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626EEF" w:rsidRDefault="005D63A8">
            <w:pPr>
              <w:pStyle w:val="HuvudRubrik"/>
            </w:pPr>
            <w:r>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47412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626EEF" w:rsidRDefault="00626EE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6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626EEF" w:rsidRDefault="00626EEF">
                            <w:pPr>
                              <w:pStyle w:val="Logo"/>
                            </w:pPr>
                            <w:r>
                              <w:object w:dxaOrig="840" w:dyaOrig="1545">
                                <v:shape id="_x0000_i1025" type="#_x0000_t75" style="width:41.55pt;height:77.15pt" fillcolor="window">
                                  <v:imagedata r:id="rId7" o:title=""/>
                                </v:shape>
                                <o:OLEObject Type="Embed" ProgID="Word.Picture.8" ShapeID="_x0000_i1025" DrawAspect="Content" ObjectID="_1827340629" r:id="rId9"/>
                              </w:object>
                            </w:r>
                          </w:p>
                        </w:txbxContent>
                      </v:textbox>
                      <w10:wrap anchorx="page" anchory="page"/>
                    </v:shape>
                  </w:pict>
                </mc:Fallback>
              </mc:AlternateContent>
            </w:r>
            <w:r w:rsidR="00626EEF">
              <w:t>Förslag till riksdagen</w:t>
            </w:r>
          </w:p>
          <w:p w:rsidR="00626EEF" w:rsidRDefault="00626EEF">
            <w:pPr>
              <w:pStyle w:val="HuvudRubrikRad2"/>
            </w:pPr>
            <w:bookmarkStart w:id="14" w:name="BetänkandeNr"/>
            <w:bookmarkEnd w:id="14"/>
            <w:r>
              <w:t>1998/99:RB2</w:t>
            </w:r>
          </w:p>
          <w:p w:rsidR="00626EEF" w:rsidRDefault="00626EEF">
            <w:pPr>
              <w:pStyle w:val="BetnkandeRubrik"/>
            </w:pPr>
            <w:bookmarkStart w:id="15" w:name="Huvudrubrik"/>
            <w:bookmarkEnd w:id="15"/>
            <w:r>
              <w:t>Fullmäktiges i Riksbanken förslag till disposition av Riksbankens vinst för räkenskapsåret 1998 m.m.</w:t>
            </w:r>
          </w:p>
        </w:tc>
        <w:tc>
          <w:tcPr>
            <w:tcW w:w="1559" w:type="dxa"/>
            <w:tcBorders>
              <w:bottom w:val="nil"/>
            </w:tcBorders>
          </w:tcPr>
          <w:p w:rsidR="00626EEF" w:rsidRDefault="00626EE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626EEF" w:rsidRDefault="00626EEF">
            <w:pPr>
              <w:spacing w:before="40" w:after="900" w:line="280" w:lineRule="exact"/>
              <w:jc w:val="left"/>
              <w:rPr>
                <w:sz w:val="28"/>
              </w:rPr>
            </w:pPr>
          </w:p>
        </w:tc>
        <w:tc>
          <w:tcPr>
            <w:tcW w:w="1559" w:type="dxa"/>
          </w:tcPr>
          <w:p w:rsidR="00626EEF" w:rsidRDefault="00626EE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626EEF" w:rsidRDefault="00626EEF">
            <w:pPr>
              <w:spacing w:before="40" w:after="900" w:line="280" w:lineRule="exact"/>
              <w:jc w:val="left"/>
              <w:rPr>
                <w:sz w:val="28"/>
              </w:rPr>
            </w:pPr>
          </w:p>
        </w:tc>
        <w:tc>
          <w:tcPr>
            <w:tcW w:w="1559" w:type="dxa"/>
            <w:tcBorders>
              <w:bottom w:val="single" w:sz="6" w:space="0" w:color="auto"/>
            </w:tcBorders>
          </w:tcPr>
          <w:p w:rsidR="00626EEF" w:rsidRDefault="00626EEF">
            <w:pPr>
              <w:pStyle w:val="rtal"/>
            </w:pPr>
            <w:r>
              <w:t>RB2</w:t>
            </w:r>
          </w:p>
        </w:tc>
      </w:tr>
      <w:tr w:rsidR="00000000">
        <w:tblPrEx>
          <w:tblCellMar>
            <w:top w:w="0" w:type="dxa"/>
            <w:bottom w:w="0" w:type="dxa"/>
          </w:tblCellMar>
        </w:tblPrEx>
        <w:trPr>
          <w:cantSplit/>
          <w:trHeight w:hRule="exact" w:val="660"/>
        </w:trPr>
        <w:tc>
          <w:tcPr>
            <w:tcW w:w="3012" w:type="dxa"/>
          </w:tcPr>
          <w:p w:rsidR="00626EEF" w:rsidRDefault="00626EEF">
            <w:pPr>
              <w:pStyle w:val="StatusSida1"/>
            </w:pPr>
          </w:p>
        </w:tc>
        <w:tc>
          <w:tcPr>
            <w:tcW w:w="3012" w:type="dxa"/>
          </w:tcPr>
          <w:p w:rsidR="00626EEF" w:rsidRDefault="00626EEF">
            <w:pPr>
              <w:pStyle w:val="UtskriftsdatumSida1"/>
              <w:rPr>
                <w:b/>
                <w:sz w:val="28"/>
              </w:rPr>
            </w:pPr>
          </w:p>
        </w:tc>
        <w:tc>
          <w:tcPr>
            <w:tcW w:w="1559" w:type="dxa"/>
          </w:tcPr>
          <w:p w:rsidR="00626EEF" w:rsidRDefault="00626EEF"/>
        </w:tc>
      </w:tr>
    </w:tbl>
    <w:p w:rsidR="00626EEF" w:rsidRDefault="00626EEF">
      <w:pPr>
        <w:spacing w:before="0"/>
      </w:pPr>
      <w:r>
        <w:t>Dnr 99-382-DIR</w:t>
      </w:r>
    </w:p>
    <w:p w:rsidR="00626EEF" w:rsidRDefault="00626EEF">
      <w:pPr>
        <w:pStyle w:val="Rubrik2"/>
        <w:spacing w:before="120"/>
      </w:pPr>
      <w:r>
        <w:t>Förslag till disposition av Riksbankens vinst för räkenskapsåret 1998</w:t>
      </w:r>
    </w:p>
    <w:p w:rsidR="00626EEF" w:rsidRDefault="00626EEF">
      <w:r>
        <w:t>Fullmäktige i Sveriges riksbank har i enlighet med 10 kap. 3 § lagen (1988:1385) om Sveriges riksbank  erhållit redovisning från direktionen över räkenskapsåret 1998. Fullmäktige anser att de riktlinjer för vinstdispositionen som tidigare riksbanksfullmäktige antog år 1988 är lämpliga att använda även för vinstdispositionen för år 1998. Fullmäktige har således den 12 fe</w:t>
      </w:r>
      <w:r>
        <w:t>b</w:t>
      </w:r>
      <w:r>
        <w:t>ruari 1999 beslutat avge följande förslag till disposition av Riksbankens vinst.</w:t>
      </w:r>
    </w:p>
    <w:p w:rsidR="00626EEF" w:rsidRDefault="00626EEF">
      <w:pPr>
        <w:pStyle w:val="Normaltindrag"/>
      </w:pPr>
      <w:r>
        <w:t>Resultatet för år 1998 före bokslutsdispositioner uppgår till 21 863 milj</w:t>
      </w:r>
      <w:r>
        <w:t>o</w:t>
      </w:r>
      <w:r>
        <w:t xml:space="preserve">ner kronor. </w:t>
      </w:r>
    </w:p>
    <w:p w:rsidR="00626EEF" w:rsidRDefault="00626EEF">
      <w:r>
        <w:rPr>
          <w:i/>
        </w:rPr>
        <w:t>Fullmäktige föreslår</w:t>
      </w:r>
      <w:r>
        <w:t xml:space="preserve"> </w:t>
      </w:r>
    </w:p>
    <w:p w:rsidR="00626EEF" w:rsidRDefault="00626EEF">
      <w:pPr>
        <w:pStyle w:val="hemtext"/>
      </w:pPr>
      <w:r>
        <w:t>att resultatet disponeras på följande sätt:</w:t>
      </w:r>
    </w:p>
    <w:p w:rsidR="00626EEF" w:rsidRDefault="00626EEF">
      <w:pPr>
        <w:pStyle w:val="Normaltindrag"/>
        <w:spacing w:line="120" w:lineRule="exact"/>
      </w:pPr>
    </w:p>
    <w:tbl>
      <w:tblPr>
        <w:tblW w:w="0" w:type="auto"/>
        <w:tblLayout w:type="fixed"/>
        <w:tblCellMar>
          <w:left w:w="70" w:type="dxa"/>
          <w:right w:w="70" w:type="dxa"/>
        </w:tblCellMar>
        <w:tblLook w:val="0000" w:firstRow="0" w:lastRow="0" w:firstColumn="0" w:lastColumn="0" w:noHBand="0" w:noVBand="0"/>
      </w:tblPr>
      <w:tblGrid>
        <w:gridCol w:w="4323"/>
        <w:gridCol w:w="1713"/>
      </w:tblGrid>
      <w:tr w:rsidR="00000000">
        <w:tblPrEx>
          <w:tblCellMar>
            <w:top w:w="0" w:type="dxa"/>
            <w:bottom w:w="0" w:type="dxa"/>
          </w:tblCellMar>
        </w:tblPrEx>
        <w:tc>
          <w:tcPr>
            <w:tcW w:w="4323" w:type="dxa"/>
          </w:tcPr>
          <w:p w:rsidR="00626EEF" w:rsidRDefault="00626EEF">
            <w:pPr>
              <w:pStyle w:val="Normaltindrag"/>
              <w:ind w:firstLine="0"/>
            </w:pPr>
            <w:r>
              <w:t>Till statsverket inlevereras</w:t>
            </w:r>
          </w:p>
        </w:tc>
        <w:tc>
          <w:tcPr>
            <w:tcW w:w="1713" w:type="dxa"/>
          </w:tcPr>
          <w:p w:rsidR="00626EEF" w:rsidRDefault="00626EEF">
            <w:pPr>
              <w:pStyle w:val="Normaltindrag"/>
              <w:ind w:right="397" w:firstLine="0"/>
              <w:jc w:val="right"/>
            </w:pPr>
            <w:r>
              <w:t>7 600 mkr</w:t>
            </w:r>
          </w:p>
        </w:tc>
      </w:tr>
      <w:tr w:rsidR="00000000">
        <w:tblPrEx>
          <w:tblCellMar>
            <w:top w:w="0" w:type="dxa"/>
            <w:bottom w:w="0" w:type="dxa"/>
          </w:tblCellMar>
        </w:tblPrEx>
        <w:tc>
          <w:tcPr>
            <w:tcW w:w="4323" w:type="dxa"/>
          </w:tcPr>
          <w:p w:rsidR="00626EEF" w:rsidRDefault="00626EEF">
            <w:pPr>
              <w:pStyle w:val="Normaltindrag"/>
              <w:ind w:firstLine="0"/>
              <w:jc w:val="left"/>
            </w:pPr>
            <w:r>
              <w:t>Till Riksbankens dispositionsfond förs</w:t>
            </w:r>
          </w:p>
        </w:tc>
        <w:tc>
          <w:tcPr>
            <w:tcW w:w="1713" w:type="dxa"/>
          </w:tcPr>
          <w:p w:rsidR="00626EEF" w:rsidRDefault="00626EEF">
            <w:pPr>
              <w:pStyle w:val="Normaltindrag"/>
              <w:ind w:right="397" w:firstLine="0"/>
              <w:jc w:val="right"/>
            </w:pPr>
            <w:r>
              <w:t>10 639 mkr</w:t>
            </w:r>
          </w:p>
        </w:tc>
      </w:tr>
      <w:tr w:rsidR="00000000">
        <w:tblPrEx>
          <w:tblCellMar>
            <w:top w:w="0" w:type="dxa"/>
            <w:bottom w:w="0" w:type="dxa"/>
          </w:tblCellMar>
        </w:tblPrEx>
        <w:tc>
          <w:tcPr>
            <w:tcW w:w="4323" w:type="dxa"/>
          </w:tcPr>
          <w:p w:rsidR="00626EEF" w:rsidRDefault="00626EEF">
            <w:pPr>
              <w:pStyle w:val="Normaltindrag"/>
              <w:ind w:firstLine="0"/>
            </w:pPr>
            <w:r>
              <w:t>Till Riksbankens resultatutjämningsfond förs</w:t>
            </w:r>
          </w:p>
        </w:tc>
        <w:tc>
          <w:tcPr>
            <w:tcW w:w="1713" w:type="dxa"/>
          </w:tcPr>
          <w:p w:rsidR="00626EEF" w:rsidRDefault="00626EEF">
            <w:pPr>
              <w:pStyle w:val="Normaltindrag"/>
              <w:ind w:right="397" w:firstLine="0"/>
              <w:jc w:val="right"/>
            </w:pPr>
            <w:r>
              <w:t>3 624 mkr</w:t>
            </w:r>
          </w:p>
        </w:tc>
      </w:tr>
      <w:tr w:rsidR="00000000">
        <w:tblPrEx>
          <w:tblCellMar>
            <w:top w:w="0" w:type="dxa"/>
            <w:bottom w:w="0" w:type="dxa"/>
          </w:tblCellMar>
        </w:tblPrEx>
        <w:tc>
          <w:tcPr>
            <w:tcW w:w="4323" w:type="dxa"/>
          </w:tcPr>
          <w:p w:rsidR="00626EEF" w:rsidRDefault="00626EEF">
            <w:pPr>
              <w:pStyle w:val="Normaltindrag"/>
              <w:ind w:firstLine="0"/>
              <w:rPr>
                <w:i/>
              </w:rPr>
            </w:pPr>
            <w:r>
              <w:rPr>
                <w:i/>
              </w:rPr>
              <w:t>Summa</w:t>
            </w:r>
          </w:p>
        </w:tc>
        <w:tc>
          <w:tcPr>
            <w:tcW w:w="1713" w:type="dxa"/>
          </w:tcPr>
          <w:p w:rsidR="00626EEF" w:rsidRDefault="00626EEF">
            <w:pPr>
              <w:pStyle w:val="Normaltindrag"/>
              <w:ind w:right="397" w:firstLine="0"/>
              <w:jc w:val="right"/>
              <w:rPr>
                <w:i/>
              </w:rPr>
            </w:pPr>
            <w:r>
              <w:rPr>
                <w:i/>
              </w:rPr>
              <w:t>21 863 mkr</w:t>
            </w:r>
          </w:p>
        </w:tc>
      </w:tr>
    </w:tbl>
    <w:p w:rsidR="00626EEF" w:rsidRDefault="00626EEF">
      <w:pPr>
        <w:pStyle w:val="Rubrik2"/>
      </w:pPr>
      <w:r>
        <w:t>Övriga åtgärder från fullmäktige</w:t>
      </w:r>
    </w:p>
    <w:p w:rsidR="00626EEF" w:rsidRDefault="00626EEF">
      <w:r>
        <w:t>Fullmäktige har sedan riksdagens val av ledamöter den 2 december 1998 bl.a. vidtagit följande åtgärder.</w:t>
      </w:r>
    </w:p>
    <w:p w:rsidR="00626EEF" w:rsidRDefault="00626EEF">
      <w:pPr>
        <w:pStyle w:val="Normaltindrag"/>
      </w:pPr>
      <w:r>
        <w:t>Den 17 december 1998 (jfr fullmäktiges protokoll) utsågs direktionen i Riksbanken bestående av ordförande Urban Bäckström, förste vice ordföra</w:t>
      </w:r>
      <w:r>
        <w:t>n</w:t>
      </w:r>
      <w:r>
        <w:t>de och riksbankschefens ställföreträdare Lars Heikensten, andre vice ordf</w:t>
      </w:r>
      <w:r>
        <w:t>ö</w:t>
      </w:r>
      <w:r>
        <w:t>rande Eva Srejber, Villy Bergström, Kerstin Hessius samt Lars Nyberg. Löner för direktionsledamöterna fastställdes av fullmäktige den 4 januari 1999 (jfr fullmäktiges protokoll).</w:t>
      </w:r>
    </w:p>
    <w:p w:rsidR="00626EEF" w:rsidRDefault="00626EEF">
      <w:pPr>
        <w:pStyle w:val="Normaltindrag"/>
      </w:pPr>
      <w:r>
        <w:t>Vid sammanträde den 4 janauri 1999 fastställdes även arbetsordningen för Riksbanken, som bl.a. anger den övergripande indelningen av Riksbanken i avdelningar samt reglerar förhållandet mellan fullmäktige och direktionen. Direktionen fastställde samma dag ins</w:t>
      </w:r>
      <w:r>
        <w:t>truktionen för Riksbanken som mer i detalj reglerar Riksbankens organisation.</w:t>
      </w:r>
    </w:p>
    <w:p w:rsidR="00626EEF" w:rsidRDefault="00626EEF">
      <w:pPr>
        <w:spacing w:before="0"/>
        <w:sectPr w:rsidR="00000000">
          <w:footerReference w:type="default" r:id="rId10"/>
          <w:pgSz w:w="11906" w:h="16838" w:code="9"/>
          <w:pgMar w:top="567" w:right="4876" w:bottom="4508" w:left="1134" w:header="227" w:footer="227" w:gutter="0"/>
          <w:cols w:space="720"/>
        </w:sectPr>
      </w:pPr>
    </w:p>
    <w:p w:rsidR="00626EEF" w:rsidRDefault="00626EEF">
      <w:pPr>
        <w:pStyle w:val="Normaltindrag"/>
      </w:pPr>
      <w:r>
        <w:lastRenderedPageBreak/>
        <w:t>Fullmäktige fastställde den 4 januari 1999 principerna för hur fullmäktige skall bedriva sin verksamhet inklusive utövande av sin kontrollfunktion. Av dessa principer framgår att fullmäktige avser att följa direktionens arbete nära. Kontrollen kommer att utövas genom att fullmäktige löpande får i</w:t>
      </w:r>
      <w:r>
        <w:t>n</w:t>
      </w:r>
      <w:r>
        <w:t>formation från direktionen om dess aktuella arbete samt om verksamhetsplan och budget. Detta sker genom att fullmäktiges ordförande och vice ordföra</w:t>
      </w:r>
      <w:r>
        <w:t>n</w:t>
      </w:r>
      <w:r>
        <w:t>de deltar i direktionens sammanträden samt genom att direktionsledamöterna kallas till fullmäktiges sammanträden. Fullmäktiges ledamöter omfattas av samma sekretessregler som direktionens ledamöter. Informationsgivningen från direktionen till fullmäktige kan därför präglas av öppenhet. Fullmäktige fastställer slutligen arbetsordningen och lämnar förslag till d</w:t>
      </w:r>
      <w:r>
        <w:t>isposition av Riksbankens vinst till riksdagen.</w:t>
      </w:r>
    </w:p>
    <w:p w:rsidR="00626EEF" w:rsidRDefault="00626EEF">
      <w:pPr>
        <w:pStyle w:val="Normaltindrag"/>
      </w:pPr>
      <w:r>
        <w:t>Fullmäktige har en revisionsenhet till sitt förfogande. Fullmäktige fas</w:t>
      </w:r>
      <w:r>
        <w:t>t</w:t>
      </w:r>
      <w:r>
        <w:t>ställde den 5 februari 1999 (jfr fullmäktiges protokoll) en revisionsplan för revisionsenheten. Fram till dess rekrytering av en revisionschef avslutats har överenskommelse slutits med riksbankschefen att internrevisionsavdelningen bistår revisionsenheten med erforderliga personalresurser. Rekryteringsa</w:t>
      </w:r>
      <w:r>
        <w:t>r</w:t>
      </w:r>
      <w:r>
        <w:t>betet av revisionschefen har inletts.</w:t>
      </w:r>
    </w:p>
    <w:p w:rsidR="00626EEF" w:rsidRDefault="00626EEF">
      <w:pPr>
        <w:pStyle w:val="Normaltindrag"/>
      </w:pPr>
      <w:r>
        <w:t>Fullmäktige har också kallat ledamöter av Riksbankens direktion att delta i de fyra fullmäktigesammanträden som hållits sedan den 2 december 1998. Riksbanksledningen ha</w:t>
      </w:r>
      <w:r>
        <w:t>r vid dessa tillfällen redogjort för fullmäktige för de inledande besluten i direktionen att fastställa instruktionen och de närmare arbetsformerna för direktionen. Redogörelser har också lämnats för den aktuella penningpolitiken och Riksbankens arbete med introduktionen av euron inom EMU. Riksbanksledningen har också preliminärt redovisat vilket resultat de tidigare fastställda principerna för vinstdisposition för Riksbanken skulle ge för år 1998.</w:t>
      </w:r>
    </w:p>
    <w:p w:rsidR="00626EEF" w:rsidRDefault="00626EEF">
      <w:pPr>
        <w:pStyle w:val="Normaltindrag"/>
      </w:pPr>
      <w:r>
        <w:t>Under våren  1999 kommer fullmäktige, för att finna formern</w:t>
      </w:r>
      <w:r>
        <w:t>a för hur fullmäktige skall bedriva sitt arbete, att sammanträda omkring var tredje vecka. Fullmäktige kommer därefter att ta ställning till en sammanträdesplan för hösten 1999.</w:t>
      </w:r>
    </w:p>
    <w:p w:rsidR="00626EEF" w:rsidRDefault="00626EEF">
      <w:pPr>
        <w:pStyle w:val="Normaltindrag"/>
      </w:pPr>
      <w:r>
        <w:t>Beslut i detta ärende har fattats av ordförande Sven Hulterström, vice or</w:t>
      </w:r>
      <w:r>
        <w:t>d</w:t>
      </w:r>
      <w:r>
        <w:t>förande Johan Gernandt samt ledamöterna Sinikka Bohlin, Jörgen Ander</w:t>
      </w:r>
      <w:r>
        <w:t>s</w:t>
      </w:r>
      <w:r>
        <w:t>son, Kjell Nordström, Susanne Eberstein, Britt Bohlin, Ingegerd Troedsson, Peter Egardt, Kenneth Kvist samt Göran Hägglund.</w:t>
      </w:r>
    </w:p>
    <w:p w:rsidR="00626EEF" w:rsidRDefault="00626EEF">
      <w:r>
        <w:t>Föredragande har varit Henrik Gardholm.</w:t>
      </w:r>
    </w:p>
    <w:p w:rsidR="00626EEF" w:rsidRDefault="00626EEF">
      <w:r>
        <w:t>Stockholm den 12 februari 1999</w:t>
      </w:r>
    </w:p>
    <w:p w:rsidR="00626EEF" w:rsidRDefault="00626EEF">
      <w:pPr>
        <w:pStyle w:val="Vgnar"/>
      </w:pPr>
      <w:r>
        <w:t>På fullmäktiges vägnar</w:t>
      </w:r>
    </w:p>
    <w:p w:rsidR="00626EEF" w:rsidRDefault="00626EEF">
      <w:pPr>
        <w:pStyle w:val="Ordfnamn"/>
      </w:pPr>
      <w:r>
        <w:t>Sven Hulterström</w:t>
      </w:r>
    </w:p>
    <w:p w:rsidR="00626EEF" w:rsidRDefault="00626EEF">
      <w:pPr>
        <w:pStyle w:val="Normaltindrag"/>
      </w:pPr>
      <w:r>
        <w:tab/>
      </w:r>
      <w:r>
        <w:tab/>
      </w:r>
      <w:r>
        <w:rPr>
          <w:i/>
          <w:sz w:val="21"/>
        </w:rPr>
        <w:t>/Ann-Kristin Johnsson</w:t>
      </w:r>
    </w:p>
    <w:p w:rsidR="00626EEF" w:rsidRDefault="00626EEF">
      <w:pPr>
        <w:pStyle w:val="Normaltindrag"/>
      </w:pPr>
    </w:p>
    <w:p w:rsidR="00626EEF" w:rsidRDefault="00626EEF">
      <w:pPr>
        <w:pStyle w:val="Tryckort"/>
        <w:framePr w:wrap="around"/>
      </w:pPr>
      <w:r>
        <w:t>Elanders Gotab, Stockholm  1999</w:t>
      </w:r>
    </w:p>
    <w:p w:rsidR="00626EEF" w:rsidRDefault="00626EEF">
      <w:pPr>
        <w:pStyle w:val="Normaltindrag"/>
      </w:pPr>
    </w:p>
    <w:sectPr w:rsidR="00626EEF">
      <w:head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6EEF" w:rsidRDefault="00626EEF">
      <w:pPr>
        <w:spacing w:before="0" w:line="240" w:lineRule="auto"/>
      </w:pPr>
      <w:r>
        <w:separator/>
      </w:r>
    </w:p>
  </w:endnote>
  <w:endnote w:type="continuationSeparator" w:id="0">
    <w:p w:rsidR="00626EEF" w:rsidRDefault="00626E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EF" w:rsidRDefault="00626EE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26EEF" w:rsidRDefault="00626E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6EEF" w:rsidRDefault="00626EEF">
      <w:pPr>
        <w:spacing w:before="0" w:line="240" w:lineRule="auto"/>
      </w:pPr>
      <w:r>
        <w:separator/>
      </w:r>
    </w:p>
  </w:footnote>
  <w:footnote w:type="continuationSeparator" w:id="0">
    <w:p w:rsidR="00626EEF" w:rsidRDefault="00626E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6EEF" w:rsidRDefault="00626EEF">
    <w:pPr>
      <w:pStyle w:val="SidhuvudKant"/>
      <w:framePr w:w="1985" w:h="2743" w:hRule="exact" w:wrap="around" w:vAnchor="page" w:hAnchor="page" w:x="7372" w:y="568" w:anchorLock="0"/>
    </w:pPr>
    <w:r>
      <w:t>1998/99:RB2</w:t>
    </w:r>
  </w:p>
  <w:p w:rsidR="00626EEF" w:rsidRDefault="00626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8A8B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9CB0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02E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5070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0245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8622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E63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CE5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1889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0445D6"/>
    <w:lvl w:ilvl="0">
      <w:start w:val="1"/>
      <w:numFmt w:val="bullet"/>
      <w:lvlText w:val=""/>
      <w:lvlJc w:val="left"/>
      <w:pPr>
        <w:tabs>
          <w:tab w:val="num" w:pos="360"/>
        </w:tabs>
        <w:ind w:left="360" w:hanging="360"/>
      </w:pPr>
      <w:rPr>
        <w:rFonts w:ascii="Symbol" w:hAnsi="Symbol" w:hint="default"/>
      </w:rPr>
    </w:lvl>
  </w:abstractNum>
  <w:num w:numId="1" w16cid:durableId="891888001">
    <w:abstractNumId w:val="8"/>
  </w:num>
  <w:num w:numId="2" w16cid:durableId="14693094">
    <w:abstractNumId w:val="3"/>
  </w:num>
  <w:num w:numId="3" w16cid:durableId="1811894911">
    <w:abstractNumId w:val="2"/>
  </w:num>
  <w:num w:numId="4" w16cid:durableId="238760369">
    <w:abstractNumId w:val="1"/>
  </w:num>
  <w:num w:numId="5" w16cid:durableId="549809778">
    <w:abstractNumId w:val="0"/>
  </w:num>
  <w:num w:numId="6" w16cid:durableId="1693845461">
    <w:abstractNumId w:val="9"/>
  </w:num>
  <w:num w:numId="7" w16cid:durableId="930090809">
    <w:abstractNumId w:val="7"/>
  </w:num>
  <w:num w:numId="8" w16cid:durableId="976565134">
    <w:abstractNumId w:val="6"/>
  </w:num>
  <w:num w:numId="9" w16cid:durableId="322318293">
    <w:abstractNumId w:val="5"/>
  </w:num>
  <w:num w:numId="10" w16cid:durableId="891578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förvaltningskontors"/>
    <w:docVar w:name="Skapår" w:val="9899"/>
  </w:docVars>
  <w:rsids>
    <w:rsidRoot w:val="0052218F"/>
    <w:rsid w:val="0052218F"/>
    <w:rsid w:val="005D63A8"/>
    <w:rsid w:val="00626E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C2098E-7C17-4EB4-8303-ECDC93EA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3881</Characters>
  <Application>Microsoft Office Word</Application>
  <DocSecurity>4</DocSecurity>
  <Lines>94</Lines>
  <Paragraphs>39</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Riksdagens förvaltningskontors skrivel-se</vt:lpstr>
      <vt:lpstr>    Förslag till disposition av Riksbankens vinst för räkenskapsåret 1998</vt:lpstr>
      <vt:lpstr>    Övriga åtgärder från fullmäktige</vt:lpstr>
    </vt:vector>
  </TitlesOfParts>
  <Company>Riksdagen</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förvaltningskontors skrivel-se</dc:title>
  <dc:subject>Riksdagens förvaltningskontors skrivel-se</dc:subject>
  <dc:creator>Riksdagen</dc:creator>
  <cp:keywords>Riksdagen</cp:keywords>
  <cp:lastModifiedBy>Lars Brink</cp:lastModifiedBy>
  <cp:revision>2</cp:revision>
  <cp:lastPrinted>1999-02-17T07:17:00Z</cp:lastPrinted>
  <dcterms:created xsi:type="dcterms:W3CDTF">2025-12-15T20:49:00Z</dcterms:created>
  <dcterms:modified xsi:type="dcterms:W3CDTF">2025-12-15T20:49:00Z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RFK</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