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A452CF" w:rsidRPr="00BE11BE" w:rsidTr="00A452CF">
        <w:tblPrEx>
          <w:tblCellMar>
            <w:top w:w="0" w:type="dxa"/>
            <w:bottom w:w="0" w:type="dxa"/>
          </w:tblCellMar>
        </w:tblPrEx>
        <w:tc>
          <w:tcPr>
            <w:tcW w:w="2268" w:type="dxa"/>
          </w:tcPr>
          <w:p w:rsidR="00A452CF" w:rsidRPr="00BE11BE" w:rsidRDefault="00A452CF" w:rsidP="00A452CF">
            <w:pPr>
              <w:framePr w:w="4400" w:h="1644" w:wrap="notBeside" w:vAnchor="page" w:hAnchor="page" w:x="6573" w:y="721"/>
              <w:rPr>
                <w:rFonts w:ascii="TradeGothic" w:hAnsi="TradeGothic"/>
                <w:i/>
                <w:sz w:val="18"/>
              </w:rPr>
            </w:pPr>
            <w:r w:rsidRPr="00BE11BE">
              <w:rPr>
                <w:rFonts w:ascii="TradeGothic" w:hAnsi="TradeGothic"/>
                <w:i/>
                <w:sz w:val="18"/>
              </w:rPr>
              <w:t>Slutlig</w:t>
            </w:r>
          </w:p>
          <w:p w:rsidR="00A452CF" w:rsidRPr="00BE11BE" w:rsidRDefault="00A452CF" w:rsidP="00A452CF">
            <w:pPr>
              <w:framePr w:w="4400" w:h="1644" w:wrap="notBeside" w:vAnchor="page" w:hAnchor="page" w:x="6573" w:y="721"/>
              <w:rPr>
                <w:rFonts w:ascii="TradeGothic" w:hAnsi="TradeGothic"/>
                <w:sz w:val="18"/>
              </w:rPr>
            </w:pPr>
            <w:r w:rsidRPr="00BE11BE">
              <w:rPr>
                <w:rFonts w:ascii="TradeGothic" w:hAnsi="TradeGothic"/>
                <w:sz w:val="18"/>
              </w:rPr>
              <w:t>2011-01-17</w:t>
            </w:r>
          </w:p>
        </w:tc>
        <w:tc>
          <w:tcPr>
            <w:tcW w:w="2347" w:type="dxa"/>
            <w:gridSpan w:val="2"/>
          </w:tcPr>
          <w:p w:rsidR="00A452CF" w:rsidRPr="00BE11BE" w:rsidRDefault="00A452CF" w:rsidP="00A452CF">
            <w:pPr>
              <w:framePr w:w="4400" w:h="1644" w:wrap="notBeside" w:vAnchor="page" w:hAnchor="page" w:x="6573" w:y="721"/>
              <w:rPr>
                <w:rFonts w:ascii="TradeGothic" w:hAnsi="TradeGothic"/>
                <w:i/>
                <w:sz w:val="18"/>
              </w:rPr>
            </w:pPr>
          </w:p>
        </w:tc>
      </w:tr>
      <w:tr w:rsidR="00A452CF" w:rsidRPr="00BE11BE" w:rsidTr="00A452CF">
        <w:tblPrEx>
          <w:tblCellMar>
            <w:top w:w="0" w:type="dxa"/>
            <w:bottom w:w="0" w:type="dxa"/>
          </w:tblCellMar>
        </w:tblPrEx>
        <w:tc>
          <w:tcPr>
            <w:tcW w:w="2268" w:type="dxa"/>
          </w:tcPr>
          <w:p w:rsidR="00A452CF" w:rsidRPr="00BE11BE" w:rsidRDefault="00A452CF" w:rsidP="00A452CF">
            <w:pPr>
              <w:framePr w:w="4400" w:h="1644" w:wrap="notBeside" w:vAnchor="page" w:hAnchor="page" w:x="6573" w:y="721"/>
              <w:rPr>
                <w:rFonts w:ascii="TradeGothic" w:hAnsi="TradeGothic"/>
                <w:b/>
                <w:sz w:val="22"/>
              </w:rPr>
            </w:pPr>
          </w:p>
        </w:tc>
        <w:tc>
          <w:tcPr>
            <w:tcW w:w="2347" w:type="dxa"/>
            <w:gridSpan w:val="2"/>
          </w:tcPr>
          <w:p w:rsidR="00A452CF" w:rsidRPr="00BE11BE" w:rsidRDefault="00A452CF" w:rsidP="00A452CF">
            <w:pPr>
              <w:framePr w:w="4400" w:h="1644" w:wrap="notBeside" w:vAnchor="page" w:hAnchor="page" w:x="6573" w:y="721"/>
              <w:rPr>
                <w:rFonts w:ascii="TradeGothic" w:hAnsi="TradeGothic"/>
                <w:b/>
                <w:sz w:val="22"/>
              </w:rPr>
            </w:pPr>
          </w:p>
        </w:tc>
      </w:tr>
      <w:tr w:rsidR="00A452CF" w:rsidRPr="00BE11BE" w:rsidTr="00A452CF">
        <w:tblPrEx>
          <w:tblCellMar>
            <w:top w:w="0" w:type="dxa"/>
            <w:bottom w:w="0" w:type="dxa"/>
          </w:tblCellMar>
        </w:tblPrEx>
        <w:tc>
          <w:tcPr>
            <w:tcW w:w="3402" w:type="dxa"/>
            <w:gridSpan w:val="2"/>
          </w:tcPr>
          <w:p w:rsidR="00A452CF" w:rsidRPr="00BE11BE" w:rsidRDefault="00A452CF" w:rsidP="00A452CF">
            <w:pPr>
              <w:framePr w:w="4400" w:h="1644" w:wrap="notBeside" w:vAnchor="page" w:hAnchor="page" w:x="6573" w:y="721"/>
            </w:pPr>
          </w:p>
        </w:tc>
        <w:tc>
          <w:tcPr>
            <w:tcW w:w="1213" w:type="dxa"/>
          </w:tcPr>
          <w:p w:rsidR="00A452CF" w:rsidRPr="00BE11BE" w:rsidRDefault="00A452CF" w:rsidP="00A452CF">
            <w:pPr>
              <w:framePr w:w="4400" w:h="1644" w:wrap="notBeside" w:vAnchor="page" w:hAnchor="page" w:x="6573" w:y="721"/>
            </w:pPr>
          </w:p>
        </w:tc>
      </w:tr>
      <w:tr w:rsidR="00A452CF" w:rsidRPr="00BE11BE" w:rsidTr="00A452CF">
        <w:tblPrEx>
          <w:tblCellMar>
            <w:top w:w="0" w:type="dxa"/>
            <w:bottom w:w="0" w:type="dxa"/>
          </w:tblCellMar>
        </w:tblPrEx>
        <w:tc>
          <w:tcPr>
            <w:tcW w:w="2268" w:type="dxa"/>
          </w:tcPr>
          <w:p w:rsidR="00A452CF" w:rsidRPr="00BE11BE" w:rsidRDefault="00A452CF" w:rsidP="00A452CF">
            <w:pPr>
              <w:framePr w:w="4400" w:h="1644" w:wrap="notBeside" w:vAnchor="page" w:hAnchor="page" w:x="6573" w:y="721"/>
            </w:pPr>
          </w:p>
        </w:tc>
        <w:tc>
          <w:tcPr>
            <w:tcW w:w="2347" w:type="dxa"/>
            <w:gridSpan w:val="2"/>
          </w:tcPr>
          <w:p w:rsidR="00A452CF" w:rsidRPr="00BE11BE" w:rsidRDefault="00A452CF" w:rsidP="00A452CF">
            <w:pPr>
              <w:framePr w:w="4400" w:h="1644" w:wrap="notBeside" w:vAnchor="page" w:hAnchor="page" w:x="6573" w:y="721"/>
            </w:pPr>
          </w:p>
        </w:tc>
      </w:tr>
      <w:tr w:rsidR="00A452CF" w:rsidRPr="00BE11BE" w:rsidTr="00A452CF">
        <w:tblPrEx>
          <w:tblCellMar>
            <w:top w:w="0" w:type="dxa"/>
            <w:bottom w:w="0" w:type="dxa"/>
          </w:tblCellMar>
        </w:tblPrEx>
        <w:tc>
          <w:tcPr>
            <w:tcW w:w="2268" w:type="dxa"/>
          </w:tcPr>
          <w:p w:rsidR="00A452CF" w:rsidRPr="00BE11BE" w:rsidRDefault="00A452CF" w:rsidP="00A452CF">
            <w:pPr>
              <w:framePr w:w="4400" w:h="1644" w:wrap="notBeside" w:vAnchor="page" w:hAnchor="page" w:x="6573" w:y="721"/>
            </w:pPr>
          </w:p>
        </w:tc>
        <w:tc>
          <w:tcPr>
            <w:tcW w:w="2347" w:type="dxa"/>
            <w:gridSpan w:val="2"/>
          </w:tcPr>
          <w:p w:rsidR="00A452CF" w:rsidRPr="00BE11BE" w:rsidRDefault="00A452CF" w:rsidP="00A452C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A452CF" w:rsidRPr="00BE11BE" w:rsidTr="00A452CF">
        <w:tblPrEx>
          <w:tblCellMar>
            <w:top w:w="0" w:type="dxa"/>
            <w:bottom w:w="0" w:type="dxa"/>
          </w:tblCellMar>
        </w:tblPrEx>
        <w:trPr>
          <w:trHeight w:val="284"/>
        </w:trPr>
        <w:tc>
          <w:tcPr>
            <w:tcW w:w="4911" w:type="dxa"/>
          </w:tcPr>
          <w:p w:rsidR="00A452CF" w:rsidRPr="00BE11BE" w:rsidRDefault="00A452CF" w:rsidP="00A452CF">
            <w:pPr>
              <w:pStyle w:val="Avsndare"/>
              <w:framePr w:h="2483" w:wrap="notBeside" w:x="1504"/>
              <w:rPr>
                <w:b/>
                <w:i w:val="0"/>
                <w:sz w:val="22"/>
              </w:rPr>
            </w:pPr>
            <w:r w:rsidRPr="00BE11BE">
              <w:rPr>
                <w:b/>
                <w:i w:val="0"/>
                <w:sz w:val="22"/>
              </w:rPr>
              <w:t xml:space="preserve">Lantbygdsdepartementet </w:t>
            </w:r>
          </w:p>
        </w:tc>
      </w:tr>
      <w:tr w:rsidR="00A452CF" w:rsidRPr="00BE11BE" w:rsidTr="00A452CF">
        <w:tblPrEx>
          <w:tblCellMar>
            <w:top w:w="0" w:type="dxa"/>
            <w:bottom w:w="0" w:type="dxa"/>
          </w:tblCellMar>
        </w:tblPrEx>
        <w:trPr>
          <w:trHeight w:val="284"/>
        </w:trPr>
        <w:tc>
          <w:tcPr>
            <w:tcW w:w="4911" w:type="dxa"/>
          </w:tcPr>
          <w:p w:rsidR="00A452CF" w:rsidRPr="00BE11BE" w:rsidRDefault="00A452CF" w:rsidP="00A452CF">
            <w:pPr>
              <w:pStyle w:val="Avsndare"/>
              <w:framePr w:h="2483" w:wrap="notBeside" w:x="1504"/>
              <w:rPr>
                <w:bCs/>
                <w:iCs/>
              </w:rPr>
            </w:pPr>
          </w:p>
        </w:tc>
      </w:tr>
      <w:tr w:rsidR="00A452CF" w:rsidRPr="00BE11BE" w:rsidTr="00A452CF">
        <w:tblPrEx>
          <w:tblCellMar>
            <w:top w:w="0" w:type="dxa"/>
            <w:bottom w:w="0" w:type="dxa"/>
          </w:tblCellMar>
        </w:tblPrEx>
        <w:trPr>
          <w:trHeight w:val="284"/>
        </w:trPr>
        <w:tc>
          <w:tcPr>
            <w:tcW w:w="4911" w:type="dxa"/>
          </w:tcPr>
          <w:p w:rsidR="00A452CF" w:rsidRPr="00BE11BE" w:rsidRDefault="00A452CF" w:rsidP="00A452CF">
            <w:pPr>
              <w:pStyle w:val="Avsndare"/>
              <w:framePr w:h="2483" w:wrap="notBeside" w:x="1504"/>
              <w:rPr>
                <w:bCs/>
                <w:iCs/>
              </w:rPr>
            </w:pPr>
          </w:p>
        </w:tc>
      </w:tr>
    </w:tbl>
    <w:p w:rsidR="00A452CF" w:rsidRPr="00BE11BE" w:rsidRDefault="00A452CF" w:rsidP="00A452CF">
      <w:pPr>
        <w:pStyle w:val="RKrubrik"/>
        <w:pBdr>
          <w:bottom w:val="single" w:sz="4" w:space="1" w:color="000000"/>
        </w:pBdr>
        <w:spacing w:before="0" w:after="0"/>
      </w:pPr>
      <w:r w:rsidRPr="00BE11BE">
        <w:t>Kommenterad dagordning inför Jordbruks- och fiskerådet den 24 januari 2011</w:t>
      </w:r>
    </w:p>
    <w:p w:rsidR="00A452CF" w:rsidRPr="00BE11BE" w:rsidRDefault="00A452CF" w:rsidP="00A452CF">
      <w:pPr>
        <w:pStyle w:val="RKrubrik"/>
      </w:pPr>
      <w:r w:rsidRPr="00BE11BE">
        <w:t>1. GODKÄNNANDE AV DAGORDNINGEN</w:t>
      </w:r>
    </w:p>
    <w:p w:rsidR="00A452CF" w:rsidRPr="00BE11BE" w:rsidRDefault="00A452CF" w:rsidP="00A452CF">
      <w:pPr>
        <w:pStyle w:val="RKrubrik"/>
      </w:pPr>
      <w:r w:rsidRPr="00BE11BE">
        <w:t>2. LAGSTIFNINGSÖVERLÄGGNING</w:t>
      </w:r>
    </w:p>
    <w:p w:rsidR="00A452CF" w:rsidRPr="00BE11BE" w:rsidRDefault="00A452CF" w:rsidP="00A452CF">
      <w:pPr>
        <w:pStyle w:val="Rubrik3"/>
        <w:rPr>
          <w:b/>
        </w:rPr>
      </w:pPr>
      <w:r w:rsidRPr="00BE11BE">
        <w:rPr>
          <w:b/>
        </w:rPr>
        <w:t>- Godkännande av A-punktslistan</w:t>
      </w:r>
    </w:p>
    <w:p w:rsidR="00A452CF" w:rsidRPr="00BE11BE" w:rsidRDefault="00A452CF" w:rsidP="00A452CF">
      <w:pPr>
        <w:pStyle w:val="RKrubrik"/>
      </w:pPr>
      <w:r w:rsidRPr="00BE11BE">
        <w:t>3. ICKE LAGSTIFTANDE VERKSAMHET</w:t>
      </w:r>
    </w:p>
    <w:p w:rsidR="00A452CF" w:rsidRPr="00BE11BE" w:rsidRDefault="00A452CF" w:rsidP="00A452CF">
      <w:pPr>
        <w:pStyle w:val="Rubrik3"/>
        <w:rPr>
          <w:b/>
        </w:rPr>
      </w:pPr>
      <w:r w:rsidRPr="00BE11BE">
        <w:rPr>
          <w:b/>
        </w:rPr>
        <w:t>- Godkännande av A-punktslistan</w:t>
      </w:r>
    </w:p>
    <w:p w:rsidR="00A452CF" w:rsidRPr="00BE11BE" w:rsidRDefault="00A452CF" w:rsidP="00A452CF">
      <w:pPr>
        <w:pStyle w:val="Rubrik3"/>
        <w:rPr>
          <w:b/>
        </w:rPr>
      </w:pPr>
      <w:r w:rsidRPr="00BE11BE">
        <w:rPr>
          <w:b/>
        </w:rPr>
        <w:t>4. Ordförandeskapets arbetsprogram</w:t>
      </w:r>
    </w:p>
    <w:p w:rsidR="00A452CF" w:rsidRPr="00BE11BE" w:rsidRDefault="00A452CF" w:rsidP="00A452CF">
      <w:pPr>
        <w:pStyle w:val="RKnormal"/>
      </w:pPr>
    </w:p>
    <w:p w:rsidR="00A452CF" w:rsidRPr="00BE11BE" w:rsidRDefault="00A452CF" w:rsidP="00A452CF">
      <w:pPr>
        <w:pStyle w:val="RKnormal"/>
        <w:rPr>
          <w:b/>
          <w:i/>
        </w:rPr>
      </w:pPr>
      <w:r w:rsidRPr="00BE11BE">
        <w:rPr>
          <w:b/>
          <w:i/>
        </w:rPr>
        <w:t>- Presentation av ordförandeskapet</w:t>
      </w:r>
    </w:p>
    <w:p w:rsidR="00A452CF" w:rsidRPr="00BE11BE" w:rsidRDefault="00A452CF" w:rsidP="00A452CF">
      <w:pPr>
        <w:pStyle w:val="Rubrik4"/>
      </w:pPr>
      <w:r w:rsidRPr="00BE11BE">
        <w:t>Dokumentbeteckning</w:t>
      </w:r>
    </w:p>
    <w:p w:rsidR="00A452CF" w:rsidRPr="00BE11BE" w:rsidRDefault="00A452CF" w:rsidP="00A452CF">
      <w:pPr>
        <w:pStyle w:val="RKnormal"/>
      </w:pPr>
      <w:r w:rsidRPr="00BE11BE">
        <w:t>Dokument saknas</w:t>
      </w:r>
    </w:p>
    <w:p w:rsidR="00A452CF" w:rsidRPr="00BE11BE" w:rsidRDefault="00A452CF" w:rsidP="00A452CF">
      <w:pPr>
        <w:pStyle w:val="Rubrik4"/>
      </w:pPr>
      <w:r w:rsidRPr="00BE11BE">
        <w:t>Rättslig grund</w:t>
      </w:r>
    </w:p>
    <w:p w:rsidR="00A452CF" w:rsidRPr="00BE11BE" w:rsidRDefault="00A452CF" w:rsidP="00A452CF">
      <w:pPr>
        <w:pStyle w:val="RKnormal"/>
      </w:pPr>
      <w:r w:rsidRPr="00BE11BE">
        <w:t xml:space="preserve">- </w:t>
      </w:r>
    </w:p>
    <w:p w:rsidR="00A452CF" w:rsidRPr="00BE11BE" w:rsidRDefault="00A452CF" w:rsidP="00A452CF">
      <w:pPr>
        <w:pStyle w:val="Rubrik4"/>
      </w:pPr>
      <w:r w:rsidRPr="00BE11BE">
        <w:t>Bakgrund</w:t>
      </w:r>
    </w:p>
    <w:p w:rsidR="00A452CF" w:rsidRPr="00BE11BE" w:rsidRDefault="00A452CF" w:rsidP="00A452CF">
      <w:pPr>
        <w:pStyle w:val="RKnormal"/>
      </w:pPr>
      <w:r w:rsidRPr="00BE11BE">
        <w:rPr>
          <w:iCs/>
        </w:rPr>
        <w:t xml:space="preserve">Det ungerska </w:t>
      </w:r>
      <w:r w:rsidRPr="00BE11BE">
        <w:t>ordförandeskapet avser att på jordbruks- och fiskerådets första möte den 24 januari 2011 redogöra för sitt arbetsprogram för jordbruks- och fiskesektorn. Punkten är en informations</w:t>
      </w:r>
      <w:r w:rsidRPr="00BE11BE">
        <w:softHyphen/>
        <w:t xml:space="preserve">punkt. </w:t>
      </w:r>
    </w:p>
    <w:p w:rsidR="00A452CF" w:rsidRPr="00BE11BE" w:rsidRDefault="00A452CF" w:rsidP="00A452CF">
      <w:pPr>
        <w:pStyle w:val="RKnormal"/>
        <w:rPr>
          <w:i/>
          <w:iCs/>
        </w:rPr>
      </w:pPr>
    </w:p>
    <w:p w:rsidR="00A452CF" w:rsidRPr="00BE11BE" w:rsidRDefault="00A452CF" w:rsidP="00A452CF">
      <w:pPr>
        <w:pStyle w:val="RKnormal"/>
      </w:pPr>
      <w:r w:rsidRPr="00BE11BE">
        <w:t xml:space="preserve">Allmänt fokuserar Ungern bland annat på tillväxt och arbete; att inkludera Bulgarien och Rumänien i Schengenavtalet; att stärka den östliga dimensionen vad gäller grannsamarbetet; samt att färdigförhandla ett anslutningsfördrag med Kroatien. Ungern betonar även ett starkare Europa, vilket omfattar en materiell diskussion om bland annat den framtida gemensamma jordbrukspolitiken. </w:t>
      </w:r>
    </w:p>
    <w:p w:rsidR="00A452CF" w:rsidRPr="00BE11BE" w:rsidRDefault="00A452CF" w:rsidP="00A452CF">
      <w:pPr>
        <w:pStyle w:val="RKnormal"/>
      </w:pPr>
    </w:p>
    <w:p w:rsidR="00A452CF" w:rsidRPr="00BE11BE" w:rsidRDefault="00A452CF" w:rsidP="00A452CF">
      <w:pPr>
        <w:pStyle w:val="RKnormal"/>
      </w:pPr>
      <w:r w:rsidRPr="00BE11BE">
        <w:lastRenderedPageBreak/>
        <w:t xml:space="preserve">Ungern betonar vikten av ett fungerande jordbruk och understryker dess fundamentala roll för bland annat säkra livsmedel, miljön samt arbetstillfällen och en livskraftig landsbygd. Jordbrukets roll vad gäller forskning och innovation och dess anpassning till de globala utmaningarna anses bidra till jordbrukets ökade betydelse.      </w:t>
      </w:r>
    </w:p>
    <w:p w:rsidR="00A452CF" w:rsidRPr="00BE11BE" w:rsidRDefault="00A452CF" w:rsidP="00A452CF">
      <w:pPr>
        <w:pStyle w:val="RKnormal"/>
      </w:pPr>
      <w:r w:rsidRPr="00BE11BE">
        <w:t xml:space="preserve"> </w:t>
      </w:r>
    </w:p>
    <w:p w:rsidR="00A452CF" w:rsidRPr="00BE11BE" w:rsidRDefault="00A452CF" w:rsidP="00A452CF">
      <w:pPr>
        <w:pStyle w:val="RKnormal"/>
      </w:pPr>
      <w:r w:rsidRPr="00BE11BE">
        <w:t xml:space="preserve">På jordbrukssidan är således den framtida gemensamma jordbruks- politiken av stor vikt för Ungern. Under det första halvan av ordförandeskapet kommer kommissionens meddelande om den framtida jordbrukspolitiken att diskuteras. Det ungerska ordförandeskapet eftersträvar slutsatser som kan accepteras av samtliga medlemsstater. </w:t>
      </w:r>
    </w:p>
    <w:p w:rsidR="00A452CF" w:rsidRPr="00BE11BE" w:rsidRDefault="00A452CF" w:rsidP="00A452CF">
      <w:pPr>
        <w:pStyle w:val="RKnormal"/>
      </w:pPr>
    </w:p>
    <w:p w:rsidR="00A452CF" w:rsidRPr="00BE11BE" w:rsidRDefault="00A452CF" w:rsidP="00A452CF">
      <w:pPr>
        <w:pStyle w:val="RKnormal"/>
      </w:pPr>
      <w:r w:rsidRPr="00BE11BE">
        <w:t xml:space="preserve">När det gäller mjölksektorn kommer det ungerska ordförandeskapet att behandla kommissionens förslag på området samt lägga ett fokus på regelförenkling, som diskuterades redan under hälsokontrollen 2008. </w:t>
      </w:r>
    </w:p>
    <w:p w:rsidR="00A452CF" w:rsidRPr="00BE11BE" w:rsidRDefault="00A452CF" w:rsidP="00A452CF">
      <w:pPr>
        <w:pStyle w:val="RKnormal"/>
      </w:pPr>
    </w:p>
    <w:p w:rsidR="00A452CF" w:rsidRPr="00BE11BE" w:rsidRDefault="00A452CF" w:rsidP="00A452CF">
      <w:pPr>
        <w:pStyle w:val="RKnormal"/>
      </w:pPr>
      <w:r w:rsidRPr="00BE11BE">
        <w:t xml:space="preserve">Vidare avser Ungern att avsluta utvärderingen av unionens aktionsplan vad gäller djurens skydd och välfärd, vilken anses vara viktig för en ny djurskyddsstrategi. På djurområdet omnämns även kommissionens rapport om kloning av djur samt ett avslut av förhandlingarna om nya livsmedel (”novel food”). </w:t>
      </w:r>
    </w:p>
    <w:p w:rsidR="00A452CF" w:rsidRPr="00BE11BE" w:rsidRDefault="00A452CF" w:rsidP="00A452CF">
      <w:pPr>
        <w:pStyle w:val="RKnormal"/>
      </w:pPr>
    </w:p>
    <w:p w:rsidR="00A452CF" w:rsidRPr="00BE11BE" w:rsidRDefault="00A452CF" w:rsidP="00A452CF">
      <w:pPr>
        <w:pStyle w:val="RKnormal"/>
      </w:pPr>
      <w:r w:rsidRPr="00BE11BE">
        <w:t xml:space="preserve">Det ungerska ordförandeskapet betonar även kvalitetspaketet samt geografiska ursprungsbeteckningar och produktinformation. Förenkling av nuvarande regelverk prioriteras.   </w:t>
      </w:r>
    </w:p>
    <w:p w:rsidR="00A452CF" w:rsidRPr="00BE11BE" w:rsidRDefault="00A452CF" w:rsidP="00A452CF">
      <w:pPr>
        <w:pStyle w:val="RKnormal"/>
      </w:pPr>
    </w:p>
    <w:p w:rsidR="00A452CF" w:rsidRPr="00BE11BE" w:rsidRDefault="00A452CF" w:rsidP="00A452CF">
      <w:pPr>
        <w:pStyle w:val="RKnormal"/>
      </w:pPr>
      <w:r w:rsidRPr="00BE11BE">
        <w:t xml:space="preserve">Vidare omnämns frågor om blåtunga (särskilt regelförenkling) och bihälsa som viktiga frågor för det ungerska ordförandeskapet. </w:t>
      </w:r>
    </w:p>
    <w:p w:rsidR="00A452CF" w:rsidRPr="00BE11BE" w:rsidRDefault="00A452CF" w:rsidP="00A452CF">
      <w:pPr>
        <w:pStyle w:val="RKnormal"/>
      </w:pPr>
    </w:p>
    <w:p w:rsidR="00A452CF" w:rsidRPr="00BE11BE" w:rsidRDefault="00A452CF" w:rsidP="00A452CF">
      <w:pPr>
        <w:pStyle w:val="RKnormal"/>
      </w:pPr>
      <w:r w:rsidRPr="00BE11BE">
        <w:t xml:space="preserve">Ungern eftersträvar även att fortsätta arbetet avseende skydd av Europas skogar. </w:t>
      </w:r>
    </w:p>
    <w:p w:rsidR="00A452CF" w:rsidRPr="00BE11BE" w:rsidRDefault="00A452CF" w:rsidP="00A452CF">
      <w:pPr>
        <w:pStyle w:val="RKnormal"/>
      </w:pPr>
    </w:p>
    <w:p w:rsidR="00A452CF" w:rsidRPr="00BE11BE" w:rsidRDefault="00A452CF" w:rsidP="00A452CF">
      <w:pPr>
        <w:pStyle w:val="RKnormal"/>
      </w:pPr>
      <w:r w:rsidRPr="00BE11BE">
        <w:t xml:space="preserve">Slutligen kommer det ungerska ordförandeskapet att uppmärksamma reformen av den gemensamma fiskeripolitiken. Ungern betonar särskilt ett hållbart fiske respektive vattenbruk. Avsikten är att diskutera dessa frågor under ordförandeskapet. Ungern eftersträvar även en förlängning av EU:s regelverk avseende tillfälliga horisontella tekniska fiskeåtgärder. </w:t>
      </w:r>
    </w:p>
    <w:p w:rsidR="00A452CF" w:rsidRPr="00BE11BE" w:rsidRDefault="00A452CF" w:rsidP="00A452CF">
      <w:pPr>
        <w:pStyle w:val="Rubrik4"/>
      </w:pPr>
      <w:r w:rsidRPr="00BE11BE">
        <w:t>Förslag till svensk ståndpunkt</w:t>
      </w:r>
    </w:p>
    <w:p w:rsidR="00A452CF" w:rsidRPr="00BE11BE" w:rsidRDefault="00A452CF" w:rsidP="00A452CF">
      <w:pPr>
        <w:pStyle w:val="RKnormal"/>
        <w:rPr>
          <w:iCs/>
        </w:rPr>
      </w:pPr>
      <w:r w:rsidRPr="00BE11BE">
        <w:rPr>
          <w:iCs/>
        </w:rPr>
        <w:t xml:space="preserve">Regeringen välkomnar ordförandeskapets arbetsprogram. </w:t>
      </w:r>
    </w:p>
    <w:p w:rsidR="00A452CF" w:rsidRPr="00BE11BE" w:rsidRDefault="00A452CF" w:rsidP="00A452CF">
      <w:pPr>
        <w:pStyle w:val="Rubrik4"/>
      </w:pPr>
      <w:r w:rsidRPr="00BE11BE">
        <w:t>MJU och EU-nämnden</w:t>
      </w:r>
    </w:p>
    <w:p w:rsidR="00A452CF" w:rsidRPr="00BE11BE" w:rsidRDefault="00A452CF" w:rsidP="00A452CF">
      <w:pPr>
        <w:pStyle w:val="RKnormal"/>
      </w:pPr>
      <w:r w:rsidRPr="00BE11BE">
        <w:t xml:space="preserve">Frågan har inte tidigare varit föremål för information i Miljö- och jordbruksutskottet respektive samråd med EU-nämnden. </w:t>
      </w:r>
    </w:p>
    <w:p w:rsidR="00A452CF" w:rsidRPr="00BE11BE" w:rsidRDefault="00A452CF" w:rsidP="00A452CF">
      <w:pPr>
        <w:pStyle w:val="RKrubrik"/>
        <w:rPr>
          <w:sz w:val="28"/>
          <w:szCs w:val="28"/>
        </w:rPr>
      </w:pPr>
      <w:r w:rsidRPr="00BE11BE">
        <w:rPr>
          <w:sz w:val="28"/>
          <w:szCs w:val="28"/>
        </w:rPr>
        <w:t>COREPERFRÅGOR</w:t>
      </w:r>
    </w:p>
    <w:p w:rsidR="00A452CF" w:rsidRPr="00BE11BE" w:rsidRDefault="00A452CF" w:rsidP="00A452CF">
      <w:pPr>
        <w:pStyle w:val="RKrubrik"/>
      </w:pPr>
      <w:r w:rsidRPr="00BE11BE">
        <w:t>ICKE LAGSTIFTANDE VERKSAMHET</w:t>
      </w:r>
    </w:p>
    <w:p w:rsidR="00A452CF" w:rsidRPr="00BE11BE" w:rsidRDefault="00A452CF" w:rsidP="00A452CF">
      <w:pPr>
        <w:pStyle w:val="Rubrik3"/>
        <w:rPr>
          <w:b/>
          <w:bCs/>
        </w:rPr>
      </w:pPr>
      <w:r w:rsidRPr="00BE11BE">
        <w:rPr>
          <w:b/>
          <w:bCs/>
        </w:rPr>
        <w:t xml:space="preserve">4. Meddelande från kommissionen till Europaparlamentet och rådet om    honungsbins hälsa </w:t>
      </w:r>
    </w:p>
    <w:p w:rsidR="00A452CF" w:rsidRPr="00BE11BE" w:rsidRDefault="00A452CF" w:rsidP="00A452CF">
      <w:pPr>
        <w:pStyle w:val="RKnormal"/>
      </w:pPr>
    </w:p>
    <w:p w:rsidR="00A452CF" w:rsidRPr="00BE11BE" w:rsidRDefault="00A452CF" w:rsidP="00A452CF">
      <w:pPr>
        <w:pStyle w:val="RKnormal"/>
        <w:rPr>
          <w:b/>
          <w:bCs/>
          <w:i/>
          <w:iCs/>
        </w:rPr>
      </w:pPr>
      <w:r w:rsidRPr="00BE11BE">
        <w:rPr>
          <w:b/>
          <w:bCs/>
          <w:i/>
          <w:iCs/>
        </w:rPr>
        <w:t>- Information från kommissionen</w:t>
      </w:r>
    </w:p>
    <w:p w:rsidR="00A452CF" w:rsidRPr="00BE11BE" w:rsidRDefault="00A452CF" w:rsidP="00A452CF">
      <w:pPr>
        <w:pStyle w:val="Rubrik4"/>
      </w:pPr>
      <w:r w:rsidRPr="00BE11BE">
        <w:t>Dokumentbeteckning</w:t>
      </w:r>
    </w:p>
    <w:p w:rsidR="00A452CF" w:rsidRPr="00BE11BE" w:rsidRDefault="00A452CF" w:rsidP="00A452CF">
      <w:pPr>
        <w:pStyle w:val="RKnormal"/>
        <w:rPr>
          <w:i/>
          <w:iCs/>
        </w:rPr>
      </w:pPr>
      <w:r w:rsidRPr="00BE11BE">
        <w:rPr>
          <w:i/>
          <w:iCs/>
        </w:rPr>
        <w:t>17608/10</w:t>
      </w:r>
    </w:p>
    <w:p w:rsidR="00A452CF" w:rsidRPr="00BE11BE" w:rsidRDefault="00A452CF" w:rsidP="00A452CF">
      <w:pPr>
        <w:pStyle w:val="Rubrik4"/>
      </w:pPr>
      <w:r w:rsidRPr="00BE11BE">
        <w:t>Rättslig grund</w:t>
      </w:r>
    </w:p>
    <w:p w:rsidR="00A452CF" w:rsidRPr="00BE11BE" w:rsidRDefault="00A452CF" w:rsidP="00A452CF">
      <w:pPr>
        <w:pStyle w:val="RKnormal"/>
        <w:rPr>
          <w:i/>
          <w:iCs/>
        </w:rPr>
      </w:pPr>
      <w:r w:rsidRPr="00BE11BE">
        <w:rPr>
          <w:i/>
          <w:iCs/>
        </w:rPr>
        <w:t>-</w:t>
      </w:r>
    </w:p>
    <w:p w:rsidR="00A452CF" w:rsidRPr="00BE11BE" w:rsidRDefault="00A452CF" w:rsidP="00A452CF">
      <w:pPr>
        <w:pStyle w:val="Rubrik4"/>
      </w:pPr>
      <w:r w:rsidRPr="00BE11BE">
        <w:t>Bakgrund</w:t>
      </w:r>
    </w:p>
    <w:p w:rsidR="00A452CF" w:rsidRPr="00BE11BE" w:rsidRDefault="00A452CF" w:rsidP="00A452CF">
      <w:pPr>
        <w:pStyle w:val="RKnormal"/>
        <w:rPr>
          <w:iCs/>
        </w:rPr>
      </w:pPr>
      <w:r w:rsidRPr="00BE11BE">
        <w:rPr>
          <w:iCs/>
        </w:rPr>
        <w:t xml:space="preserve">Kommissionen har i ett meddelande redovisat åtgärder som har vidtagits eller som kommer att vidtas för att komma till rätta med problemen med den ökade dödligheten bland tambin. </w:t>
      </w:r>
    </w:p>
    <w:p w:rsidR="00A452CF" w:rsidRPr="00BE11BE" w:rsidRDefault="00A452CF" w:rsidP="00A452CF">
      <w:pPr>
        <w:pStyle w:val="RKnormal"/>
        <w:rPr>
          <w:iCs/>
        </w:rPr>
      </w:pPr>
    </w:p>
    <w:p w:rsidR="00A452CF" w:rsidRPr="00BE11BE" w:rsidRDefault="00A452CF" w:rsidP="00A452CF">
      <w:pPr>
        <w:pStyle w:val="RKnormal"/>
        <w:rPr>
          <w:iCs/>
        </w:rPr>
      </w:pPr>
      <w:r w:rsidRPr="00BE11BE">
        <w:rPr>
          <w:iCs/>
        </w:rPr>
        <w:t>Bakgrunden till meddelandet är att biodlarorganisationer inom EU har efterlyst ett större fokus på bihälsa i EU, särskilt mot bakgrund av den pågående översynen av EU:s djurhälsolagstiftning. I november 2008 a</w:t>
      </w:r>
      <w:r w:rsidRPr="00BE11BE">
        <w:rPr>
          <w:iCs/>
        </w:rPr>
        <w:t>n</w:t>
      </w:r>
      <w:r w:rsidRPr="00BE11BE">
        <w:rPr>
          <w:iCs/>
        </w:rPr>
        <w:t>tog dessutom Europaparlamentet en resolution om situationen inom b</w:t>
      </w:r>
      <w:r w:rsidRPr="00BE11BE">
        <w:rPr>
          <w:iCs/>
        </w:rPr>
        <w:t>i</w:t>
      </w:r>
      <w:r w:rsidRPr="00BE11BE">
        <w:rPr>
          <w:iCs/>
        </w:rPr>
        <w:t>odlingssektorn. I resolutionen uppm</w:t>
      </w:r>
      <w:r w:rsidRPr="00BE11BE">
        <w:rPr>
          <w:iCs/>
        </w:rPr>
        <w:t>a</w:t>
      </w:r>
      <w:r w:rsidRPr="00BE11BE">
        <w:rPr>
          <w:iCs/>
        </w:rPr>
        <w:t xml:space="preserve">nades kommissionen att vidta vissa åtgärder. </w:t>
      </w:r>
    </w:p>
    <w:p w:rsidR="00A452CF" w:rsidRPr="00BE11BE" w:rsidRDefault="00A452CF" w:rsidP="00A452CF">
      <w:pPr>
        <w:pStyle w:val="RKnormal"/>
        <w:rPr>
          <w:iCs/>
        </w:rPr>
      </w:pPr>
    </w:p>
    <w:p w:rsidR="00A452CF" w:rsidRPr="00BE11BE" w:rsidRDefault="00A452CF" w:rsidP="00A452CF">
      <w:pPr>
        <w:pStyle w:val="RKnormal"/>
        <w:rPr>
          <w:iCs/>
        </w:rPr>
      </w:pPr>
      <w:r w:rsidRPr="00BE11BE">
        <w:rPr>
          <w:iCs/>
        </w:rPr>
        <w:t>Kommissionen har redan tagit vissa initiativ och planerar dessutom andra. Syftet med meddelandet är att redovisa de största problemen och de vi</w:t>
      </w:r>
      <w:r w:rsidRPr="00BE11BE">
        <w:rPr>
          <w:iCs/>
        </w:rPr>
        <w:t>k</w:t>
      </w:r>
      <w:r w:rsidRPr="00BE11BE">
        <w:rPr>
          <w:iCs/>
        </w:rPr>
        <w:t>tigaste åtgärderna. Meddelandet ska fungera som ett underlag för fortsa</w:t>
      </w:r>
      <w:r w:rsidRPr="00BE11BE">
        <w:rPr>
          <w:iCs/>
        </w:rPr>
        <w:t>t</w:t>
      </w:r>
      <w:r w:rsidRPr="00BE11BE">
        <w:rPr>
          <w:iCs/>
        </w:rPr>
        <w:t>ta diskussioner med Europaparlamentet, rådet samt EU-ländernas myndigh</w:t>
      </w:r>
      <w:r w:rsidRPr="00BE11BE">
        <w:rPr>
          <w:iCs/>
        </w:rPr>
        <w:t>e</w:t>
      </w:r>
      <w:r w:rsidRPr="00BE11BE">
        <w:rPr>
          <w:iCs/>
        </w:rPr>
        <w:t>ter och intress</w:t>
      </w:r>
      <w:r w:rsidRPr="00BE11BE">
        <w:rPr>
          <w:iCs/>
        </w:rPr>
        <w:t>e</w:t>
      </w:r>
      <w:r w:rsidRPr="00BE11BE">
        <w:rPr>
          <w:iCs/>
        </w:rPr>
        <w:t>grupper. Målet är att klarlägga vilka eventuella</w:t>
      </w:r>
      <w:r w:rsidRPr="00BE11BE">
        <w:t xml:space="preserve"> </w:t>
      </w:r>
      <w:r w:rsidRPr="00BE11BE">
        <w:rPr>
          <w:iCs/>
        </w:rPr>
        <w:t xml:space="preserve">ytterligare åtgärder som behövs på EU-nivå.  </w:t>
      </w:r>
    </w:p>
    <w:p w:rsidR="00A452CF" w:rsidRPr="00BE11BE" w:rsidRDefault="00A452CF" w:rsidP="00A452CF">
      <w:pPr>
        <w:pStyle w:val="RKnormal"/>
        <w:rPr>
          <w:i/>
          <w:iCs/>
        </w:rPr>
      </w:pPr>
    </w:p>
    <w:p w:rsidR="00A452CF" w:rsidRPr="00BE11BE" w:rsidRDefault="00A452CF" w:rsidP="00A452CF">
      <w:pPr>
        <w:pStyle w:val="RKnormal"/>
        <w:rPr>
          <w:i/>
          <w:iCs/>
        </w:rPr>
      </w:pPr>
      <w:r w:rsidRPr="00BE11BE">
        <w:rPr>
          <w:i/>
          <w:iCs/>
        </w:rPr>
        <w:t>Förslag till svensk ståndpunkt</w:t>
      </w:r>
    </w:p>
    <w:p w:rsidR="00A452CF" w:rsidRPr="00BE11BE" w:rsidRDefault="00A452CF" w:rsidP="00A452CF">
      <w:pPr>
        <w:pStyle w:val="RKnormal"/>
        <w:rPr>
          <w:iCs/>
        </w:rPr>
      </w:pPr>
      <w:r w:rsidRPr="00BE11BE">
        <w:rPr>
          <w:iCs/>
        </w:rPr>
        <w:t xml:space="preserve">Regeringen stöder i princip innehållet i kommissionens meddelande. </w:t>
      </w:r>
    </w:p>
    <w:p w:rsidR="00A452CF" w:rsidRPr="00BE11BE" w:rsidRDefault="00A452CF" w:rsidP="00A452CF">
      <w:pPr>
        <w:pStyle w:val="Rubrik4"/>
        <w:rPr>
          <w:b w:val="0"/>
        </w:rPr>
      </w:pPr>
      <w:r w:rsidRPr="00BE11BE">
        <w:rPr>
          <w:b w:val="0"/>
        </w:rPr>
        <w:t>MJU och EU-nämnden</w:t>
      </w:r>
    </w:p>
    <w:p w:rsidR="00A452CF" w:rsidRPr="00BE11BE" w:rsidRDefault="00A452CF" w:rsidP="00A452CF">
      <w:pPr>
        <w:pStyle w:val="RKnormal"/>
      </w:pPr>
      <w:r w:rsidRPr="00BE11BE">
        <w:t>Frågan har inte tidigare varit föremål för överläggning i Miljö- och jordbruksutskottet respektive samråd i EU-nämnden.</w:t>
      </w:r>
    </w:p>
    <w:p w:rsidR="00A452CF" w:rsidRPr="00BE11BE" w:rsidRDefault="00A452CF" w:rsidP="00A452CF">
      <w:pPr>
        <w:pStyle w:val="RKrubrik"/>
        <w:rPr>
          <w:sz w:val="28"/>
          <w:szCs w:val="28"/>
        </w:rPr>
      </w:pPr>
      <w:r w:rsidRPr="00BE11BE">
        <w:rPr>
          <w:sz w:val="28"/>
          <w:szCs w:val="28"/>
        </w:rPr>
        <w:t>SJK-FRÅGOR</w:t>
      </w:r>
    </w:p>
    <w:p w:rsidR="00A452CF" w:rsidRPr="00BE11BE" w:rsidRDefault="00A452CF" w:rsidP="00A452CF">
      <w:pPr>
        <w:pStyle w:val="Rubrik3"/>
        <w:rPr>
          <w:b/>
          <w:bCs/>
        </w:rPr>
      </w:pPr>
      <w:r w:rsidRPr="00BE11BE">
        <w:rPr>
          <w:b/>
          <w:bCs/>
        </w:rPr>
        <w:t>ICKE LAGSTIFTANDE VERKSAMHET</w:t>
      </w:r>
    </w:p>
    <w:p w:rsidR="00A452CF" w:rsidRPr="00BE11BE" w:rsidRDefault="00A452CF" w:rsidP="00A452CF">
      <w:pPr>
        <w:pStyle w:val="Rubrik3"/>
        <w:rPr>
          <w:b/>
        </w:rPr>
      </w:pPr>
      <w:r w:rsidRPr="00BE11BE">
        <w:rPr>
          <w:b/>
          <w:bCs/>
        </w:rPr>
        <w:t>5. Meddelande från kommissionen om framtiden för den gemensamma jordbrukspolitiken efter 2013</w:t>
      </w:r>
    </w:p>
    <w:p w:rsidR="00A452CF" w:rsidRPr="00BE11BE" w:rsidRDefault="00A452CF" w:rsidP="00A452CF">
      <w:pPr>
        <w:pStyle w:val="RKnormal"/>
        <w:rPr>
          <w:b/>
          <w:i/>
          <w:iCs/>
        </w:rPr>
      </w:pPr>
      <w:r w:rsidRPr="00BE11BE">
        <w:rPr>
          <w:b/>
          <w:i/>
          <w:iCs/>
        </w:rPr>
        <w:t>- Diskussion</w:t>
      </w:r>
    </w:p>
    <w:p w:rsidR="00A452CF" w:rsidRPr="00BE11BE" w:rsidRDefault="00A452CF" w:rsidP="00A452CF">
      <w:pPr>
        <w:pStyle w:val="Rubrik4"/>
      </w:pPr>
      <w:r w:rsidRPr="00BE11BE">
        <w:t>Dokumentbeteckning</w:t>
      </w:r>
    </w:p>
    <w:p w:rsidR="00A452CF" w:rsidRPr="00BE11BE" w:rsidRDefault="00A452CF" w:rsidP="00A452CF">
      <w:pPr>
        <w:pStyle w:val="RKnormal"/>
        <w:rPr>
          <w:i/>
          <w:iCs/>
        </w:rPr>
      </w:pPr>
      <w:r w:rsidRPr="00BE11BE">
        <w:t xml:space="preserve">16348/10 </w:t>
      </w:r>
    </w:p>
    <w:p w:rsidR="00A452CF" w:rsidRPr="00BE11BE" w:rsidRDefault="00A452CF" w:rsidP="00A452CF">
      <w:pPr>
        <w:pStyle w:val="Rubrik4"/>
      </w:pPr>
      <w:r w:rsidRPr="00BE11BE">
        <w:t>Rättslig grund</w:t>
      </w:r>
    </w:p>
    <w:p w:rsidR="00A452CF" w:rsidRPr="00BE11BE" w:rsidRDefault="00A452CF" w:rsidP="00A452CF">
      <w:pPr>
        <w:pStyle w:val="RKnormal"/>
        <w:rPr>
          <w:i/>
          <w:iCs/>
        </w:rPr>
      </w:pPr>
      <w:r w:rsidRPr="00BE11BE">
        <w:t xml:space="preserve">- </w:t>
      </w:r>
    </w:p>
    <w:p w:rsidR="00A452CF" w:rsidRPr="00BE11BE" w:rsidRDefault="00A452CF" w:rsidP="00A452CF">
      <w:pPr>
        <w:pStyle w:val="Rubrik4"/>
      </w:pPr>
      <w:r w:rsidRPr="00BE11BE">
        <w:t>Bakgrund</w:t>
      </w:r>
    </w:p>
    <w:p w:rsidR="00A452CF" w:rsidRPr="00BE11BE" w:rsidRDefault="00A452CF" w:rsidP="00A452CF">
      <w:pPr>
        <w:pStyle w:val="RKnormal"/>
        <w:rPr>
          <w:iCs/>
        </w:rPr>
      </w:pPr>
      <w:r w:rsidRPr="00BE11BE">
        <w:rPr>
          <w:iCs/>
        </w:rPr>
        <w:t>Den 18 november presenterade kommissionen sitt meddelande om jordbrukspolitiken, CAP. Meddelandet har diskuterats i rådet och särskilda jordbrukskommittén under slutet av 2010 och diskussionerna fortsätter under våren 2011. Det ungerska ordförandeskapet planerar rådsslutsatser i mars. Parallellt med detta kommer Europaparlamentet att presentera ett betänkande i frågan. Kommissionen kommer att presentera ett lagförslag under sommaren 2011 och ser helst att beslut tas senast under 2012. I oktober 2010 presenterades budgetöversyns</w:t>
      </w:r>
      <w:r w:rsidRPr="00BE11BE">
        <w:rPr>
          <w:iCs/>
        </w:rPr>
        <w:softHyphen/>
        <w:t xml:space="preserve">meddelandet i vilket det finns ett avsnitt om CAP som stämmer väl överens med innehållet i CAP-meddelandet. </w:t>
      </w:r>
    </w:p>
    <w:p w:rsidR="00A452CF" w:rsidRPr="00BE11BE" w:rsidRDefault="00A452CF" w:rsidP="00A452CF">
      <w:pPr>
        <w:pStyle w:val="RKnormal"/>
        <w:rPr>
          <w:iCs/>
        </w:rPr>
      </w:pPr>
    </w:p>
    <w:p w:rsidR="00A452CF" w:rsidRPr="00BE11BE" w:rsidRDefault="00A452CF" w:rsidP="00A452CF">
      <w:pPr>
        <w:pStyle w:val="RKnormal"/>
        <w:rPr>
          <w:rFonts w:cs="OrigGarmnd BT"/>
          <w:iCs/>
        </w:rPr>
      </w:pPr>
      <w:r w:rsidRPr="00BE11BE">
        <w:rPr>
          <w:iCs/>
        </w:rPr>
        <w:t xml:space="preserve">I det nu aktuella meddelandet argumenterar kommissionen för att CAP även fortsättningsvis ska bestå av en stark gemensam politik som är uppbyggd av två pelare. Den första pelaren ska bli grönare med en mer rättvis fördelning av medlen. Den andra pelaren ska fokusera på konkurrenskraft, innovation, miljö och klimat. Övergripande målsättningar för CAP är en hållbar </w:t>
      </w:r>
      <w:r w:rsidRPr="00BE11BE">
        <w:rPr>
          <w:rFonts w:cs="OrigGarmnd BT"/>
          <w:iCs/>
        </w:rPr>
        <w:t>livsmedelsproduktion, en hållbar förvaltning av naturresurser och en förbättrad klimatanpassning samt upprätthållande av levande landsbygder, där jordbruket utgör kärnverksamheten och som skapar lokal sysselsättning.</w:t>
      </w:r>
    </w:p>
    <w:p w:rsidR="00A452CF" w:rsidRPr="00BE11BE" w:rsidRDefault="00A452CF" w:rsidP="00A452CF">
      <w:pPr>
        <w:pStyle w:val="RKnormal"/>
        <w:rPr>
          <w:rFonts w:cs="OrigGarmnd BT"/>
          <w:iCs/>
        </w:rPr>
      </w:pPr>
    </w:p>
    <w:p w:rsidR="00A452CF" w:rsidRPr="00BE11BE" w:rsidRDefault="00A452CF" w:rsidP="00A452CF">
      <w:pPr>
        <w:pStyle w:val="RKnormal"/>
        <w:rPr>
          <w:rFonts w:cs="OrigGarmnd BT"/>
          <w:iCs/>
        </w:rPr>
      </w:pPr>
      <w:r w:rsidRPr="00BE11BE">
        <w:t xml:space="preserve">Den framtida utformningen av den gemensamma jordbrukspolitiken har varit föremål för en rad diskussioner på såväl formella som informella rådsmöten. Kommissionens meddelande om CAP presenterades 18 november och diskuterades av </w:t>
      </w:r>
      <w:r w:rsidRPr="00BE11BE">
        <w:rPr>
          <w:rFonts w:cs="OrigGarmnd BT"/>
          <w:iCs/>
        </w:rPr>
        <w:t>jordbruksministrarna vid rådsmötena den 28 november och den 13-14 december 2010. De flesta medlemsstater välkomnade meddelandet även om flera av dem hade frågor kring framför allt definitionen av aktiva brukare och småbrukare. Många ville också se tydliga förenklingar av den gemensamma jordbrukspolitiken och ställde frågor kring hur en s.k. förgröning av den första pelaren kan utformas utan att det innebär ytterligare administrativa pålagor.</w:t>
      </w:r>
    </w:p>
    <w:p w:rsidR="00A452CF" w:rsidRPr="00BE11BE" w:rsidRDefault="00A452CF" w:rsidP="00A452CF">
      <w:pPr>
        <w:pStyle w:val="RKnormal"/>
        <w:rPr>
          <w:i/>
          <w:iCs/>
        </w:rPr>
      </w:pPr>
    </w:p>
    <w:p w:rsidR="00A452CF" w:rsidRPr="00BE11BE" w:rsidRDefault="00A452CF" w:rsidP="00A452CF">
      <w:pPr>
        <w:pStyle w:val="RKnormal"/>
        <w:rPr>
          <w:i/>
          <w:iCs/>
        </w:rPr>
      </w:pPr>
      <w:r w:rsidRPr="00BE11BE">
        <w:rPr>
          <w:i/>
          <w:iCs/>
        </w:rPr>
        <w:t xml:space="preserve">Förslag till svensk ståndpunkt </w:t>
      </w:r>
    </w:p>
    <w:p w:rsidR="00A452CF" w:rsidRPr="00BE11BE" w:rsidRDefault="00A452CF" w:rsidP="00A452CF">
      <w:pPr>
        <w:pStyle w:val="RKnormal"/>
        <w:rPr>
          <w:iCs/>
        </w:rPr>
      </w:pPr>
      <w:r w:rsidRPr="00BE11BE">
        <w:rPr>
          <w:iCs/>
        </w:rPr>
        <w:t>Den allmänna svenska linjen är att det krävs fortsatt kraftfulla reformer av den gemensamma jordbrukspolitiken som leder till väsentligt lägre utgifter och en ökad marknadsorientering. Sverige har ett intresse av att få inflytande över slutresultatet av utformningen av jordbrukspolitiken och bör agera konstruktivt om så kan ske utan att den budgetrestriktiva linjen undergrävs. Målet att begränsa jordbrukspolitikens omfattning är överordnat andra mål. Direktstöden ska frikopplas helt och utjämnas genom att de högsta stöden sänks och fasas ut. Sveriges målsättning är att marknadsstöden bör avskaffas senast 2013.</w:t>
      </w:r>
    </w:p>
    <w:p w:rsidR="00A452CF" w:rsidRPr="00BE11BE" w:rsidRDefault="00A452CF" w:rsidP="00A452CF">
      <w:pPr>
        <w:pStyle w:val="RKnormal"/>
        <w:rPr>
          <w:iCs/>
        </w:rPr>
      </w:pPr>
    </w:p>
    <w:p w:rsidR="00A452CF" w:rsidRPr="00BE11BE" w:rsidRDefault="00A452CF" w:rsidP="00A452CF">
      <w:pPr>
        <w:pStyle w:val="RKnormal"/>
      </w:pPr>
      <w:r w:rsidRPr="00BE11BE">
        <w:t>Regeringen ställer sig försiktigt positiv till förslaget om att direktstödet i större utsträckning ska riktas till aktiva brukare. Det är dock i nuläget oklart hur detta ska utformas. Det är viktigt att det inte innebär en återkoppling av stöden och inte heller till en ökad administrativ börda.</w:t>
      </w:r>
    </w:p>
    <w:p w:rsidR="00A452CF" w:rsidRPr="00BE11BE" w:rsidRDefault="00A452CF" w:rsidP="00A452CF">
      <w:pPr>
        <w:pStyle w:val="RKnormal"/>
        <w:rPr>
          <w:iCs/>
        </w:rPr>
      </w:pPr>
    </w:p>
    <w:p w:rsidR="00A452CF" w:rsidRPr="00BE11BE" w:rsidRDefault="00A452CF" w:rsidP="00A452CF">
      <w:pPr>
        <w:pStyle w:val="RKnormal"/>
        <w:rPr>
          <w:iCs/>
        </w:rPr>
      </w:pPr>
      <w:r w:rsidRPr="00BE11BE">
        <w:rPr>
          <w:iCs/>
        </w:rPr>
        <w:t>Regeringen beklagar att kommissionens meddelande inte är mer ambitiöst vad gäller fortsatta reformer och en ökad marknadsorientering. Såväl marknadsstöden som de kopplade direktstöden föreslås fortsätta, vilket inte är i linje med svensk ståndpunkt. Regeringen välkomnar dock förslaget om att jämna ut stödnivåerna mellan medlemsstaterna.</w:t>
      </w:r>
    </w:p>
    <w:p w:rsidR="00A452CF" w:rsidRPr="00BE11BE" w:rsidRDefault="00A452CF" w:rsidP="00A452CF">
      <w:pPr>
        <w:pStyle w:val="RKnormal"/>
        <w:rPr>
          <w:iCs/>
        </w:rPr>
      </w:pPr>
    </w:p>
    <w:p w:rsidR="00A452CF" w:rsidRPr="00BE11BE" w:rsidRDefault="00A452CF" w:rsidP="00A452CF">
      <w:pPr>
        <w:pStyle w:val="RKnormal"/>
        <w:rPr>
          <w:iCs/>
        </w:rPr>
      </w:pPr>
      <w:r w:rsidRPr="00BE11BE">
        <w:rPr>
          <w:iCs/>
        </w:rPr>
        <w:t xml:space="preserve">Tillhandahållandet av gränsöverskridande kollektiva nyttigheter genom riktade åtgärder kommer även i fortsättningen att vara ett viktigt mål för EU och medlemsstaterna. Inom ramen för en minskning av jordbruksbudgeten förespråkar Sverige åtgärder för en  landsbygdsutveckling som bidrar till att tillhandahålla kollektiva nyttigheter.  </w:t>
      </w:r>
    </w:p>
    <w:p w:rsidR="00A452CF" w:rsidRPr="00BE11BE" w:rsidRDefault="00A452CF" w:rsidP="00A452CF">
      <w:pPr>
        <w:pStyle w:val="RKnormal"/>
        <w:rPr>
          <w:iCs/>
        </w:rPr>
      </w:pPr>
    </w:p>
    <w:p w:rsidR="00A452CF" w:rsidRPr="00BE11BE" w:rsidRDefault="00A452CF" w:rsidP="00A452CF">
      <w:pPr>
        <w:pStyle w:val="RKnormal"/>
      </w:pPr>
      <w:r w:rsidRPr="00BE11BE">
        <w:rPr>
          <w:iCs/>
        </w:rPr>
        <w:t xml:space="preserve">Reformen innebär ökade insatser på miljö, hållbar utveckling och innovation. Inom ramen för totalt sett minskade utgifter för CAP välkomnar regeringen denna inriktning. Regeringen anser också att det är nödvändigt med en viss styrning av medel inom landsbygdsprogrammet, i synnerhet till miljöinsatser. </w:t>
      </w:r>
      <w:r w:rsidRPr="00BE11BE">
        <w:t xml:space="preserve"> </w:t>
      </w:r>
    </w:p>
    <w:p w:rsidR="00A452CF" w:rsidRPr="00BE11BE" w:rsidRDefault="00A452CF" w:rsidP="00A452CF">
      <w:pPr>
        <w:pStyle w:val="RKnormal"/>
      </w:pPr>
    </w:p>
    <w:p w:rsidR="00A452CF" w:rsidRPr="00BE11BE" w:rsidRDefault="00A452CF" w:rsidP="00A452CF">
      <w:pPr>
        <w:pStyle w:val="RKnormal"/>
        <w:rPr>
          <w:iCs/>
        </w:rPr>
      </w:pPr>
      <w:r w:rsidRPr="00BE11BE">
        <w:t xml:space="preserve">Åtgärder inom landsbygdsprogrammet bör också bidra till att främja konkurrenskraft och tillväxt genom att stimulera innovationer samt till att stärka sambanden mellan forskning och tillämpning, vilket kan bidra till en ökad marknadsanpassning inom jordbrukssektorn. </w:t>
      </w:r>
    </w:p>
    <w:p w:rsidR="00A452CF" w:rsidRPr="00BE11BE" w:rsidRDefault="00A452CF" w:rsidP="00A452CF">
      <w:pPr>
        <w:pStyle w:val="RKnormal"/>
        <w:rPr>
          <w:iCs/>
        </w:rPr>
      </w:pPr>
    </w:p>
    <w:p w:rsidR="00A452CF" w:rsidRPr="00BE11BE" w:rsidRDefault="00A452CF" w:rsidP="00A452CF">
      <w:pPr>
        <w:pStyle w:val="RKnormal"/>
        <w:rPr>
          <w:iCs/>
        </w:rPr>
      </w:pPr>
      <w:r w:rsidRPr="00BE11BE">
        <w:rPr>
          <w:iCs/>
        </w:rPr>
        <w:t xml:space="preserve">Regeringen anser att det är angeläget att få så en stor miljöutväxling av satsade resurser inom CAP som möjligt. Det är i dagsläget oklart </w:t>
      </w:r>
    </w:p>
    <w:p w:rsidR="00A452CF" w:rsidRPr="00BE11BE" w:rsidRDefault="00A452CF" w:rsidP="00A452CF">
      <w:pPr>
        <w:pStyle w:val="RKnormal"/>
        <w:rPr>
          <w:iCs/>
        </w:rPr>
      </w:pPr>
      <w:r w:rsidRPr="00BE11BE">
        <w:rPr>
          <w:iCs/>
        </w:rPr>
        <w:t xml:space="preserve">hur förslaget om förgröning kommer att utformas. Regeringen  förespråkar dock att direktstöden fasas ut och att effektiva miljöinsatser genomförs via den andra pelaren. </w:t>
      </w:r>
    </w:p>
    <w:p w:rsidR="00A452CF" w:rsidRPr="00BE11BE" w:rsidRDefault="00A452CF" w:rsidP="00A452CF">
      <w:pPr>
        <w:pStyle w:val="RKnormal"/>
        <w:rPr>
          <w:iCs/>
        </w:rPr>
      </w:pPr>
    </w:p>
    <w:p w:rsidR="00A452CF" w:rsidRPr="00BE11BE" w:rsidRDefault="00A452CF" w:rsidP="00A452CF">
      <w:pPr>
        <w:pStyle w:val="RKnormal"/>
        <w:rPr>
          <w:iCs/>
        </w:rPr>
      </w:pPr>
      <w:r w:rsidRPr="00BE11BE">
        <w:rPr>
          <w:iCs/>
        </w:rPr>
        <w:t>Regeringen saknar också kraftfulla förenklingsförslag. Systemet är komplext och svårbegripligt i nuläget och utgör en tung administrativ börda för såväl brukare som för myndigheter.</w:t>
      </w:r>
    </w:p>
    <w:p w:rsidR="00A452CF" w:rsidRPr="00BE11BE" w:rsidRDefault="00A452CF" w:rsidP="00A452CF">
      <w:pPr>
        <w:pStyle w:val="RKnormal"/>
        <w:rPr>
          <w:i/>
          <w:iCs/>
        </w:rPr>
      </w:pPr>
    </w:p>
    <w:p w:rsidR="00A452CF" w:rsidRPr="00BE11BE" w:rsidRDefault="00A452CF" w:rsidP="00A452CF">
      <w:pPr>
        <w:pStyle w:val="RKnormal"/>
        <w:rPr>
          <w:i/>
          <w:iCs/>
        </w:rPr>
      </w:pPr>
      <w:r w:rsidRPr="00BE11BE">
        <w:rPr>
          <w:i/>
          <w:iCs/>
        </w:rPr>
        <w:t xml:space="preserve"> MJU och EU-nämnden</w:t>
      </w:r>
    </w:p>
    <w:p w:rsidR="00A452CF" w:rsidRPr="00BE11BE" w:rsidRDefault="00A452CF" w:rsidP="00A452CF">
      <w:pPr>
        <w:pStyle w:val="RKnormal"/>
      </w:pPr>
      <w:r w:rsidRPr="00BE11BE">
        <w:t xml:space="preserve">Meddelandet har tidigare varit föremål för information i Miljö- och jordbruksutskottet den 25 november och den 15 december 2010, samt för samråd med EU-nämnden den 26 november och den 10 december 2010. </w:t>
      </w:r>
    </w:p>
    <w:p w:rsidR="00A452CF" w:rsidRPr="00BE11BE" w:rsidRDefault="00A452CF" w:rsidP="00A452CF">
      <w:pPr>
        <w:pStyle w:val="Rubrik3"/>
        <w:rPr>
          <w:b/>
          <w:bCs/>
        </w:rPr>
      </w:pPr>
      <w:r w:rsidRPr="00BE11BE">
        <w:rPr>
          <w:b/>
          <w:bCs/>
        </w:rPr>
        <w:t>LAGSTIFTANDE VERKSAMHET</w:t>
      </w:r>
    </w:p>
    <w:p w:rsidR="00A452CF" w:rsidRPr="00BE11BE" w:rsidRDefault="00A452CF" w:rsidP="00A452CF">
      <w:pPr>
        <w:pStyle w:val="RKrubrik"/>
      </w:pPr>
      <w:r w:rsidRPr="00BE11BE">
        <w:t xml:space="preserve">6. Förslag avseende förordningen 1234/2007 avseende gemensamma jordbruksmarknaden och särskilda bestämmelser för vissa jordbruksprodukter  </w:t>
      </w:r>
    </w:p>
    <w:p w:rsidR="00A452CF" w:rsidRPr="00BE11BE" w:rsidRDefault="00A452CF" w:rsidP="00A452CF">
      <w:pPr>
        <w:pStyle w:val="RKnormal"/>
        <w:rPr>
          <w:b/>
          <w:i/>
        </w:rPr>
      </w:pPr>
      <w:r w:rsidRPr="00BE11BE">
        <w:rPr>
          <w:b/>
          <w:i/>
        </w:rPr>
        <w:t>- Presentation av kommissionen</w:t>
      </w:r>
    </w:p>
    <w:p w:rsidR="00A452CF" w:rsidRPr="00BE11BE" w:rsidRDefault="00A452CF" w:rsidP="00A452CF">
      <w:pPr>
        <w:pStyle w:val="Rubrik4"/>
      </w:pPr>
      <w:r w:rsidRPr="00BE11BE">
        <w:t>Dokumentbeteckning</w:t>
      </w:r>
    </w:p>
    <w:p w:rsidR="00A452CF" w:rsidRPr="00BE11BE" w:rsidRDefault="00A452CF" w:rsidP="00A452CF">
      <w:pPr>
        <w:pStyle w:val="RKnormal"/>
        <w:rPr>
          <w:iCs/>
        </w:rPr>
      </w:pPr>
      <w:r w:rsidRPr="00BE11BE">
        <w:rPr>
          <w:iCs/>
        </w:rPr>
        <w:t>5084/11</w:t>
      </w:r>
    </w:p>
    <w:p w:rsidR="00A452CF" w:rsidRPr="00BE11BE" w:rsidRDefault="00A452CF" w:rsidP="00A452CF">
      <w:pPr>
        <w:pStyle w:val="Rubrik4"/>
      </w:pPr>
      <w:r w:rsidRPr="00BE11BE">
        <w:t>Rättslig grund</w:t>
      </w:r>
    </w:p>
    <w:p w:rsidR="00A452CF" w:rsidRPr="00BE11BE" w:rsidRDefault="00A452CF" w:rsidP="00A452CF">
      <w:pPr>
        <w:pStyle w:val="RKnormal"/>
        <w:rPr>
          <w:iCs/>
        </w:rPr>
      </w:pPr>
      <w:r w:rsidRPr="00BE11BE">
        <w:rPr>
          <w:iCs/>
        </w:rPr>
        <w:t xml:space="preserve">Artiklarna 42 och 43.2 i </w:t>
      </w:r>
      <w:r w:rsidRPr="00BE11BE">
        <w:t>fördraget om Europeiska unionens funktionssätt (</w:t>
      </w:r>
      <w:r w:rsidRPr="00BE11BE">
        <w:rPr>
          <w:iCs/>
        </w:rPr>
        <w:t xml:space="preserve">EUF-fördraget). Beslut fattas enligt det ordinarie beslutsförfarandet.  </w:t>
      </w:r>
    </w:p>
    <w:p w:rsidR="00A452CF" w:rsidRPr="00BE11BE" w:rsidRDefault="00A452CF" w:rsidP="00A452CF">
      <w:pPr>
        <w:pStyle w:val="Rubrik4"/>
      </w:pPr>
      <w:r w:rsidRPr="00BE11BE">
        <w:t>Bakgrund</w:t>
      </w:r>
    </w:p>
    <w:p w:rsidR="00A452CF" w:rsidRPr="00BE11BE" w:rsidRDefault="00A452CF" w:rsidP="00A452CF">
      <w:pPr>
        <w:pStyle w:val="RKnormal"/>
      </w:pPr>
      <w:r w:rsidRPr="00BE11BE">
        <w:t>Syftet med förslaget är att anpassa rådets förordning (EG) nr 1234/2007  om en samlad marknadsordning till den uppdelning mellan kommissionens delegerade befogenheter och dess genomförandebefogenheter som införs genom artiklarna 290 och 291 i EUF-fördraget. Tanken är också  att förordningen  ska bli lättare att förstå och mer tillgänglig för berörda parter.</w:t>
      </w:r>
    </w:p>
    <w:p w:rsidR="00A452CF" w:rsidRPr="00BE11BE" w:rsidRDefault="00A452CF" w:rsidP="00A452CF">
      <w:pPr>
        <w:pStyle w:val="RKnormal"/>
      </w:pPr>
    </w:p>
    <w:p w:rsidR="00A452CF" w:rsidRPr="00BE11BE" w:rsidRDefault="00A452CF" w:rsidP="00A452CF">
      <w:pPr>
        <w:pStyle w:val="RKnormal"/>
      </w:pPr>
      <w:r w:rsidRPr="00BE11BE">
        <w:t>Kommissionens förslag till ändringar innebär således anpassningar till artiklarna 290 och 291 samt omfattar förordningsändringar som rör förenkling. Eftersom liknande anpassningar till EUF-fördraget görs i flera olika rådsförordningar pågår förhandlingar om standardskrivningar kring hur bestämmelser om delegation ska se ut mellan rådet, kommissionen och Europaparlamentet.</w:t>
      </w:r>
    </w:p>
    <w:p w:rsidR="00A452CF" w:rsidRPr="00BE11BE" w:rsidRDefault="00A452CF" w:rsidP="00A452CF">
      <w:pPr>
        <w:pStyle w:val="RKnormal"/>
      </w:pPr>
    </w:p>
    <w:p w:rsidR="00A452CF" w:rsidRPr="00BE11BE" w:rsidRDefault="00A452CF" w:rsidP="00A452CF">
      <w:pPr>
        <w:pStyle w:val="RKnormal"/>
        <w:rPr>
          <w:iCs/>
        </w:rPr>
      </w:pPr>
      <w:r w:rsidRPr="00BE11BE">
        <w:rPr>
          <w:iCs/>
        </w:rPr>
        <w:t>Kommissionens förslag om förordningen 1234/2007 avseende gemensamma jordbruksmarknaden och särskilda bestämmelser för vissa jordbruksprodukter är en presentationspunkt.</w:t>
      </w:r>
    </w:p>
    <w:p w:rsidR="00A452CF" w:rsidRPr="00BE11BE" w:rsidRDefault="00A452CF" w:rsidP="00A452CF">
      <w:pPr>
        <w:pStyle w:val="Rubrik4"/>
        <w:rPr>
          <w:iCs/>
        </w:rPr>
      </w:pPr>
    </w:p>
    <w:p w:rsidR="00A452CF" w:rsidRPr="00BE11BE" w:rsidRDefault="00A452CF" w:rsidP="00A452CF">
      <w:pPr>
        <w:pStyle w:val="Rubrik4"/>
        <w:rPr>
          <w:iCs/>
        </w:rPr>
      </w:pPr>
      <w:r w:rsidRPr="00BE11BE">
        <w:rPr>
          <w:iCs/>
        </w:rPr>
        <w:t>Förslag till svensk ståndpunkt</w:t>
      </w:r>
    </w:p>
    <w:p w:rsidR="00A452CF" w:rsidRPr="00BE11BE" w:rsidRDefault="00A452CF" w:rsidP="00A452CF">
      <w:pPr>
        <w:pStyle w:val="RKnormal"/>
        <w:rPr>
          <w:iCs/>
        </w:rPr>
      </w:pPr>
      <w:r w:rsidRPr="00BE11BE">
        <w:rPr>
          <w:iCs/>
        </w:rPr>
        <w:t xml:space="preserve">Regeringen noterar kommissionens förslag och ser fram emot att få studera dess innehåll närmare. Regeringen anser att förenkling av den gemensamma jordbrukspolitiken är av hög prioritet. Det är därför viktigt att beakta alla möjligheter till förenkling som EUF-fördraget kan ge. </w:t>
      </w:r>
    </w:p>
    <w:p w:rsidR="00A452CF" w:rsidRPr="00BE11BE" w:rsidRDefault="00A452CF" w:rsidP="00A452CF">
      <w:pPr>
        <w:pStyle w:val="RKnormal"/>
        <w:rPr>
          <w:iCs/>
        </w:rPr>
      </w:pPr>
    </w:p>
    <w:p w:rsidR="00A452CF" w:rsidRPr="00BE11BE" w:rsidRDefault="00A452CF" w:rsidP="00A452CF">
      <w:pPr>
        <w:pStyle w:val="RKnormal"/>
        <w:rPr>
          <w:iCs/>
        </w:rPr>
      </w:pPr>
      <w:r w:rsidRPr="00BE11BE">
        <w:rPr>
          <w:iCs/>
        </w:rPr>
        <w:t xml:space="preserve">Varje förslag om uppdelningen mellan kommissionens delegerade befogenheter och dess genomförandebefogenheter bör analyseras noggrant. Det är viktigt att man i varje enskilt fall granskar vilket beslutsförfarande som är lämpligt. </w:t>
      </w:r>
    </w:p>
    <w:p w:rsidR="00A452CF" w:rsidRPr="00BE11BE" w:rsidRDefault="00A452CF" w:rsidP="00A452CF">
      <w:pPr>
        <w:pStyle w:val="Rubrik4"/>
      </w:pPr>
      <w:r w:rsidRPr="00BE11BE">
        <w:t xml:space="preserve"> MJU och EU-nämnden</w:t>
      </w:r>
    </w:p>
    <w:p w:rsidR="00A452CF" w:rsidRPr="00BE11BE" w:rsidRDefault="00A452CF" w:rsidP="00A452CF">
      <w:pPr>
        <w:pStyle w:val="RKnormal"/>
      </w:pPr>
      <w:r w:rsidRPr="00BE11BE">
        <w:t>Frågan har inte tidigare varit föremål för information i Miljö- och jordbruksutskottet respektive samråd med EU-nämnden.</w:t>
      </w:r>
    </w:p>
    <w:p w:rsidR="00A452CF" w:rsidRPr="00BE11BE" w:rsidRDefault="00A452CF" w:rsidP="00A452CF">
      <w:pPr>
        <w:pStyle w:val="RKnormal"/>
      </w:pPr>
    </w:p>
    <w:p w:rsidR="00A452CF" w:rsidRPr="00BE11BE" w:rsidRDefault="00A452CF" w:rsidP="00A452CF"/>
    <w:p w:rsidR="00A452CF" w:rsidRPr="00BE11BE" w:rsidRDefault="00A452CF" w:rsidP="00A452CF">
      <w:pPr>
        <w:pStyle w:val="RKrubrik"/>
      </w:pPr>
    </w:p>
    <w:p w:rsidR="00BE74D9" w:rsidRPr="00BE11BE" w:rsidRDefault="00BE74D9"/>
    <w:sectPr w:rsidR="00BE74D9" w:rsidRPr="00BE11BE" w:rsidSect="00A452CF">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A3A" w:rsidRPr="00BE11BE" w:rsidRDefault="00823A3A">
      <w:r w:rsidRPr="00BE11BE">
        <w:separator/>
      </w:r>
    </w:p>
  </w:endnote>
  <w:endnote w:type="continuationSeparator" w:id="0">
    <w:p w:rsidR="00823A3A" w:rsidRPr="00BE11BE" w:rsidRDefault="00823A3A">
      <w:r w:rsidRPr="00BE11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A3A" w:rsidRPr="00BE11BE" w:rsidRDefault="00823A3A">
      <w:r w:rsidRPr="00BE11BE">
        <w:separator/>
      </w:r>
    </w:p>
  </w:footnote>
  <w:footnote w:type="continuationSeparator" w:id="0">
    <w:p w:rsidR="00823A3A" w:rsidRPr="00BE11BE" w:rsidRDefault="00823A3A">
      <w:r w:rsidRPr="00BE11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CF" w:rsidRPr="00BE11BE" w:rsidRDefault="00A452CF">
    <w:pPr>
      <w:pStyle w:val="Sidhuvud"/>
      <w:framePr w:wrap="around" w:vAnchor="text" w:hAnchor="margin" w:xAlign="right" w:y="1"/>
      <w:rPr>
        <w:rStyle w:val="Sidnummer"/>
      </w:rPr>
    </w:pPr>
    <w:r w:rsidRPr="00BE11BE">
      <w:rPr>
        <w:rStyle w:val="Sidnummer"/>
      </w:rPr>
      <w:fldChar w:fldCharType="begin" w:fldLock="1"/>
    </w:r>
    <w:r w:rsidRPr="00BE11BE">
      <w:rPr>
        <w:rStyle w:val="Sidnummer"/>
      </w:rPr>
      <w:instrText xml:space="preserve">PAGE  </w:instrText>
    </w:r>
    <w:r w:rsidRPr="00BE11BE">
      <w:rPr>
        <w:rStyle w:val="Sidnummer"/>
      </w:rPr>
      <w:fldChar w:fldCharType="separate"/>
    </w:r>
    <w:r w:rsidRPr="00BE11BE">
      <w:rPr>
        <w:rStyle w:val="Sidnummer"/>
      </w:rPr>
      <w:t>2</w:t>
    </w:r>
    <w:r w:rsidRPr="00BE11BE">
      <w:rPr>
        <w:rStyle w:val="Sidnummer"/>
      </w:rPr>
      <w:fldChar w:fldCharType="end"/>
    </w:r>
  </w:p>
  <w:p w:rsidR="00A452CF" w:rsidRPr="00BE11BE" w:rsidRDefault="00A452CF">
    <w:pPr>
      <w:pStyle w:val="Sidhuvud"/>
      <w:ind w:right="360"/>
    </w:pPr>
  </w:p>
  <w:p w:rsidR="00A452CF" w:rsidRPr="00BE11BE" w:rsidRDefault="00A452C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CF" w:rsidRPr="00BE11BE" w:rsidRDefault="00A452CF">
    <w:pPr>
      <w:pStyle w:val="Sidhuvud"/>
      <w:framePr w:wrap="around" w:vAnchor="text" w:hAnchor="margin" w:xAlign="right" w:y="1"/>
      <w:rPr>
        <w:rStyle w:val="Sidnummer"/>
      </w:rPr>
    </w:pPr>
    <w:r w:rsidRPr="00BE11BE">
      <w:rPr>
        <w:rStyle w:val="Sidnummer"/>
      </w:rPr>
      <w:fldChar w:fldCharType="begin" w:fldLock="1"/>
    </w:r>
    <w:r w:rsidRPr="00BE11BE">
      <w:rPr>
        <w:rStyle w:val="Sidnummer"/>
      </w:rPr>
      <w:instrText xml:space="preserve">PAGE  </w:instrText>
    </w:r>
    <w:r w:rsidRPr="00BE11BE">
      <w:rPr>
        <w:rStyle w:val="Sidnummer"/>
      </w:rPr>
      <w:fldChar w:fldCharType="separate"/>
    </w:r>
    <w:r w:rsidR="00823A3A" w:rsidRPr="00BE11BE">
      <w:rPr>
        <w:rStyle w:val="Sidnummer"/>
      </w:rPr>
      <w:t>7</w:t>
    </w:r>
    <w:r w:rsidRPr="00BE11BE">
      <w:rPr>
        <w:rStyle w:val="Sidnummer"/>
      </w:rPr>
      <w:fldChar w:fldCharType="end"/>
    </w:r>
  </w:p>
  <w:p w:rsidR="00A452CF" w:rsidRPr="00BE11BE" w:rsidRDefault="00A452CF">
    <w:pPr>
      <w:pStyle w:val="Sidhuvud"/>
      <w:ind w:right="360"/>
    </w:pPr>
  </w:p>
  <w:p w:rsidR="00A452CF" w:rsidRPr="00BE11BE" w:rsidRDefault="00A452C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CF" w:rsidRPr="00BE11BE" w:rsidRDefault="00BE11BE">
    <w:pPr>
      <w:framePr w:w="2948" w:h="1321" w:hRule="exact" w:wrap="notBeside" w:vAnchor="page" w:hAnchor="page" w:x="1362" w:y="653"/>
    </w:pPr>
    <w:r w:rsidRPr="00BE11B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452CF" w:rsidRPr="00BE11BE" w:rsidRDefault="00A452CF">
    <w:pPr>
      <w:pStyle w:val="RKrubrik"/>
      <w:keepNext w:val="0"/>
      <w:tabs>
        <w:tab w:val="clear" w:pos="1134"/>
        <w:tab w:val="clear" w:pos="2835"/>
      </w:tabs>
      <w:spacing w:before="0" w:after="0" w:line="320" w:lineRule="atLeast"/>
      <w:rPr>
        <w:bCs/>
      </w:rPr>
    </w:pPr>
  </w:p>
  <w:p w:rsidR="00A452CF" w:rsidRPr="00BE11BE" w:rsidRDefault="00A452CF">
    <w:pPr>
      <w:rPr>
        <w:rFonts w:ascii="TradeGothic" w:hAnsi="TradeGothic"/>
        <w:b/>
        <w:bCs/>
        <w:spacing w:val="12"/>
        <w:sz w:val="22"/>
      </w:rPr>
    </w:pPr>
  </w:p>
  <w:p w:rsidR="00A452CF" w:rsidRPr="00BE11BE" w:rsidRDefault="00A452CF">
    <w:pPr>
      <w:pStyle w:val="RKrubrik"/>
      <w:keepNext w:val="0"/>
      <w:tabs>
        <w:tab w:val="clear" w:pos="1134"/>
        <w:tab w:val="clear" w:pos="2835"/>
      </w:tabs>
      <w:spacing w:before="0" w:after="0" w:line="320" w:lineRule="atLeast"/>
      <w:rPr>
        <w:bCs/>
      </w:rPr>
    </w:pPr>
  </w:p>
  <w:p w:rsidR="00A452CF" w:rsidRPr="00BE11BE" w:rsidRDefault="00A452C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CF"/>
    <w:rsid w:val="00823A3A"/>
    <w:rsid w:val="00A452CF"/>
    <w:rsid w:val="00AC2BAF"/>
    <w:rsid w:val="00BE11BE"/>
    <w:rsid w:val="00BE74D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EFB5B-A692-4D80-8262-B253664F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2CF"/>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2">
    <w:name w:val="heading 2"/>
    <w:basedOn w:val="Normal"/>
    <w:next w:val="Normal"/>
    <w:qFormat/>
    <w:rsid w:val="00A452CF"/>
    <w:pPr>
      <w:keepNext/>
      <w:spacing w:before="240" w:after="60"/>
      <w:outlineLvl w:val="1"/>
    </w:pPr>
    <w:rPr>
      <w:rFonts w:ascii="Arial" w:hAnsi="Arial" w:cs="Arial"/>
      <w:b/>
      <w:bCs/>
      <w:i/>
      <w:iCs/>
      <w:sz w:val="28"/>
      <w:szCs w:val="28"/>
    </w:rPr>
  </w:style>
  <w:style w:type="paragraph" w:styleId="Rubrik3">
    <w:name w:val="heading 3"/>
    <w:basedOn w:val="Rubrik2"/>
    <w:next w:val="RKnormal"/>
    <w:link w:val="Rubrik3Char"/>
    <w:qFormat/>
    <w:rsid w:val="00A452CF"/>
    <w:pPr>
      <w:tabs>
        <w:tab w:val="left" w:pos="1134"/>
      </w:tabs>
      <w:spacing w:before="360" w:after="120" w:line="240" w:lineRule="atLeast"/>
      <w:outlineLvl w:val="2"/>
    </w:pPr>
    <w:rPr>
      <w:rFonts w:ascii="TradeGothic" w:hAnsi="TradeGothic" w:cs="Times New Roman"/>
      <w:b w:val="0"/>
      <w:bCs w:val="0"/>
      <w:i w:val="0"/>
      <w:iCs w:val="0"/>
      <w:kern w:val="28"/>
      <w:sz w:val="22"/>
      <w:szCs w:val="20"/>
    </w:rPr>
  </w:style>
  <w:style w:type="paragraph" w:styleId="Rubrik4">
    <w:name w:val="heading 4"/>
    <w:basedOn w:val="Rubrik3"/>
    <w:next w:val="RKnormal"/>
    <w:qFormat/>
    <w:rsid w:val="00A452CF"/>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452C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A452CF"/>
    <w:pPr>
      <w:tabs>
        <w:tab w:val="center" w:pos="4153"/>
        <w:tab w:val="right" w:pos="8306"/>
      </w:tabs>
    </w:pPr>
  </w:style>
  <w:style w:type="paragraph" w:customStyle="1" w:styleId="RKnormal">
    <w:name w:val="RKnormal"/>
    <w:basedOn w:val="Normal"/>
    <w:link w:val="RKnormalChar"/>
    <w:rsid w:val="00A452CF"/>
    <w:pPr>
      <w:tabs>
        <w:tab w:val="left" w:pos="2835"/>
      </w:tabs>
      <w:spacing w:line="240" w:lineRule="atLeast"/>
    </w:pPr>
  </w:style>
  <w:style w:type="paragraph" w:customStyle="1" w:styleId="RKrubrik">
    <w:name w:val="RKrubrik"/>
    <w:basedOn w:val="RKnormal"/>
    <w:next w:val="RKnormal"/>
    <w:link w:val="RKrubrikChar"/>
    <w:rsid w:val="00A452CF"/>
    <w:pPr>
      <w:keepNext/>
      <w:tabs>
        <w:tab w:val="left" w:pos="1134"/>
      </w:tabs>
      <w:spacing w:before="360" w:after="120"/>
    </w:pPr>
    <w:rPr>
      <w:rFonts w:ascii="TradeGothic" w:hAnsi="TradeGothic"/>
      <w:b/>
      <w:sz w:val="22"/>
    </w:rPr>
  </w:style>
  <w:style w:type="character" w:styleId="Sidnummer">
    <w:name w:val="page number"/>
    <w:basedOn w:val="Standardstycketeckensnitt"/>
    <w:rsid w:val="00A452CF"/>
  </w:style>
  <w:style w:type="character" w:customStyle="1" w:styleId="RKnormalChar">
    <w:name w:val="RKnormal Char"/>
    <w:basedOn w:val="Standardstycketeckensnitt"/>
    <w:link w:val="RKnormal"/>
    <w:rsid w:val="00A452CF"/>
    <w:rPr>
      <w:rFonts w:ascii="OrigGarmnd BT" w:hAnsi="OrigGarmnd BT"/>
      <w:sz w:val="24"/>
      <w:lang w:val="sv-SE" w:eastAsia="en-US" w:bidi="ar-SA"/>
    </w:rPr>
  </w:style>
  <w:style w:type="character" w:customStyle="1" w:styleId="RKrubrikChar">
    <w:name w:val="RKrubrik Char"/>
    <w:basedOn w:val="Standardstycketeckensnitt"/>
    <w:link w:val="RKrubrik"/>
    <w:rsid w:val="00A452CF"/>
    <w:rPr>
      <w:rFonts w:ascii="TradeGothic" w:hAnsi="TradeGothic"/>
      <w:b/>
      <w:sz w:val="22"/>
      <w:lang w:val="sv-SE" w:eastAsia="en-US" w:bidi="ar-SA"/>
    </w:rPr>
  </w:style>
  <w:style w:type="character" w:customStyle="1" w:styleId="Rubrik3Char">
    <w:name w:val="Rubrik 3 Char"/>
    <w:basedOn w:val="Standardstycketeckensnitt"/>
    <w:link w:val="Rubrik3"/>
    <w:rsid w:val="00A452CF"/>
    <w:rPr>
      <w:rFonts w:ascii="TradeGothic" w:hAnsi="TradeGothic"/>
      <w:kern w:val="28"/>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1514</Words>
  <Characters>10043</Characters>
  <Application>Microsoft Office Word</Application>
  <DocSecurity>4</DocSecurity>
  <Lines>271</Lines>
  <Paragraphs>99</Paragraphs>
  <ScaleCrop>false</ScaleCrop>
  <HeadingPairs>
    <vt:vector size="2" baseType="variant">
      <vt:variant>
        <vt:lpstr>Rubrik</vt:lpstr>
      </vt:variant>
      <vt:variant>
        <vt:i4>1</vt:i4>
      </vt:variant>
    </vt:vector>
  </HeadingPairs>
  <TitlesOfParts>
    <vt:vector size="1" baseType="lpstr">
      <vt:lpstr>Slutlig</vt:lpstr>
    </vt:vector>
  </TitlesOfParts>
  <Company>Regeringskansliet</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Slutlig</dc:title>
  <dc:subject>Slutlig</dc:subject>
  <dc:creator>Riksdagen</dc:creator>
  <cp:keywords>Riksdagen</cp:keywords>
  <dc:description/>
  <cp:lastModifiedBy>Lars Brink</cp:lastModifiedBy>
  <cp:revision>2</cp:revision>
  <dcterms:created xsi:type="dcterms:W3CDTF">2025-12-18T03:53:00Z</dcterms:created>
  <dcterms:modified xsi:type="dcterms:W3CDTF">2025-12-18T03:53:00Z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Jordbruksdepartementet</vt:lpwstr>
  </property>
  <property fmtid="{D5CDD505-2E9C-101B-9397-08002B2CF9AE}" pid="4" name="RKOrdnaActivityCategory">
    <vt:lpwstr>9.9. Migrerat</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QFMSP source name">
    <vt:lpwstr/>
  </property>
</Properties>
</file>