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6E2F" w:rsidRPr="00686E2F" w:rsidRDefault="00686E2F">
      <w:pPr>
        <w:pStyle w:val="Frslagsrubrik"/>
      </w:pPr>
      <w:r w:rsidRPr="00686E2F">
        <w:t>Förslag till riksdagsbeslut</w:t>
      </w:r>
    </w:p>
    <w:p w:rsidR="00686E2F" w:rsidRPr="00686E2F" w:rsidRDefault="00686E2F">
      <w:pPr>
        <w:pStyle w:val="Hemstlatt"/>
      </w:pPr>
      <w:r w:rsidRPr="00686E2F">
        <w:t>Riksdagen tillkännager för regeringen som sin mening vad som anförs i motionen om att regeringen bör beakta konsekvenserna för enskilda personers situation och egendom vid den fortsatta processen om gruvdriften i Malmfälten.</w:t>
      </w:r>
    </w:p>
    <w:p w:rsidR="00686E2F" w:rsidRPr="00686E2F" w:rsidRDefault="00686E2F">
      <w:pPr>
        <w:pStyle w:val="Rubrik1"/>
      </w:pPr>
      <w:r w:rsidRPr="00686E2F">
        <w:t>Motivering</w:t>
      </w:r>
    </w:p>
    <w:p w:rsidR="00686E2F" w:rsidRPr="00686E2F" w:rsidRDefault="00686E2F">
      <w:r w:rsidRPr="00686E2F">
        <w:t>I Kiruna, Gällivare och Pajala kommuner planeras och genomförs omfattande investeringar av LKAB, Boliden Mineral och Northland Resources i gru</w:t>
      </w:r>
      <w:r w:rsidRPr="00686E2F">
        <w:t>v</w:t>
      </w:r>
      <w:r w:rsidRPr="00686E2F">
        <w:t>verksamhet. Dessa investeringar kommer långsiktigt att påverka samhäll</w:t>
      </w:r>
      <w:r w:rsidRPr="00686E2F">
        <w:t>s</w:t>
      </w:r>
      <w:r w:rsidRPr="00686E2F">
        <w:t>struktur och utveckling i de berörda kommunerna. För att möjliggöra utvec</w:t>
      </w:r>
      <w:r w:rsidRPr="00686E2F">
        <w:t>k</w:t>
      </w:r>
      <w:r w:rsidRPr="00686E2F">
        <w:t>lingen krävs omfattande planeringsinsatser såväl av statliga myndigheter som av de berörda kommunerna. Ett förverkligande av planer och program ska föregås av ett stort antal myndighetsbeslut på olika nivåer.</w:t>
      </w:r>
    </w:p>
    <w:p w:rsidR="00686E2F" w:rsidRPr="00686E2F" w:rsidRDefault="00686E2F">
      <w:pPr>
        <w:pStyle w:val="Normaltindrag"/>
      </w:pPr>
      <w:r w:rsidRPr="00686E2F">
        <w:t>Därför bildades det den 28 april 2005 inom Näringsdepartementet en a</w:t>
      </w:r>
      <w:r w:rsidRPr="00686E2F">
        <w:t>r</w:t>
      </w:r>
      <w:r w:rsidRPr="00686E2F">
        <w:t>betsgrupp med namnet Malmfältsgruppen. Syftet med gruppen är att vara ett forum för frågor som rör gruvnäringens tillväxt i Kiruna och Malmberget och de förändringar som kan bli aktuella till följd av gruvverksamheten och plan</w:t>
      </w:r>
      <w:r w:rsidRPr="00686E2F">
        <w:t>e</w:t>
      </w:r>
      <w:r w:rsidRPr="00686E2F">
        <w:t>rade nyinvesteringar. Gruppen består av företrädare för Regeringskansliet, berörda kommuner, företag, myndigheter, organisationer och samebyar. A</w:t>
      </w:r>
      <w:r w:rsidRPr="00686E2F">
        <w:t>r</w:t>
      </w:r>
      <w:r w:rsidRPr="00686E2F">
        <w:t>betet leds av näringsministern.</w:t>
      </w:r>
    </w:p>
    <w:p w:rsidR="00686E2F" w:rsidRPr="00686E2F" w:rsidRDefault="00686E2F">
      <w:pPr>
        <w:pStyle w:val="Normaltindrag"/>
      </w:pPr>
      <w:r w:rsidRPr="00686E2F">
        <w:t>Som stöd finns en interdepartemental arbetsgrupp som har i uppgift att k</w:t>
      </w:r>
      <w:r w:rsidRPr="00686E2F">
        <w:t>o</w:t>
      </w:r>
      <w:r w:rsidRPr="00686E2F">
        <w:t>ordinera samarbete och effektiv handläggning inom Regeringskansliet av ärenden med anknytning till gruvverksamhet och de planerade investeringa</w:t>
      </w:r>
      <w:r w:rsidRPr="00686E2F">
        <w:t>r</w:t>
      </w:r>
      <w:r w:rsidRPr="00686E2F">
        <w:t>na i Kiruna, Gällivare kommuner samt att följa hur gruvverksamheten påve</w:t>
      </w:r>
      <w:r w:rsidRPr="00686E2F">
        <w:t>r</w:t>
      </w:r>
      <w:r w:rsidRPr="00686E2F">
        <w:t>kar de berörda kommunerna. Planerade gruvinvesteringar i Pajala kommun ska även omfattas av arbetsgruppens uppgifter.</w:t>
      </w:r>
    </w:p>
    <w:p w:rsidR="00686E2F" w:rsidRPr="00686E2F" w:rsidRDefault="00686E2F">
      <w:pPr>
        <w:pStyle w:val="Normaltindrag"/>
      </w:pPr>
      <w:r w:rsidRPr="00686E2F">
        <w:br w:type="page"/>
      </w:r>
      <w:r w:rsidRPr="00686E2F">
        <w:lastRenderedPageBreak/>
        <w:t>Arbetsgruppen har följande uppgifter:</w:t>
      </w:r>
    </w:p>
    <w:p w:rsidR="00686E2F" w:rsidRPr="00686E2F" w:rsidRDefault="00686E2F">
      <w:pPr>
        <w:pStyle w:val="PunktlistaBomb"/>
      </w:pPr>
      <w:r w:rsidRPr="00686E2F">
        <w:t>Hålla sig informerad om planeringen och hur olika projekt utvecklas samt vid behov informera om detta inom Regeringskansliet.</w:t>
      </w:r>
    </w:p>
    <w:p w:rsidR="00686E2F" w:rsidRPr="00686E2F" w:rsidRDefault="00686E2F">
      <w:pPr>
        <w:pStyle w:val="PunktlistaBomb"/>
        <w:spacing w:before="0"/>
      </w:pPr>
      <w:r w:rsidRPr="00686E2F">
        <w:t>Följa kostnaderna för kommunernas samhällsplanering samt hur de berö</w:t>
      </w:r>
      <w:r w:rsidRPr="00686E2F">
        <w:t>r</w:t>
      </w:r>
      <w:r w:rsidRPr="00686E2F">
        <w:t>da statliga myndigheternas resurser prioriteras och utvecklas.</w:t>
      </w:r>
    </w:p>
    <w:p w:rsidR="00686E2F" w:rsidRPr="00686E2F" w:rsidRDefault="00686E2F">
      <w:pPr>
        <w:pStyle w:val="PunktlistaBomb"/>
        <w:spacing w:before="0"/>
      </w:pPr>
      <w:r w:rsidRPr="00686E2F">
        <w:t>Tillvarata och utveckla erfarenheter från handläggning av liknande rege</w:t>
      </w:r>
      <w:r w:rsidRPr="00686E2F">
        <w:t>r</w:t>
      </w:r>
      <w:r w:rsidRPr="00686E2F">
        <w:t>ingsärenden.</w:t>
      </w:r>
    </w:p>
    <w:p w:rsidR="00686E2F" w:rsidRPr="00686E2F" w:rsidRDefault="00686E2F">
      <w:pPr>
        <w:pStyle w:val="PunktlistaBomb"/>
        <w:spacing w:before="0"/>
      </w:pPr>
      <w:r w:rsidRPr="00686E2F">
        <w:t>Bidra till en god koordinering av den gemensamma beredningen av berö</w:t>
      </w:r>
      <w:r w:rsidRPr="00686E2F">
        <w:t>r</w:t>
      </w:r>
      <w:r w:rsidRPr="00686E2F">
        <w:t>da ärenden.</w:t>
      </w:r>
    </w:p>
    <w:p w:rsidR="00686E2F" w:rsidRPr="00686E2F" w:rsidRDefault="00686E2F">
      <w:pPr>
        <w:pStyle w:val="PunktlistaBomb"/>
        <w:spacing w:before="0"/>
      </w:pPr>
      <w:r w:rsidRPr="00686E2F">
        <w:t>Vid behov utarbeta underlagsmaterial till näringsministerns Malmfält</w:t>
      </w:r>
      <w:r w:rsidRPr="00686E2F">
        <w:t>s</w:t>
      </w:r>
      <w:r w:rsidRPr="00686E2F">
        <w:t>grupp.</w:t>
      </w:r>
    </w:p>
    <w:p w:rsidR="00686E2F" w:rsidRPr="00686E2F" w:rsidRDefault="00686E2F">
      <w:r w:rsidRPr="00686E2F">
        <w:t>Den s.k. stadsflytten av Kiruna är väl känd och dokumenterad. Det arbetet är i sin inledning och kommer att pågå under ett stort antal år framöver. Situati</w:t>
      </w:r>
      <w:r w:rsidRPr="00686E2F">
        <w:t>o</w:t>
      </w:r>
      <w:r w:rsidRPr="00686E2F">
        <w:t>nen i Malmberget däremot är mindre allmänt känd. Malmberget befinner sig redan mitt i den process som kommer att starta i Kiruna. Den påverkan som sker på samhället och dess invånare är betydande.</w:t>
      </w:r>
    </w:p>
    <w:p w:rsidR="00686E2F" w:rsidRPr="00686E2F" w:rsidRDefault="00686E2F">
      <w:pPr>
        <w:pStyle w:val="Normaltindrag"/>
      </w:pPr>
      <w:r w:rsidRPr="00686E2F">
        <w:t>Den förändrade gruvdriften innebär en stor anspänning för kommunerna och för samhällsplaneringen. Men det är viktigt att påminna sig om att det är enskilda människor som ytterst är de som påverkas mest, i synnerhet de som har sitt eget boende i anslutning till rasområdena. Det är väsentligt att också deras intres</w:t>
      </w:r>
      <w:r w:rsidRPr="00686E2F">
        <w:t>sen beaktas vid det fortsatta arbetet. Regeringen bör därför beakta konsekvenserna av den fortsatta utvecklingen av gruvverksamheten för e</w:t>
      </w:r>
      <w:r w:rsidRPr="00686E2F">
        <w:t>n</w:t>
      </w:r>
      <w:r w:rsidRPr="00686E2F">
        <w:t>skilda personers situation och egendom.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6E2F">
        <w:trPr>
          <w:cantSplit/>
        </w:trPr>
        <w:tc>
          <w:tcPr>
            <w:tcW w:w="3046" w:type="dxa"/>
          </w:tcPr>
          <w:p w:rsidR="00686E2F" w:rsidRPr="00686E2F" w:rsidRDefault="00686E2F">
            <w:pPr>
              <w:pStyle w:val="UnderskriftDatum"/>
              <w:spacing w:before="240"/>
            </w:pPr>
            <w:r w:rsidRPr="00686E2F">
              <w:t>Stockholm den 1 oktober 2009</w:t>
            </w:r>
          </w:p>
        </w:tc>
        <w:tc>
          <w:tcPr>
            <w:tcW w:w="3047" w:type="dxa"/>
          </w:tcPr>
          <w:p w:rsidR="00686E2F" w:rsidRPr="00686E2F" w:rsidRDefault="00686E2F">
            <w:pPr>
              <w:pStyle w:val="Underskrifter"/>
              <w:spacing w:before="240"/>
            </w:pPr>
          </w:p>
        </w:tc>
      </w:tr>
      <w:tr w:rsidR="00000000" w:rsidRPr="00686E2F">
        <w:trPr>
          <w:cantSplit/>
        </w:trPr>
        <w:tc>
          <w:tcPr>
            <w:tcW w:w="3046" w:type="dxa"/>
          </w:tcPr>
          <w:p w:rsidR="00686E2F" w:rsidRPr="00686E2F" w:rsidRDefault="00686E2F">
            <w:pPr>
              <w:pStyle w:val="Underskrifter"/>
            </w:pPr>
            <w:r w:rsidRPr="00686E2F">
              <w:t>Krister Hammarbergh (m)</w:t>
            </w:r>
          </w:p>
        </w:tc>
        <w:tc>
          <w:tcPr>
            <w:tcW w:w="3046" w:type="dxa"/>
          </w:tcPr>
          <w:p w:rsidR="00686E2F" w:rsidRPr="00686E2F" w:rsidRDefault="00686E2F">
            <w:pPr>
              <w:pStyle w:val="Underskrifter"/>
            </w:pPr>
          </w:p>
        </w:tc>
      </w:tr>
    </w:tbl>
    <w:p w:rsidR="00686E2F" w:rsidRPr="00686E2F" w:rsidRDefault="00686E2F">
      <w:pPr>
        <w:pStyle w:val="Normaltindrag"/>
      </w:pPr>
    </w:p>
    <w:sectPr w:rsidR="00000000" w:rsidRPr="00686E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6E2F" w:rsidRPr="00686E2F" w:rsidRDefault="00686E2F">
      <w:r w:rsidRPr="00686E2F">
        <w:separator/>
      </w:r>
    </w:p>
  </w:endnote>
  <w:endnote w:type="continuationSeparator" w:id="0">
    <w:p w:rsidR="00686E2F" w:rsidRPr="00686E2F" w:rsidRDefault="00686E2F">
      <w:r w:rsidRPr="00686E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E2F" w:rsidRPr="00686E2F" w:rsidRDefault="00686E2F">
    <w:pPr>
      <w:pStyle w:val="Sidfot"/>
    </w:pPr>
    <w:r w:rsidRPr="00686E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683769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E2F" w:rsidRDefault="00686E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6E2F" w:rsidRDefault="00686E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E2F" w:rsidRPr="00686E2F" w:rsidRDefault="00686E2F">
    <w:pPr>
      <w:pStyle w:val="Sidfot"/>
    </w:pPr>
    <w:r w:rsidRPr="00686E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311438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E2F" w:rsidRDefault="00686E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6E2F" w:rsidRDefault="00686E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E2F" w:rsidRPr="00686E2F" w:rsidRDefault="00686E2F">
    <w:pPr>
      <w:pStyle w:val="Sidfot"/>
    </w:pPr>
    <w:r w:rsidRPr="00686E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791046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E2F" w:rsidRDefault="00686E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6E2F" w:rsidRDefault="00686E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6E2F" w:rsidRPr="00686E2F" w:rsidRDefault="00686E2F">
      <w:r w:rsidRPr="00686E2F">
        <w:separator/>
      </w:r>
    </w:p>
  </w:footnote>
  <w:footnote w:type="continuationSeparator" w:id="0">
    <w:p w:rsidR="00686E2F" w:rsidRPr="00686E2F" w:rsidRDefault="00686E2F">
      <w:r w:rsidRPr="00686E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E2F" w:rsidRPr="00686E2F" w:rsidRDefault="00686E2F">
    <w:pPr>
      <w:pStyle w:val="Sidhuvud"/>
    </w:pPr>
    <w:r w:rsidRPr="00686E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814896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E2F" w:rsidRDefault="00686E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6E2F" w:rsidRDefault="00686E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E2F" w:rsidRPr="00686E2F" w:rsidRDefault="00686E2F">
    <w:pPr>
      <w:pStyle w:val="Sidhuvud"/>
    </w:pPr>
    <w:r w:rsidRPr="00686E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069615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E2F" w:rsidRDefault="00686E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6E2F" w:rsidRDefault="00686E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E2F" w:rsidRPr="00686E2F" w:rsidRDefault="00686E2F">
    <w:pPr>
      <w:pStyle w:val="FSHNormal"/>
      <w:tabs>
        <w:tab w:val="right" w:pos="5840"/>
      </w:tabs>
    </w:pPr>
    <w:r w:rsidRPr="00686E2F">
      <w:br/>
    </w:r>
    <w:r w:rsidRPr="00686E2F">
      <w:fldChar w:fldCharType="begin" w:fldLock="1"/>
    </w:r>
    <w:r w:rsidRPr="00686E2F">
      <w:instrText xml:space="preserve"> DOCPROPERTY</w:instrText>
    </w:r>
    <w:r w:rsidRPr="00686E2F">
      <w:rPr>
        <w:sz w:val="18"/>
      </w:rPr>
      <w:instrText xml:space="preserve"> "YearUser" *\charformat </w:instrText>
    </w:r>
    <w:r w:rsidRPr="00686E2F">
      <w:fldChar w:fldCharType="separate"/>
    </w:r>
    <w:r w:rsidRPr="00686E2F">
      <w:t>2009/10</w:t>
    </w:r>
    <w:r w:rsidRPr="00686E2F">
      <w:fldChar w:fldCharType="end"/>
    </w:r>
    <w:r w:rsidRPr="00686E2F">
      <w:t xml:space="preserve"> </w:t>
    </w:r>
    <w:r w:rsidRPr="00686E2F">
      <w:tab/>
      <w:t xml:space="preserve">mnr: </w:t>
    </w:r>
    <w:r w:rsidRPr="00686E2F">
      <w:fldChar w:fldCharType="begin" w:fldLock="1"/>
    </w:r>
    <w:r w:rsidRPr="00686E2F">
      <w:instrText xml:space="preserve"> DOCPROPERTY</w:instrText>
    </w:r>
    <w:r w:rsidRPr="00686E2F">
      <w:rPr>
        <w:sz w:val="18"/>
      </w:rPr>
      <w:instrText xml:space="preserve"> "Motionsnummer" *\charformat </w:instrText>
    </w:r>
    <w:r w:rsidRPr="00686E2F">
      <w:fldChar w:fldCharType="separate"/>
    </w:r>
    <w:r w:rsidRPr="00686E2F">
      <w:t>N470</w:t>
    </w:r>
    <w:r w:rsidRPr="00686E2F">
      <w:fldChar w:fldCharType="end"/>
    </w:r>
    <w:r w:rsidRPr="00686E2F">
      <w:br/>
    </w:r>
    <w:r w:rsidRPr="00686E2F">
      <w:fldChar w:fldCharType="begin" w:fldLock="1"/>
    </w:r>
    <w:r w:rsidRPr="00686E2F">
      <w:instrText xml:space="preserve"> DOCPROPERTY</w:instrText>
    </w:r>
    <w:r w:rsidRPr="00686E2F">
      <w:rPr>
        <w:sz w:val="18"/>
      </w:rPr>
      <w:instrText xml:space="preserve"> "Samling" *\charformat </w:instrText>
    </w:r>
    <w:r w:rsidRPr="00686E2F">
      <w:fldChar w:fldCharType="end"/>
    </w:r>
    <w:r w:rsidRPr="00686E2F">
      <w:tab/>
      <w:t xml:space="preserve">pnr: </w:t>
    </w:r>
    <w:r w:rsidRPr="00686E2F">
      <w:fldChar w:fldCharType="begin" w:fldLock="1"/>
    </w:r>
    <w:r w:rsidRPr="00686E2F">
      <w:instrText xml:space="preserve"> DOCPROPERTY</w:instrText>
    </w:r>
    <w:r w:rsidRPr="00686E2F">
      <w:rPr>
        <w:sz w:val="18"/>
      </w:rPr>
      <w:instrText xml:space="preserve"> "Partinummer" *\charformat </w:instrText>
    </w:r>
    <w:r w:rsidRPr="00686E2F">
      <w:fldChar w:fldCharType="separate"/>
    </w:r>
    <w:r w:rsidRPr="00686E2F">
      <w:t>m1906</w:t>
    </w:r>
    <w:r w:rsidRPr="00686E2F">
      <w:fldChar w:fldCharType="end"/>
    </w:r>
  </w:p>
  <w:p w:rsidR="00686E2F" w:rsidRPr="00686E2F" w:rsidRDefault="00686E2F">
    <w:pPr>
      <w:pStyle w:val="FSHRub1"/>
    </w:pPr>
    <w:r w:rsidRPr="00686E2F">
      <w:t>Motion till riksdagen</w:t>
    </w:r>
    <w:r w:rsidRPr="00686E2F">
      <w:br/>
    </w:r>
    <w:r w:rsidRPr="00686E2F">
      <w:fldChar w:fldCharType="begin" w:fldLock="1"/>
    </w:r>
    <w:r w:rsidRPr="00686E2F">
      <w:instrText xml:space="preserve"> DOCPROPERTY "YearUser" *\charformat </w:instrText>
    </w:r>
    <w:r w:rsidRPr="00686E2F">
      <w:fldChar w:fldCharType="separate"/>
    </w:r>
    <w:r w:rsidRPr="00686E2F">
      <w:t>2009/10</w:t>
    </w:r>
    <w:r w:rsidRPr="00686E2F">
      <w:fldChar w:fldCharType="end"/>
    </w:r>
    <w:r w:rsidRPr="00686E2F">
      <w:t>:</w:t>
    </w:r>
    <w:r w:rsidRPr="00686E2F">
      <w:fldChar w:fldCharType="begin" w:fldLock="1"/>
    </w:r>
    <w:r w:rsidRPr="00686E2F">
      <w:instrText xml:space="preserve"> DOCPROPERTY "Motionsnummer" *\charformat </w:instrText>
    </w:r>
    <w:r w:rsidRPr="00686E2F">
      <w:fldChar w:fldCharType="separate"/>
    </w:r>
    <w:r w:rsidRPr="00686E2F">
      <w:t>N470</w:t>
    </w:r>
    <w:r w:rsidRPr="00686E2F">
      <w:fldChar w:fldCharType="end"/>
    </w:r>
  </w:p>
  <w:p w:rsidR="00686E2F" w:rsidRPr="00686E2F" w:rsidRDefault="00686E2F">
    <w:pPr>
      <w:pStyle w:val="FSHNormalS5"/>
    </w:pPr>
    <w:r w:rsidRPr="00686E2F">
      <w:fldChar w:fldCharType="begin" w:fldLock="1"/>
    </w:r>
    <w:r w:rsidRPr="00686E2F">
      <w:instrText xml:space="preserve"> DOCPROPERTY "MotionarText" *\charformat </w:instrText>
    </w:r>
    <w:r w:rsidRPr="00686E2F">
      <w:fldChar w:fldCharType="separate"/>
    </w:r>
    <w:r w:rsidRPr="00686E2F">
      <w:t>av Krister Hammarbergh (m)</w:t>
    </w:r>
    <w:r w:rsidRPr="00686E2F">
      <w:fldChar w:fldCharType="end"/>
    </w:r>
    <w:r w:rsidRPr="00686E2F">
      <w:br/>
    </w:r>
    <w:r w:rsidRPr="00686E2F">
      <w:fldChar w:fldCharType="begin" w:fldLock="1"/>
    </w:r>
    <w:r w:rsidRPr="00686E2F">
      <w:instrText xml:space="preserve"> DOCPROPERTY "SvarFrasKort" *\charformat </w:instrText>
    </w:r>
    <w:r w:rsidRPr="00686E2F">
      <w:fldChar w:fldCharType="end"/>
    </w:r>
  </w:p>
  <w:p w:rsidR="00686E2F" w:rsidRPr="00686E2F" w:rsidRDefault="00686E2F">
    <w:pPr>
      <w:pStyle w:val="FSHTitel"/>
    </w:pPr>
    <w:r w:rsidRPr="00686E2F">
      <w:fldChar w:fldCharType="begin" w:fldLock="1"/>
    </w:r>
    <w:r w:rsidRPr="00686E2F">
      <w:instrText xml:space="preserve"> DOCPROPERTY</w:instrText>
    </w:r>
    <w:r w:rsidRPr="00686E2F">
      <w:rPr>
        <w:sz w:val="18"/>
      </w:rPr>
      <w:instrText xml:space="preserve"> "RubrikSvar" *\charformat </w:instrText>
    </w:r>
    <w:r w:rsidRPr="00686E2F">
      <w:fldChar w:fldCharType="separate"/>
    </w:r>
    <w:r w:rsidRPr="00686E2F">
      <w:t>Gruvdriften i Malmberget och enskilda personers egendom</w:t>
    </w:r>
    <w:r w:rsidRPr="00686E2F">
      <w:fldChar w:fldCharType="end"/>
    </w:r>
  </w:p>
  <w:p w:rsidR="00686E2F" w:rsidRPr="00686E2F" w:rsidRDefault="00686E2F">
    <w:pPr>
      <w:pStyle w:val="Normal00"/>
    </w:pPr>
  </w:p>
  <w:p w:rsidR="00686E2F" w:rsidRPr="00686E2F" w:rsidRDefault="00686E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E9B0069"/>
    <w:multiLevelType w:val="hybridMultilevel"/>
    <w:tmpl w:val="E6DE78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6A952C0"/>
    <w:multiLevelType w:val="hybridMultilevel"/>
    <w:tmpl w:val="4CACFA1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B96778F"/>
    <w:multiLevelType w:val="hybridMultilevel"/>
    <w:tmpl w:val="E8A4826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65749661">
    <w:abstractNumId w:val="8"/>
  </w:num>
  <w:num w:numId="2" w16cid:durableId="1587105414">
    <w:abstractNumId w:val="9"/>
  </w:num>
  <w:num w:numId="3" w16cid:durableId="995305294">
    <w:abstractNumId w:val="8"/>
  </w:num>
  <w:num w:numId="4" w16cid:durableId="194513456">
    <w:abstractNumId w:val="9"/>
  </w:num>
  <w:num w:numId="5" w16cid:durableId="168453584">
    <w:abstractNumId w:val="18"/>
  </w:num>
  <w:num w:numId="6" w16cid:durableId="787578047">
    <w:abstractNumId w:val="10"/>
  </w:num>
  <w:num w:numId="7" w16cid:durableId="227229433">
    <w:abstractNumId w:val="14"/>
  </w:num>
  <w:num w:numId="8" w16cid:durableId="359668252">
    <w:abstractNumId w:val="17"/>
  </w:num>
  <w:num w:numId="9" w16cid:durableId="1750151276">
    <w:abstractNumId w:val="8"/>
  </w:num>
  <w:num w:numId="10" w16cid:durableId="1705011625">
    <w:abstractNumId w:val="3"/>
  </w:num>
  <w:num w:numId="11" w16cid:durableId="1435174930">
    <w:abstractNumId w:val="2"/>
  </w:num>
  <w:num w:numId="12" w16cid:durableId="1493062200">
    <w:abstractNumId w:val="1"/>
  </w:num>
  <w:num w:numId="13" w16cid:durableId="1831367430">
    <w:abstractNumId w:val="0"/>
  </w:num>
  <w:num w:numId="14" w16cid:durableId="1920627324">
    <w:abstractNumId w:val="9"/>
  </w:num>
  <w:num w:numId="15" w16cid:durableId="1598782128">
    <w:abstractNumId w:val="7"/>
  </w:num>
  <w:num w:numId="16" w16cid:durableId="57897034">
    <w:abstractNumId w:val="6"/>
  </w:num>
  <w:num w:numId="17" w16cid:durableId="332801692">
    <w:abstractNumId w:val="5"/>
  </w:num>
  <w:num w:numId="18" w16cid:durableId="2074499633">
    <w:abstractNumId w:val="4"/>
  </w:num>
  <w:num w:numId="19" w16cid:durableId="1351563753">
    <w:abstractNumId w:val="21"/>
  </w:num>
  <w:num w:numId="20" w16cid:durableId="1770193677">
    <w:abstractNumId w:val="12"/>
  </w:num>
  <w:num w:numId="21" w16cid:durableId="652875020">
    <w:abstractNumId w:val="15"/>
  </w:num>
  <w:num w:numId="22" w16cid:durableId="336230329">
    <w:abstractNumId w:val="14"/>
  </w:num>
  <w:num w:numId="23" w16cid:durableId="1107504270">
    <w:abstractNumId w:val="10"/>
  </w:num>
  <w:num w:numId="24" w16cid:durableId="78909192">
    <w:abstractNumId w:val="17"/>
  </w:num>
  <w:num w:numId="25" w16cid:durableId="1808551078">
    <w:abstractNumId w:val="11"/>
  </w:num>
  <w:num w:numId="26" w16cid:durableId="1097018208">
    <w:abstractNumId w:val="20"/>
  </w:num>
  <w:num w:numId="27" w16cid:durableId="860046695">
    <w:abstractNumId w:val="19"/>
  </w:num>
  <w:num w:numId="28" w16cid:durableId="1101991235">
    <w:abstractNumId w:val="16"/>
  </w:num>
  <w:num w:numId="29" w16cid:durableId="18778145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6"/>
    <w:docVar w:name="PersonGUIDs" w:val="{16D96718-E554-4647-8150-BA8B743E6BB2}"/>
  </w:docVars>
  <w:rsids>
    <w:rsidRoot w:val="00B97339"/>
    <w:rsid w:val="00686E2F"/>
    <w:rsid w:val="00B973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9D99B98-131E-45BE-96EA-CBA44DC05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5"/>
      </w:numPr>
    </w:pPr>
  </w:style>
  <w:style w:type="numbering" w:styleId="1ai">
    <w:name w:val="Outline List 1"/>
    <w:basedOn w:val="Ingenlista"/>
    <w:semiHidden/>
    <w:pPr>
      <w:numPr>
        <w:numId w:val="2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7"/>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2661</Characters>
  <Application>Microsoft Office Word</Application>
  <DocSecurity>4</DocSecurity>
  <Lines>54</Lines>
  <Paragraphs>18</Paragraphs>
  <ScaleCrop>false</ScaleCrop>
  <HeadingPairs>
    <vt:vector size="2" baseType="variant">
      <vt:variant>
        <vt:lpstr>Rubrik</vt:lpstr>
      </vt:variant>
      <vt:variant>
        <vt:i4>1</vt:i4>
      </vt:variant>
    </vt:vector>
  </HeadingPairs>
  <TitlesOfParts>
    <vt:vector size="1" baseType="lpstr">
      <vt:lpstr>m1906</vt:lpstr>
    </vt:vector>
  </TitlesOfParts>
  <Company>Riksdagen</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m1906</dc:title>
  <dc:subject>m1906</dc:subject>
  <dc:creator>Riksdagen</dc:creator>
  <cp:keywords>Riksdagen</cp:keywords>
  <dc:description>Nya formatmallshantering för förslag+urix bakåtkomp+könamn</dc:description>
  <cp:lastModifiedBy>Lars Brink</cp:lastModifiedBy>
  <cp:revision>2</cp:revision>
  <cp:lastPrinted>2010-02-03T12:26:00Z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mot2000_515_2010-01-16</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Gruvdriften i Malmberget och enskilda personers egendom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Gruvdriften i Malmberget och enskilda personers egendom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N470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20092010000000000109000019060069</vt:lpwstr>
  </property>
  <property fmtid="{D5CDD505-2E9C-101B-9397-08002B2CF9AE}" pid="47" name="datum">
    <vt:lpwstr>091001</vt:lpwstr>
  </property>
  <property fmtid="{D5CDD505-2E9C-101B-9397-08002B2CF9AE}" pid="48" name="avsändar-e-post">
    <vt:lpwstr>asa.lofvendahl@riksdagen.se</vt:lpwstr>
  </property>
  <property fmtid="{D5CDD505-2E9C-101B-9397-08002B2CF9AE}" pid="49" name="id">
    <vt:lpwstr>20092010000000000109000019060069</vt:lpwstr>
  </property>
  <property fmtid="{D5CDD505-2E9C-101B-9397-08002B2CF9AE}" pid="50" name="nummer">
    <vt:lpwstr>470</vt:lpwstr>
  </property>
  <property fmtid="{D5CDD505-2E9C-101B-9397-08002B2CF9AE}" pid="51" name="utskottsbeteckning">
    <vt:lpwstr>N</vt:lpwstr>
  </property>
  <property fmtid="{D5CDD505-2E9C-101B-9397-08002B2CF9AE}" pid="52" name="GlobalUID">
    <vt:lpwstr>{8F0A66AC-6DA1-4144-9FBF-F84C73FDE7B9}</vt:lpwstr>
  </property>
  <property fmtid="{D5CDD505-2E9C-101B-9397-08002B2CF9AE}" pid="53" name="Överföringar">
    <vt:i4>0</vt:i4>
  </property>
  <property fmtid="{D5CDD505-2E9C-101B-9397-08002B2CF9AE}" pid="54" name="Checksum">
    <vt:lpwstr>*1001387490964*</vt:lpwstr>
  </property>
  <property fmtid="{D5CDD505-2E9C-101B-9397-08002B2CF9AE}" pid="55" name="skuggnummer">
    <vt:lpwstr>3702</vt:lpwstr>
  </property>
  <property fmtid="{D5CDD505-2E9C-101B-9397-08002B2CF9AE}" pid="56" name="urixVersion">
    <vt:lpwstr>4.1.1.6</vt:lpwstr>
  </property>
  <property fmtid="{D5CDD505-2E9C-101B-9397-08002B2CF9AE}" pid="57" name="urixOrigin">
    <vt:lpwstr>100203 13:26:19.454</vt:lpwstr>
  </property>
  <property fmtid="{D5CDD505-2E9C-101B-9397-08002B2CF9AE}" pid="58" name="urixGuid">
    <vt:lpwstr>{E5DA615A-1A74-42FE-9205-739BBBB8D258}</vt:lpwstr>
  </property>
</Properties>
</file>