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5FBA2A922249B69DB3E6B678DF15A9"/>
        </w:placeholder>
        <w:text/>
      </w:sdtPr>
      <w:sdtEndPr/>
      <w:sdtContent>
        <w:p w:rsidRPr="009B062B" w:rsidR="00AF30DD" w:rsidP="00731EA0" w:rsidRDefault="00AF30DD" w14:paraId="76DC6906" w14:textId="77777777">
          <w:pPr>
            <w:pStyle w:val="Rubrik1"/>
            <w:spacing w:after="300"/>
          </w:pPr>
          <w:r w:rsidRPr="009B062B">
            <w:t>Förslag till riksdagsbeslut</w:t>
          </w:r>
        </w:p>
      </w:sdtContent>
    </w:sdt>
    <w:sdt>
      <w:sdtPr>
        <w:alias w:val="Yrkande 1"/>
        <w:tag w:val="6b5f0e68-b121-405a-b2a9-f91374e0b1c6"/>
        <w:id w:val="-1839842649"/>
        <w:lock w:val="sdtLocked"/>
      </w:sdtPr>
      <w:sdtEndPr/>
      <w:sdtContent>
        <w:p w:rsidR="004854DF" w:rsidRDefault="00381940" w14:paraId="76DC6907" w14:textId="77777777">
          <w:pPr>
            <w:pStyle w:val="Frslagstext"/>
            <w:numPr>
              <w:ilvl w:val="0"/>
              <w:numId w:val="0"/>
            </w:numPr>
          </w:pPr>
          <w:r>
            <w:t>Riksdagen ställer sig bakom det som anförs i motionen om att tillsätta en utredning kring bredare befogenheter för Tullverket att besluta om postspärrar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63F6B617D147768F70163196E80377"/>
        </w:placeholder>
        <w:text/>
      </w:sdtPr>
      <w:sdtEndPr/>
      <w:sdtContent>
        <w:p w:rsidRPr="009B062B" w:rsidR="006D79C9" w:rsidP="00333E95" w:rsidRDefault="006D79C9" w14:paraId="76DC6908" w14:textId="77777777">
          <w:pPr>
            <w:pStyle w:val="Rubrik1"/>
          </w:pPr>
          <w:r>
            <w:t>Motivering</w:t>
          </w:r>
        </w:p>
      </w:sdtContent>
    </w:sdt>
    <w:p w:rsidR="000250EF" w:rsidP="000250EF" w:rsidRDefault="000250EF" w14:paraId="76DC6909" w14:textId="065E95CE">
      <w:pPr>
        <w:pStyle w:val="Normalutanindragellerluft"/>
      </w:pPr>
      <w:r>
        <w:t xml:space="preserve">Kristdemokraterna välkomnar regeringens proposition </w:t>
      </w:r>
      <w:r w:rsidRPr="000250EF">
        <w:t xml:space="preserve">2020/21:49 Utökade möjligheter för Tullverket att besluta om </w:t>
      </w:r>
      <w:proofErr w:type="spellStart"/>
      <w:r>
        <w:t>postspärrar</w:t>
      </w:r>
      <w:proofErr w:type="spellEnd"/>
      <w:r>
        <w:t>.</w:t>
      </w:r>
      <w:r w:rsidR="00831DB7">
        <w:t xml:space="preserve"> Propositionen är en konsekvens a</w:t>
      </w:r>
      <w:r w:rsidR="00F02A7F">
        <w:t>v</w:t>
      </w:r>
      <w:r w:rsidR="00831DB7">
        <w:t xml:space="preserve"> ett tillkännagivande som gjorde</w:t>
      </w:r>
      <w:r w:rsidR="00A557F5">
        <w:t>s</w:t>
      </w:r>
      <w:r w:rsidR="00831DB7">
        <w:t xml:space="preserve"> på </w:t>
      </w:r>
      <w:r w:rsidR="00F02A7F">
        <w:t>bl.a.</w:t>
      </w:r>
      <w:r w:rsidR="00831DB7">
        <w:t xml:space="preserve"> Kristdemokraternas initiativ under förra mandat</w:t>
      </w:r>
      <w:r w:rsidR="00574306">
        <w:softHyphen/>
      </w:r>
      <w:r w:rsidR="00831DB7">
        <w:t>perioden.</w:t>
      </w:r>
      <w:r>
        <w:t xml:space="preserve"> Ska den kriminella utveckling</w:t>
      </w:r>
      <w:r w:rsidR="00F86D26">
        <w:t>en</w:t>
      </w:r>
      <w:r>
        <w:t xml:space="preserve"> i Sverige vändas är det av yttersta vikt att vapen inte tar sig in i landet utan stoppas vid gränsen. </w:t>
      </w:r>
    </w:p>
    <w:p w:rsidRPr="00574306" w:rsidR="00422B9E" w:rsidP="00574306" w:rsidRDefault="00F86D26" w14:paraId="76DC690A" w14:textId="730A7CA4">
      <w:r w:rsidRPr="00574306">
        <w:t xml:space="preserve">Propositionen föreslår framför allt förändringar i </w:t>
      </w:r>
      <w:r w:rsidRPr="00574306" w:rsidR="000250EF">
        <w:t>lagen (1996:701) om Tullverkets befogenheter vid Sveriges gräns mot ett annat land inom Europeiska unionen</w:t>
      </w:r>
      <w:r w:rsidRPr="00574306">
        <w:t xml:space="preserve"> § 11, där vapen och explosiva varor läggs till i uppräkning</w:t>
      </w:r>
      <w:r w:rsidRPr="00574306" w:rsidR="00831DB7">
        <w:t>en</w:t>
      </w:r>
      <w:r w:rsidRPr="00574306">
        <w:t xml:space="preserve"> om vad en försändelse ska misstänkas innehålla för att Tullverket ska få lägga en </w:t>
      </w:r>
      <w:proofErr w:type="spellStart"/>
      <w:r w:rsidRPr="00574306">
        <w:t>postspärr</w:t>
      </w:r>
      <w:proofErr w:type="spellEnd"/>
      <w:r w:rsidRPr="00574306">
        <w:t xml:space="preserve"> på den. Detta är välkommet. Emellertid har Tullverket ett bredare uppdrag än så. Enligt samma lag som nämns ovan </w:t>
      </w:r>
      <w:r w:rsidRPr="00574306" w:rsidR="00423B5E">
        <w:t xml:space="preserve">§ 3 </w:t>
      </w:r>
      <w:r w:rsidRPr="00574306">
        <w:t xml:space="preserve">ska Tullverket kontrollera in- och utförsel av en mängd andra varor, såsom krigsmaterial, kulturföremål, dopingpreparat och barnpornografi. Gällande misstanke om dessa varor får Tullverket </w:t>
      </w:r>
      <w:r w:rsidRPr="00574306" w:rsidR="00423B5E">
        <w:t xml:space="preserve">inte besluta om </w:t>
      </w:r>
      <w:proofErr w:type="spellStart"/>
      <w:r w:rsidRPr="00574306" w:rsidR="00423B5E">
        <w:t>postspärr</w:t>
      </w:r>
      <w:proofErr w:type="spellEnd"/>
      <w:r w:rsidRPr="00574306" w:rsidR="00423B5E">
        <w:t>, trots att det kan röra sig om mycket allvarliga brott. Ett skäl till detta är det mycket starka integritetsskydd som omgärdar och ska omgärda människors postgång. Dessa skyddas av både svensk grundlag och internationella konventioner, som exempelvis Post- och telestyrelsen framhåller i sitt remissvar. Postlagen innehåller exempelvis bestämmelser om tystnads</w:t>
      </w:r>
      <w:r w:rsidR="00574306">
        <w:softHyphen/>
      </w:r>
      <w:r w:rsidRPr="00574306" w:rsidR="00423B5E">
        <w:t>plikt. Det finns emellertid bestämmelser i samma lag om att den som bedriver post</w:t>
      </w:r>
      <w:r w:rsidR="00574306">
        <w:softHyphen/>
      </w:r>
      <w:bookmarkStart w:name="_GoBack" w:id="1"/>
      <w:bookmarkEnd w:id="1"/>
      <w:r w:rsidRPr="00574306" w:rsidR="00423B5E">
        <w:t xml:space="preserve">verksamhet ska lämna uppgifter till Tullverket </w:t>
      </w:r>
      <w:r w:rsidRPr="00574306" w:rsidR="00E61EDE">
        <w:t xml:space="preserve">just för att Tullverket ska kunna </w:t>
      </w:r>
      <w:r w:rsidRPr="00574306" w:rsidR="00E61EDE">
        <w:lastRenderedPageBreak/>
        <w:t xml:space="preserve">kontrollera försändelser. Kristdemokraterna anser att det vore motiverat att </w:t>
      </w:r>
      <w:proofErr w:type="spellStart"/>
      <w:r w:rsidRPr="00574306" w:rsidR="00E61EDE">
        <w:t>postspärr</w:t>
      </w:r>
      <w:proofErr w:type="spellEnd"/>
      <w:r w:rsidRPr="00574306" w:rsidR="00E61EDE">
        <w:t xml:space="preserve"> kan utfärdas för fler varor än vapen, explosiva varor och narkotika. En utredning för att se över detta ska tillsättas. Den bör ta sin utgångspunkt i de varor som Tullverket ska kontrollera vid in- och utförsel. Detta bör ges regeringen till</w:t>
      </w:r>
      <w:r w:rsidRPr="00574306" w:rsidR="00F02A7F">
        <w:t xml:space="preserve"> </w:t>
      </w:r>
      <w:r w:rsidRPr="00574306" w:rsidR="00E61EDE">
        <w:t xml:space="preserve">känna. </w:t>
      </w:r>
    </w:p>
    <w:sdt>
      <w:sdtPr>
        <w:alias w:val="CC_Underskrifter"/>
        <w:tag w:val="CC_Underskrifter"/>
        <w:id w:val="583496634"/>
        <w:lock w:val="sdtContentLocked"/>
        <w:placeholder>
          <w:docPart w:val="FDA90A0CED614790A667C3BEAE58BD18"/>
        </w:placeholder>
      </w:sdtPr>
      <w:sdtEndPr/>
      <w:sdtContent>
        <w:p w:rsidR="00BA1068" w:rsidP="003A1BED" w:rsidRDefault="00BA1068" w14:paraId="76DC690C" w14:textId="77777777"/>
        <w:p w:rsidRPr="008E0FE2" w:rsidR="004801AC" w:rsidP="003A1BED" w:rsidRDefault="00574306" w14:paraId="76DC6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Désirée Pethrus (KD)</w:t>
            </w:r>
          </w:p>
        </w:tc>
      </w:tr>
    </w:tbl>
    <w:p w:rsidR="0088726C" w:rsidRDefault="0088726C" w14:paraId="76DC6917" w14:textId="77777777"/>
    <w:sectPr w:rsidR="008872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C6919" w14:textId="77777777" w:rsidR="001E5DE4" w:rsidRDefault="001E5DE4" w:rsidP="000C1CAD">
      <w:pPr>
        <w:spacing w:line="240" w:lineRule="auto"/>
      </w:pPr>
      <w:r>
        <w:separator/>
      </w:r>
    </w:p>
  </w:endnote>
  <w:endnote w:type="continuationSeparator" w:id="0">
    <w:p w14:paraId="76DC691A" w14:textId="77777777" w:rsidR="001E5DE4" w:rsidRDefault="001E5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69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6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6928" w14:textId="77777777" w:rsidR="00262EA3" w:rsidRPr="003A1BED" w:rsidRDefault="00262EA3" w:rsidP="003A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C6917" w14:textId="77777777" w:rsidR="001E5DE4" w:rsidRDefault="001E5DE4" w:rsidP="000C1CAD">
      <w:pPr>
        <w:spacing w:line="240" w:lineRule="auto"/>
      </w:pPr>
      <w:r>
        <w:separator/>
      </w:r>
    </w:p>
  </w:footnote>
  <w:footnote w:type="continuationSeparator" w:id="0">
    <w:p w14:paraId="76DC6918" w14:textId="77777777" w:rsidR="001E5DE4" w:rsidRDefault="001E5D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DC69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C692A" wp14:anchorId="76DC6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306" w14:paraId="76DC692D" w14:textId="77777777">
                          <w:pPr>
                            <w:jc w:val="right"/>
                          </w:pPr>
                          <w:sdt>
                            <w:sdtPr>
                              <w:alias w:val="CC_Noformat_Partikod"/>
                              <w:tag w:val="CC_Noformat_Partikod"/>
                              <w:id w:val="-53464382"/>
                              <w:placeholder>
                                <w:docPart w:val="C950D8869FB04A62B4C69610BE174C9E"/>
                              </w:placeholder>
                              <w:text/>
                            </w:sdtPr>
                            <w:sdtEndPr/>
                            <w:sdtContent>
                              <w:r w:rsidR="000250EF">
                                <w:t>KD</w:t>
                              </w:r>
                            </w:sdtContent>
                          </w:sdt>
                          <w:sdt>
                            <w:sdtPr>
                              <w:alias w:val="CC_Noformat_Partinummer"/>
                              <w:tag w:val="CC_Noformat_Partinummer"/>
                              <w:id w:val="-1709555926"/>
                              <w:placeholder>
                                <w:docPart w:val="BC0E30B480E44DDDAFD956ED80A998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C6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306" w14:paraId="76DC692D" w14:textId="77777777">
                    <w:pPr>
                      <w:jc w:val="right"/>
                    </w:pPr>
                    <w:sdt>
                      <w:sdtPr>
                        <w:alias w:val="CC_Noformat_Partikod"/>
                        <w:tag w:val="CC_Noformat_Partikod"/>
                        <w:id w:val="-53464382"/>
                        <w:placeholder>
                          <w:docPart w:val="C950D8869FB04A62B4C69610BE174C9E"/>
                        </w:placeholder>
                        <w:text/>
                      </w:sdtPr>
                      <w:sdtEndPr/>
                      <w:sdtContent>
                        <w:r w:rsidR="000250EF">
                          <w:t>KD</w:t>
                        </w:r>
                      </w:sdtContent>
                    </w:sdt>
                    <w:sdt>
                      <w:sdtPr>
                        <w:alias w:val="CC_Noformat_Partinummer"/>
                        <w:tag w:val="CC_Noformat_Partinummer"/>
                        <w:id w:val="-1709555926"/>
                        <w:placeholder>
                          <w:docPart w:val="BC0E30B480E44DDDAFD956ED80A998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DC6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DC691D" w14:textId="77777777">
    <w:pPr>
      <w:jc w:val="right"/>
    </w:pPr>
  </w:p>
  <w:p w:rsidR="00262EA3" w:rsidP="00776B74" w:rsidRDefault="00262EA3" w14:paraId="76DC69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4306" w14:paraId="76DC69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C692C" wp14:anchorId="76DC69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306" w14:paraId="76DC69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250E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4306" w14:paraId="76DC69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731EA0" w:rsidR="00262EA3" w:rsidP="00B37A37" w:rsidRDefault="00574306" w14:paraId="76DC6924"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:3783</w:t>
        </w:r>
      </w:sdtContent>
    </w:sdt>
  </w:p>
  <w:p w:rsidRPr="00731EA0" w:rsidR="00262EA3" w:rsidP="00E03A3D" w:rsidRDefault="00574306" w14:paraId="76DC6925" w14:textId="77777777">
    <w:pPr>
      <w:pStyle w:val="Motionr"/>
      <w:rPr>
        <w:lang w:val="nb-NO"/>
      </w:rP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381940" w14:paraId="76DC6926" w14:textId="6DCF5E4C">
        <w:pPr>
          <w:pStyle w:val="FSHRub2"/>
        </w:pPr>
        <w:r>
          <w:t>med anledning av prop. 2020/21:49 Utökade möjligheter för Tullverket att besluta om postspärrar</w:t>
        </w:r>
      </w:p>
    </w:sdtContent>
  </w:sdt>
  <w:sdt>
    <w:sdtPr>
      <w:alias w:val="CC_Boilerplate_3"/>
      <w:tag w:val="CC_Boilerplate_3"/>
      <w:id w:val="1606463544"/>
      <w:lock w:val="sdtContentLocked"/>
      <w15:appearance w15:val="hidden"/>
      <w:text w:multiLine="1"/>
    </w:sdtPr>
    <w:sdtEndPr/>
    <w:sdtContent>
      <w:p w:rsidR="00262EA3" w:rsidP="00283E0F" w:rsidRDefault="00262EA3" w14:paraId="76DC69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50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EF"/>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77"/>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E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40"/>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BED"/>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5E"/>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9B"/>
    <w:rsid w:val="004801AC"/>
    <w:rsid w:val="00480455"/>
    <w:rsid w:val="00480957"/>
    <w:rsid w:val="00480D74"/>
    <w:rsid w:val="004822AA"/>
    <w:rsid w:val="0048365E"/>
    <w:rsid w:val="004836FD"/>
    <w:rsid w:val="00483D90"/>
    <w:rsid w:val="00483FB9"/>
    <w:rsid w:val="004840CE"/>
    <w:rsid w:val="004843B4"/>
    <w:rsid w:val="00484B1B"/>
    <w:rsid w:val="004854D7"/>
    <w:rsid w:val="004854DF"/>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06"/>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48"/>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A0"/>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DB7"/>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6C"/>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E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A4"/>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5"/>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68"/>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EA"/>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E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47"/>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D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6B7"/>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47"/>
    <w:rsid w:val="00EF7E6D"/>
    <w:rsid w:val="00EF7F9A"/>
    <w:rsid w:val="00F00A16"/>
    <w:rsid w:val="00F02A7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D2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C6905"/>
  <w15:chartTrackingRefBased/>
  <w15:docId w15:val="{D0B1EB4D-9FC0-4B51-B2EC-F438E96B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5FBA2A922249B69DB3E6B678DF15A9"/>
        <w:category>
          <w:name w:val="Allmänt"/>
          <w:gallery w:val="placeholder"/>
        </w:category>
        <w:types>
          <w:type w:val="bbPlcHdr"/>
        </w:types>
        <w:behaviors>
          <w:behavior w:val="content"/>
        </w:behaviors>
        <w:guid w:val="{77EC8504-E85C-44AA-8E50-0E3E072F430F}"/>
      </w:docPartPr>
      <w:docPartBody>
        <w:p w:rsidR="00287200" w:rsidRDefault="00CF6E6F">
          <w:pPr>
            <w:pStyle w:val="A35FBA2A922249B69DB3E6B678DF15A9"/>
          </w:pPr>
          <w:r w:rsidRPr="005A0A93">
            <w:rPr>
              <w:rStyle w:val="Platshllartext"/>
            </w:rPr>
            <w:t>Förslag till riksdagsbeslut</w:t>
          </w:r>
        </w:p>
      </w:docPartBody>
    </w:docPart>
    <w:docPart>
      <w:docPartPr>
        <w:name w:val="9163F6B617D147768F70163196E80377"/>
        <w:category>
          <w:name w:val="Allmänt"/>
          <w:gallery w:val="placeholder"/>
        </w:category>
        <w:types>
          <w:type w:val="bbPlcHdr"/>
        </w:types>
        <w:behaviors>
          <w:behavior w:val="content"/>
        </w:behaviors>
        <w:guid w:val="{258A13FC-28B1-4618-A5E4-F295249C87EE}"/>
      </w:docPartPr>
      <w:docPartBody>
        <w:p w:rsidR="00287200" w:rsidRDefault="00CF6E6F">
          <w:pPr>
            <w:pStyle w:val="9163F6B617D147768F70163196E80377"/>
          </w:pPr>
          <w:r w:rsidRPr="005A0A93">
            <w:rPr>
              <w:rStyle w:val="Platshllartext"/>
            </w:rPr>
            <w:t>Motivering</w:t>
          </w:r>
        </w:p>
      </w:docPartBody>
    </w:docPart>
    <w:docPart>
      <w:docPartPr>
        <w:name w:val="C950D8869FB04A62B4C69610BE174C9E"/>
        <w:category>
          <w:name w:val="Allmänt"/>
          <w:gallery w:val="placeholder"/>
        </w:category>
        <w:types>
          <w:type w:val="bbPlcHdr"/>
        </w:types>
        <w:behaviors>
          <w:behavior w:val="content"/>
        </w:behaviors>
        <w:guid w:val="{B1300CEE-6B50-4756-8E7E-432E543405CA}"/>
      </w:docPartPr>
      <w:docPartBody>
        <w:p w:rsidR="00287200" w:rsidRDefault="00CF6E6F">
          <w:pPr>
            <w:pStyle w:val="C950D8869FB04A62B4C69610BE174C9E"/>
          </w:pPr>
          <w:r>
            <w:rPr>
              <w:rStyle w:val="Platshllartext"/>
            </w:rPr>
            <w:t xml:space="preserve"> </w:t>
          </w:r>
        </w:p>
      </w:docPartBody>
    </w:docPart>
    <w:docPart>
      <w:docPartPr>
        <w:name w:val="BC0E30B480E44DDDAFD956ED80A9980A"/>
        <w:category>
          <w:name w:val="Allmänt"/>
          <w:gallery w:val="placeholder"/>
        </w:category>
        <w:types>
          <w:type w:val="bbPlcHdr"/>
        </w:types>
        <w:behaviors>
          <w:behavior w:val="content"/>
        </w:behaviors>
        <w:guid w:val="{BC26E822-F391-46BF-88C4-B2359A89C4AE}"/>
      </w:docPartPr>
      <w:docPartBody>
        <w:p w:rsidR="00287200" w:rsidRDefault="00CF6E6F">
          <w:pPr>
            <w:pStyle w:val="BC0E30B480E44DDDAFD956ED80A9980A"/>
          </w:pPr>
          <w:r>
            <w:t xml:space="preserve"> </w:t>
          </w:r>
        </w:p>
      </w:docPartBody>
    </w:docPart>
    <w:docPart>
      <w:docPartPr>
        <w:name w:val="FDA90A0CED614790A667C3BEAE58BD18"/>
        <w:category>
          <w:name w:val="Allmänt"/>
          <w:gallery w:val="placeholder"/>
        </w:category>
        <w:types>
          <w:type w:val="bbPlcHdr"/>
        </w:types>
        <w:behaviors>
          <w:behavior w:val="content"/>
        </w:behaviors>
        <w:guid w:val="{580BADC0-EA39-43AF-8EC8-1AA76C39A2E7}"/>
      </w:docPartPr>
      <w:docPartBody>
        <w:p w:rsidR="004E7E9D" w:rsidRDefault="004E7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6F"/>
    <w:rsid w:val="00266F57"/>
    <w:rsid w:val="00287200"/>
    <w:rsid w:val="004E7E9D"/>
    <w:rsid w:val="00800F34"/>
    <w:rsid w:val="009E23F8"/>
    <w:rsid w:val="00CF6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5FBA2A922249B69DB3E6B678DF15A9">
    <w:name w:val="A35FBA2A922249B69DB3E6B678DF15A9"/>
  </w:style>
  <w:style w:type="paragraph" w:customStyle="1" w:styleId="445CC6919319410D8BAFC7E01D95D9A5">
    <w:name w:val="445CC6919319410D8BAFC7E01D95D9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0BBC8768024835B17DFFD8268B1035">
    <w:name w:val="950BBC8768024835B17DFFD8268B1035"/>
  </w:style>
  <w:style w:type="paragraph" w:customStyle="1" w:styleId="9163F6B617D147768F70163196E80377">
    <w:name w:val="9163F6B617D147768F70163196E80377"/>
  </w:style>
  <w:style w:type="paragraph" w:customStyle="1" w:styleId="399A51EB381C4B049F6EE4401B3AC57D">
    <w:name w:val="399A51EB381C4B049F6EE4401B3AC57D"/>
  </w:style>
  <w:style w:type="paragraph" w:customStyle="1" w:styleId="858727A341BD49BBA9F04269FCF9261A">
    <w:name w:val="858727A341BD49BBA9F04269FCF9261A"/>
  </w:style>
  <w:style w:type="paragraph" w:customStyle="1" w:styleId="C950D8869FB04A62B4C69610BE174C9E">
    <w:name w:val="C950D8869FB04A62B4C69610BE174C9E"/>
  </w:style>
  <w:style w:type="paragraph" w:customStyle="1" w:styleId="BC0E30B480E44DDDAFD956ED80A9980A">
    <w:name w:val="BC0E30B480E44DDDAFD956ED80A99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F99AD-CBA4-4933-A1CA-AE437C637F93}"/>
</file>

<file path=customXml/itemProps2.xml><?xml version="1.0" encoding="utf-8"?>
<ds:datastoreItem xmlns:ds="http://schemas.openxmlformats.org/officeDocument/2006/customXml" ds:itemID="{C0560C21-53B4-4FFC-B966-5A5B916169D1}"/>
</file>

<file path=customXml/itemProps3.xml><?xml version="1.0" encoding="utf-8"?>
<ds:datastoreItem xmlns:ds="http://schemas.openxmlformats.org/officeDocument/2006/customXml" ds:itemID="{E8D84F60-D4AA-4157-85B0-9EFB3CB3D251}"/>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1915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49 Utökade möjligheter för Tullverket att besluta om postspärrar</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