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8BB" w:rsidRPr="00B248BB" w:rsidRDefault="00B248BB">
      <w:pPr>
        <w:pStyle w:val="Hemstlrubrik"/>
      </w:pPr>
      <w:r w:rsidRPr="00B248BB">
        <w:t>Förslag till riksdagsbeslut</w:t>
      </w:r>
    </w:p>
    <w:p w:rsidR="00B248BB" w:rsidRPr="00B248BB" w:rsidRDefault="00B248BB">
      <w:pPr>
        <w:pStyle w:val="Hemstlatt"/>
        <w:ind w:left="0"/>
      </w:pPr>
      <w:r w:rsidRPr="00B248BB">
        <w:t>Riksdagen tillkännager för regeringen som sin mening vad som anförs i motionen om inrättande av ett rikstäckande offentligt b</w:t>
      </w:r>
      <w:r w:rsidRPr="00B248BB">
        <w:t>o</w:t>
      </w:r>
      <w:r w:rsidRPr="00B248BB">
        <w:t>stadsrättsregister.</w:t>
      </w:r>
    </w:p>
    <w:p w:rsidR="00B248BB" w:rsidRPr="00B248BB" w:rsidRDefault="00B248BB">
      <w:pPr>
        <w:pStyle w:val="Rubrik1"/>
      </w:pPr>
      <w:r w:rsidRPr="00B248BB">
        <w:t>Motivering</w:t>
      </w:r>
    </w:p>
    <w:p w:rsidR="00B248BB" w:rsidRPr="00B248BB" w:rsidRDefault="00B248BB">
      <w:r w:rsidRPr="00B248BB">
        <w:t>De senaste tio åren har antalet bostadslägenheter upplåtna med bostadsrätt ökat kraftigt. Marknadens utveckling under senare år visar med all tydlighet att överlåtelser och pantsättningar av bostadsrätter representerar stora värden.</w:t>
      </w:r>
    </w:p>
    <w:p w:rsidR="00B248BB" w:rsidRPr="00B248BB" w:rsidRDefault="00B248BB">
      <w:pPr>
        <w:pStyle w:val="Normaltindrag"/>
      </w:pPr>
      <w:r w:rsidRPr="00B248BB">
        <w:t>Det nuvarande systemet för överlåtelser och pantsättning av bostadsrätter fungerar inte tillfredsställande. Bristerna medför risker för rättsförluster och ett sämre kreditvärde på bostadsrätter än vad som borde vara nödvändigt. Ett offentligt bostadsrättsregister skulle stärka bostadsrätten som kreditobjekt och undanröja de oklarheter som idag råder vid pantsättning av bostadsrätter.</w:t>
      </w:r>
    </w:p>
    <w:p w:rsidR="00B248BB" w:rsidRPr="00B248BB" w:rsidRDefault="00B248BB">
      <w:pPr>
        <w:pStyle w:val="Normaltindrag"/>
      </w:pPr>
      <w:r w:rsidRPr="00B248BB">
        <w:t>Ett inrättande av ett bostadsrättsregister skulle komma att effektivisera b</w:t>
      </w:r>
      <w:r w:rsidRPr="00B248BB">
        <w:t>o</w:t>
      </w:r>
      <w:r w:rsidRPr="00B248BB">
        <w:t>stadsrättsmarknaden, vilket i förlängningen skulle leda till samhällsekon</w:t>
      </w:r>
      <w:r w:rsidRPr="00B248BB">
        <w:t>o</w:t>
      </w:r>
      <w:r w:rsidRPr="00B248BB">
        <w:t>miska vinster och marknadsstabilitet. Tryggheten för alla bostadskonsumenter skulle öka och fastighetsmäklarnas möjligheter att följa god fastighetsmäkla</w:t>
      </w:r>
      <w:r w:rsidRPr="00B248BB">
        <w:t>r</w:t>
      </w:r>
      <w:r w:rsidRPr="00B248BB">
        <w:t>sed underlättas.</w:t>
      </w:r>
    </w:p>
    <w:p w:rsidR="00B248BB" w:rsidRPr="00B248BB" w:rsidRDefault="00B248BB">
      <w:pPr>
        <w:pStyle w:val="Normaltindrag"/>
      </w:pPr>
      <w:r w:rsidRPr="00B248BB">
        <w:t>Även de senaste årens kraftiga prisökningar på bostadsrätter, och därmed också kraftigt höjda pantvärden i framför allt tillväxtområdena, har ökat b</w:t>
      </w:r>
      <w:r w:rsidRPr="00B248BB">
        <w:t>e</w:t>
      </w:r>
      <w:r w:rsidRPr="00B248BB">
        <w:t>hovet av en stabil och säker hantering. Ett bostadsrättsregister skulle stärka såväl bostadskonsumenternas som långivarnas ställning. Eftersom det handlar om stora värden finns det all anledning att ge bostadsrätten samma trygghet och säkerhet i fråga om förvärv och pantsättning som fast egendom. Genom att inrätta ett nationellt, heltäckande och statligt reglerat bostadsrättsregister kan bostadsrättens ställning stärkas.</w:t>
      </w:r>
    </w:p>
    <w:p w:rsidR="00B248BB" w:rsidRPr="00B248BB" w:rsidRDefault="00B248BB">
      <w:pPr>
        <w:pStyle w:val="Normaltindrag"/>
      </w:pPr>
      <w:r w:rsidRPr="00B248BB">
        <w:t>Ändamålet med ett bostadsrättsregister bör således vara detsamma som för fastighetsreg</w:t>
      </w:r>
      <w:r w:rsidRPr="00B248BB">
        <w:t xml:space="preserve">istret: att ge offentlighet åt den information som ingår i registret. </w:t>
      </w:r>
      <w:r w:rsidRPr="00B248BB">
        <w:lastRenderedPageBreak/>
        <w:t>Ett bostadsrättsregister skall kunna användas bland annat för att tillhandahålla uppgifter för kreditgivnings- och förvaltningsändamål, för mäklarnas objek</w:t>
      </w:r>
      <w:r w:rsidRPr="00B248BB">
        <w:t>t</w:t>
      </w:r>
      <w:r w:rsidRPr="00B248BB">
        <w:t>beskrivningar, i samhällsplaneringen samt för statistiska ändamål. Inrättande och drift av ett bostadsrättsregister kan ta sin utgångspunkt i de förslag som lämnades i betänkandet Bostadsrättsregister (SOU 1998:80) och de öve</w:t>
      </w:r>
      <w:r w:rsidRPr="00B248BB">
        <w:t>r</w:t>
      </w:r>
      <w:r w:rsidRPr="00B248BB">
        <w:t>väganden som gjorts därefter i frågan.</w:t>
      </w:r>
    </w:p>
    <w:p w:rsidR="00B248BB" w:rsidRPr="00B248BB" w:rsidRDefault="00B248BB">
      <w:pPr>
        <w:pStyle w:val="Normaltindrag"/>
      </w:pPr>
      <w:r w:rsidRPr="00B248BB">
        <w:t xml:space="preserve">En förutsättning för </w:t>
      </w:r>
      <w:r w:rsidRPr="00B248BB">
        <w:t>en positiv utveckling av registret är att förvaltningen och tillhandahållandet av information ur registret sker på ett sätt så att hante</w:t>
      </w:r>
      <w:r w:rsidRPr="00B248BB">
        <w:t>r</w:t>
      </w:r>
      <w:r w:rsidRPr="00B248BB">
        <w:t>ingen av fastigheter och bostadsrätter blir likartad. Bostadsrättsregistret bör bli lika tillförlitligt och tillgängligt för marknadens aktörer som fastighetsr</w:t>
      </w:r>
      <w:r w:rsidRPr="00B248BB">
        <w:t>e</w:t>
      </w:r>
      <w:r w:rsidRPr="00B248BB">
        <w:t>gistret.</w:t>
      </w:r>
    </w:p>
    <w:p w:rsidR="00B248BB" w:rsidRPr="00B248BB" w:rsidRDefault="00B248BB">
      <w:pPr>
        <w:pStyle w:val="Normaltindrag"/>
      </w:pPr>
      <w:r w:rsidRPr="00B248BB">
        <w:t>Ett nytt bostadsrättsregister behöver inte belasta statsbudgeten då kostn</w:t>
      </w:r>
      <w:r w:rsidRPr="00B248BB">
        <w:t>a</w:t>
      </w:r>
      <w:r w:rsidRPr="00B248BB">
        <w:t>derna för registeruppbyggnad och förvaltning kan avgiftsfinansieras fullt ut.</w:t>
      </w:r>
    </w:p>
    <w:p w:rsidR="00B248BB" w:rsidRPr="00B248BB" w:rsidRDefault="00B248BB">
      <w:pPr>
        <w:pStyle w:val="Normaltindrag"/>
      </w:pPr>
      <w:r w:rsidRPr="00B248BB">
        <w:t>Mot bakgrund av vikten av att få till stånd ett rikstäckande register över alla bostadsrätter föreslår jag att ett rikstäckande bostadsrättsregister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48BB">
        <w:trPr>
          <w:cantSplit/>
        </w:trPr>
        <w:tc>
          <w:tcPr>
            <w:tcW w:w="3046" w:type="dxa"/>
          </w:tcPr>
          <w:p w:rsidR="00B248BB" w:rsidRPr="00B248BB" w:rsidRDefault="00B248BB">
            <w:pPr>
              <w:pStyle w:val="UnderskriftDatum"/>
              <w:spacing w:before="240"/>
            </w:pPr>
            <w:r w:rsidRPr="00B248BB">
              <w:t>Stockholm den 1 oktober 2009</w:t>
            </w:r>
          </w:p>
        </w:tc>
        <w:tc>
          <w:tcPr>
            <w:tcW w:w="3047" w:type="dxa"/>
          </w:tcPr>
          <w:p w:rsidR="00B248BB" w:rsidRPr="00B248BB" w:rsidRDefault="00B248BB">
            <w:pPr>
              <w:pStyle w:val="Underskrifter"/>
              <w:spacing w:before="240"/>
            </w:pPr>
          </w:p>
        </w:tc>
      </w:tr>
      <w:tr w:rsidR="00000000" w:rsidRPr="00B248BB">
        <w:trPr>
          <w:cantSplit/>
        </w:trPr>
        <w:tc>
          <w:tcPr>
            <w:tcW w:w="3046" w:type="dxa"/>
          </w:tcPr>
          <w:p w:rsidR="00B248BB" w:rsidRPr="00B248BB" w:rsidRDefault="00B248BB">
            <w:pPr>
              <w:pStyle w:val="Underskrifter"/>
            </w:pPr>
            <w:r w:rsidRPr="00B248BB">
              <w:t>Lennart Sacrédeus (kd)</w:t>
            </w:r>
          </w:p>
        </w:tc>
        <w:tc>
          <w:tcPr>
            <w:tcW w:w="3046" w:type="dxa"/>
          </w:tcPr>
          <w:p w:rsidR="00B248BB" w:rsidRPr="00B248BB" w:rsidRDefault="00B248BB">
            <w:pPr>
              <w:pStyle w:val="Underskrifter"/>
            </w:pPr>
          </w:p>
        </w:tc>
      </w:tr>
    </w:tbl>
    <w:p w:rsidR="00B248BB" w:rsidRPr="00B248BB" w:rsidRDefault="00B248BB">
      <w:pPr>
        <w:pStyle w:val="Normaltindrag"/>
      </w:pPr>
    </w:p>
    <w:sectPr w:rsidR="00000000" w:rsidRPr="00B24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8BB" w:rsidRPr="00B248BB" w:rsidRDefault="00B248BB">
      <w:r w:rsidRPr="00B248BB">
        <w:separator/>
      </w:r>
    </w:p>
  </w:endnote>
  <w:endnote w:type="continuationSeparator" w:id="0">
    <w:p w:rsidR="00B248BB" w:rsidRPr="00B248BB" w:rsidRDefault="00B248BB">
      <w:r w:rsidRPr="00B24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8BB" w:rsidRPr="00B248BB" w:rsidRDefault="00B248BB">
    <w:pPr>
      <w:pStyle w:val="Sidfot"/>
    </w:pPr>
    <w:r w:rsidRPr="00B248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22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8BB" w:rsidRDefault="00B248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8BB" w:rsidRDefault="00B248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8BB" w:rsidRPr="00B248BB" w:rsidRDefault="00B248BB">
    <w:pPr>
      <w:pStyle w:val="Sidfot"/>
    </w:pPr>
    <w:r w:rsidRPr="00B248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361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8BB" w:rsidRDefault="00B24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8BB" w:rsidRDefault="00B24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8BB" w:rsidRPr="00B248BB" w:rsidRDefault="00B248BB">
    <w:pPr>
      <w:pStyle w:val="Sidfot"/>
    </w:pPr>
    <w:r w:rsidRPr="00B248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416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8BB" w:rsidRDefault="00B24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8BB" w:rsidRDefault="00B24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8BB" w:rsidRPr="00B248BB" w:rsidRDefault="00B248BB">
      <w:r w:rsidRPr="00B248BB">
        <w:separator/>
      </w:r>
    </w:p>
  </w:footnote>
  <w:footnote w:type="continuationSeparator" w:id="0">
    <w:p w:rsidR="00B248BB" w:rsidRPr="00B248BB" w:rsidRDefault="00B248BB">
      <w:r w:rsidRPr="00B24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8BB" w:rsidRPr="00B248BB" w:rsidRDefault="00B248BB">
    <w:pPr>
      <w:pStyle w:val="Sidhuvud"/>
    </w:pPr>
    <w:r w:rsidRPr="00B248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572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8BB" w:rsidRDefault="00B24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8BB" w:rsidRDefault="00B24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8BB" w:rsidRPr="00B248BB" w:rsidRDefault="00B248BB">
    <w:pPr>
      <w:pStyle w:val="Sidhuvud"/>
    </w:pPr>
    <w:r w:rsidRPr="00B248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559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8BB" w:rsidRDefault="00B24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8BB" w:rsidRDefault="00B24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8BB" w:rsidRPr="00B248BB" w:rsidRDefault="00B248BB">
    <w:pPr>
      <w:pStyle w:val="FSHNormal"/>
      <w:tabs>
        <w:tab w:val="right" w:pos="5840"/>
      </w:tabs>
    </w:pPr>
    <w:r w:rsidRPr="00B248BB">
      <w:br/>
    </w:r>
    <w:r w:rsidRPr="00B248BB">
      <w:fldChar w:fldCharType="begin" w:fldLock="1"/>
    </w:r>
    <w:r w:rsidRPr="00B248BB">
      <w:instrText xml:space="preserve"> DOCPROPERTY</w:instrText>
    </w:r>
    <w:r w:rsidRPr="00B248BB">
      <w:rPr>
        <w:sz w:val="18"/>
      </w:rPr>
      <w:instrText xml:space="preserve"> "YearUser" *\charformat </w:instrText>
    </w:r>
    <w:r w:rsidRPr="00B248BB">
      <w:fldChar w:fldCharType="separate"/>
    </w:r>
    <w:r w:rsidRPr="00B248BB">
      <w:t>2009/10</w:t>
    </w:r>
    <w:r w:rsidRPr="00B248BB">
      <w:fldChar w:fldCharType="end"/>
    </w:r>
    <w:r w:rsidRPr="00B248BB">
      <w:t xml:space="preserve"> </w:t>
    </w:r>
    <w:r w:rsidRPr="00B248BB">
      <w:tab/>
      <w:t xml:space="preserve">mnr: </w:t>
    </w:r>
    <w:r w:rsidRPr="00B248BB">
      <w:fldChar w:fldCharType="begin" w:fldLock="1"/>
    </w:r>
    <w:r w:rsidRPr="00B248BB">
      <w:instrText xml:space="preserve"> DOCPROPERTY</w:instrText>
    </w:r>
    <w:r w:rsidRPr="00B248BB">
      <w:rPr>
        <w:sz w:val="18"/>
      </w:rPr>
      <w:instrText xml:space="preserve"> "Motionsnummer" *\charformat </w:instrText>
    </w:r>
    <w:r w:rsidRPr="00B248BB">
      <w:fldChar w:fldCharType="separate"/>
    </w:r>
    <w:r w:rsidRPr="00B248BB">
      <w:t>C289</w:t>
    </w:r>
    <w:r w:rsidRPr="00B248BB">
      <w:fldChar w:fldCharType="end"/>
    </w:r>
    <w:r w:rsidRPr="00B248BB">
      <w:br/>
    </w:r>
    <w:r w:rsidRPr="00B248BB">
      <w:fldChar w:fldCharType="begin" w:fldLock="1"/>
    </w:r>
    <w:r w:rsidRPr="00B248BB">
      <w:instrText xml:space="preserve"> DOCPROPERTY</w:instrText>
    </w:r>
    <w:r w:rsidRPr="00B248BB">
      <w:rPr>
        <w:sz w:val="18"/>
      </w:rPr>
      <w:instrText xml:space="preserve"> "Samling" *\charformat </w:instrText>
    </w:r>
    <w:r w:rsidRPr="00B248BB">
      <w:fldChar w:fldCharType="end"/>
    </w:r>
    <w:r w:rsidRPr="00B248BB">
      <w:tab/>
      <w:t xml:space="preserve">pnr: </w:t>
    </w:r>
    <w:r w:rsidRPr="00B248BB">
      <w:fldChar w:fldCharType="begin" w:fldLock="1"/>
    </w:r>
    <w:r w:rsidRPr="00B248BB">
      <w:instrText xml:space="preserve"> DOCPROPERTY</w:instrText>
    </w:r>
    <w:r w:rsidRPr="00B248BB">
      <w:rPr>
        <w:sz w:val="18"/>
      </w:rPr>
      <w:instrText xml:space="preserve"> "Partinummer" *\charformat </w:instrText>
    </w:r>
    <w:r w:rsidRPr="00B248BB">
      <w:fldChar w:fldCharType="separate"/>
    </w:r>
    <w:r w:rsidRPr="00B248BB">
      <w:t>kd715</w:t>
    </w:r>
    <w:r w:rsidRPr="00B248BB">
      <w:fldChar w:fldCharType="end"/>
    </w:r>
  </w:p>
  <w:p w:rsidR="00B248BB" w:rsidRPr="00B248BB" w:rsidRDefault="00B248BB">
    <w:pPr>
      <w:pStyle w:val="FSHRub1"/>
    </w:pPr>
    <w:r w:rsidRPr="00B248BB">
      <w:t>Motion till riksdagen</w:t>
    </w:r>
    <w:r w:rsidRPr="00B248BB">
      <w:br/>
    </w:r>
    <w:r w:rsidRPr="00B248BB">
      <w:fldChar w:fldCharType="begin" w:fldLock="1"/>
    </w:r>
    <w:r w:rsidRPr="00B248BB">
      <w:instrText xml:space="preserve"> DOCPROPERTY "YearUser" *\charformat </w:instrText>
    </w:r>
    <w:r w:rsidRPr="00B248BB">
      <w:fldChar w:fldCharType="separate"/>
    </w:r>
    <w:r w:rsidRPr="00B248BB">
      <w:t>2009/10</w:t>
    </w:r>
    <w:r w:rsidRPr="00B248BB">
      <w:fldChar w:fldCharType="end"/>
    </w:r>
    <w:r w:rsidRPr="00B248BB">
      <w:t>:</w:t>
    </w:r>
    <w:r w:rsidRPr="00B248BB">
      <w:fldChar w:fldCharType="begin" w:fldLock="1"/>
    </w:r>
    <w:r w:rsidRPr="00B248BB">
      <w:instrText xml:space="preserve"> DOCPROPERTY "Motionsnummer" *\charformat </w:instrText>
    </w:r>
    <w:r w:rsidRPr="00B248BB">
      <w:fldChar w:fldCharType="separate"/>
    </w:r>
    <w:r w:rsidRPr="00B248BB">
      <w:t>C289</w:t>
    </w:r>
    <w:r w:rsidRPr="00B248BB">
      <w:fldChar w:fldCharType="end"/>
    </w:r>
  </w:p>
  <w:p w:rsidR="00B248BB" w:rsidRPr="00B248BB" w:rsidRDefault="00B248BB">
    <w:pPr>
      <w:pStyle w:val="FSHNormalS5"/>
    </w:pPr>
    <w:r w:rsidRPr="00B248BB">
      <w:fldChar w:fldCharType="begin" w:fldLock="1"/>
    </w:r>
    <w:r w:rsidRPr="00B248BB">
      <w:instrText xml:space="preserve"> DOCPROPERTY "MotionarText" *\charformat </w:instrText>
    </w:r>
    <w:r w:rsidRPr="00B248BB">
      <w:fldChar w:fldCharType="separate"/>
    </w:r>
    <w:r w:rsidRPr="00B248BB">
      <w:t>av Lennart Sacrédeus (kd)</w:t>
    </w:r>
    <w:r w:rsidRPr="00B248BB">
      <w:fldChar w:fldCharType="end"/>
    </w:r>
    <w:r w:rsidRPr="00B248BB">
      <w:br/>
    </w:r>
    <w:r w:rsidRPr="00B248BB">
      <w:fldChar w:fldCharType="begin" w:fldLock="1"/>
    </w:r>
    <w:r w:rsidRPr="00B248BB">
      <w:instrText xml:space="preserve"> DOCPROPERTY "SvarFrasKort" *\charformat </w:instrText>
    </w:r>
    <w:r w:rsidRPr="00B248BB">
      <w:fldChar w:fldCharType="end"/>
    </w:r>
  </w:p>
  <w:p w:rsidR="00B248BB" w:rsidRPr="00B248BB" w:rsidRDefault="00B248BB">
    <w:pPr>
      <w:pStyle w:val="FSHTitel"/>
    </w:pPr>
    <w:r w:rsidRPr="00B248BB">
      <w:fldChar w:fldCharType="begin" w:fldLock="1"/>
    </w:r>
    <w:r w:rsidRPr="00B248BB">
      <w:instrText xml:space="preserve"> DOCPROPERTY</w:instrText>
    </w:r>
    <w:r w:rsidRPr="00B248BB">
      <w:rPr>
        <w:sz w:val="18"/>
      </w:rPr>
      <w:instrText xml:space="preserve"> "RubrikSvar" *\charformat </w:instrText>
    </w:r>
    <w:r w:rsidRPr="00B248BB">
      <w:fldChar w:fldCharType="separate"/>
    </w:r>
    <w:r w:rsidRPr="00B248BB">
      <w:t>Bostadsrättsregister</w:t>
    </w:r>
    <w:r w:rsidRPr="00B248BB">
      <w:fldChar w:fldCharType="end"/>
    </w:r>
  </w:p>
  <w:p w:rsidR="00B248BB" w:rsidRPr="00B248BB" w:rsidRDefault="00B248BB">
    <w:pPr>
      <w:pStyle w:val="Normal00"/>
    </w:pPr>
  </w:p>
  <w:p w:rsidR="00B248BB" w:rsidRPr="00B248BB" w:rsidRDefault="00B24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4406840">
    <w:abstractNumId w:val="8"/>
  </w:num>
  <w:num w:numId="2" w16cid:durableId="1981884987">
    <w:abstractNumId w:val="9"/>
  </w:num>
  <w:num w:numId="3" w16cid:durableId="1410927061">
    <w:abstractNumId w:val="8"/>
  </w:num>
  <w:num w:numId="4" w16cid:durableId="1694526904">
    <w:abstractNumId w:val="9"/>
  </w:num>
  <w:num w:numId="5" w16cid:durableId="1821771959">
    <w:abstractNumId w:val="13"/>
  </w:num>
  <w:num w:numId="6" w16cid:durableId="368604795">
    <w:abstractNumId w:val="10"/>
  </w:num>
  <w:num w:numId="7" w16cid:durableId="290475746">
    <w:abstractNumId w:val="11"/>
  </w:num>
  <w:num w:numId="8" w16cid:durableId="100344674">
    <w:abstractNumId w:val="12"/>
  </w:num>
  <w:num w:numId="9" w16cid:durableId="826434887">
    <w:abstractNumId w:val="8"/>
  </w:num>
  <w:num w:numId="10" w16cid:durableId="627861040">
    <w:abstractNumId w:val="3"/>
  </w:num>
  <w:num w:numId="11" w16cid:durableId="211037826">
    <w:abstractNumId w:val="2"/>
  </w:num>
  <w:num w:numId="12" w16cid:durableId="1835605343">
    <w:abstractNumId w:val="1"/>
  </w:num>
  <w:num w:numId="13" w16cid:durableId="1982345558">
    <w:abstractNumId w:val="0"/>
  </w:num>
  <w:num w:numId="14" w16cid:durableId="2043288242">
    <w:abstractNumId w:val="9"/>
  </w:num>
  <w:num w:numId="15" w16cid:durableId="1595356218">
    <w:abstractNumId w:val="7"/>
  </w:num>
  <w:num w:numId="16" w16cid:durableId="1565411154">
    <w:abstractNumId w:val="6"/>
  </w:num>
  <w:num w:numId="17" w16cid:durableId="1435444477">
    <w:abstractNumId w:val="5"/>
  </w:num>
  <w:num w:numId="18" w16cid:durableId="900211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EC5ED86A-8C73-4B6A-8C98-D4B9011FAA2B}"/>
  </w:docVars>
  <w:rsids>
    <w:rsidRoot w:val="00057E42"/>
    <w:rsid w:val="00057E42"/>
    <w:rsid w:val="00B248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6E47A9B-8774-4A17-B400-3F847FA4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2599</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kd715</vt:lpstr>
    </vt:vector>
  </TitlesOfParts>
  <Company>Riksdagen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kd715</dc:title>
  <dc:subject>kd715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2009-11-15T08:11:00Z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Bostadsrättsregister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20092010000001070100000007150069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20092010000001070100000007150069</vt:lpwstr>
  </property>
  <property fmtid="{D5CDD505-2E9C-101B-9397-08002B2CF9AE}" pid="50" name="nummer">
    <vt:lpwstr>289</vt:lpwstr>
  </property>
  <property fmtid="{D5CDD505-2E9C-101B-9397-08002B2CF9AE}" pid="51" name="utskottsbeteckning">
    <vt:lpwstr>C</vt:lpwstr>
  </property>
  <property fmtid="{D5CDD505-2E9C-101B-9397-08002B2CF9AE}" pid="52" name="GlobalUID">
    <vt:lpwstr>{3E2F4EB1-89D2-4D7D-BAD0-71B5FC372ADA}</vt:lpwstr>
  </property>
  <property fmtid="{D5CDD505-2E9C-101B-9397-08002B2CF9AE}" pid="53" name="Överföringar">
    <vt:i4>0</vt:i4>
  </property>
  <property fmtid="{D5CDD505-2E9C-101B-9397-08002B2CF9AE}" pid="54" name="Checksum">
    <vt:lpwstr>*1004075496460*</vt:lpwstr>
  </property>
  <property fmtid="{D5CDD505-2E9C-101B-9397-08002B2CF9AE}" pid="55" name="skuggnummer">
    <vt:lpwstr>877</vt:lpwstr>
  </property>
  <property fmtid="{D5CDD505-2E9C-101B-9397-08002B2CF9AE}" pid="56" name="urixVersion">
    <vt:lpwstr>4.0.0.9</vt:lpwstr>
  </property>
  <property fmtid="{D5CDD505-2E9C-101B-9397-08002B2CF9AE}" pid="57" name="urixOrigin">
    <vt:lpwstr>091115 09:11:04.905</vt:lpwstr>
  </property>
  <property fmtid="{D5CDD505-2E9C-101B-9397-08002B2CF9AE}" pid="58" name="urixGuid">
    <vt:lpwstr>{D80DA2FC-E215-4D22-AC86-F5263DC17351}</vt:lpwstr>
  </property>
</Properties>
</file>