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A7CD3">
        <w:tblPrEx>
          <w:tblCellMar>
            <w:top w:w="0" w:type="dxa"/>
            <w:bottom w:w="0" w:type="dxa"/>
          </w:tblCellMar>
        </w:tblPrEx>
        <w:tc>
          <w:tcPr>
            <w:tcW w:w="2268" w:type="dxa"/>
          </w:tcPr>
          <w:p w:rsidR="006E4E11" w:rsidRPr="00DA7CD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A7CD3" w:rsidRDefault="006E4E11" w:rsidP="007242A3">
            <w:pPr>
              <w:framePr w:w="5035" w:h="1644" w:wrap="notBeside" w:vAnchor="page" w:hAnchor="page" w:x="6573" w:y="721"/>
              <w:rPr>
                <w:rFonts w:ascii="TradeGothic" w:hAnsi="TradeGothic"/>
                <w:i/>
                <w:sz w:val="18"/>
              </w:rPr>
            </w:pPr>
          </w:p>
        </w:tc>
      </w:tr>
      <w:tr w:rsidR="006E4E11" w:rsidRPr="00DA7CD3">
        <w:tblPrEx>
          <w:tblCellMar>
            <w:top w:w="0" w:type="dxa"/>
            <w:bottom w:w="0" w:type="dxa"/>
          </w:tblCellMar>
        </w:tblPrEx>
        <w:tc>
          <w:tcPr>
            <w:tcW w:w="2268" w:type="dxa"/>
          </w:tcPr>
          <w:p w:rsidR="006E4E11" w:rsidRPr="00DA7CD3" w:rsidRDefault="00005077" w:rsidP="007242A3">
            <w:pPr>
              <w:framePr w:w="5035" w:h="1644" w:wrap="notBeside" w:vAnchor="page" w:hAnchor="page" w:x="6573" w:y="721"/>
              <w:rPr>
                <w:rFonts w:ascii="TradeGothic" w:hAnsi="TradeGothic"/>
                <w:b/>
                <w:sz w:val="22"/>
              </w:rPr>
            </w:pPr>
            <w:r w:rsidRPr="00DA7CD3">
              <w:rPr>
                <w:rFonts w:ascii="TradeGothic" w:hAnsi="TradeGothic"/>
                <w:b/>
                <w:sz w:val="22"/>
              </w:rPr>
              <w:t xml:space="preserve">Annotering </w:t>
            </w:r>
          </w:p>
        </w:tc>
        <w:tc>
          <w:tcPr>
            <w:tcW w:w="2999" w:type="dxa"/>
            <w:gridSpan w:val="2"/>
          </w:tcPr>
          <w:p w:rsidR="006E4E11" w:rsidRPr="00DA7CD3" w:rsidRDefault="006E4E11" w:rsidP="007242A3">
            <w:pPr>
              <w:framePr w:w="5035" w:h="1644" w:wrap="notBeside" w:vAnchor="page" w:hAnchor="page" w:x="6573" w:y="721"/>
              <w:rPr>
                <w:rFonts w:ascii="TradeGothic" w:hAnsi="TradeGothic"/>
                <w:b/>
                <w:sz w:val="22"/>
              </w:rPr>
            </w:pPr>
          </w:p>
        </w:tc>
      </w:tr>
      <w:tr w:rsidR="006E4E11" w:rsidRPr="00DA7CD3">
        <w:tblPrEx>
          <w:tblCellMar>
            <w:top w:w="0" w:type="dxa"/>
            <w:bottom w:w="0" w:type="dxa"/>
          </w:tblCellMar>
        </w:tblPrEx>
        <w:tc>
          <w:tcPr>
            <w:tcW w:w="3402" w:type="dxa"/>
            <w:gridSpan w:val="2"/>
          </w:tcPr>
          <w:p w:rsidR="006E4E11" w:rsidRPr="00DA7CD3" w:rsidRDefault="006E4E11" w:rsidP="007242A3">
            <w:pPr>
              <w:framePr w:w="5035" w:h="1644" w:wrap="notBeside" w:vAnchor="page" w:hAnchor="page" w:x="6573" w:y="721"/>
            </w:pPr>
          </w:p>
        </w:tc>
        <w:tc>
          <w:tcPr>
            <w:tcW w:w="1865" w:type="dxa"/>
          </w:tcPr>
          <w:p w:rsidR="006E4E11" w:rsidRPr="00DA7CD3" w:rsidRDefault="006E4E11" w:rsidP="007242A3">
            <w:pPr>
              <w:framePr w:w="5035" w:h="1644" w:wrap="notBeside" w:vAnchor="page" w:hAnchor="page" w:x="6573" w:y="721"/>
            </w:pPr>
          </w:p>
        </w:tc>
      </w:tr>
      <w:tr w:rsidR="006E4E11" w:rsidRPr="00DA7CD3">
        <w:tblPrEx>
          <w:tblCellMar>
            <w:top w:w="0" w:type="dxa"/>
            <w:bottom w:w="0" w:type="dxa"/>
          </w:tblCellMar>
        </w:tblPrEx>
        <w:tc>
          <w:tcPr>
            <w:tcW w:w="2268" w:type="dxa"/>
          </w:tcPr>
          <w:p w:rsidR="006E4E11" w:rsidRPr="00DA7CD3" w:rsidRDefault="00165001" w:rsidP="007242A3">
            <w:pPr>
              <w:framePr w:w="5035" w:h="1644" w:wrap="notBeside" w:vAnchor="page" w:hAnchor="page" w:x="6573" w:y="721"/>
            </w:pPr>
            <w:r w:rsidRPr="00DA7CD3">
              <w:t>2012-01-1</w:t>
            </w:r>
            <w:r w:rsidR="008E625E" w:rsidRPr="00DA7CD3">
              <w:t>6</w:t>
            </w:r>
          </w:p>
        </w:tc>
        <w:tc>
          <w:tcPr>
            <w:tcW w:w="2999" w:type="dxa"/>
            <w:gridSpan w:val="2"/>
          </w:tcPr>
          <w:p w:rsidR="006E4E11" w:rsidRPr="00DA7CD3" w:rsidRDefault="006E4E11" w:rsidP="007242A3">
            <w:pPr>
              <w:framePr w:w="5035" w:h="1644" w:wrap="notBeside" w:vAnchor="page" w:hAnchor="page" w:x="6573" w:y="721"/>
              <w:rPr>
                <w:sz w:val="20"/>
              </w:rPr>
            </w:pPr>
          </w:p>
        </w:tc>
      </w:tr>
      <w:tr w:rsidR="006E4E11" w:rsidRPr="00DA7CD3">
        <w:tblPrEx>
          <w:tblCellMar>
            <w:top w:w="0" w:type="dxa"/>
            <w:bottom w:w="0" w:type="dxa"/>
          </w:tblCellMar>
        </w:tblPrEx>
        <w:tc>
          <w:tcPr>
            <w:tcW w:w="2268" w:type="dxa"/>
          </w:tcPr>
          <w:p w:rsidR="006E4E11" w:rsidRPr="00DA7CD3" w:rsidRDefault="006E4E11" w:rsidP="007242A3">
            <w:pPr>
              <w:framePr w:w="5035" w:h="1644" w:wrap="notBeside" w:vAnchor="page" w:hAnchor="page" w:x="6573" w:y="721"/>
            </w:pPr>
          </w:p>
        </w:tc>
        <w:tc>
          <w:tcPr>
            <w:tcW w:w="2999" w:type="dxa"/>
            <w:gridSpan w:val="2"/>
          </w:tcPr>
          <w:p w:rsidR="006E4E11" w:rsidRPr="00DA7CD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A7CD3">
        <w:tblPrEx>
          <w:tblCellMar>
            <w:top w:w="0" w:type="dxa"/>
            <w:bottom w:w="0" w:type="dxa"/>
          </w:tblCellMar>
        </w:tblPrEx>
        <w:trPr>
          <w:trHeight w:val="284"/>
        </w:trPr>
        <w:tc>
          <w:tcPr>
            <w:tcW w:w="4911" w:type="dxa"/>
          </w:tcPr>
          <w:p w:rsidR="006E4E11" w:rsidRPr="00DA7CD3" w:rsidRDefault="00005077">
            <w:pPr>
              <w:pStyle w:val="Avsndare"/>
              <w:framePr w:h="2483" w:wrap="notBeside" w:x="1504"/>
              <w:rPr>
                <w:b/>
                <w:i w:val="0"/>
                <w:sz w:val="22"/>
              </w:rPr>
            </w:pPr>
            <w:r w:rsidRPr="00DA7CD3">
              <w:rPr>
                <w:b/>
                <w:i w:val="0"/>
                <w:sz w:val="22"/>
              </w:rPr>
              <w:t>Finansdepartementet</w:t>
            </w:r>
          </w:p>
        </w:tc>
      </w:tr>
      <w:tr w:rsidR="006E4E11" w:rsidRPr="00DA7CD3">
        <w:tblPrEx>
          <w:tblCellMar>
            <w:top w:w="0" w:type="dxa"/>
            <w:bottom w:w="0" w:type="dxa"/>
          </w:tblCellMar>
        </w:tblPrEx>
        <w:trPr>
          <w:trHeight w:val="284"/>
        </w:trPr>
        <w:tc>
          <w:tcPr>
            <w:tcW w:w="4911" w:type="dxa"/>
          </w:tcPr>
          <w:p w:rsidR="006E4E11" w:rsidRPr="00DA7CD3" w:rsidRDefault="006E4E11">
            <w:pPr>
              <w:pStyle w:val="Avsndare"/>
              <w:framePr w:h="2483" w:wrap="notBeside" w:x="1504"/>
              <w:rPr>
                <w:bCs/>
                <w:iCs/>
              </w:rPr>
            </w:pPr>
          </w:p>
        </w:tc>
      </w:tr>
      <w:tr w:rsidR="006E4E11" w:rsidRPr="00DA7CD3">
        <w:tblPrEx>
          <w:tblCellMar>
            <w:top w:w="0" w:type="dxa"/>
            <w:bottom w:w="0" w:type="dxa"/>
          </w:tblCellMar>
        </w:tblPrEx>
        <w:trPr>
          <w:trHeight w:val="284"/>
        </w:trPr>
        <w:tc>
          <w:tcPr>
            <w:tcW w:w="4911" w:type="dxa"/>
          </w:tcPr>
          <w:p w:rsidR="006E4E11" w:rsidRPr="00DA7CD3" w:rsidRDefault="006E4E11">
            <w:pPr>
              <w:pStyle w:val="Avsndare"/>
              <w:framePr w:h="2483" w:wrap="notBeside" w:x="1504"/>
              <w:rPr>
                <w:bCs/>
                <w:iCs/>
              </w:rPr>
            </w:pPr>
          </w:p>
        </w:tc>
      </w:tr>
      <w:tr w:rsidR="006E4E11" w:rsidRPr="00DA7CD3">
        <w:tblPrEx>
          <w:tblCellMar>
            <w:top w:w="0" w:type="dxa"/>
            <w:bottom w:w="0" w:type="dxa"/>
          </w:tblCellMar>
        </w:tblPrEx>
        <w:trPr>
          <w:trHeight w:val="284"/>
        </w:trPr>
        <w:tc>
          <w:tcPr>
            <w:tcW w:w="4911" w:type="dxa"/>
          </w:tcPr>
          <w:p w:rsidR="006E4E11" w:rsidRPr="00DA7CD3" w:rsidRDefault="006E4E11">
            <w:pPr>
              <w:pStyle w:val="Avsndare"/>
              <w:framePr w:h="2483" w:wrap="notBeside" w:x="1504"/>
              <w:rPr>
                <w:bCs/>
                <w:iCs/>
              </w:rPr>
            </w:pPr>
          </w:p>
        </w:tc>
      </w:tr>
      <w:tr w:rsidR="006E4E11" w:rsidRPr="00DA7CD3">
        <w:tblPrEx>
          <w:tblCellMar>
            <w:top w:w="0" w:type="dxa"/>
            <w:bottom w:w="0" w:type="dxa"/>
          </w:tblCellMar>
        </w:tblPrEx>
        <w:trPr>
          <w:trHeight w:val="284"/>
        </w:trPr>
        <w:tc>
          <w:tcPr>
            <w:tcW w:w="4911" w:type="dxa"/>
          </w:tcPr>
          <w:p w:rsidR="006E4E11" w:rsidRPr="00DA7CD3" w:rsidRDefault="006E4E11">
            <w:pPr>
              <w:pStyle w:val="Avsndare"/>
              <w:framePr w:h="2483" w:wrap="notBeside" w:x="1504"/>
              <w:rPr>
                <w:bCs/>
                <w:iCs/>
              </w:rPr>
            </w:pPr>
          </w:p>
        </w:tc>
      </w:tr>
      <w:tr w:rsidR="006E4E11" w:rsidRPr="00DA7CD3">
        <w:tblPrEx>
          <w:tblCellMar>
            <w:top w:w="0" w:type="dxa"/>
            <w:bottom w:w="0" w:type="dxa"/>
          </w:tblCellMar>
        </w:tblPrEx>
        <w:trPr>
          <w:trHeight w:val="284"/>
        </w:trPr>
        <w:tc>
          <w:tcPr>
            <w:tcW w:w="4911" w:type="dxa"/>
          </w:tcPr>
          <w:p w:rsidR="006E4E11" w:rsidRPr="00DA7CD3" w:rsidRDefault="006E4E11">
            <w:pPr>
              <w:pStyle w:val="Avsndare"/>
              <w:framePr w:h="2483" w:wrap="notBeside" w:x="1504"/>
              <w:rPr>
                <w:bCs/>
                <w:iCs/>
              </w:rPr>
            </w:pPr>
          </w:p>
        </w:tc>
      </w:tr>
      <w:tr w:rsidR="00005077" w:rsidRPr="00DA7CD3">
        <w:tblPrEx>
          <w:tblCellMar>
            <w:top w:w="0" w:type="dxa"/>
            <w:bottom w:w="0" w:type="dxa"/>
          </w:tblCellMar>
        </w:tblPrEx>
        <w:trPr>
          <w:trHeight w:val="284"/>
        </w:trPr>
        <w:tc>
          <w:tcPr>
            <w:tcW w:w="4911" w:type="dxa"/>
          </w:tcPr>
          <w:p w:rsidR="00005077" w:rsidRPr="00DA7CD3" w:rsidRDefault="00005077">
            <w:pPr>
              <w:pStyle w:val="Avsndare"/>
              <w:framePr w:h="2483" w:wrap="notBeside" w:x="1504"/>
              <w:rPr>
                <w:bCs/>
                <w:iCs/>
              </w:rPr>
            </w:pPr>
          </w:p>
        </w:tc>
      </w:tr>
    </w:tbl>
    <w:p w:rsidR="00005077" w:rsidRPr="00DA7CD3" w:rsidRDefault="00005077">
      <w:pPr>
        <w:framePr w:w="4400" w:h="2523" w:wrap="notBeside" w:vAnchor="page" w:hAnchor="page" w:x="6453" w:y="2445"/>
        <w:ind w:left="142"/>
      </w:pPr>
    </w:p>
    <w:p w:rsidR="00005077" w:rsidRPr="00DA7CD3" w:rsidRDefault="00005077">
      <w:pPr>
        <w:framePr w:w="4400" w:h="2523" w:wrap="notBeside" w:vAnchor="page" w:hAnchor="page" w:x="6453" w:y="2445"/>
        <w:ind w:left="142"/>
      </w:pPr>
    </w:p>
    <w:p w:rsidR="00005077" w:rsidRPr="00DA7CD3" w:rsidRDefault="00005077">
      <w:pPr>
        <w:framePr w:w="4400" w:h="2523" w:wrap="notBeside" w:vAnchor="page" w:hAnchor="page" w:x="6453" w:y="2445"/>
        <w:ind w:left="142"/>
      </w:pPr>
      <w:r w:rsidRPr="00DA7CD3">
        <w:t xml:space="preserve">Ekofinrådets möte den </w:t>
      </w:r>
    </w:p>
    <w:p w:rsidR="006E4E11" w:rsidRPr="00DA7CD3" w:rsidRDefault="00165001">
      <w:pPr>
        <w:framePr w:w="4400" w:h="2523" w:wrap="notBeside" w:vAnchor="page" w:hAnchor="page" w:x="6453" w:y="2445"/>
        <w:ind w:left="142"/>
      </w:pPr>
      <w:r w:rsidRPr="00DA7CD3">
        <w:t>24 januari 2012</w:t>
      </w:r>
      <w:r w:rsidR="00005077" w:rsidRPr="00DA7CD3">
        <w:t xml:space="preserve"> i Bryssel</w:t>
      </w:r>
    </w:p>
    <w:p w:rsidR="006E4E11" w:rsidRPr="00DA7CD3" w:rsidRDefault="00005077" w:rsidP="00005077">
      <w:pPr>
        <w:pStyle w:val="RKrubrik"/>
        <w:pBdr>
          <w:bottom w:val="single" w:sz="4" w:space="1" w:color="000000"/>
        </w:pBdr>
        <w:spacing w:before="0" w:after="0"/>
      </w:pPr>
      <w:r w:rsidRPr="00DA7CD3">
        <w:t>Kommenterad dagordning</w:t>
      </w:r>
    </w:p>
    <w:p w:rsidR="006E4E11" w:rsidRPr="00DA7CD3" w:rsidRDefault="00005077">
      <w:pPr>
        <w:pStyle w:val="RKnormal"/>
        <w:rPr>
          <w:sz w:val="20"/>
        </w:rPr>
      </w:pPr>
      <w:r w:rsidRPr="00DA7CD3">
        <w:rPr>
          <w:sz w:val="20"/>
        </w:rPr>
        <w:t xml:space="preserve">- enligt den preliminära dagordning som framkom i Coreper den </w:t>
      </w:r>
      <w:r w:rsidR="00D32111" w:rsidRPr="00DA7CD3">
        <w:rPr>
          <w:sz w:val="20"/>
        </w:rPr>
        <w:t>10 januari</w:t>
      </w:r>
    </w:p>
    <w:p w:rsidR="006E4E11" w:rsidRPr="00DA7CD3" w:rsidRDefault="006E4E11">
      <w:pPr>
        <w:pStyle w:val="RKnormal"/>
      </w:pPr>
    </w:p>
    <w:p w:rsidR="00005077" w:rsidRPr="00DA7CD3" w:rsidRDefault="00005077" w:rsidP="00005077">
      <w:pPr>
        <w:tabs>
          <w:tab w:val="left" w:pos="0"/>
        </w:tabs>
        <w:overflowPunct/>
        <w:spacing w:line="240" w:lineRule="auto"/>
        <w:textAlignment w:val="auto"/>
        <w:rPr>
          <w:rFonts w:cs="OrigGarmnd BT"/>
          <w:b/>
          <w:bCs/>
          <w:color w:val="000000"/>
          <w:szCs w:val="24"/>
          <w:lang w:eastAsia="sv-SE"/>
        </w:rPr>
      </w:pPr>
      <w:r w:rsidRPr="00DA7CD3">
        <w:rPr>
          <w:rFonts w:cs="OrigGarmnd BT"/>
          <w:b/>
          <w:bCs/>
          <w:color w:val="000000"/>
          <w:szCs w:val="24"/>
          <w:lang w:eastAsia="sv-SE"/>
        </w:rPr>
        <w:t>1.</w:t>
      </w:r>
      <w:r w:rsidRPr="00DA7CD3">
        <w:rPr>
          <w:rFonts w:cs="OrigGarmnd BT"/>
          <w:b/>
          <w:bCs/>
          <w:color w:val="000000"/>
          <w:szCs w:val="24"/>
          <w:lang w:eastAsia="sv-SE"/>
        </w:rPr>
        <w:tab/>
      </w:r>
      <w:r w:rsidRPr="00DA7CD3">
        <w:rPr>
          <w:rFonts w:cs="OrigGarmnd BT"/>
          <w:b/>
          <w:bCs/>
          <w:color w:val="000000"/>
          <w:szCs w:val="24"/>
          <w:lang w:eastAsia="sv-SE"/>
        </w:rPr>
        <w:tab/>
        <w:t>Antagande av den preliminära dagordningen</w:t>
      </w:r>
    </w:p>
    <w:p w:rsidR="00005077" w:rsidRPr="00DA7CD3" w:rsidRDefault="00005077" w:rsidP="00005077">
      <w:pPr>
        <w:tabs>
          <w:tab w:val="left" w:pos="0"/>
          <w:tab w:val="left" w:pos="1701"/>
        </w:tabs>
        <w:overflowPunct/>
        <w:spacing w:line="240" w:lineRule="auto"/>
        <w:textAlignment w:val="auto"/>
        <w:rPr>
          <w:rFonts w:cs="OrigGarmnd BT"/>
          <w:b/>
          <w:bCs/>
          <w:color w:val="000000"/>
          <w:szCs w:val="24"/>
          <w:lang w:eastAsia="sv-SE"/>
        </w:rPr>
      </w:pPr>
    </w:p>
    <w:p w:rsidR="00334405" w:rsidRPr="00DA7CD3" w:rsidRDefault="00334405" w:rsidP="00005077">
      <w:pPr>
        <w:tabs>
          <w:tab w:val="left" w:pos="0"/>
          <w:tab w:val="left" w:pos="1701"/>
        </w:tabs>
        <w:overflowPunct/>
        <w:spacing w:line="240" w:lineRule="auto"/>
        <w:textAlignment w:val="auto"/>
        <w:rPr>
          <w:rFonts w:cs="OrigGarmnd BT"/>
          <w:b/>
          <w:bCs/>
          <w:color w:val="000000"/>
          <w:szCs w:val="24"/>
          <w:u w:val="single"/>
          <w:lang w:eastAsia="sv-SE"/>
        </w:rPr>
      </w:pPr>
      <w:r w:rsidRPr="00DA7CD3">
        <w:rPr>
          <w:rFonts w:cs="OrigGarmnd BT"/>
          <w:b/>
          <w:bCs/>
          <w:color w:val="000000"/>
          <w:szCs w:val="24"/>
          <w:u w:val="single"/>
          <w:lang w:eastAsia="sv-SE"/>
        </w:rPr>
        <w:t>Lagstiftande verksamhet</w:t>
      </w:r>
    </w:p>
    <w:p w:rsidR="00005077" w:rsidRPr="00DA7CD3" w:rsidRDefault="00005077" w:rsidP="00005077">
      <w:pPr>
        <w:tabs>
          <w:tab w:val="left" w:pos="0"/>
        </w:tabs>
        <w:overflowPunct/>
        <w:spacing w:line="240" w:lineRule="auto"/>
        <w:textAlignment w:val="auto"/>
        <w:rPr>
          <w:rFonts w:cs="OrigGarmnd BT"/>
          <w:b/>
          <w:bCs/>
          <w:color w:val="000000"/>
          <w:szCs w:val="24"/>
          <w:lang w:eastAsia="sv-SE"/>
        </w:rPr>
      </w:pPr>
      <w:r w:rsidRPr="00DA7CD3">
        <w:rPr>
          <w:rFonts w:cs="OrigGarmnd BT"/>
          <w:b/>
          <w:bCs/>
          <w:color w:val="000000"/>
          <w:szCs w:val="24"/>
          <w:lang w:eastAsia="sv-SE"/>
        </w:rPr>
        <w:t>2.</w:t>
      </w:r>
      <w:r w:rsidRPr="00DA7CD3">
        <w:rPr>
          <w:rFonts w:cs="OrigGarmnd BT"/>
          <w:b/>
          <w:bCs/>
          <w:color w:val="000000"/>
          <w:szCs w:val="24"/>
          <w:lang w:eastAsia="sv-SE"/>
        </w:rPr>
        <w:tab/>
      </w:r>
      <w:r w:rsidRPr="00DA7CD3">
        <w:rPr>
          <w:rFonts w:cs="OrigGarmnd BT"/>
          <w:b/>
          <w:bCs/>
          <w:color w:val="000000"/>
          <w:szCs w:val="24"/>
          <w:lang w:eastAsia="sv-SE"/>
        </w:rPr>
        <w:tab/>
      </w:r>
      <w:r w:rsidR="00334405" w:rsidRPr="00DA7CD3">
        <w:rPr>
          <w:rFonts w:cs="OrigGarmnd BT"/>
          <w:b/>
          <w:bCs/>
          <w:color w:val="000000"/>
          <w:szCs w:val="24"/>
          <w:lang w:eastAsia="sv-SE"/>
        </w:rPr>
        <w:t xml:space="preserve">(ev.) </w:t>
      </w:r>
      <w:r w:rsidRPr="00DA7CD3">
        <w:rPr>
          <w:rFonts w:cs="OrigGarmnd BT"/>
          <w:b/>
          <w:bCs/>
          <w:color w:val="000000"/>
          <w:szCs w:val="24"/>
          <w:lang w:eastAsia="sv-SE"/>
        </w:rPr>
        <w:t>Godkännande av listorna över A-punkter</w:t>
      </w:r>
    </w:p>
    <w:p w:rsidR="00005077" w:rsidRPr="00DA7CD3" w:rsidRDefault="00005077" w:rsidP="00005077">
      <w:pPr>
        <w:tabs>
          <w:tab w:val="left" w:pos="0"/>
          <w:tab w:val="left" w:pos="1701"/>
        </w:tabs>
        <w:overflowPunct/>
        <w:spacing w:line="240" w:lineRule="auto"/>
        <w:textAlignment w:val="auto"/>
        <w:rPr>
          <w:rFonts w:cs="OrigGarmnd BT"/>
          <w:b/>
          <w:bCs/>
          <w:color w:val="000000"/>
          <w:szCs w:val="24"/>
          <w:lang w:eastAsia="sv-SE"/>
        </w:rPr>
      </w:pPr>
    </w:p>
    <w:p w:rsidR="00005077" w:rsidRPr="00DA7CD3" w:rsidRDefault="00005077" w:rsidP="00005077">
      <w:pPr>
        <w:tabs>
          <w:tab w:val="left" w:pos="0"/>
          <w:tab w:val="left" w:pos="1701"/>
        </w:tabs>
        <w:overflowPunct/>
        <w:spacing w:line="240" w:lineRule="auto"/>
        <w:textAlignment w:val="auto"/>
        <w:rPr>
          <w:rFonts w:cs="OrigGarmnd BT"/>
          <w:color w:val="000000"/>
          <w:szCs w:val="24"/>
          <w:lang w:eastAsia="sv-SE"/>
        </w:rPr>
      </w:pPr>
    </w:p>
    <w:p w:rsidR="00005077" w:rsidRPr="00DA7CD3" w:rsidRDefault="00FC55DD" w:rsidP="00FC55DD">
      <w:pPr>
        <w:tabs>
          <w:tab w:val="left" w:pos="0"/>
          <w:tab w:val="left" w:pos="1440"/>
        </w:tabs>
        <w:overflowPunct/>
        <w:spacing w:line="240" w:lineRule="auto"/>
        <w:textAlignment w:val="auto"/>
        <w:rPr>
          <w:rFonts w:cs="OrigGarmnd BT"/>
          <w:b/>
          <w:bCs/>
          <w:color w:val="000000"/>
          <w:szCs w:val="24"/>
          <w:lang w:eastAsia="sv-SE"/>
        </w:rPr>
      </w:pPr>
      <w:r w:rsidRPr="00DA7CD3">
        <w:rPr>
          <w:rFonts w:cs="OrigGarmnd BT"/>
          <w:b/>
          <w:bCs/>
          <w:color w:val="000000"/>
          <w:szCs w:val="24"/>
          <w:lang w:eastAsia="sv-SE"/>
        </w:rPr>
        <w:t xml:space="preserve">3. </w:t>
      </w:r>
      <w:r w:rsidRPr="00DA7CD3">
        <w:rPr>
          <w:rFonts w:cs="OrigGarmnd BT"/>
          <w:b/>
          <w:bCs/>
          <w:color w:val="000000"/>
          <w:szCs w:val="24"/>
          <w:lang w:eastAsia="sv-SE"/>
        </w:rPr>
        <w:tab/>
        <w:t xml:space="preserve">(ev.) Förslag till förordning om </w:t>
      </w:r>
      <w:r w:rsidR="00D32111" w:rsidRPr="00DA7CD3">
        <w:rPr>
          <w:rFonts w:cs="OrigGarmnd BT"/>
          <w:b/>
          <w:bCs/>
          <w:color w:val="000000"/>
          <w:szCs w:val="24"/>
          <w:lang w:eastAsia="sv-SE"/>
        </w:rPr>
        <w:t>bl.a. OTC-derivat</w:t>
      </w:r>
    </w:p>
    <w:p w:rsidR="00005077" w:rsidRPr="00DA7CD3" w:rsidRDefault="00005077" w:rsidP="00005077">
      <w:pPr>
        <w:tabs>
          <w:tab w:val="left" w:pos="0"/>
        </w:tabs>
        <w:overflowPunct/>
        <w:spacing w:line="240" w:lineRule="auto"/>
        <w:textAlignment w:val="auto"/>
        <w:rPr>
          <w:rFonts w:cs="OrigGarmnd BT"/>
          <w:i/>
          <w:iCs/>
          <w:color w:val="000000"/>
          <w:szCs w:val="24"/>
          <w:lang w:eastAsia="sv-SE"/>
        </w:rPr>
      </w:pPr>
      <w:r w:rsidRPr="00DA7CD3">
        <w:rPr>
          <w:rFonts w:cs="OrigGarmnd BT"/>
          <w:i/>
          <w:iCs/>
          <w:color w:val="000000"/>
          <w:szCs w:val="24"/>
          <w:lang w:eastAsia="sv-SE"/>
        </w:rPr>
        <w:tab/>
      </w:r>
      <w:r w:rsidRPr="00DA7CD3">
        <w:rPr>
          <w:rFonts w:cs="OrigGarmnd BT"/>
          <w:i/>
          <w:iCs/>
          <w:color w:val="000000"/>
          <w:szCs w:val="24"/>
          <w:lang w:eastAsia="sv-SE"/>
        </w:rPr>
        <w:tab/>
        <w:t xml:space="preserve">- </w:t>
      </w:r>
      <w:r w:rsidR="00FC55DD" w:rsidRPr="00DA7CD3">
        <w:rPr>
          <w:rFonts w:cs="OrigGarmnd BT"/>
          <w:i/>
          <w:iCs/>
          <w:color w:val="000000"/>
          <w:szCs w:val="24"/>
          <w:lang w:eastAsia="sv-SE"/>
        </w:rPr>
        <w:t>Diskussion</w:t>
      </w:r>
    </w:p>
    <w:p w:rsidR="00005077" w:rsidRPr="00DA7CD3" w:rsidRDefault="00005077" w:rsidP="00E17666"/>
    <w:p w:rsidR="00D32111" w:rsidRPr="00DA7CD3" w:rsidRDefault="00D32111" w:rsidP="00E17666">
      <w:r w:rsidRPr="00DA7CD3">
        <w:t xml:space="preserve">Ekofinrådet ska eventuellt diskutera </w:t>
      </w:r>
      <w:r w:rsidRPr="00DA7CD3">
        <w:rPr>
          <w:color w:val="000000"/>
        </w:rPr>
        <w:t>förordningen om OTC-derivat, centrala motparter och transaktionsregister</w:t>
      </w:r>
      <w:r w:rsidR="00CB2A99" w:rsidRPr="00DA7CD3">
        <w:rPr>
          <w:color w:val="000000"/>
        </w:rPr>
        <w:t xml:space="preserve"> (se Fakta-PM </w:t>
      </w:r>
      <w:r w:rsidR="00CB2A99" w:rsidRPr="00DA7CD3">
        <w:rPr>
          <w:rFonts w:cs="OrigGarmnd BT"/>
          <w:color w:val="000000"/>
          <w:szCs w:val="24"/>
          <w:lang w:eastAsia="sv-SE"/>
        </w:rPr>
        <w:t>2010/11:FPM6)</w:t>
      </w:r>
      <w:r w:rsidRPr="00DA7CD3">
        <w:rPr>
          <w:color w:val="000000"/>
        </w:rPr>
        <w:t xml:space="preserve">. </w:t>
      </w:r>
    </w:p>
    <w:p w:rsidR="00D32111" w:rsidRPr="00DA7CD3" w:rsidRDefault="00D32111" w:rsidP="00E17666"/>
    <w:p w:rsidR="00E17666" w:rsidRPr="00DA7CD3" w:rsidRDefault="00E17666" w:rsidP="00E17666">
      <w:r w:rsidRPr="00DA7CD3">
        <w:t>Frågan har behandlats av Ekofinrådet vid två tidigare tillfällen (20 juni och 4 oktober 2011</w:t>
      </w:r>
      <w:r w:rsidR="00D32111" w:rsidRPr="00DA7CD3">
        <w:t>, samråd med EU-nämnden 17 juni och 30 september</w:t>
      </w:r>
      <w:r w:rsidRPr="00DA7CD3">
        <w:t xml:space="preserve">). Förhandlingarna med </w:t>
      </w:r>
      <w:r w:rsidR="00D32111" w:rsidRPr="00DA7CD3">
        <w:t>Europa</w:t>
      </w:r>
      <w:r w:rsidRPr="00DA7CD3">
        <w:t xml:space="preserve">parlamentet befinner sig i ett avgörande skede, inom ramen för pågående triloger. Det är inte troligt att frågan behöver behandlas av Ekofinrådet ytterligare en gång. Om så ändå skulle ske, torde diskussionen handla om fördelningen av roller och ansvar mellan Esma </w:t>
      </w:r>
      <w:r w:rsidR="00D32111" w:rsidRPr="00DA7CD3">
        <w:t>(</w:t>
      </w:r>
      <w:r w:rsidR="00994CEA" w:rsidRPr="00DA7CD3">
        <w:t xml:space="preserve">Europeiska värdepappersmyndigheten) </w:t>
      </w:r>
      <w:r w:rsidRPr="00DA7CD3">
        <w:t>och tillsynskollegierna, å ena sidan, och den behöriga myndigheten i hemmedlemsstaten, å andra sidan, i samband med auktorisation och tillsyn av centrala motparter.</w:t>
      </w:r>
    </w:p>
    <w:p w:rsidR="008C7A7A" w:rsidRPr="00DA7CD3" w:rsidRDefault="008C7A7A" w:rsidP="00E17666"/>
    <w:p w:rsidR="00E17666" w:rsidRPr="00DA7CD3" w:rsidRDefault="00E17666" w:rsidP="00E17666">
      <w:r w:rsidRPr="00DA7CD3">
        <w:t xml:space="preserve">Regeringen har under förhandlingarna </w:t>
      </w:r>
      <w:r w:rsidR="00994CEA" w:rsidRPr="00DA7CD3">
        <w:t>framfört</w:t>
      </w:r>
      <w:r w:rsidRPr="00DA7CD3">
        <w:t xml:space="preserve"> att den behöriga myndigheten i hemmedlemsstaten måste ges ett betydande inflytande över auktorisationen, mot bakgrund av hemmedlemsstatens finansiella ansvar om en central motpart skulle bli insolvent. </w:t>
      </w:r>
      <w:r w:rsidR="00994CEA" w:rsidRPr="00DA7CD3">
        <w:t>R</w:t>
      </w:r>
      <w:r w:rsidRPr="00DA7CD3">
        <w:t xml:space="preserve">egeringen anser </w:t>
      </w:r>
      <w:r w:rsidR="00994CEA" w:rsidRPr="00DA7CD3">
        <w:t>vidare</w:t>
      </w:r>
      <w:r w:rsidRPr="00DA7CD3">
        <w:t xml:space="preserve"> att det är </w:t>
      </w:r>
      <w:r w:rsidR="00994CEA" w:rsidRPr="00DA7CD3">
        <w:t>angeläget att</w:t>
      </w:r>
      <w:r w:rsidRPr="00DA7CD3">
        <w:t xml:space="preserve"> nå en överenskommelse</w:t>
      </w:r>
      <w:r w:rsidR="00994CEA" w:rsidRPr="00DA7CD3">
        <w:t xml:space="preserve"> så snart som möjligt</w:t>
      </w:r>
      <w:r w:rsidRPr="00DA7CD3">
        <w:t>, mot bakgrund av åtagandet inom ramen för G20</w:t>
      </w:r>
      <w:r w:rsidR="00994CEA" w:rsidRPr="00DA7CD3">
        <w:t>,</w:t>
      </w:r>
      <w:r w:rsidRPr="00DA7CD3">
        <w:t xml:space="preserve"> att ha motsvarande regler på plats senast vid utgången av 2012.</w:t>
      </w:r>
    </w:p>
    <w:p w:rsidR="00E17666" w:rsidRPr="00DA7CD3" w:rsidRDefault="00E17666" w:rsidP="00E17666"/>
    <w:p w:rsidR="008C7A7A" w:rsidRPr="00DA7CD3" w:rsidRDefault="008C7A7A">
      <w:pPr>
        <w:pStyle w:val="RKnormal"/>
      </w:pPr>
    </w:p>
    <w:p w:rsidR="00387897" w:rsidRPr="00DA7CD3" w:rsidRDefault="00005077" w:rsidP="00994CEA">
      <w:pPr>
        <w:keepNext/>
        <w:keepLines/>
        <w:rPr>
          <w:i/>
        </w:rPr>
      </w:pPr>
      <w:r w:rsidRPr="00DA7CD3">
        <w:rPr>
          <w:b/>
        </w:rPr>
        <w:lastRenderedPageBreak/>
        <w:t>4.</w:t>
      </w:r>
      <w:r w:rsidRPr="00DA7CD3">
        <w:rPr>
          <w:b/>
        </w:rPr>
        <w:tab/>
      </w:r>
      <w:r w:rsidRPr="00DA7CD3">
        <w:rPr>
          <w:b/>
        </w:rPr>
        <w:tab/>
      </w:r>
      <w:r w:rsidR="00FC55DD" w:rsidRPr="00DA7CD3">
        <w:rPr>
          <w:rFonts w:cs="OrigGarmnd BT"/>
          <w:b/>
          <w:bCs/>
          <w:color w:val="000000"/>
          <w:szCs w:val="24"/>
          <w:lang w:eastAsia="sv-SE"/>
        </w:rPr>
        <w:t>Förslag från kommissionen om ekonomisk styrning</w:t>
      </w:r>
      <w:r w:rsidR="00387897" w:rsidRPr="00DA7CD3">
        <w:rPr>
          <w:rFonts w:cs="OrigGarmnd BT"/>
          <w:b/>
          <w:bCs/>
          <w:color w:val="000000"/>
          <w:szCs w:val="24"/>
          <w:lang w:eastAsia="sv-SE"/>
        </w:rPr>
        <w:t xml:space="preserve"> </w:t>
      </w:r>
    </w:p>
    <w:p w:rsidR="00005077" w:rsidRPr="00DA7CD3" w:rsidRDefault="00387897" w:rsidP="00994CEA">
      <w:pPr>
        <w:keepNext/>
        <w:keepLines/>
        <w:rPr>
          <w:i/>
        </w:rPr>
      </w:pPr>
      <w:r w:rsidRPr="00DA7CD3">
        <w:rPr>
          <w:i/>
        </w:rPr>
        <w:tab/>
      </w:r>
      <w:r w:rsidRPr="00DA7CD3">
        <w:rPr>
          <w:i/>
        </w:rPr>
        <w:tab/>
      </w:r>
      <w:r w:rsidR="00005077" w:rsidRPr="00DA7CD3">
        <w:rPr>
          <w:i/>
        </w:rPr>
        <w:t xml:space="preserve">- </w:t>
      </w:r>
      <w:r w:rsidR="00994CEA" w:rsidRPr="00DA7CD3">
        <w:rPr>
          <w:i/>
        </w:rPr>
        <w:t>Inledande meningsutbyte</w:t>
      </w:r>
      <w:r w:rsidR="00FC55DD" w:rsidRPr="00DA7CD3">
        <w:rPr>
          <w:i/>
        </w:rPr>
        <w:t xml:space="preserve"> </w:t>
      </w:r>
    </w:p>
    <w:p w:rsidR="00387897" w:rsidRPr="00DA7CD3" w:rsidRDefault="00387897" w:rsidP="00994CEA">
      <w:pPr>
        <w:keepNext/>
        <w:keepLines/>
      </w:pPr>
    </w:p>
    <w:p w:rsidR="00387897" w:rsidRPr="00DA7CD3" w:rsidRDefault="00387897" w:rsidP="00994CEA">
      <w:pPr>
        <w:keepNext/>
        <w:keepLines/>
      </w:pPr>
      <w:r w:rsidRPr="00DA7CD3">
        <w:t xml:space="preserve">En första diskussion kommer att hållas om kommissionens lagstiftningspaket om </w:t>
      </w:r>
      <w:r w:rsidR="00994CEA" w:rsidRPr="00DA7CD3">
        <w:t>för</w:t>
      </w:r>
      <w:r w:rsidRPr="00DA7CD3">
        <w:t xml:space="preserve">stärkt ekonomisk styrning. Paketet, som innehåller två förslag på förordningar och lades fram den 23 november </w:t>
      </w:r>
      <w:r w:rsidR="00994CEA" w:rsidRPr="00DA7CD3">
        <w:t xml:space="preserve"> </w:t>
      </w:r>
      <w:r w:rsidRPr="00DA7CD3">
        <w:t>2011</w:t>
      </w:r>
      <w:r w:rsidR="00994CEA" w:rsidRPr="00DA7CD3">
        <w:t xml:space="preserve">. Förslagen </w:t>
      </w:r>
      <w:r w:rsidRPr="00DA7CD3">
        <w:t xml:space="preserve">kan ses som en vidareutveckling av det nyligen antagna lagstiftningspaketet om stärkt ekonomisk styrning, det s.k. 6-packet. Förslagen ska enbart gälla för </w:t>
      </w:r>
      <w:r w:rsidR="008C7A7A" w:rsidRPr="00DA7CD3">
        <w:t>e</w:t>
      </w:r>
      <w:r w:rsidRPr="00DA7CD3">
        <w:t xml:space="preserve">uroländer. </w:t>
      </w:r>
    </w:p>
    <w:p w:rsidR="00387897" w:rsidRPr="00DA7CD3" w:rsidRDefault="00387897" w:rsidP="00387897"/>
    <w:p w:rsidR="00387897" w:rsidRPr="00DA7CD3" w:rsidRDefault="009819F6" w:rsidP="00387897">
      <w:r w:rsidRPr="00DA7CD3">
        <w:t>De två förslagen till förordningar rör förstärkning av budgetövervakningen i euroområdet och stärkt övervakning av euroländer som har, eller hotas av, allvarliga problem med sin finansiella stabilitet (se vidare Fakta-PM 2011/12:</w:t>
      </w:r>
      <w:r w:rsidR="001A4C53" w:rsidRPr="00DA7CD3">
        <w:t>FPM70</w:t>
      </w:r>
      <w:r w:rsidRPr="00DA7CD3">
        <w:t>)</w:t>
      </w:r>
      <w:r w:rsidR="00284295" w:rsidRPr="00DA7CD3">
        <w:t>.</w:t>
      </w:r>
    </w:p>
    <w:p w:rsidR="001A4C53" w:rsidRPr="00DA7CD3" w:rsidRDefault="001A4C53" w:rsidP="00387897"/>
    <w:p w:rsidR="001A4C53" w:rsidRPr="00DA7CD3" w:rsidRDefault="00387897" w:rsidP="00387897">
      <w:r w:rsidRPr="00DA7CD3">
        <w:t>Regeringen anser att den senaste tidens utveckling tydligt har visat på behovet av stärkt efterlevnad av det ekonomiska regelverket i EU, och i synnerhet inom euroområdet.</w:t>
      </w:r>
      <w:r w:rsidR="00FC54BE" w:rsidRPr="00DA7CD3">
        <w:t xml:space="preserve"> </w:t>
      </w:r>
      <w:r w:rsidRPr="00DA7CD3">
        <w:t xml:space="preserve">Det är därför </w:t>
      </w:r>
      <w:r w:rsidR="00994CEA" w:rsidRPr="00DA7CD3">
        <w:t xml:space="preserve">rimligt </w:t>
      </w:r>
      <w:r w:rsidRPr="00DA7CD3">
        <w:t>att euroländerna vidtar åtgärder som möter de allvarliga utmaningar som det gemensamma valutasamarbetet nu står inför</w:t>
      </w:r>
      <w:r w:rsidR="00284295" w:rsidRPr="00DA7CD3">
        <w:t>, bland annat genom</w:t>
      </w:r>
      <w:r w:rsidR="00FC54BE" w:rsidRPr="00DA7CD3">
        <w:t xml:space="preserve"> åtgärder som gör det befintliga regelverket striktare och tydligare.  Detta förbättrar förutsättningarna för medlemstaternas efterlevnad av reglerna. </w:t>
      </w:r>
    </w:p>
    <w:p w:rsidR="00FC54BE" w:rsidRPr="00DA7CD3" w:rsidRDefault="00FC54BE" w:rsidP="00387897"/>
    <w:p w:rsidR="00387897" w:rsidRPr="00DA7CD3" w:rsidRDefault="00387897" w:rsidP="00387897">
      <w:r w:rsidRPr="00DA7CD3">
        <w:t>Regeringen ställer sig således huvudsakligen positiv till förslagens innehåll, även om vissa frågor behöver diskuteras vidare och förtydligas. En central fråga i de kommande förhandlingarna gäller de konkreta formerna för informationsutbytet mellan medlemsstater och kommissionen vad gäller utkasten till budgetförslag.</w:t>
      </w:r>
    </w:p>
    <w:p w:rsidR="00387897" w:rsidRPr="00DA7CD3" w:rsidRDefault="00387897" w:rsidP="00FC55DD">
      <w:pPr>
        <w:tabs>
          <w:tab w:val="left" w:pos="0"/>
          <w:tab w:val="left" w:pos="1701"/>
        </w:tabs>
        <w:overflowPunct/>
        <w:spacing w:line="240" w:lineRule="auto"/>
        <w:textAlignment w:val="auto"/>
        <w:rPr>
          <w:rFonts w:cs="OrigGarmnd BT"/>
          <w:b/>
          <w:bCs/>
          <w:color w:val="000000"/>
          <w:szCs w:val="24"/>
          <w:u w:val="single"/>
          <w:lang w:eastAsia="sv-SE"/>
        </w:rPr>
      </w:pPr>
    </w:p>
    <w:p w:rsidR="00387897" w:rsidRPr="00DA7CD3" w:rsidRDefault="00387897" w:rsidP="00FC55DD">
      <w:pPr>
        <w:tabs>
          <w:tab w:val="left" w:pos="0"/>
          <w:tab w:val="left" w:pos="1701"/>
        </w:tabs>
        <w:overflowPunct/>
        <w:spacing w:line="240" w:lineRule="auto"/>
        <w:textAlignment w:val="auto"/>
        <w:rPr>
          <w:rFonts w:cs="OrigGarmnd BT"/>
          <w:b/>
          <w:bCs/>
          <w:color w:val="000000"/>
          <w:szCs w:val="24"/>
          <w:u w:val="single"/>
          <w:lang w:eastAsia="sv-SE"/>
        </w:rPr>
      </w:pPr>
    </w:p>
    <w:p w:rsidR="00FC55DD" w:rsidRPr="00DA7CD3" w:rsidRDefault="00FC55DD" w:rsidP="003A5C21">
      <w:pPr>
        <w:keepNext/>
        <w:keepLines/>
        <w:tabs>
          <w:tab w:val="left" w:pos="0"/>
          <w:tab w:val="left" w:pos="1701"/>
        </w:tabs>
        <w:overflowPunct/>
        <w:spacing w:line="240" w:lineRule="auto"/>
        <w:textAlignment w:val="auto"/>
        <w:rPr>
          <w:rFonts w:cs="OrigGarmnd BT"/>
          <w:b/>
          <w:bCs/>
          <w:color w:val="000000"/>
          <w:szCs w:val="24"/>
          <w:u w:val="single"/>
          <w:lang w:eastAsia="sv-SE"/>
        </w:rPr>
      </w:pPr>
      <w:r w:rsidRPr="00DA7CD3">
        <w:rPr>
          <w:rFonts w:cs="OrigGarmnd BT"/>
          <w:b/>
          <w:bCs/>
          <w:color w:val="000000"/>
          <w:szCs w:val="24"/>
          <w:u w:val="single"/>
          <w:lang w:eastAsia="sv-SE"/>
        </w:rPr>
        <w:t>Icke lagstiftande verksamhet</w:t>
      </w:r>
    </w:p>
    <w:p w:rsidR="00005077" w:rsidRPr="00DA7CD3" w:rsidRDefault="00005077" w:rsidP="003A5C21">
      <w:pPr>
        <w:keepNext/>
        <w:keepLines/>
      </w:pPr>
      <w:r w:rsidRPr="00DA7CD3">
        <w:rPr>
          <w:b/>
        </w:rPr>
        <w:t>5.</w:t>
      </w:r>
      <w:r w:rsidRPr="00DA7CD3">
        <w:rPr>
          <w:b/>
        </w:rPr>
        <w:tab/>
      </w:r>
      <w:r w:rsidRPr="00DA7CD3">
        <w:rPr>
          <w:b/>
        </w:rPr>
        <w:tab/>
      </w:r>
      <w:r w:rsidR="00FC55DD" w:rsidRPr="00DA7CD3">
        <w:rPr>
          <w:b/>
        </w:rPr>
        <w:t>Godkännande av listan över A-punkter</w:t>
      </w:r>
      <w:r w:rsidRPr="00DA7CD3">
        <w:rPr>
          <w:i/>
        </w:rPr>
        <w:tab/>
      </w:r>
      <w:r w:rsidRPr="00DA7CD3">
        <w:rPr>
          <w:i/>
        </w:rPr>
        <w:tab/>
        <w:t xml:space="preserve">    </w:t>
      </w:r>
    </w:p>
    <w:p w:rsidR="003A5C21" w:rsidRPr="00DA7CD3" w:rsidRDefault="00FC55DD" w:rsidP="003A5C21">
      <w:pPr>
        <w:rPr>
          <w:i/>
        </w:rPr>
      </w:pPr>
      <w:r w:rsidRPr="00DA7CD3">
        <w:rPr>
          <w:i/>
        </w:rPr>
        <w:tab/>
      </w:r>
    </w:p>
    <w:p w:rsidR="003A5C21" w:rsidRPr="00DA7CD3" w:rsidRDefault="003A5C21" w:rsidP="003A5C21">
      <w:pPr>
        <w:keepNext/>
        <w:keepLines/>
        <w:rPr>
          <w:i/>
        </w:rPr>
      </w:pPr>
    </w:p>
    <w:p w:rsidR="003C183C" w:rsidRPr="00DA7CD3" w:rsidRDefault="00005077" w:rsidP="00005077">
      <w:pPr>
        <w:rPr>
          <w:i/>
        </w:rPr>
      </w:pPr>
      <w:r w:rsidRPr="00DA7CD3">
        <w:rPr>
          <w:b/>
        </w:rPr>
        <w:t>6.</w:t>
      </w:r>
      <w:r w:rsidRPr="00DA7CD3">
        <w:rPr>
          <w:b/>
        </w:rPr>
        <w:tab/>
      </w:r>
      <w:r w:rsidRPr="00DA7CD3">
        <w:rPr>
          <w:b/>
        </w:rPr>
        <w:tab/>
      </w:r>
      <w:r w:rsidR="003A5C21" w:rsidRPr="00DA7CD3">
        <w:rPr>
          <w:b/>
        </w:rPr>
        <w:t>O</w:t>
      </w:r>
      <w:r w:rsidR="00FC55DD" w:rsidRPr="00DA7CD3">
        <w:rPr>
          <w:b/>
        </w:rPr>
        <w:t>rdförandeskapets arbetsprogram</w:t>
      </w:r>
      <w:r w:rsidRPr="00DA7CD3">
        <w:rPr>
          <w:i/>
        </w:rPr>
        <w:tab/>
      </w:r>
      <w:r w:rsidRPr="00DA7CD3">
        <w:rPr>
          <w:i/>
        </w:rPr>
        <w:tab/>
      </w:r>
    </w:p>
    <w:p w:rsidR="00005077" w:rsidRPr="00DA7CD3" w:rsidRDefault="003C183C" w:rsidP="00005077">
      <w:pPr>
        <w:rPr>
          <w:i/>
        </w:rPr>
      </w:pPr>
      <w:r w:rsidRPr="00DA7CD3">
        <w:rPr>
          <w:i/>
        </w:rPr>
        <w:tab/>
      </w:r>
      <w:r w:rsidR="00005077" w:rsidRPr="00DA7CD3">
        <w:rPr>
          <w:i/>
        </w:rPr>
        <w:t xml:space="preserve">    </w:t>
      </w:r>
      <w:r w:rsidR="00FC55DD" w:rsidRPr="00DA7CD3">
        <w:rPr>
          <w:i/>
        </w:rPr>
        <w:tab/>
        <w:t xml:space="preserve">- Offentlig debatt </w:t>
      </w:r>
    </w:p>
    <w:p w:rsidR="00005077" w:rsidRPr="00DA7CD3" w:rsidRDefault="00005077" w:rsidP="00005077"/>
    <w:p w:rsidR="008C7A7A" w:rsidRPr="00DA7CD3" w:rsidRDefault="008C7A7A" w:rsidP="008C7A7A">
      <w:pPr>
        <w:rPr>
          <w:lang w:eastAsia="sv-SE"/>
        </w:rPr>
      </w:pPr>
      <w:r w:rsidRPr="00DA7CD3">
        <w:rPr>
          <w:lang w:eastAsia="sv-SE"/>
        </w:rPr>
        <w:t xml:space="preserve">Det danska ordförandeskapet ska presentera sitt arbetsprogram för Ekofinrådet. </w:t>
      </w:r>
    </w:p>
    <w:p w:rsidR="008C7A7A" w:rsidRPr="00DA7CD3" w:rsidRDefault="008C7A7A" w:rsidP="008C7A7A">
      <w:pPr>
        <w:rPr>
          <w:lang w:eastAsia="sv-SE"/>
        </w:rPr>
      </w:pPr>
    </w:p>
    <w:p w:rsidR="008C7A7A" w:rsidRPr="00DA7CD3" w:rsidRDefault="008C7A7A" w:rsidP="008C7A7A">
      <w:pPr>
        <w:rPr>
          <w:lang w:eastAsia="sv-SE"/>
        </w:rPr>
      </w:pPr>
      <w:r w:rsidRPr="00DA7CD3">
        <w:rPr>
          <w:lang w:eastAsia="sv-SE"/>
        </w:rPr>
        <w:t xml:space="preserve">Det är ett ambitiöst program, som främst fokuserar på fortsatt hantering av den ekonomiska krisen. </w:t>
      </w:r>
      <w:r w:rsidR="0031284E" w:rsidRPr="00DA7CD3">
        <w:rPr>
          <w:lang w:eastAsia="sv-SE"/>
        </w:rPr>
        <w:t xml:space="preserve">Programmet </w:t>
      </w:r>
      <w:r w:rsidRPr="00DA7CD3">
        <w:rPr>
          <w:lang w:eastAsia="sv-SE"/>
        </w:rPr>
        <w:t>har fyra prioriteringar: effektiv</w:t>
      </w:r>
      <w:r w:rsidR="0031284E" w:rsidRPr="00DA7CD3">
        <w:rPr>
          <w:lang w:eastAsia="sv-SE"/>
        </w:rPr>
        <w:t>t</w:t>
      </w:r>
      <w:r w:rsidRPr="00DA7CD3">
        <w:rPr>
          <w:lang w:eastAsia="sv-SE"/>
        </w:rPr>
        <w:t xml:space="preserve"> </w:t>
      </w:r>
      <w:r w:rsidR="0031284E" w:rsidRPr="00DA7CD3">
        <w:rPr>
          <w:lang w:eastAsia="sv-SE"/>
        </w:rPr>
        <w:t xml:space="preserve">genomförande </w:t>
      </w:r>
      <w:r w:rsidRPr="00DA7CD3">
        <w:rPr>
          <w:lang w:eastAsia="sv-SE"/>
        </w:rPr>
        <w:t xml:space="preserve">av den förstärka ekonomiska styrningen, överenskommelser </w:t>
      </w:r>
      <w:r w:rsidR="0031284E" w:rsidRPr="00DA7CD3">
        <w:rPr>
          <w:lang w:eastAsia="sv-SE"/>
        </w:rPr>
        <w:t>om</w:t>
      </w:r>
      <w:r w:rsidRPr="00DA7CD3">
        <w:rPr>
          <w:lang w:eastAsia="sv-SE"/>
        </w:rPr>
        <w:t xml:space="preserve"> stärkt finansiell reglering och övervakning, stärkt samarbete inom skatteområdet </w:t>
      </w:r>
      <w:r w:rsidR="0031284E" w:rsidRPr="00DA7CD3">
        <w:rPr>
          <w:lang w:eastAsia="sv-SE"/>
        </w:rPr>
        <w:t xml:space="preserve">- särskilt energibeskattning och skatt på sparande - </w:t>
      </w:r>
      <w:r w:rsidRPr="00DA7CD3">
        <w:rPr>
          <w:lang w:eastAsia="sv-SE"/>
        </w:rPr>
        <w:t xml:space="preserve">samt att representera EU i G20. Dessutom lyfts den fleråriga budgetramen och finansiella aspekter av förebyggande klimatarbete fram.   </w:t>
      </w:r>
    </w:p>
    <w:p w:rsidR="008C7A7A" w:rsidRPr="00DA7CD3" w:rsidRDefault="008C7A7A" w:rsidP="008C7A7A">
      <w:pPr>
        <w:rPr>
          <w:lang w:eastAsia="sv-SE"/>
        </w:rPr>
      </w:pPr>
    </w:p>
    <w:p w:rsidR="008C7A7A" w:rsidRPr="00DA7CD3" w:rsidRDefault="008C7A7A" w:rsidP="008C7A7A">
      <w:pPr>
        <w:rPr>
          <w:lang w:eastAsia="sv-SE"/>
        </w:rPr>
      </w:pPr>
      <w:r w:rsidRPr="00DA7CD3">
        <w:rPr>
          <w:lang w:eastAsia="sv-SE"/>
        </w:rPr>
        <w:t xml:space="preserve">Regeringen välkomnar det danska ordförandeskapets arbetsprogram. </w:t>
      </w:r>
    </w:p>
    <w:p w:rsidR="008C7A7A" w:rsidRPr="00DA7CD3" w:rsidRDefault="008C7A7A" w:rsidP="00005077"/>
    <w:p w:rsidR="008C7A7A" w:rsidRPr="00DA7CD3" w:rsidRDefault="008C7A7A" w:rsidP="00005077"/>
    <w:p w:rsidR="00005077" w:rsidRPr="00DA7CD3" w:rsidRDefault="00005077" w:rsidP="00005077">
      <w:r w:rsidRPr="00DA7CD3">
        <w:rPr>
          <w:b/>
        </w:rPr>
        <w:t>7.</w:t>
      </w:r>
      <w:r w:rsidRPr="00DA7CD3">
        <w:rPr>
          <w:b/>
        </w:rPr>
        <w:tab/>
      </w:r>
      <w:r w:rsidRPr="00DA7CD3">
        <w:rPr>
          <w:b/>
        </w:rPr>
        <w:tab/>
      </w:r>
      <w:r w:rsidR="00FC55DD" w:rsidRPr="00DA7CD3">
        <w:rPr>
          <w:b/>
        </w:rPr>
        <w:t xml:space="preserve">(ev.) Uppföljning av Europeiska rådets möte den 9 </w:t>
      </w:r>
      <w:r w:rsidR="00FC55DD" w:rsidRPr="00DA7CD3">
        <w:rPr>
          <w:b/>
        </w:rPr>
        <w:tab/>
      </w:r>
      <w:r w:rsidR="00FC55DD" w:rsidRPr="00DA7CD3">
        <w:rPr>
          <w:b/>
        </w:rPr>
        <w:tab/>
      </w:r>
      <w:r w:rsidR="00FC55DD" w:rsidRPr="00DA7CD3">
        <w:rPr>
          <w:b/>
        </w:rPr>
        <w:tab/>
        <w:t>december 2011</w:t>
      </w:r>
      <w:r w:rsidRPr="00DA7CD3">
        <w:rPr>
          <w:i/>
        </w:rPr>
        <w:tab/>
      </w:r>
      <w:r w:rsidRPr="00DA7CD3">
        <w:rPr>
          <w:i/>
        </w:rPr>
        <w:tab/>
        <w:t xml:space="preserve">    </w:t>
      </w:r>
    </w:p>
    <w:p w:rsidR="00005077" w:rsidRPr="00DA7CD3" w:rsidRDefault="00005077" w:rsidP="00005077">
      <w:pPr>
        <w:rPr>
          <w:i/>
        </w:rPr>
      </w:pPr>
      <w:r w:rsidRPr="00DA7CD3">
        <w:rPr>
          <w:i/>
        </w:rPr>
        <w:tab/>
      </w:r>
      <w:r w:rsidRPr="00DA7CD3">
        <w:rPr>
          <w:i/>
        </w:rPr>
        <w:tab/>
      </w:r>
      <w:r w:rsidR="00FC55DD" w:rsidRPr="00DA7CD3">
        <w:rPr>
          <w:rFonts w:cs="OrigGarmnd BT"/>
          <w:i/>
          <w:iCs/>
          <w:color w:val="000000"/>
          <w:szCs w:val="24"/>
          <w:lang w:eastAsia="sv-SE"/>
        </w:rPr>
        <w:t>- diskussion</w:t>
      </w:r>
    </w:p>
    <w:p w:rsidR="00005077" w:rsidRPr="00DA7CD3" w:rsidRDefault="00005077" w:rsidP="00005077"/>
    <w:p w:rsidR="007D6C26" w:rsidRPr="00DA7CD3" w:rsidRDefault="007D6C26" w:rsidP="007D6C26">
      <w:r w:rsidRPr="00DA7CD3">
        <w:t>Ordförandeskapet förväntas återrapportera från Europeiska rådet den 9 december 201</w:t>
      </w:r>
      <w:r w:rsidR="00634B85" w:rsidRPr="00DA7CD3">
        <w:t>1</w:t>
      </w:r>
      <w:r w:rsidRPr="00DA7CD3">
        <w:t xml:space="preserve">. </w:t>
      </w:r>
    </w:p>
    <w:p w:rsidR="007D6C26" w:rsidRPr="00DA7CD3" w:rsidRDefault="007D6C26" w:rsidP="007D6C26">
      <w:pPr>
        <w:pStyle w:val="RKnormal"/>
      </w:pPr>
    </w:p>
    <w:p w:rsidR="00CB2A99" w:rsidRPr="00DA7CD3" w:rsidRDefault="007D6C26" w:rsidP="007D6C26">
      <w:pPr>
        <w:pStyle w:val="RKnormal"/>
      </w:pPr>
      <w:r w:rsidRPr="00DA7CD3">
        <w:t xml:space="preserve">Vid Europeiska rådet diskuterades hur budgetdisciplinen i euroländerna kan stärkas, vilket mynnade ut i ett uttalande </w:t>
      </w:r>
      <w:r w:rsidR="003A5C21" w:rsidRPr="00DA7CD3">
        <w:t xml:space="preserve">från euroländernas stats- och regeringschefer </w:t>
      </w:r>
      <w:r w:rsidRPr="00DA7CD3">
        <w:t xml:space="preserve">om att upprätta ett mellanstatligt avtal mellan euroländerna. Dessutom </w:t>
      </w:r>
      <w:r w:rsidR="003A5C21" w:rsidRPr="00DA7CD3">
        <w:t xml:space="preserve">enades </w:t>
      </w:r>
      <w:r w:rsidRPr="00DA7CD3">
        <w:t xml:space="preserve">euroländerna </w:t>
      </w:r>
      <w:r w:rsidR="003A5C21" w:rsidRPr="00DA7CD3">
        <w:t xml:space="preserve">om </w:t>
      </w:r>
      <w:r w:rsidRPr="00DA7CD3">
        <w:t>att skapa en förstärkt brandvägg</w:t>
      </w:r>
      <w:r w:rsidR="005B3769" w:rsidRPr="00DA7CD3">
        <w:t xml:space="preserve"> genom </w:t>
      </w:r>
      <w:r w:rsidR="000108DA" w:rsidRPr="00DA7CD3">
        <w:t xml:space="preserve">att öka </w:t>
      </w:r>
      <w:r w:rsidR="005B3769" w:rsidRPr="00DA7CD3">
        <w:t>IMF-resurser</w:t>
      </w:r>
      <w:r w:rsidR="000108DA" w:rsidRPr="00DA7CD3">
        <w:t xml:space="preserve"> genom bilaterala lån</w:t>
      </w:r>
      <w:r w:rsidRPr="00DA7CD3">
        <w:t xml:space="preserve">. </w:t>
      </w:r>
      <w:r w:rsidR="00152131" w:rsidRPr="00DA7CD3">
        <w:t xml:space="preserve">Dessutom kommer </w:t>
      </w:r>
      <w:r w:rsidR="000108DA" w:rsidRPr="00DA7CD3">
        <w:t xml:space="preserve">ikraftträdande av den </w:t>
      </w:r>
      <w:r w:rsidRPr="00DA7CD3">
        <w:t>europeiska stabilitetsmekanismen (ESM)</w:t>
      </w:r>
      <w:r w:rsidR="00152131" w:rsidRPr="00DA7CD3">
        <w:t xml:space="preserve"> att</w:t>
      </w:r>
      <w:r w:rsidR="000108DA" w:rsidRPr="00DA7CD3">
        <w:t xml:space="preserve"> </w:t>
      </w:r>
      <w:r w:rsidRPr="00DA7CD3">
        <w:t xml:space="preserve">tidigareläggas till </w:t>
      </w:r>
      <w:r w:rsidR="003A5C21" w:rsidRPr="00DA7CD3">
        <w:t xml:space="preserve">juli </w:t>
      </w:r>
      <w:r w:rsidRPr="00DA7CD3">
        <w:t xml:space="preserve">2012. </w:t>
      </w:r>
    </w:p>
    <w:p w:rsidR="00CB2A99" w:rsidRPr="00DA7CD3" w:rsidRDefault="00CB2A99" w:rsidP="007D6C26">
      <w:pPr>
        <w:pStyle w:val="RKnormal"/>
      </w:pPr>
    </w:p>
    <w:p w:rsidR="007D6C26" w:rsidRPr="00DA7CD3" w:rsidRDefault="007D6C26" w:rsidP="007D6C26">
      <w:pPr>
        <w:pStyle w:val="RKnormal"/>
      </w:pPr>
      <w:r w:rsidRPr="00DA7CD3">
        <w:t xml:space="preserve">Europeiska rådet välkomnade </w:t>
      </w:r>
      <w:r w:rsidR="00CB2A99" w:rsidRPr="00DA7CD3">
        <w:t xml:space="preserve">vidare </w:t>
      </w:r>
      <w:r w:rsidRPr="00DA7CD3">
        <w:t xml:space="preserve">kommissionens årliga tillväxtrapport för 2012 och betonade genomförandet av åtgärder inom de prioriterade tillväxtområdena. De medlemsstater som ingår i </w:t>
      </w:r>
      <w:r w:rsidR="003C183C" w:rsidRPr="00DA7CD3">
        <w:t>e</w:t>
      </w:r>
      <w:r w:rsidRPr="00DA7CD3">
        <w:t>uropluspakten träffade en överenskommelse om att fortsatt genomföra sina nationella åtaganden.</w:t>
      </w:r>
    </w:p>
    <w:p w:rsidR="007D6C26" w:rsidRPr="00DA7CD3" w:rsidRDefault="007D6C26" w:rsidP="00005077"/>
    <w:p w:rsidR="008C7A7A" w:rsidRPr="00DA7CD3" w:rsidRDefault="008C7A7A" w:rsidP="00005077"/>
    <w:p w:rsidR="00005077" w:rsidRPr="00DA7CD3" w:rsidRDefault="00005077" w:rsidP="00005077">
      <w:r w:rsidRPr="00DA7CD3">
        <w:rPr>
          <w:b/>
        </w:rPr>
        <w:t>8.</w:t>
      </w:r>
      <w:r w:rsidRPr="00DA7CD3">
        <w:rPr>
          <w:b/>
        </w:rPr>
        <w:tab/>
      </w:r>
      <w:r w:rsidRPr="00DA7CD3">
        <w:rPr>
          <w:b/>
        </w:rPr>
        <w:tab/>
      </w:r>
      <w:r w:rsidR="00FC55DD" w:rsidRPr="00DA7CD3">
        <w:rPr>
          <w:b/>
        </w:rPr>
        <w:t xml:space="preserve">Den europeiska planeringsterminen (inklusive den </w:t>
      </w:r>
      <w:r w:rsidR="00FC55DD" w:rsidRPr="00DA7CD3">
        <w:rPr>
          <w:b/>
        </w:rPr>
        <w:tab/>
      </w:r>
      <w:r w:rsidR="00FC55DD" w:rsidRPr="00DA7CD3">
        <w:rPr>
          <w:b/>
        </w:rPr>
        <w:tab/>
      </w:r>
      <w:r w:rsidR="00FC55DD" w:rsidRPr="00DA7CD3">
        <w:rPr>
          <w:b/>
        </w:rPr>
        <w:tab/>
        <w:t>årliga tillväxt</w:t>
      </w:r>
      <w:r w:rsidR="000858EB" w:rsidRPr="00DA7CD3">
        <w:rPr>
          <w:b/>
        </w:rPr>
        <w:t>rapporten</w:t>
      </w:r>
      <w:r w:rsidR="00FC55DD" w:rsidRPr="00DA7CD3">
        <w:rPr>
          <w:b/>
        </w:rPr>
        <w:t xml:space="preserve"> och europluspakte</w:t>
      </w:r>
      <w:r w:rsidR="003A5C21" w:rsidRPr="00DA7CD3">
        <w:rPr>
          <w:b/>
        </w:rPr>
        <w:t>n</w:t>
      </w:r>
      <w:r w:rsidR="00FC55DD" w:rsidRPr="00DA7CD3">
        <w:rPr>
          <w:b/>
        </w:rPr>
        <w:t>)</w:t>
      </w:r>
      <w:r w:rsidRPr="00DA7CD3">
        <w:rPr>
          <w:i/>
        </w:rPr>
        <w:tab/>
      </w:r>
      <w:r w:rsidRPr="00DA7CD3">
        <w:rPr>
          <w:i/>
        </w:rPr>
        <w:tab/>
        <w:t xml:space="preserve">    </w:t>
      </w:r>
    </w:p>
    <w:p w:rsidR="00005077" w:rsidRPr="00DA7CD3" w:rsidRDefault="00005077" w:rsidP="00005077">
      <w:pPr>
        <w:rPr>
          <w:i/>
        </w:rPr>
      </w:pPr>
      <w:r w:rsidRPr="00DA7CD3">
        <w:rPr>
          <w:i/>
        </w:rPr>
        <w:tab/>
      </w:r>
      <w:r w:rsidRPr="00DA7CD3">
        <w:rPr>
          <w:i/>
        </w:rPr>
        <w:tab/>
      </w:r>
      <w:r w:rsidR="00FC55DD" w:rsidRPr="00DA7CD3">
        <w:rPr>
          <w:rFonts w:cs="OrigGarmnd BT"/>
          <w:i/>
          <w:iCs/>
          <w:color w:val="000000"/>
          <w:szCs w:val="24"/>
          <w:lang w:eastAsia="sv-SE"/>
        </w:rPr>
        <w:t>- Diskussion</w:t>
      </w:r>
    </w:p>
    <w:p w:rsidR="00E41431" w:rsidRPr="00DA7CD3" w:rsidRDefault="00E41431" w:rsidP="00E41431"/>
    <w:p w:rsidR="00E41431" w:rsidRPr="00DA7CD3" w:rsidRDefault="00E41431" w:rsidP="00E41431">
      <w:r w:rsidRPr="00DA7CD3">
        <w:t xml:space="preserve">Ekofinrådet ska hålla </w:t>
      </w:r>
      <w:r w:rsidR="003A5C21" w:rsidRPr="00DA7CD3">
        <w:t xml:space="preserve">en </w:t>
      </w:r>
      <w:r w:rsidRPr="00DA7CD3">
        <w:t>första diskussion om kommissionens årliga tillväxtrapport 2012.</w:t>
      </w:r>
    </w:p>
    <w:p w:rsidR="00E41431" w:rsidRPr="00DA7CD3" w:rsidRDefault="00E41431" w:rsidP="00E41431"/>
    <w:p w:rsidR="00E41431" w:rsidRPr="00DA7CD3" w:rsidRDefault="00E41431" w:rsidP="00E41431">
      <w:r w:rsidRPr="00DA7CD3">
        <w:t>Tillväxtrapporten inleder den europeiska terminen som utgör en del av EU:s årscykel för granskning och samordning av medlemsstaternas ekonomiska politik och sysselsättningspolitik (Fakta-PM 2010/11:FPM70).</w:t>
      </w:r>
    </w:p>
    <w:p w:rsidR="00E41431" w:rsidRPr="00DA7CD3" w:rsidRDefault="00E41431" w:rsidP="00E41431"/>
    <w:p w:rsidR="00E41431" w:rsidRPr="00DA7CD3" w:rsidRDefault="00E41431" w:rsidP="00E41431">
      <w:r w:rsidRPr="00DA7CD3">
        <w:t>I rapporten redovisar kommissionen sina prioriteringar för den ekonomiska politiken och sysselsättningspolitiken. Rapporten utgör ett underlag för rådets diskussioner inför vårtoppmötet, då stats- och regeringscheferna ska lämna vägledning inför medlemsstaternas rapportering inom ramen för Europa 2020-strategin och stabilitets- och tillväxtpakten (se vidare Fakta-PM 2011/12:FPM64).</w:t>
      </w:r>
    </w:p>
    <w:p w:rsidR="00E41431" w:rsidRPr="00DA7CD3" w:rsidRDefault="00E41431" w:rsidP="00E41431">
      <w:pPr>
        <w:pStyle w:val="RKnormal"/>
      </w:pPr>
    </w:p>
    <w:p w:rsidR="00E41431" w:rsidRPr="00DA7CD3" w:rsidRDefault="00E41431" w:rsidP="00E41431">
      <w:r w:rsidRPr="00DA7CD3">
        <w:t>Regeringen stödjer på ett övergripande plan de fem föreslagna prioriteringarna. Det är välkommet med kraftfulla budskap om fortsatt budgetkonsolidering, arbetsmarknadsreformer inriktade på unga och förhindrande av utslagning från arbetsmarknaden, välfungerande sociala trygghetssystem samt skyndsamt genomförande av tillväxtfrämjande åtgärder. Regeringen kommer att fortsätta betona vikten av att genomförandet av den europeiska terminen sker med respekt för arbetsmarknadens parters roll och de nationella systemen för lönebildning samt de nationella parlamenten.</w:t>
      </w:r>
    </w:p>
    <w:p w:rsidR="00FC55DD" w:rsidRPr="00DA7CD3" w:rsidRDefault="00FC55DD" w:rsidP="00005077">
      <w:pPr>
        <w:rPr>
          <w:i/>
        </w:rPr>
      </w:pPr>
    </w:p>
    <w:p w:rsidR="008C7A7A" w:rsidRPr="00DA7CD3" w:rsidRDefault="008C7A7A" w:rsidP="00005077">
      <w:pPr>
        <w:rPr>
          <w:i/>
        </w:rPr>
      </w:pPr>
    </w:p>
    <w:p w:rsidR="00005077" w:rsidRPr="00DA7CD3" w:rsidRDefault="00005077" w:rsidP="00005077">
      <w:pPr>
        <w:rPr>
          <w:rFonts w:cs="OrigGarmnd BT"/>
          <w:i/>
          <w:iCs/>
          <w:color w:val="000000"/>
          <w:szCs w:val="24"/>
          <w:lang w:eastAsia="sv-SE"/>
        </w:rPr>
      </w:pPr>
      <w:r w:rsidRPr="00DA7CD3">
        <w:rPr>
          <w:b/>
        </w:rPr>
        <w:t>9.</w:t>
      </w:r>
      <w:r w:rsidRPr="00DA7CD3">
        <w:rPr>
          <w:b/>
        </w:rPr>
        <w:tab/>
      </w:r>
      <w:r w:rsidRPr="00DA7CD3">
        <w:rPr>
          <w:b/>
        </w:rPr>
        <w:tab/>
      </w:r>
      <w:r w:rsidR="00FC55DD" w:rsidRPr="00DA7CD3">
        <w:rPr>
          <w:b/>
        </w:rPr>
        <w:t xml:space="preserve">Uppföljning av G20-mötet på ställföreträdarenivå i </w:t>
      </w:r>
      <w:r w:rsidR="00FC55DD" w:rsidRPr="00DA7CD3">
        <w:rPr>
          <w:b/>
        </w:rPr>
        <w:tab/>
      </w:r>
      <w:r w:rsidR="00FC55DD" w:rsidRPr="00DA7CD3">
        <w:rPr>
          <w:b/>
        </w:rPr>
        <w:tab/>
      </w:r>
      <w:r w:rsidR="00FC55DD" w:rsidRPr="00DA7CD3">
        <w:rPr>
          <w:b/>
        </w:rPr>
        <w:tab/>
        <w:t>finansiella frågor (Mexiko den 19–20 januari 2012)</w:t>
      </w:r>
      <w:r w:rsidRPr="00DA7CD3">
        <w:rPr>
          <w:i/>
        </w:rPr>
        <w:tab/>
      </w:r>
      <w:r w:rsidRPr="00DA7CD3">
        <w:rPr>
          <w:i/>
        </w:rPr>
        <w:tab/>
        <w:t xml:space="preserve">    </w:t>
      </w:r>
      <w:r w:rsidRPr="00DA7CD3">
        <w:rPr>
          <w:i/>
        </w:rPr>
        <w:tab/>
      </w:r>
      <w:r w:rsidRPr="00DA7CD3">
        <w:rPr>
          <w:rFonts w:cs="OrigGarmnd BT"/>
          <w:i/>
          <w:iCs/>
          <w:color w:val="000000"/>
          <w:szCs w:val="24"/>
          <w:lang w:eastAsia="sv-SE"/>
        </w:rPr>
        <w:t xml:space="preserve">- </w:t>
      </w:r>
      <w:r w:rsidR="00FC55DD" w:rsidRPr="00DA7CD3">
        <w:rPr>
          <w:rFonts w:cs="OrigGarmnd BT"/>
          <w:i/>
          <w:iCs/>
          <w:color w:val="000000"/>
          <w:szCs w:val="24"/>
          <w:lang w:eastAsia="sv-SE"/>
        </w:rPr>
        <w:t>Information från ordförandeskapet och kommissionen</w:t>
      </w:r>
    </w:p>
    <w:p w:rsidR="00634B85" w:rsidRPr="00DA7CD3" w:rsidRDefault="00634B85" w:rsidP="00634B85">
      <w:pPr>
        <w:overflowPunct/>
        <w:spacing w:line="240" w:lineRule="auto"/>
        <w:textAlignment w:val="auto"/>
      </w:pPr>
    </w:p>
    <w:p w:rsidR="003A5C21" w:rsidRPr="00DA7CD3" w:rsidRDefault="003A5C21" w:rsidP="00634B85">
      <w:r w:rsidRPr="00DA7CD3">
        <w:t xml:space="preserve">Ekofinrådet ska informeras om utfallet av G20-mötet på ställföreträdarenivå den 19-20 januari 2012. </w:t>
      </w:r>
    </w:p>
    <w:p w:rsidR="003A5C21" w:rsidRPr="00DA7CD3" w:rsidRDefault="003A5C21" w:rsidP="00634B85"/>
    <w:p w:rsidR="00634B85" w:rsidRPr="00DA7CD3" w:rsidRDefault="00634B85" w:rsidP="00634B85">
      <w:r w:rsidRPr="00DA7CD3">
        <w:t xml:space="preserve">På agendan </w:t>
      </w:r>
      <w:r w:rsidR="008C7A7A" w:rsidRPr="00DA7CD3">
        <w:t xml:space="preserve">inför mötet </w:t>
      </w:r>
      <w:r w:rsidRPr="00DA7CD3">
        <w:t>står bl.a. i) det globala ekonomiska läget, ii) IMF:s resurser och iii) G20:s s.k. tillväxtramverk (där de åtgärder som G20-länderna utlovade vid toppmötet i Cannes i november 2011 ska följas upp vid toppmötet i Mexiko i juni). Mötet är till stor del ett förberedande möte inför G20:s finansministermöte den 25-26 februari.</w:t>
      </w:r>
    </w:p>
    <w:p w:rsidR="00634B85" w:rsidRPr="00DA7CD3" w:rsidRDefault="00634B85" w:rsidP="00005077"/>
    <w:p w:rsidR="008C7A7A" w:rsidRPr="00DA7CD3" w:rsidRDefault="008C7A7A" w:rsidP="00005077"/>
    <w:p w:rsidR="00005077" w:rsidRPr="00DA7CD3" w:rsidRDefault="00005077" w:rsidP="00005077">
      <w:r w:rsidRPr="00DA7CD3">
        <w:rPr>
          <w:b/>
        </w:rPr>
        <w:t>10.</w:t>
      </w:r>
      <w:r w:rsidRPr="00DA7CD3">
        <w:rPr>
          <w:b/>
        </w:rPr>
        <w:tab/>
      </w:r>
      <w:r w:rsidRPr="00DA7CD3">
        <w:rPr>
          <w:b/>
        </w:rPr>
        <w:tab/>
      </w:r>
      <w:r w:rsidR="00FC55DD" w:rsidRPr="00DA7CD3">
        <w:rPr>
          <w:b/>
        </w:rPr>
        <w:t xml:space="preserve">(ev.) Genomförande av stabilitets- och tillväxtpakten </w:t>
      </w:r>
      <w:r w:rsidR="00FC55DD" w:rsidRPr="00DA7CD3">
        <w:rPr>
          <w:b/>
        </w:rPr>
        <w:tab/>
      </w:r>
      <w:r w:rsidR="00FC55DD" w:rsidRPr="00DA7CD3">
        <w:rPr>
          <w:b/>
        </w:rPr>
        <w:tab/>
      </w:r>
      <w:r w:rsidR="00FC55DD" w:rsidRPr="00DA7CD3">
        <w:rPr>
          <w:b/>
        </w:rPr>
        <w:tab/>
        <w:t>(begränsad krets)</w:t>
      </w:r>
      <w:r w:rsidRPr="00DA7CD3">
        <w:rPr>
          <w:b/>
        </w:rPr>
        <w:tab/>
      </w:r>
      <w:r w:rsidRPr="00DA7CD3">
        <w:rPr>
          <w:i/>
        </w:rPr>
        <w:tab/>
        <w:t xml:space="preserve">    </w:t>
      </w:r>
    </w:p>
    <w:p w:rsidR="00005077" w:rsidRPr="00DA7CD3" w:rsidRDefault="00005077" w:rsidP="00005077">
      <w:pPr>
        <w:rPr>
          <w:i/>
          <w:iCs/>
          <w:color w:val="000000"/>
        </w:rPr>
      </w:pPr>
      <w:r w:rsidRPr="00DA7CD3">
        <w:rPr>
          <w:i/>
        </w:rPr>
        <w:tab/>
      </w:r>
      <w:r w:rsidRPr="00DA7CD3">
        <w:rPr>
          <w:i/>
        </w:rPr>
        <w:tab/>
        <w:t xml:space="preserve">- </w:t>
      </w:r>
      <w:r w:rsidR="00FC55DD" w:rsidRPr="00DA7CD3">
        <w:rPr>
          <w:i/>
          <w:iCs/>
          <w:color w:val="000000"/>
        </w:rPr>
        <w:t>Rådsbeslut</w:t>
      </w:r>
    </w:p>
    <w:p w:rsidR="00E41431" w:rsidRPr="00DA7CD3" w:rsidRDefault="00E41431" w:rsidP="007F02B5"/>
    <w:p w:rsidR="00E41431" w:rsidRPr="00DA7CD3" w:rsidRDefault="00E41431" w:rsidP="007F02B5">
      <w:r w:rsidRPr="00DA7CD3">
        <w:t xml:space="preserve">Ekofinrådet ska </w:t>
      </w:r>
      <w:r w:rsidR="00BE618E" w:rsidRPr="00DA7CD3">
        <w:t xml:space="preserve">diskutera och besluta om huruvida Ungern vidtagit tillräckliga åtgärder för att komma tillrätta med sitt alltför stora underskott( </w:t>
      </w:r>
      <w:r w:rsidRPr="00DA7CD3">
        <w:t>enligt EUF-fördragets artikel 126(8)</w:t>
      </w:r>
      <w:r w:rsidR="00BE618E" w:rsidRPr="00DA7CD3">
        <w:t>)</w:t>
      </w:r>
      <w:r w:rsidRPr="00DA7CD3">
        <w:t xml:space="preserve">. </w:t>
      </w:r>
    </w:p>
    <w:p w:rsidR="00E41431" w:rsidRPr="00DA7CD3" w:rsidRDefault="00E41431" w:rsidP="007F02B5"/>
    <w:p w:rsidR="008D2307" w:rsidRPr="00DA7CD3" w:rsidRDefault="00E41431" w:rsidP="007F02B5">
      <w:r w:rsidRPr="00DA7CD3">
        <w:t xml:space="preserve">I samband med kommissionens höstprognos bedömdes fem medlemsstater ligga i farozonen för att inte fullgöra sina åtaganden enligt förfarandet vid alltför stora underskott. Dessa länder var Belgien, Cypern, Malta, Polen och Ungern. Kommissionär Olli Rehn sände brev till dessa fem medlemsstaters finansministrar med uppmaning att åtgärda avvikelsen från </w:t>
      </w:r>
      <w:r w:rsidR="000858EB" w:rsidRPr="00DA7CD3">
        <w:t>s</w:t>
      </w:r>
      <w:r w:rsidRPr="00DA7CD3">
        <w:t xml:space="preserve">tabilitets- och tillväxtpaktens krav senast i mitten av december 2011. Samtliga </w:t>
      </w:r>
      <w:r w:rsidR="007F02B5" w:rsidRPr="00DA7CD3">
        <w:t>fem medlemsstater</w:t>
      </w:r>
      <w:r w:rsidRPr="00DA7CD3">
        <w:t xml:space="preserve"> har sedan dess vidtagit åtgärder, men kommissionen bedömer att Ungerns åtgärder inte är tillräckliga, särskilt </w:t>
      </w:r>
      <w:r w:rsidR="000858EB" w:rsidRPr="00DA7CD3">
        <w:t>efter</w:t>
      </w:r>
      <w:r w:rsidRPr="00DA7CD3">
        <w:t>som de ungerska åtgärderna är av engångskaraktär och därmed inte åtgärdar det underliggande underskottet.</w:t>
      </w:r>
      <w:r w:rsidR="00455434" w:rsidRPr="00DA7CD3">
        <w:t xml:space="preserve"> </w:t>
      </w:r>
      <w:r w:rsidR="008D2307" w:rsidRPr="00DA7CD3">
        <w:t>Åtgärder i ö</w:t>
      </w:r>
      <w:r w:rsidR="00455434" w:rsidRPr="00DA7CD3">
        <w:t xml:space="preserve">vriga länder bedöms av kommissionen som tillräckliga </w:t>
      </w:r>
      <w:r w:rsidR="007F02B5" w:rsidRPr="00DA7CD3">
        <w:t xml:space="preserve">för att underskottsförfarandet inte behöver trappas upp. </w:t>
      </w:r>
    </w:p>
    <w:p w:rsidR="008D2307" w:rsidRPr="00DA7CD3" w:rsidRDefault="008D2307" w:rsidP="007F02B5"/>
    <w:p w:rsidR="00E41431" w:rsidRPr="00DA7CD3" w:rsidRDefault="00E41431" w:rsidP="007F02B5">
      <w:r w:rsidRPr="00DA7CD3">
        <w:t xml:space="preserve">Beslutet tas i rådet med kvalificerad majoritet. Det är nu första gången ett underskottsförfarande hanteras under den reformerade </w:t>
      </w:r>
      <w:r w:rsidR="000858EB" w:rsidRPr="00DA7CD3">
        <w:t>s</w:t>
      </w:r>
      <w:r w:rsidRPr="00DA7CD3">
        <w:t>tabilitets- och tillväxtpakten, i och med att lagstiftningspaketet om stärkt ekonomisk styrning nu trätt i kraft (</w:t>
      </w:r>
      <w:r w:rsidR="003A5C21" w:rsidRPr="00DA7CD3">
        <w:t xml:space="preserve">det </w:t>
      </w:r>
      <w:r w:rsidRPr="00DA7CD3">
        <w:t xml:space="preserve">s.k. 6-packet). Eftersom Ungern inte har euron som valuta kan </w:t>
      </w:r>
      <w:r w:rsidR="003A5C21" w:rsidRPr="00DA7CD3">
        <w:t xml:space="preserve">sanktioner </w:t>
      </w:r>
      <w:r w:rsidRPr="00DA7CD3">
        <w:t xml:space="preserve">ej utdömas. </w:t>
      </w:r>
      <w:r w:rsidR="000108DA" w:rsidRPr="00DA7CD3">
        <w:t xml:space="preserve">För Ungerns skulle ett beslut om upptrappning av underskottsförfarandet innebära att de rekommendationer man fått från rådet görs offentliga. </w:t>
      </w:r>
    </w:p>
    <w:p w:rsidR="00E41431" w:rsidRPr="00DA7CD3" w:rsidRDefault="00E41431" w:rsidP="007F02B5"/>
    <w:p w:rsidR="00E41431" w:rsidRPr="00DA7CD3" w:rsidRDefault="00E41431" w:rsidP="007F02B5">
      <w:r w:rsidRPr="00DA7CD3">
        <w:t xml:space="preserve">Regeringen </w:t>
      </w:r>
      <w:r w:rsidR="00BE618E" w:rsidRPr="00DA7CD3">
        <w:t>förespråkar</w:t>
      </w:r>
      <w:r w:rsidRPr="00DA7CD3">
        <w:t xml:space="preserve"> en strikt implementering av </w:t>
      </w:r>
      <w:r w:rsidR="000858EB" w:rsidRPr="00DA7CD3">
        <w:t>s</w:t>
      </w:r>
      <w:r w:rsidRPr="00DA7CD3">
        <w:t>tabilitet</w:t>
      </w:r>
      <w:r w:rsidR="00BE618E" w:rsidRPr="00DA7CD3">
        <w:t>s</w:t>
      </w:r>
      <w:r w:rsidRPr="00DA7CD3">
        <w:t xml:space="preserve">- och tillväxtpakten för att stärka trovärdigheten för finanspolitiken i EU. Sverige stödjer </w:t>
      </w:r>
      <w:r w:rsidR="00BE618E" w:rsidRPr="00DA7CD3">
        <w:t xml:space="preserve">vidare </w:t>
      </w:r>
      <w:r w:rsidRPr="00DA7CD3">
        <w:t xml:space="preserve">att underskottsförfarandet trappas upp för Ungern. </w:t>
      </w:r>
      <w:r w:rsidR="00BE618E" w:rsidRPr="00DA7CD3">
        <w:t xml:space="preserve">Regeringen </w:t>
      </w:r>
      <w:r w:rsidRPr="00DA7CD3">
        <w:t xml:space="preserve">stödjer kommissionens bedömningen att </w:t>
      </w:r>
      <w:r w:rsidR="00CB2A99" w:rsidRPr="00DA7CD3">
        <w:t xml:space="preserve">tillräckliga åtgärder vidtagits för att korrigera </w:t>
      </w:r>
      <w:r w:rsidRPr="00DA7CD3">
        <w:t>de alltför stora underskotten i Belgien, Cypern, Malta och Polen. Dock har korrigeringen av underskottet i vissa medlemsstater gjorts med mycket små marginaler i förhållande till EU:s regelverk.</w:t>
      </w:r>
    </w:p>
    <w:p w:rsidR="00E41431" w:rsidRPr="00DA7CD3" w:rsidRDefault="00E41431" w:rsidP="007F02B5"/>
    <w:p w:rsidR="00005077" w:rsidRPr="00DA7CD3" w:rsidRDefault="00005077">
      <w:pPr>
        <w:pStyle w:val="RKnormal"/>
      </w:pPr>
    </w:p>
    <w:p w:rsidR="00005077" w:rsidRPr="00DA7CD3" w:rsidRDefault="00005077" w:rsidP="00005077">
      <w:pPr>
        <w:rPr>
          <w:i/>
        </w:rPr>
      </w:pPr>
      <w:r w:rsidRPr="00DA7CD3">
        <w:rPr>
          <w:b/>
        </w:rPr>
        <w:t>11.</w:t>
      </w:r>
      <w:r w:rsidRPr="00DA7CD3">
        <w:rPr>
          <w:b/>
        </w:rPr>
        <w:tab/>
      </w:r>
      <w:r w:rsidRPr="00DA7CD3">
        <w:rPr>
          <w:b/>
        </w:rPr>
        <w:tab/>
      </w:r>
      <w:r w:rsidR="00FC55DD" w:rsidRPr="00DA7CD3">
        <w:rPr>
          <w:b/>
        </w:rPr>
        <w:t xml:space="preserve">(ev.) Revidering av uppförandekoden för </w:t>
      </w:r>
      <w:r w:rsidR="00FC55DD" w:rsidRPr="00DA7CD3">
        <w:rPr>
          <w:b/>
        </w:rPr>
        <w:tab/>
      </w:r>
      <w:r w:rsidR="00FC55DD" w:rsidRPr="00DA7CD3">
        <w:rPr>
          <w:b/>
        </w:rPr>
        <w:tab/>
      </w:r>
      <w:r w:rsidR="00FC55DD" w:rsidRPr="00DA7CD3">
        <w:rPr>
          <w:b/>
        </w:rPr>
        <w:tab/>
      </w:r>
      <w:r w:rsidR="00FC55DD" w:rsidRPr="00DA7CD3">
        <w:rPr>
          <w:b/>
        </w:rPr>
        <w:tab/>
        <w:t>genomförandet av stabilitets- och tillväxtpakten</w:t>
      </w:r>
      <w:r w:rsidRPr="00DA7CD3">
        <w:rPr>
          <w:b/>
        </w:rPr>
        <w:tab/>
      </w:r>
      <w:r w:rsidRPr="00DA7CD3">
        <w:rPr>
          <w:i/>
        </w:rPr>
        <w:tab/>
        <w:t xml:space="preserve">    </w:t>
      </w:r>
      <w:r w:rsidRPr="00DA7CD3">
        <w:rPr>
          <w:i/>
        </w:rPr>
        <w:tab/>
        <w:t xml:space="preserve">- </w:t>
      </w:r>
      <w:r w:rsidR="00FC55DD" w:rsidRPr="00DA7CD3">
        <w:rPr>
          <w:i/>
        </w:rPr>
        <w:t>Godkännande</w:t>
      </w:r>
    </w:p>
    <w:p w:rsidR="00005077" w:rsidRPr="00DA7CD3" w:rsidRDefault="00005077">
      <w:pPr>
        <w:pStyle w:val="RKnormal"/>
      </w:pPr>
    </w:p>
    <w:p w:rsidR="007D6C26" w:rsidRPr="00DA7CD3" w:rsidRDefault="007D6C26" w:rsidP="007D6C26">
      <w:r w:rsidRPr="00DA7CD3">
        <w:t>Ekofinrådet ska godkänna den reviderade uppförandekoden till stabilitets- och tillväxtpakten.</w:t>
      </w:r>
    </w:p>
    <w:p w:rsidR="007D6C26" w:rsidRPr="00DA7CD3" w:rsidRDefault="007D6C26" w:rsidP="007D6C26"/>
    <w:p w:rsidR="007D6C26" w:rsidRPr="00DA7CD3" w:rsidRDefault="007D6C26" w:rsidP="007D6C26">
      <w:r w:rsidRPr="00DA7CD3">
        <w:t>Uppförandekoden är ett instrumentet för den praktiska implementeringen av stabilitets- och tillväxtpaktens regelverk. Revideringen är föranledd av de förändringar som nyligen antagits i lagstiftningspaketet om stärkt ekonomiskt styrning (6-packet).</w:t>
      </w:r>
    </w:p>
    <w:p w:rsidR="007D6C26" w:rsidRPr="00DA7CD3" w:rsidRDefault="007D6C26" w:rsidP="007D6C26">
      <w:r w:rsidRPr="00DA7CD3">
        <w:t>Slovenien har en invändning angående hur en medlemsstats medelfristiga budgetmål ska beräknas.</w:t>
      </w:r>
    </w:p>
    <w:p w:rsidR="007D6C26" w:rsidRPr="00DA7CD3" w:rsidRDefault="007D6C26" w:rsidP="007D6C26"/>
    <w:p w:rsidR="007D6C26" w:rsidRPr="00DA7CD3" w:rsidRDefault="007D6C26" w:rsidP="007D6C26">
      <w:r w:rsidRPr="00DA7CD3">
        <w:t xml:space="preserve">Regeringen ger stöd för godkännandet av uppförandekoden och anser det vara av vikt att implementeringen av den reformerade Stabilitets- och tillväxtpakten görs skyndsamt för att stärka trovärdigheten för finanspolitiken i EU. Regeringen ger inte stöd till Sloveniens invändning.   </w:t>
      </w:r>
    </w:p>
    <w:p w:rsidR="007D6C26" w:rsidRPr="00DA7CD3" w:rsidRDefault="007D6C26">
      <w:pPr>
        <w:pStyle w:val="RKnormal"/>
      </w:pPr>
    </w:p>
    <w:p w:rsidR="007D6C26" w:rsidRPr="00DA7CD3" w:rsidRDefault="007D6C26">
      <w:pPr>
        <w:pStyle w:val="RKnormal"/>
      </w:pPr>
    </w:p>
    <w:p w:rsidR="00FC55DD" w:rsidRPr="00DA7CD3" w:rsidRDefault="00005077" w:rsidP="00005077">
      <w:pPr>
        <w:rPr>
          <w:i/>
        </w:rPr>
      </w:pPr>
      <w:r w:rsidRPr="00DA7CD3">
        <w:rPr>
          <w:b/>
        </w:rPr>
        <w:t>12.</w:t>
      </w:r>
      <w:r w:rsidRPr="00DA7CD3">
        <w:rPr>
          <w:b/>
        </w:rPr>
        <w:tab/>
      </w:r>
      <w:r w:rsidRPr="00DA7CD3">
        <w:rPr>
          <w:b/>
        </w:rPr>
        <w:tab/>
        <w:t>Övriga frågor</w:t>
      </w:r>
      <w:r w:rsidRPr="00DA7CD3">
        <w:rPr>
          <w:i/>
        </w:rPr>
        <w:tab/>
      </w:r>
    </w:p>
    <w:p w:rsidR="00005077" w:rsidRPr="00DA7CD3" w:rsidRDefault="00FC55DD" w:rsidP="00FC55DD">
      <w:pPr>
        <w:tabs>
          <w:tab w:val="left" w:pos="1440"/>
        </w:tabs>
        <w:rPr>
          <w:b/>
        </w:rPr>
      </w:pPr>
      <w:r w:rsidRPr="00DA7CD3">
        <w:rPr>
          <w:b/>
        </w:rPr>
        <w:tab/>
        <w:t xml:space="preserve">(ev.) Information från ordförandeskapet om aktuella </w:t>
      </w:r>
      <w:r w:rsidRPr="00DA7CD3">
        <w:rPr>
          <w:b/>
        </w:rPr>
        <w:tab/>
        <w:t>lagstiftningsförslag</w:t>
      </w:r>
      <w:r w:rsidR="0085518D" w:rsidRPr="00DA7CD3">
        <w:rPr>
          <w:b/>
        </w:rPr>
        <w:t xml:space="preserve"> </w:t>
      </w:r>
    </w:p>
    <w:p w:rsidR="00BE618E" w:rsidRPr="00DA7CD3" w:rsidRDefault="00BE618E" w:rsidP="00D32111">
      <w:pPr>
        <w:spacing w:line="320" w:lineRule="exact"/>
      </w:pPr>
    </w:p>
    <w:p w:rsidR="00D32111" w:rsidRPr="00DA7CD3" w:rsidRDefault="00BE618E" w:rsidP="00D32111">
      <w:pPr>
        <w:spacing w:line="320" w:lineRule="exact"/>
      </w:pPr>
      <w:r w:rsidRPr="00DA7CD3">
        <w:t>Ordförandeskapet kommer eventuellt att informera om förhandlingarna kring några aktuella lagstiftningsförslag. Ordförandeskapet har klargjort att s</w:t>
      </w:r>
      <w:r w:rsidR="00D32111" w:rsidRPr="00DA7CD3">
        <w:t xml:space="preserve">yftet </w:t>
      </w:r>
      <w:r w:rsidRPr="00DA7CD3">
        <w:t xml:space="preserve">är </w:t>
      </w:r>
      <w:r w:rsidR="00D32111" w:rsidRPr="00DA7CD3">
        <w:t xml:space="preserve">att följa upp beslut som fattats av ministrarna – i en allmän inriktning - och som sedan blivit föremål för förhandlingar med </w:t>
      </w:r>
      <w:r w:rsidR="003C183C" w:rsidRPr="00DA7CD3">
        <w:t>Europaparlamentet</w:t>
      </w:r>
      <w:r w:rsidR="00D32111" w:rsidRPr="00DA7CD3">
        <w:t xml:space="preserve">.  </w:t>
      </w:r>
    </w:p>
    <w:p w:rsidR="00D32111" w:rsidRPr="00DA7CD3" w:rsidRDefault="00D32111" w:rsidP="00FC55DD">
      <w:pPr>
        <w:tabs>
          <w:tab w:val="left" w:pos="1440"/>
        </w:tabs>
        <w:rPr>
          <w:b/>
        </w:rPr>
      </w:pPr>
    </w:p>
    <w:p w:rsidR="00BE618E" w:rsidRPr="00DA7CD3" w:rsidRDefault="00BE618E" w:rsidP="00FC55DD">
      <w:pPr>
        <w:tabs>
          <w:tab w:val="left" w:pos="1440"/>
        </w:tabs>
        <w:rPr>
          <w:b/>
        </w:rPr>
      </w:pPr>
    </w:p>
    <w:p w:rsidR="00BE618E" w:rsidRPr="00DA7CD3" w:rsidRDefault="00BE618E" w:rsidP="00FC55DD">
      <w:pPr>
        <w:tabs>
          <w:tab w:val="left" w:pos="1440"/>
        </w:tabs>
      </w:pPr>
      <w:r w:rsidRPr="00DA7CD3">
        <w:t xml:space="preserve">Inga </w:t>
      </w:r>
      <w:r w:rsidR="009819F6" w:rsidRPr="00DA7CD3">
        <w:t xml:space="preserve">andra </w:t>
      </w:r>
      <w:r w:rsidRPr="00DA7CD3">
        <w:t xml:space="preserve">övriga ärenden har </w:t>
      </w:r>
      <w:r w:rsidR="003C183C" w:rsidRPr="00DA7CD3">
        <w:t>i skrivande stund presenterats</w:t>
      </w:r>
      <w:r w:rsidRPr="00DA7CD3">
        <w:t xml:space="preserve">. </w:t>
      </w:r>
    </w:p>
    <w:sectPr w:rsidR="00BE618E" w:rsidRPr="00DA7CD3" w:rsidSect="0000507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6E5" w:rsidRPr="00DA7CD3" w:rsidRDefault="00B436E5">
      <w:r w:rsidRPr="00DA7CD3">
        <w:separator/>
      </w:r>
    </w:p>
  </w:endnote>
  <w:endnote w:type="continuationSeparator" w:id="0">
    <w:p w:rsidR="00B436E5" w:rsidRPr="00DA7CD3" w:rsidRDefault="00B436E5">
      <w:r w:rsidRPr="00DA7C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6E5" w:rsidRPr="00DA7CD3" w:rsidRDefault="00B436E5">
      <w:r w:rsidRPr="00DA7CD3">
        <w:separator/>
      </w:r>
    </w:p>
  </w:footnote>
  <w:footnote w:type="continuationSeparator" w:id="0">
    <w:p w:rsidR="00B436E5" w:rsidRPr="00DA7CD3" w:rsidRDefault="00B436E5">
      <w:r w:rsidRPr="00DA7C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DA" w:rsidRPr="00DA7CD3" w:rsidRDefault="000108DA" w:rsidP="00005077">
    <w:pPr>
      <w:pStyle w:val="Sidhuvud"/>
      <w:framePr w:wrap="around" w:vAnchor="text" w:hAnchor="margin" w:xAlign="outside" w:y="1"/>
      <w:rPr>
        <w:rStyle w:val="Sidnummer"/>
        <w:rPrChange w:id="0" w:author="Lars Brink" w:date="2025-12-17T22:40:00Z" w16du:dateUtc="2025-12-17T21:40:00Z">
          <w:rPr>
            <w:rStyle w:val="Sidnummer"/>
          </w:rPr>
        </w:rPrChange>
      </w:rPr>
    </w:pPr>
    <w:r w:rsidRPr="00DA7CD3">
      <w:rPr>
        <w:rStyle w:val="Sidnummer"/>
      </w:rPr>
      <w:fldChar w:fldCharType="begin" w:fldLock="1"/>
    </w:r>
    <w:r w:rsidRPr="00DA7CD3">
      <w:rPr>
        <w:rStyle w:val="Sidnummer"/>
      </w:rPr>
      <w:instrText xml:space="preserve">PAGE  </w:instrText>
    </w:r>
    <w:r w:rsidRPr="00DA7CD3">
      <w:rPr>
        <w:rStyle w:val="Sidnummer"/>
      </w:rPr>
      <w:fldChar w:fldCharType="separate"/>
    </w:r>
    <w:r w:rsidR="0091718A" w:rsidRPr="00DA7CD3">
      <w:rPr>
        <w:rStyle w:val="Sidnummer"/>
        <w:rPrChange w:id="1" w:author="Lars Brink" w:date="2025-12-17T22:40:00Z" w16du:dateUtc="2025-12-17T21:40:00Z">
          <w:rPr>
            <w:rStyle w:val="Sidnummer"/>
            <w:noProof/>
          </w:rPr>
        </w:rPrChange>
      </w:rPr>
      <w:t>2</w:t>
    </w:r>
    <w:r w:rsidRPr="00DA7CD3">
      <w:rPr>
        <w:rStyle w:val="Sidnummer"/>
        <w:rPrChange w:id="2" w:author="Lars Brink" w:date="2025-12-17T22:40:00Z" w16du:dateUtc="2025-12-17T21:40: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0108DA" w:rsidRPr="00DA7CD3">
      <w:tblPrEx>
        <w:tblCellMar>
          <w:top w:w="0" w:type="dxa"/>
          <w:bottom w:w="0" w:type="dxa"/>
        </w:tblCellMar>
      </w:tblPrEx>
      <w:trPr>
        <w:cantSplit/>
      </w:trPr>
      <w:tc>
        <w:tcPr>
          <w:tcW w:w="3119" w:type="dxa"/>
        </w:tcPr>
        <w:p w:rsidR="000108DA" w:rsidRPr="00DA7CD3" w:rsidRDefault="000108DA" w:rsidP="00005077">
          <w:pPr>
            <w:pStyle w:val="Sidhuvud"/>
            <w:spacing w:line="200" w:lineRule="atLeast"/>
            <w:ind w:right="360" w:firstLine="360"/>
            <w:rPr>
              <w:rFonts w:ascii="TradeGothic" w:hAnsi="TradeGothic"/>
              <w:b/>
              <w:bCs/>
              <w:sz w:val="16"/>
              <w:rPrChange w:id="3" w:author="Lars Brink" w:date="2025-12-17T22:40:00Z" w16du:dateUtc="2025-12-17T21:40:00Z">
                <w:rPr>
                  <w:rFonts w:ascii="TradeGothic" w:hAnsi="TradeGothic"/>
                  <w:b/>
                  <w:bCs/>
                  <w:sz w:val="16"/>
                </w:rPr>
              </w:rPrChange>
            </w:rPr>
          </w:pPr>
        </w:p>
      </w:tc>
      <w:tc>
        <w:tcPr>
          <w:tcW w:w="4111" w:type="dxa"/>
          <w:tcMar>
            <w:left w:w="567" w:type="dxa"/>
          </w:tcMar>
        </w:tcPr>
        <w:p w:rsidR="000108DA" w:rsidRPr="00DA7CD3" w:rsidRDefault="000108DA">
          <w:pPr>
            <w:pStyle w:val="Sidhuvud"/>
            <w:ind w:right="360"/>
            <w:rPr>
              <w:rPrChange w:id="4" w:author="Lars Brink" w:date="2025-12-17T22:40:00Z" w16du:dateUtc="2025-12-17T21:40:00Z">
                <w:rPr/>
              </w:rPrChange>
            </w:rPr>
          </w:pPr>
        </w:p>
      </w:tc>
      <w:tc>
        <w:tcPr>
          <w:tcW w:w="1525" w:type="dxa"/>
        </w:tcPr>
        <w:p w:rsidR="000108DA" w:rsidRPr="00DA7CD3" w:rsidRDefault="000108DA">
          <w:pPr>
            <w:pStyle w:val="Sidhuvud"/>
            <w:ind w:right="360"/>
            <w:rPr>
              <w:rPrChange w:id="5" w:author="Lars Brink" w:date="2025-12-17T22:40:00Z" w16du:dateUtc="2025-12-17T21:40:00Z">
                <w:rPr/>
              </w:rPrChange>
            </w:rPr>
          </w:pPr>
        </w:p>
      </w:tc>
    </w:tr>
  </w:tbl>
  <w:p w:rsidR="000108DA" w:rsidRPr="00DA7CD3" w:rsidRDefault="000108DA">
    <w:pPr>
      <w:pStyle w:val="Sidhuvud"/>
      <w:ind w:right="357" w:firstLine="357"/>
      <w:rPr>
        <w:rPrChange w:id="6" w:author="Lars Brink" w:date="2025-12-17T22:40:00Z" w16du:dateUtc="2025-12-17T21:40: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DA" w:rsidRPr="00DA7CD3" w:rsidRDefault="000108DA" w:rsidP="00005077">
    <w:pPr>
      <w:pStyle w:val="Sidhuvud"/>
      <w:framePr w:wrap="around" w:vAnchor="text" w:hAnchor="margin" w:xAlign="outside" w:y="1"/>
      <w:rPr>
        <w:rStyle w:val="Sidnummer"/>
        <w:rPrChange w:id="7" w:author="Lars Brink" w:date="2025-12-17T22:40:00Z" w16du:dateUtc="2025-12-17T21:40:00Z">
          <w:rPr>
            <w:rStyle w:val="Sidnummer"/>
          </w:rPr>
        </w:rPrChange>
      </w:rPr>
    </w:pPr>
    <w:r w:rsidRPr="00DA7CD3">
      <w:rPr>
        <w:rStyle w:val="Sidnummer"/>
      </w:rPr>
      <w:fldChar w:fldCharType="begin" w:fldLock="1"/>
    </w:r>
    <w:r w:rsidRPr="00DA7CD3">
      <w:rPr>
        <w:rStyle w:val="Sidnummer"/>
      </w:rPr>
      <w:instrText xml:space="preserve">PAGE  </w:instrText>
    </w:r>
    <w:r w:rsidRPr="00DA7CD3">
      <w:rPr>
        <w:rStyle w:val="Sidnummer"/>
      </w:rPr>
      <w:fldChar w:fldCharType="separate"/>
    </w:r>
    <w:r w:rsidR="0091718A" w:rsidRPr="00DA7CD3">
      <w:rPr>
        <w:rStyle w:val="Sidnummer"/>
        <w:rPrChange w:id="8" w:author="Lars Brink" w:date="2025-12-17T22:40:00Z" w16du:dateUtc="2025-12-17T21:40:00Z">
          <w:rPr>
            <w:rStyle w:val="Sidnummer"/>
            <w:noProof/>
          </w:rPr>
        </w:rPrChange>
      </w:rPr>
      <w:t>5</w:t>
    </w:r>
    <w:r w:rsidRPr="00DA7CD3">
      <w:rPr>
        <w:rStyle w:val="Sidnummer"/>
        <w:rPrChange w:id="9" w:author="Lars Brink" w:date="2025-12-17T22:40:00Z" w16du:dateUtc="2025-12-17T21:40: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0108DA" w:rsidRPr="00DA7CD3">
      <w:tblPrEx>
        <w:tblCellMar>
          <w:top w:w="0" w:type="dxa"/>
          <w:bottom w:w="0" w:type="dxa"/>
        </w:tblCellMar>
      </w:tblPrEx>
      <w:trPr>
        <w:cantSplit/>
      </w:trPr>
      <w:tc>
        <w:tcPr>
          <w:tcW w:w="3119" w:type="dxa"/>
        </w:tcPr>
        <w:p w:rsidR="000108DA" w:rsidRPr="00DA7CD3" w:rsidRDefault="000108DA" w:rsidP="00005077">
          <w:pPr>
            <w:pStyle w:val="Sidhuvud"/>
            <w:spacing w:line="200" w:lineRule="atLeast"/>
            <w:ind w:right="360" w:firstLine="360"/>
            <w:rPr>
              <w:rFonts w:ascii="TradeGothic" w:hAnsi="TradeGothic"/>
              <w:b/>
              <w:bCs/>
              <w:sz w:val="16"/>
              <w:rPrChange w:id="10" w:author="Lars Brink" w:date="2025-12-17T22:40:00Z" w16du:dateUtc="2025-12-17T21:40:00Z">
                <w:rPr>
                  <w:rFonts w:ascii="TradeGothic" w:hAnsi="TradeGothic"/>
                  <w:b/>
                  <w:bCs/>
                  <w:sz w:val="16"/>
                </w:rPr>
              </w:rPrChange>
            </w:rPr>
          </w:pPr>
        </w:p>
      </w:tc>
      <w:tc>
        <w:tcPr>
          <w:tcW w:w="4111" w:type="dxa"/>
          <w:tcMar>
            <w:left w:w="567" w:type="dxa"/>
          </w:tcMar>
        </w:tcPr>
        <w:p w:rsidR="000108DA" w:rsidRPr="00DA7CD3" w:rsidRDefault="000108DA">
          <w:pPr>
            <w:pStyle w:val="Sidhuvud"/>
            <w:ind w:right="360"/>
            <w:rPr>
              <w:rPrChange w:id="11" w:author="Lars Brink" w:date="2025-12-17T22:40:00Z" w16du:dateUtc="2025-12-17T21:40:00Z">
                <w:rPr/>
              </w:rPrChange>
            </w:rPr>
          </w:pPr>
        </w:p>
      </w:tc>
      <w:tc>
        <w:tcPr>
          <w:tcW w:w="1525" w:type="dxa"/>
        </w:tcPr>
        <w:p w:rsidR="000108DA" w:rsidRPr="00DA7CD3" w:rsidRDefault="000108DA">
          <w:pPr>
            <w:pStyle w:val="Sidhuvud"/>
            <w:ind w:right="360"/>
            <w:rPr>
              <w:rPrChange w:id="12" w:author="Lars Brink" w:date="2025-12-17T22:40:00Z" w16du:dateUtc="2025-12-17T21:40:00Z">
                <w:rPr/>
              </w:rPrChange>
            </w:rPr>
          </w:pPr>
        </w:p>
      </w:tc>
    </w:tr>
  </w:tbl>
  <w:p w:rsidR="000108DA" w:rsidRPr="00DA7CD3" w:rsidRDefault="000108DA">
    <w:pPr>
      <w:pStyle w:val="Sidhuvud"/>
      <w:ind w:right="357" w:firstLine="357"/>
      <w:rPr>
        <w:rPrChange w:id="13" w:author="Lars Brink" w:date="2025-12-17T22:40:00Z" w16du:dateUtc="2025-12-17T21:40: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8DA" w:rsidRPr="00DA7CD3" w:rsidRDefault="00DA7CD3">
    <w:pPr>
      <w:framePr w:w="2948" w:h="1321" w:hRule="exact" w:wrap="notBeside" w:vAnchor="page" w:hAnchor="page" w:x="1362" w:y="653"/>
    </w:pPr>
    <w:r w:rsidRPr="00DA7CD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108DA" w:rsidRPr="00DA7CD3" w:rsidRDefault="000108DA">
    <w:pPr>
      <w:pStyle w:val="RKrubrik"/>
      <w:keepNext w:val="0"/>
      <w:tabs>
        <w:tab w:val="clear" w:pos="1134"/>
        <w:tab w:val="clear" w:pos="2835"/>
      </w:tabs>
      <w:spacing w:before="0" w:after="0" w:line="320" w:lineRule="atLeast"/>
      <w:rPr>
        <w:bCs/>
      </w:rPr>
    </w:pPr>
  </w:p>
  <w:p w:rsidR="000108DA" w:rsidRPr="00DA7CD3" w:rsidRDefault="000108DA">
    <w:pPr>
      <w:rPr>
        <w:rFonts w:ascii="TradeGothic" w:hAnsi="TradeGothic"/>
        <w:b/>
        <w:bCs/>
        <w:spacing w:val="12"/>
        <w:sz w:val="22"/>
      </w:rPr>
    </w:pPr>
  </w:p>
  <w:p w:rsidR="000108DA" w:rsidRPr="00DA7CD3" w:rsidRDefault="000108DA">
    <w:pPr>
      <w:pStyle w:val="RKrubrik"/>
      <w:keepNext w:val="0"/>
      <w:tabs>
        <w:tab w:val="clear" w:pos="1134"/>
        <w:tab w:val="clear" w:pos="2835"/>
      </w:tabs>
      <w:spacing w:before="0" w:after="0" w:line="320" w:lineRule="atLeast"/>
      <w:rPr>
        <w:bCs/>
      </w:rPr>
    </w:pPr>
  </w:p>
  <w:p w:rsidR="000108DA" w:rsidRPr="00DA7CD3" w:rsidRDefault="000108DA">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005077"/>
    <w:rsid w:val="00005077"/>
    <w:rsid w:val="000108DA"/>
    <w:rsid w:val="000858EB"/>
    <w:rsid w:val="000F175B"/>
    <w:rsid w:val="00150384"/>
    <w:rsid w:val="00151EC1"/>
    <w:rsid w:val="00152131"/>
    <w:rsid w:val="00165001"/>
    <w:rsid w:val="001805B7"/>
    <w:rsid w:val="001A4C53"/>
    <w:rsid w:val="001D00BF"/>
    <w:rsid w:val="00284295"/>
    <w:rsid w:val="003120AD"/>
    <w:rsid w:val="0031284E"/>
    <w:rsid w:val="00334405"/>
    <w:rsid w:val="00387897"/>
    <w:rsid w:val="003A5C21"/>
    <w:rsid w:val="003C183C"/>
    <w:rsid w:val="003C450D"/>
    <w:rsid w:val="00455434"/>
    <w:rsid w:val="004A328D"/>
    <w:rsid w:val="0058762B"/>
    <w:rsid w:val="005B3769"/>
    <w:rsid w:val="005E4380"/>
    <w:rsid w:val="00634B85"/>
    <w:rsid w:val="006E4E11"/>
    <w:rsid w:val="007242A3"/>
    <w:rsid w:val="007A6855"/>
    <w:rsid w:val="007D6C26"/>
    <w:rsid w:val="007E5480"/>
    <w:rsid w:val="007F02B5"/>
    <w:rsid w:val="0085518D"/>
    <w:rsid w:val="008C7A7A"/>
    <w:rsid w:val="008D2307"/>
    <w:rsid w:val="008E625E"/>
    <w:rsid w:val="008F15B4"/>
    <w:rsid w:val="0091718A"/>
    <w:rsid w:val="009819F6"/>
    <w:rsid w:val="00994CEA"/>
    <w:rsid w:val="009A2371"/>
    <w:rsid w:val="00A113D4"/>
    <w:rsid w:val="00A33BCE"/>
    <w:rsid w:val="00A33EF2"/>
    <w:rsid w:val="00A522E7"/>
    <w:rsid w:val="00B436E5"/>
    <w:rsid w:val="00BE618E"/>
    <w:rsid w:val="00C47ECF"/>
    <w:rsid w:val="00C75937"/>
    <w:rsid w:val="00CB2A99"/>
    <w:rsid w:val="00D133D7"/>
    <w:rsid w:val="00D32111"/>
    <w:rsid w:val="00D51FDB"/>
    <w:rsid w:val="00DA7CD3"/>
    <w:rsid w:val="00DB27B7"/>
    <w:rsid w:val="00DF4D25"/>
    <w:rsid w:val="00E17666"/>
    <w:rsid w:val="00E41431"/>
    <w:rsid w:val="00E92726"/>
    <w:rsid w:val="00E94254"/>
    <w:rsid w:val="00EC25F9"/>
    <w:rsid w:val="00ED583F"/>
    <w:rsid w:val="00FC54BE"/>
    <w:rsid w:val="00FC55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EF63EF-6902-4ADB-9D95-3AE13640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E41431"/>
    <w:rPr>
      <w:rFonts w:ascii="OrigGarmnd BT" w:hAnsi="OrigGarmnd BT"/>
      <w:sz w:val="24"/>
      <w:lang w:val="sv-SE" w:eastAsia="en-US" w:bidi="ar-SA"/>
    </w:rPr>
  </w:style>
  <w:style w:type="paragraph" w:customStyle="1" w:styleId="Default">
    <w:name w:val="Default"/>
    <w:rsid w:val="00387897"/>
    <w:pPr>
      <w:autoSpaceDE w:val="0"/>
      <w:autoSpaceDN w:val="0"/>
      <w:adjustRightInd w:val="0"/>
    </w:pPr>
    <w:rPr>
      <w:rFonts w:ascii="OrigGarmnd BT" w:hAnsi="OrigGarmnd BT" w:cs="OrigGarmnd BT"/>
      <w:color w:val="000000"/>
      <w:sz w:val="24"/>
      <w:szCs w:val="24"/>
      <w:lang w:val="sv-SE" w:eastAsia="sv-SE"/>
    </w:rPr>
  </w:style>
  <w:style w:type="paragraph" w:styleId="Revision">
    <w:name w:val="Revision"/>
    <w:hidden/>
    <w:uiPriority w:val="99"/>
    <w:semiHidden/>
    <w:rsid w:val="00DA7CD3"/>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1332</Words>
  <Characters>8889</Characters>
  <Application>Microsoft Office Word</Application>
  <DocSecurity>4</DocSecurity>
  <Lines>246</Lines>
  <Paragraphs>66</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2012-01-16T14:36:00Z</cp:lastPrinted>
  <dcterms:created xsi:type="dcterms:W3CDTF">2025-12-17T21:41:00Z</dcterms:created>
  <dcterms:modified xsi:type="dcterms:W3CDTF">2025-12-17T21:41:00Z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Finansdepartementet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