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000F3">
        <w:tblPrEx>
          <w:tblCellMar>
            <w:top w:w="0" w:type="dxa"/>
            <w:bottom w:w="0" w:type="dxa"/>
          </w:tblCellMar>
        </w:tblPrEx>
        <w:tc>
          <w:tcPr>
            <w:tcW w:w="2268" w:type="dxa"/>
          </w:tcPr>
          <w:p w:rsidR="006E4E11" w:rsidRPr="004000F3" w:rsidRDefault="00AA3208" w:rsidP="007242A3">
            <w:pPr>
              <w:framePr w:w="5035" w:h="1644" w:wrap="notBeside" w:vAnchor="page" w:hAnchor="page" w:x="6573" w:y="721"/>
              <w:rPr>
                <w:rFonts w:ascii="TradeGothic" w:hAnsi="TradeGothic"/>
                <w:i/>
                <w:sz w:val="18"/>
              </w:rPr>
            </w:pPr>
            <w:r w:rsidRPr="004000F3">
              <w:rPr>
                <w:rFonts w:ascii="TradeGothic" w:hAnsi="TradeGothic"/>
                <w:i/>
                <w:sz w:val="18"/>
              </w:rPr>
              <w:t>Bilaga 1</w:t>
            </w:r>
          </w:p>
        </w:tc>
        <w:tc>
          <w:tcPr>
            <w:tcW w:w="2999" w:type="dxa"/>
            <w:gridSpan w:val="2"/>
          </w:tcPr>
          <w:p w:rsidR="006E4E11" w:rsidRPr="004000F3" w:rsidRDefault="006E4E11" w:rsidP="007242A3">
            <w:pPr>
              <w:framePr w:w="5035" w:h="1644" w:wrap="notBeside" w:vAnchor="page" w:hAnchor="page" w:x="6573" w:y="721"/>
              <w:rPr>
                <w:rFonts w:ascii="TradeGothic" w:hAnsi="TradeGothic"/>
                <w:i/>
                <w:sz w:val="18"/>
              </w:rPr>
            </w:pPr>
          </w:p>
        </w:tc>
      </w:tr>
      <w:tr w:rsidR="002E692A" w:rsidRPr="004000F3">
        <w:tblPrEx>
          <w:tblCellMar>
            <w:top w:w="0" w:type="dxa"/>
            <w:bottom w:w="0" w:type="dxa"/>
          </w:tblCellMar>
        </w:tblPrEx>
        <w:tc>
          <w:tcPr>
            <w:tcW w:w="5267" w:type="dxa"/>
            <w:gridSpan w:val="3"/>
          </w:tcPr>
          <w:p w:rsidR="002E692A" w:rsidRPr="004000F3" w:rsidRDefault="002E692A" w:rsidP="007242A3">
            <w:pPr>
              <w:framePr w:w="5035" w:h="1644" w:wrap="notBeside" w:vAnchor="page" w:hAnchor="page" w:x="6573" w:y="721"/>
              <w:rPr>
                <w:rFonts w:ascii="TradeGothic" w:hAnsi="TradeGothic"/>
                <w:b/>
                <w:sz w:val="22"/>
              </w:rPr>
            </w:pPr>
            <w:r w:rsidRPr="004000F3">
              <w:rPr>
                <w:rFonts w:ascii="TradeGothic" w:hAnsi="TradeGothic"/>
                <w:b/>
                <w:sz w:val="22"/>
              </w:rPr>
              <w:t>Rådspromemoria</w:t>
            </w:r>
            <w:r w:rsidR="00AA3208" w:rsidRPr="004000F3">
              <w:rPr>
                <w:rFonts w:ascii="TradeGothic" w:hAnsi="TradeGothic"/>
                <w:b/>
                <w:sz w:val="22"/>
              </w:rPr>
              <w:t xml:space="preserve"> inför jordbruks- och fiskerådet den 29 juni 2010</w:t>
            </w:r>
          </w:p>
        </w:tc>
      </w:tr>
      <w:tr w:rsidR="006E4E11" w:rsidRPr="004000F3">
        <w:tblPrEx>
          <w:tblCellMar>
            <w:top w:w="0" w:type="dxa"/>
            <w:bottom w:w="0" w:type="dxa"/>
          </w:tblCellMar>
        </w:tblPrEx>
        <w:tc>
          <w:tcPr>
            <w:tcW w:w="3402" w:type="dxa"/>
            <w:gridSpan w:val="2"/>
          </w:tcPr>
          <w:p w:rsidR="006E4E11" w:rsidRPr="004000F3" w:rsidRDefault="006E4E11" w:rsidP="007242A3">
            <w:pPr>
              <w:framePr w:w="5035" w:h="1644" w:wrap="notBeside" w:vAnchor="page" w:hAnchor="page" w:x="6573" w:y="721"/>
            </w:pPr>
          </w:p>
        </w:tc>
        <w:tc>
          <w:tcPr>
            <w:tcW w:w="1865" w:type="dxa"/>
          </w:tcPr>
          <w:p w:rsidR="006E4E11" w:rsidRPr="004000F3" w:rsidRDefault="006E4E11" w:rsidP="007242A3">
            <w:pPr>
              <w:framePr w:w="5035" w:h="1644" w:wrap="notBeside" w:vAnchor="page" w:hAnchor="page" w:x="6573" w:y="721"/>
            </w:pPr>
          </w:p>
        </w:tc>
      </w:tr>
      <w:tr w:rsidR="006E4E11" w:rsidRPr="004000F3">
        <w:tblPrEx>
          <w:tblCellMar>
            <w:top w:w="0" w:type="dxa"/>
            <w:bottom w:w="0" w:type="dxa"/>
          </w:tblCellMar>
        </w:tblPrEx>
        <w:tc>
          <w:tcPr>
            <w:tcW w:w="2268" w:type="dxa"/>
          </w:tcPr>
          <w:p w:rsidR="006E4E11" w:rsidRPr="004000F3" w:rsidRDefault="00E3016E" w:rsidP="007242A3">
            <w:pPr>
              <w:framePr w:w="5035" w:h="1644" w:wrap="notBeside" w:vAnchor="page" w:hAnchor="page" w:x="6573" w:y="721"/>
            </w:pPr>
            <w:r w:rsidRPr="004000F3">
              <w:t>20</w:t>
            </w:r>
            <w:r w:rsidR="005D22DA" w:rsidRPr="004000F3">
              <w:t>10</w:t>
            </w:r>
            <w:r w:rsidR="00C83FE7" w:rsidRPr="004000F3">
              <w:t>-</w:t>
            </w:r>
            <w:r w:rsidR="005D22DA" w:rsidRPr="004000F3">
              <w:t>06</w:t>
            </w:r>
            <w:r w:rsidR="002E692A" w:rsidRPr="004000F3">
              <w:t>-</w:t>
            </w:r>
            <w:r w:rsidR="00AA3208" w:rsidRPr="004000F3">
              <w:t>11</w:t>
            </w:r>
          </w:p>
        </w:tc>
        <w:tc>
          <w:tcPr>
            <w:tcW w:w="2999" w:type="dxa"/>
            <w:gridSpan w:val="2"/>
          </w:tcPr>
          <w:p w:rsidR="006E4E11" w:rsidRPr="004000F3" w:rsidRDefault="006E4E11" w:rsidP="007242A3">
            <w:pPr>
              <w:framePr w:w="5035" w:h="1644" w:wrap="notBeside" w:vAnchor="page" w:hAnchor="page" w:x="6573" w:y="721"/>
            </w:pPr>
          </w:p>
        </w:tc>
      </w:tr>
      <w:tr w:rsidR="006E4E11" w:rsidRPr="004000F3">
        <w:tblPrEx>
          <w:tblCellMar>
            <w:top w:w="0" w:type="dxa"/>
            <w:bottom w:w="0" w:type="dxa"/>
          </w:tblCellMar>
        </w:tblPrEx>
        <w:tc>
          <w:tcPr>
            <w:tcW w:w="2268" w:type="dxa"/>
          </w:tcPr>
          <w:p w:rsidR="006E4E11" w:rsidRPr="004000F3" w:rsidRDefault="006E4E11" w:rsidP="007242A3">
            <w:pPr>
              <w:framePr w:w="5035" w:h="1644" w:wrap="notBeside" w:vAnchor="page" w:hAnchor="page" w:x="6573" w:y="721"/>
            </w:pPr>
          </w:p>
        </w:tc>
        <w:tc>
          <w:tcPr>
            <w:tcW w:w="2999" w:type="dxa"/>
            <w:gridSpan w:val="2"/>
          </w:tcPr>
          <w:p w:rsidR="006E4E11" w:rsidRPr="004000F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000F3">
        <w:tblPrEx>
          <w:tblCellMar>
            <w:top w:w="0" w:type="dxa"/>
            <w:bottom w:w="0" w:type="dxa"/>
          </w:tblCellMar>
        </w:tblPrEx>
        <w:trPr>
          <w:trHeight w:val="284"/>
        </w:trPr>
        <w:tc>
          <w:tcPr>
            <w:tcW w:w="4911" w:type="dxa"/>
          </w:tcPr>
          <w:p w:rsidR="006E4E11" w:rsidRPr="004000F3" w:rsidRDefault="002E692A">
            <w:pPr>
              <w:pStyle w:val="Avsndare"/>
              <w:framePr w:h="2483" w:wrap="notBeside" w:x="1504"/>
              <w:rPr>
                <w:b/>
                <w:i w:val="0"/>
                <w:sz w:val="22"/>
              </w:rPr>
            </w:pPr>
            <w:r w:rsidRPr="004000F3">
              <w:rPr>
                <w:b/>
                <w:i w:val="0"/>
                <w:sz w:val="22"/>
              </w:rPr>
              <w:t>Jordbruksdepartementet</w:t>
            </w:r>
          </w:p>
        </w:tc>
      </w:tr>
      <w:tr w:rsidR="006E4E11" w:rsidRPr="004000F3">
        <w:tblPrEx>
          <w:tblCellMar>
            <w:top w:w="0" w:type="dxa"/>
            <w:bottom w:w="0" w:type="dxa"/>
          </w:tblCellMar>
        </w:tblPrEx>
        <w:trPr>
          <w:trHeight w:val="284"/>
        </w:trPr>
        <w:tc>
          <w:tcPr>
            <w:tcW w:w="4911" w:type="dxa"/>
          </w:tcPr>
          <w:p w:rsidR="006E4E11" w:rsidRPr="004000F3" w:rsidRDefault="006E4E11">
            <w:pPr>
              <w:pStyle w:val="Avsndare"/>
              <w:framePr w:h="2483" w:wrap="notBeside" w:x="1504"/>
              <w:rPr>
                <w:bCs/>
                <w:iCs/>
              </w:rPr>
            </w:pPr>
          </w:p>
        </w:tc>
      </w:tr>
      <w:tr w:rsidR="006E4E11" w:rsidRPr="004000F3">
        <w:tblPrEx>
          <w:tblCellMar>
            <w:top w:w="0" w:type="dxa"/>
            <w:bottom w:w="0" w:type="dxa"/>
          </w:tblCellMar>
        </w:tblPrEx>
        <w:trPr>
          <w:trHeight w:val="284"/>
        </w:trPr>
        <w:tc>
          <w:tcPr>
            <w:tcW w:w="4911" w:type="dxa"/>
          </w:tcPr>
          <w:p w:rsidR="006E4E11" w:rsidRPr="004000F3" w:rsidRDefault="006E4E11">
            <w:pPr>
              <w:pStyle w:val="Avsndare"/>
              <w:framePr w:h="2483" w:wrap="notBeside" w:x="1504"/>
              <w:rPr>
                <w:bCs/>
                <w:iCs/>
              </w:rPr>
            </w:pPr>
          </w:p>
        </w:tc>
      </w:tr>
      <w:tr w:rsidR="006E4E11" w:rsidRPr="004000F3">
        <w:tblPrEx>
          <w:tblCellMar>
            <w:top w:w="0" w:type="dxa"/>
            <w:bottom w:w="0" w:type="dxa"/>
          </w:tblCellMar>
        </w:tblPrEx>
        <w:trPr>
          <w:trHeight w:val="284"/>
        </w:trPr>
        <w:tc>
          <w:tcPr>
            <w:tcW w:w="4911" w:type="dxa"/>
          </w:tcPr>
          <w:p w:rsidR="006E4E11" w:rsidRPr="004000F3" w:rsidRDefault="006E4E11">
            <w:pPr>
              <w:pStyle w:val="Avsndare"/>
              <w:framePr w:h="2483" w:wrap="notBeside" w:x="1504"/>
              <w:rPr>
                <w:bCs/>
                <w:iCs/>
              </w:rPr>
            </w:pPr>
          </w:p>
        </w:tc>
      </w:tr>
      <w:tr w:rsidR="006E4E11" w:rsidRPr="004000F3">
        <w:tblPrEx>
          <w:tblCellMar>
            <w:top w:w="0" w:type="dxa"/>
            <w:bottom w:w="0" w:type="dxa"/>
          </w:tblCellMar>
        </w:tblPrEx>
        <w:trPr>
          <w:trHeight w:val="284"/>
        </w:trPr>
        <w:tc>
          <w:tcPr>
            <w:tcW w:w="4911" w:type="dxa"/>
          </w:tcPr>
          <w:p w:rsidR="006E4E11" w:rsidRPr="004000F3" w:rsidRDefault="006E4E11">
            <w:pPr>
              <w:pStyle w:val="Avsndare"/>
              <w:framePr w:h="2483" w:wrap="notBeside" w:x="1504"/>
              <w:rPr>
                <w:bCs/>
                <w:iCs/>
              </w:rPr>
            </w:pPr>
          </w:p>
        </w:tc>
      </w:tr>
      <w:tr w:rsidR="006E4E11" w:rsidRPr="004000F3">
        <w:tblPrEx>
          <w:tblCellMar>
            <w:top w:w="0" w:type="dxa"/>
            <w:bottom w:w="0" w:type="dxa"/>
          </w:tblCellMar>
        </w:tblPrEx>
        <w:trPr>
          <w:trHeight w:val="284"/>
        </w:trPr>
        <w:tc>
          <w:tcPr>
            <w:tcW w:w="4911" w:type="dxa"/>
          </w:tcPr>
          <w:p w:rsidR="006E4E11" w:rsidRPr="004000F3" w:rsidRDefault="006E4E11">
            <w:pPr>
              <w:pStyle w:val="Avsndare"/>
              <w:framePr w:h="2483" w:wrap="notBeside" w:x="1504"/>
              <w:rPr>
                <w:bCs/>
                <w:iCs/>
              </w:rPr>
            </w:pPr>
          </w:p>
        </w:tc>
      </w:tr>
      <w:tr w:rsidR="006E4E11" w:rsidRPr="004000F3">
        <w:tblPrEx>
          <w:tblCellMar>
            <w:top w:w="0" w:type="dxa"/>
            <w:bottom w:w="0" w:type="dxa"/>
          </w:tblCellMar>
        </w:tblPrEx>
        <w:trPr>
          <w:trHeight w:val="284"/>
        </w:trPr>
        <w:tc>
          <w:tcPr>
            <w:tcW w:w="4911" w:type="dxa"/>
          </w:tcPr>
          <w:p w:rsidR="006E4E11" w:rsidRPr="004000F3" w:rsidRDefault="006E4E11">
            <w:pPr>
              <w:pStyle w:val="Avsndare"/>
              <w:framePr w:h="2483" w:wrap="notBeside" w:x="1504"/>
              <w:rPr>
                <w:bCs/>
                <w:iCs/>
              </w:rPr>
            </w:pPr>
          </w:p>
        </w:tc>
      </w:tr>
      <w:tr w:rsidR="006E4E11" w:rsidRPr="004000F3">
        <w:tblPrEx>
          <w:tblCellMar>
            <w:top w:w="0" w:type="dxa"/>
            <w:bottom w:w="0" w:type="dxa"/>
          </w:tblCellMar>
        </w:tblPrEx>
        <w:trPr>
          <w:trHeight w:val="284"/>
        </w:trPr>
        <w:tc>
          <w:tcPr>
            <w:tcW w:w="4911" w:type="dxa"/>
          </w:tcPr>
          <w:p w:rsidR="006E4E11" w:rsidRPr="004000F3" w:rsidRDefault="006E4E11">
            <w:pPr>
              <w:pStyle w:val="Avsndare"/>
              <w:framePr w:h="2483" w:wrap="notBeside" w:x="1504"/>
              <w:rPr>
                <w:bCs/>
                <w:iCs/>
              </w:rPr>
            </w:pPr>
          </w:p>
        </w:tc>
      </w:tr>
      <w:tr w:rsidR="006E4E11" w:rsidRPr="004000F3">
        <w:tblPrEx>
          <w:tblCellMar>
            <w:top w:w="0" w:type="dxa"/>
            <w:bottom w:w="0" w:type="dxa"/>
          </w:tblCellMar>
        </w:tblPrEx>
        <w:trPr>
          <w:trHeight w:val="284"/>
        </w:trPr>
        <w:tc>
          <w:tcPr>
            <w:tcW w:w="4911" w:type="dxa"/>
          </w:tcPr>
          <w:p w:rsidR="006E4E11" w:rsidRPr="004000F3" w:rsidRDefault="006E4E11">
            <w:pPr>
              <w:pStyle w:val="Avsndare"/>
              <w:framePr w:h="2483" w:wrap="notBeside" w:x="1504"/>
              <w:rPr>
                <w:bCs/>
                <w:iCs/>
              </w:rPr>
            </w:pPr>
          </w:p>
        </w:tc>
      </w:tr>
    </w:tbl>
    <w:p w:rsidR="006E4E11" w:rsidRPr="004000F3" w:rsidRDefault="006E4E11">
      <w:pPr>
        <w:framePr w:w="4400" w:h="2523" w:wrap="notBeside" w:vAnchor="page" w:hAnchor="page" w:x="6453" w:y="2445"/>
        <w:ind w:left="142"/>
        <w:rPr>
          <w:b/>
        </w:rPr>
      </w:pPr>
    </w:p>
    <w:p w:rsidR="002E692A" w:rsidRPr="004000F3" w:rsidRDefault="00AA3208">
      <w:pPr>
        <w:pStyle w:val="RKrubrik"/>
        <w:pBdr>
          <w:bottom w:val="single" w:sz="6" w:space="1" w:color="auto"/>
        </w:pBdr>
      </w:pPr>
      <w:bookmarkStart w:id="0" w:name="bRubrik"/>
      <w:bookmarkEnd w:id="0"/>
      <w:r w:rsidRPr="004000F3">
        <w:t>Jordbruks- och fiskerådet d</w:t>
      </w:r>
      <w:r w:rsidR="005D22DA" w:rsidRPr="004000F3">
        <w:t>en 29 juni 2010</w:t>
      </w:r>
      <w:r w:rsidR="008F3D22" w:rsidRPr="004000F3">
        <w:t xml:space="preserve"> </w:t>
      </w:r>
    </w:p>
    <w:p w:rsidR="002E692A" w:rsidRPr="004000F3" w:rsidRDefault="002E692A">
      <w:pPr>
        <w:pStyle w:val="RKnormal"/>
      </w:pPr>
    </w:p>
    <w:p w:rsidR="00AA3208" w:rsidRPr="004000F3" w:rsidRDefault="00C83FE7">
      <w:pPr>
        <w:pStyle w:val="RKnormal"/>
      </w:pPr>
      <w:r w:rsidRPr="004000F3">
        <w:t>Dagordningspunkt</w:t>
      </w:r>
      <w:r w:rsidR="00AA3208" w:rsidRPr="004000F3">
        <w:t>:</w:t>
      </w:r>
      <w:r w:rsidRPr="004000F3">
        <w:t xml:space="preserve"> </w:t>
      </w:r>
    </w:p>
    <w:p w:rsidR="002E692A" w:rsidRPr="004000F3" w:rsidRDefault="00AA3208">
      <w:pPr>
        <w:pStyle w:val="RKnormal"/>
      </w:pPr>
      <w:r w:rsidRPr="004000F3">
        <w:t>12</w:t>
      </w:r>
    </w:p>
    <w:p w:rsidR="002E692A" w:rsidRPr="004000F3" w:rsidRDefault="002E692A">
      <w:pPr>
        <w:pStyle w:val="RKnormal"/>
      </w:pPr>
    </w:p>
    <w:p w:rsidR="00AA3208" w:rsidRPr="004000F3" w:rsidRDefault="002E692A" w:rsidP="00382840">
      <w:pPr>
        <w:pStyle w:val="RKnormal"/>
        <w:rPr>
          <w:rFonts w:ascii="Times New Roman" w:hAnsi="Times New Roman"/>
          <w:szCs w:val="24"/>
        </w:rPr>
      </w:pPr>
      <w:r w:rsidRPr="004000F3">
        <w:t>Rubrik:</w:t>
      </w:r>
      <w:r w:rsidR="005D22DA" w:rsidRPr="004000F3">
        <w:rPr>
          <w:rFonts w:ascii="Times New Roman" w:hAnsi="Times New Roman"/>
          <w:szCs w:val="24"/>
        </w:rPr>
        <w:t xml:space="preserve"> </w:t>
      </w:r>
    </w:p>
    <w:p w:rsidR="00382840" w:rsidRPr="004000F3" w:rsidRDefault="00F24CE8" w:rsidP="00382840">
      <w:pPr>
        <w:pStyle w:val="RKnormal"/>
        <w:rPr>
          <w:rFonts w:ascii="Times New Roman" w:hAnsi="Times New Roman"/>
          <w:szCs w:val="24"/>
        </w:rPr>
      </w:pPr>
      <w:r w:rsidRPr="004000F3">
        <w:rPr>
          <w:rFonts w:ascii="Times New Roman" w:hAnsi="Times New Roman"/>
          <w:szCs w:val="24"/>
        </w:rPr>
        <w:t>Kommissionens meddelande rörande samråd om fiskemöjligheter för 2011</w:t>
      </w:r>
    </w:p>
    <w:p w:rsidR="002E692A" w:rsidRPr="004000F3" w:rsidRDefault="002E692A">
      <w:pPr>
        <w:pStyle w:val="RKnormal"/>
      </w:pPr>
    </w:p>
    <w:p w:rsidR="00AA3208" w:rsidRPr="004000F3" w:rsidRDefault="002E692A">
      <w:pPr>
        <w:pStyle w:val="RKnormal"/>
      </w:pPr>
      <w:r w:rsidRPr="004000F3">
        <w:t>Dokument:</w:t>
      </w:r>
      <w:r w:rsidR="005D22DA" w:rsidRPr="004000F3">
        <w:t xml:space="preserve"> </w:t>
      </w:r>
    </w:p>
    <w:p w:rsidR="00AA3208" w:rsidRPr="004000F3" w:rsidRDefault="00AA3208" w:rsidP="00AA3208">
      <w:pPr>
        <w:pStyle w:val="RKnormal"/>
      </w:pPr>
      <w:r w:rsidRPr="004000F3">
        <w:t>9888/10 PECHE 109</w:t>
      </w:r>
    </w:p>
    <w:p w:rsidR="00AA3208" w:rsidRPr="004000F3" w:rsidRDefault="00AA3208">
      <w:pPr>
        <w:pStyle w:val="RKnormal"/>
      </w:pPr>
      <w:r w:rsidRPr="004000F3">
        <w:t>10913/10 PECHE 132</w:t>
      </w:r>
    </w:p>
    <w:p w:rsidR="002E692A" w:rsidRPr="004000F3" w:rsidRDefault="002E692A">
      <w:pPr>
        <w:pStyle w:val="RKnormal"/>
      </w:pPr>
    </w:p>
    <w:p w:rsidR="00AA3208" w:rsidRPr="004000F3" w:rsidRDefault="002E692A">
      <w:pPr>
        <w:pStyle w:val="RKnormal"/>
      </w:pPr>
      <w:r w:rsidRPr="004000F3">
        <w:t xml:space="preserve">Tidigare dokument:  </w:t>
      </w:r>
    </w:p>
    <w:p w:rsidR="002E692A" w:rsidRPr="004000F3" w:rsidRDefault="00382840">
      <w:pPr>
        <w:pStyle w:val="RKnormal"/>
      </w:pPr>
      <w:r w:rsidRPr="004000F3">
        <w:t>-</w:t>
      </w:r>
    </w:p>
    <w:p w:rsidR="002E692A" w:rsidRPr="004000F3" w:rsidRDefault="002E692A">
      <w:pPr>
        <w:pStyle w:val="RKnormal"/>
      </w:pPr>
    </w:p>
    <w:p w:rsidR="00AA3208" w:rsidRPr="004000F3" w:rsidRDefault="002E692A">
      <w:pPr>
        <w:pStyle w:val="RKnormal"/>
      </w:pPr>
      <w:r w:rsidRPr="004000F3">
        <w:t xml:space="preserve">Tidigare behandlad </w:t>
      </w:r>
      <w:r w:rsidR="008F3D22" w:rsidRPr="004000F3">
        <w:t>vid samråd m</w:t>
      </w:r>
      <w:r w:rsidR="00C83FE7" w:rsidRPr="004000F3">
        <w:t xml:space="preserve">ed EU-nämnden: </w:t>
      </w:r>
    </w:p>
    <w:p w:rsidR="00AA3208" w:rsidRPr="004000F3" w:rsidRDefault="00AA3208">
      <w:pPr>
        <w:pStyle w:val="RKnormal"/>
      </w:pPr>
      <w:r w:rsidRPr="004000F3">
        <w:t xml:space="preserve">Frågan om fiskemöjligheter för 2011 har inte tidigare varit föremål för samråd med EU-nämnden. </w:t>
      </w:r>
    </w:p>
    <w:p w:rsidR="002E692A" w:rsidRPr="004000F3" w:rsidRDefault="00AA3208">
      <w:pPr>
        <w:pStyle w:val="RKnormal"/>
      </w:pPr>
      <w:r w:rsidRPr="004000F3">
        <w:t>(Dock har motsvarande meddelanden för tidigare års fiskemöjligheter varit föremål för samråd med EU-nämnden vid motsvarande tidpunkt varje år)</w:t>
      </w:r>
    </w:p>
    <w:p w:rsidR="002E692A" w:rsidRPr="004000F3" w:rsidRDefault="002E692A">
      <w:pPr>
        <w:pStyle w:val="RKrubrik"/>
      </w:pPr>
      <w:r w:rsidRPr="004000F3">
        <w:t>Bakgrund</w:t>
      </w:r>
    </w:p>
    <w:p w:rsidR="005D22DA" w:rsidRPr="004000F3" w:rsidRDefault="005D22DA" w:rsidP="005D22DA">
      <w:pPr>
        <w:pStyle w:val="RKnormal"/>
      </w:pPr>
      <w:r w:rsidRPr="004000F3">
        <w:t xml:space="preserve">Kommissionens policyförklaring för fiskemöjligheterna för 2011 är ett led i framförhållningsarbetet som påbörjades 2006 i syfte att undvika de långdragna fiskeförhandlingarna om kvoter som ägde rum på ministerrådsmötena i december varje år. Sedan 2006 har kommissionen årligen försökt förankra förslaget om fiskemöjligheter bland </w:t>
      </w:r>
      <w:r w:rsidR="00AA3208" w:rsidRPr="004000F3">
        <w:t>medlemsstaterna</w:t>
      </w:r>
      <w:r w:rsidRPr="004000F3">
        <w:t xml:space="preserve"> och fiskeintressenterna i de regionala rådgivande nämnderna </w:t>
      </w:r>
      <w:r w:rsidR="00AA3208" w:rsidRPr="004000F3">
        <w:t xml:space="preserve">(RAC) </w:t>
      </w:r>
      <w:r w:rsidRPr="004000F3">
        <w:t>genom att på ett tidigt stadium presentera de tankegångar och principer som ligger till grund för det kommande förslaget om de årliga</w:t>
      </w:r>
      <w:r w:rsidR="00AA3208" w:rsidRPr="004000F3">
        <w:t xml:space="preserve"> fiskemöjligheterna. K</w:t>
      </w:r>
      <w:r w:rsidRPr="004000F3">
        <w:t xml:space="preserve">ommissionen </w:t>
      </w:r>
      <w:r w:rsidR="00AA3208" w:rsidRPr="004000F3">
        <w:t xml:space="preserve">har bl.a. </w:t>
      </w:r>
      <w:r w:rsidRPr="004000F3">
        <w:t>kategoriserat olika bestånd och etablerat principer för TAC-sättning av dessa kategorier. Principerna anger med hur många procent en TAC bör variera i förhål</w:t>
      </w:r>
      <w:r w:rsidRPr="004000F3">
        <w:lastRenderedPageBreak/>
        <w:t xml:space="preserve">lande till föregående år beroende på risknivån som varje bestånd löper att hamna under säkra biologiska gränser. Främst är principerna tillägnade de bestånd som inte redan omfattas av långsiktiga förvaltningsplaner för vilka TAC ska sättas enligt planen. Kommissionen efterlyser också </w:t>
      </w:r>
      <w:r w:rsidR="00AA3208" w:rsidRPr="004000F3">
        <w:t>medlemsstaternas</w:t>
      </w:r>
      <w:r w:rsidRPr="004000F3">
        <w:t xml:space="preserve"> och intressenternas åsikter om den föreslagna metodiken samt en utvärdering från det </w:t>
      </w:r>
      <w:r w:rsidR="00AA3208" w:rsidRPr="004000F3">
        <w:t>I</w:t>
      </w:r>
      <w:r w:rsidRPr="004000F3">
        <w:t>nternationella havsforskningsrådet (ICES) om förslagets förenlighet med försiktighetsprincipen för de bestånd vars tillstånd inte är exakt känt (kategori 6-9). De</w:t>
      </w:r>
      <w:r w:rsidR="00AA3208" w:rsidRPr="004000F3">
        <w:t>ssa kategorier</w:t>
      </w:r>
      <w:r w:rsidRPr="004000F3">
        <w:t xml:space="preserve"> är också dessa kategorier som brukar ifrågasättas mest i rådet. Kommissionen reserverar sig också för att den allmänna strategi för TAC:er som föreslås i meddelandet kan komma att ändras när de vetenskapliga utlåtandena från ICES och kommissionens vetenskapliga, tekniska och ekonomiska kommitté (STECF) finns tillgängliga. I meddelandet påpekar </w:t>
      </w:r>
      <w:r w:rsidR="00AA3208" w:rsidRPr="004000F3">
        <w:t>kommissionen</w:t>
      </w:r>
      <w:r w:rsidR="00FF615A" w:rsidRPr="004000F3">
        <w:t xml:space="preserve"> att framsteg skett sedan 2002</w:t>
      </w:r>
      <w:r w:rsidR="00AA3208" w:rsidRPr="004000F3">
        <w:t>,</w:t>
      </w:r>
      <w:r w:rsidR="00FF615A" w:rsidRPr="004000F3">
        <w:t xml:space="preserve"> bl.a. </w:t>
      </w:r>
      <w:r w:rsidRPr="004000F3">
        <w:t>att 11 bestånd 2009 fiskades enligt maximalt hållbart uttag</w:t>
      </w:r>
      <w:r w:rsidR="00AA3208" w:rsidRPr="004000F3">
        <w:t xml:space="preserve"> (MSY) </w:t>
      </w:r>
      <w:r w:rsidRPr="004000F3">
        <w:t>jäm</w:t>
      </w:r>
      <w:r w:rsidR="00FF615A" w:rsidRPr="004000F3">
        <w:t xml:space="preserve">fört med endast 2 bestånd 2002. </w:t>
      </w:r>
      <w:r w:rsidR="00AA3208" w:rsidRPr="004000F3">
        <w:t xml:space="preserve">Ett sådant bestånd är bl.a. östra torskbeståndet i Östersjön. </w:t>
      </w:r>
      <w:r w:rsidR="00FF615A" w:rsidRPr="004000F3">
        <w:t>Ett stort antal bestånd är dock fortfarande överfiskade varför åtgärderna för att eliminera överfisket måste fortsätta.</w:t>
      </w:r>
    </w:p>
    <w:p w:rsidR="002E692A" w:rsidRPr="004000F3" w:rsidRDefault="002E692A">
      <w:pPr>
        <w:pStyle w:val="RKrubrik"/>
      </w:pPr>
      <w:r w:rsidRPr="004000F3">
        <w:t>Rättslig grund och beslutsförfarande</w:t>
      </w:r>
    </w:p>
    <w:p w:rsidR="00C12EB8" w:rsidRPr="004000F3" w:rsidRDefault="00AA3208">
      <w:pPr>
        <w:pStyle w:val="RKnormal"/>
      </w:pPr>
      <w:r w:rsidRPr="004000F3">
        <w:t>-</w:t>
      </w:r>
    </w:p>
    <w:p w:rsidR="002E692A" w:rsidRPr="004000F3" w:rsidRDefault="002E692A">
      <w:pPr>
        <w:pStyle w:val="RKrubrik"/>
        <w:rPr>
          <w:iCs/>
        </w:rPr>
      </w:pPr>
      <w:r w:rsidRPr="004000F3">
        <w:rPr>
          <w:iCs/>
        </w:rPr>
        <w:t>Svensk ståndpunkt</w:t>
      </w:r>
    </w:p>
    <w:p w:rsidR="00FF615A" w:rsidRPr="004000F3" w:rsidRDefault="00FF615A" w:rsidP="00FF615A">
      <w:pPr>
        <w:pStyle w:val="RKnormal"/>
      </w:pPr>
      <w:r w:rsidRPr="004000F3">
        <w:t xml:space="preserve">Regeringen välkomnar meddelandet och stödjer de sju principer på vilka det vilar, bl.a. avseende den väg som skisserats för att nå MSY-målen till 2015. Regeringen stödjer vidare </w:t>
      </w:r>
      <w:r w:rsidR="00AA3208" w:rsidRPr="004000F3">
        <w:t>kommissionens</w:t>
      </w:r>
      <w:r w:rsidRPr="004000F3">
        <w:t xml:space="preserve"> avsikter att utveckla förvaltningsplaner för ytterligare bestånd samt revidera befintliga planer där så krävs. Regeringen stödjer kommissionens ansats för fastställande av TAC:er enligt de 11 kategorierna. Regeringen välkomnar särskilt förtydligandet att kategori 4 (bestånd som omfattas av långsiktiga förvaltningsplaner) är överordnad alla andra kategorier. Regeringen uppskattar de tecken på återhämtning av bestånd som anges i meddelandet. Regeringen är bekymrad över att det saknas veten</w:t>
      </w:r>
      <w:r w:rsidR="00F24CE8" w:rsidRPr="004000F3">
        <w:t>skaplig rådgivning för ett ökat</w:t>
      </w:r>
      <w:r w:rsidRPr="004000F3">
        <w:t xml:space="preserve"> antal arter</w:t>
      </w:r>
      <w:r w:rsidR="00AA3208" w:rsidRPr="004000F3">
        <w:t>.</w:t>
      </w:r>
      <w:r w:rsidRPr="004000F3">
        <w:t xml:space="preserve"> </w:t>
      </w:r>
      <w:r w:rsidR="00F24CE8" w:rsidRPr="004000F3">
        <w:t>Regeringen</w:t>
      </w:r>
      <w:r w:rsidRPr="004000F3">
        <w:t xml:space="preserve"> föreslår </w:t>
      </w:r>
      <w:r w:rsidR="00F24CE8" w:rsidRPr="004000F3">
        <w:t xml:space="preserve">vidare </w:t>
      </w:r>
      <w:r w:rsidRPr="004000F3">
        <w:t>att hajar, rockor, djuphavsarter och andra arter med lång generationstid som är särskilt sårbara för fiske ska utgöra en egen kategori i detta konsultations</w:t>
      </w:r>
      <w:r w:rsidR="00AA3208" w:rsidRPr="004000F3">
        <w:t>dokument</w:t>
      </w:r>
      <w:r w:rsidRPr="004000F3">
        <w:t xml:space="preserve">. </w:t>
      </w:r>
      <w:r w:rsidR="00AA3208" w:rsidRPr="004000F3">
        <w:t>Regeringen anser att d</w:t>
      </w:r>
      <w:r w:rsidRPr="004000F3">
        <w:t xml:space="preserve">etta skulle bidra till en samstämmig förvaltning av dessa arter som nu återfinns </w:t>
      </w:r>
      <w:r w:rsidR="00AA3208" w:rsidRPr="004000F3">
        <w:t xml:space="preserve">reglerade </w:t>
      </w:r>
      <w:r w:rsidRPr="004000F3">
        <w:t>i flera olika förordningar som förhandlas både internt och externt.</w:t>
      </w:r>
    </w:p>
    <w:p w:rsidR="004C4A40" w:rsidRPr="004000F3" w:rsidRDefault="004C4A40" w:rsidP="004C4A40">
      <w:pPr>
        <w:pStyle w:val="RKnormal"/>
      </w:pPr>
      <w:r w:rsidRPr="004000F3">
        <w:rPr>
          <w:iCs/>
        </w:rPr>
        <w:t xml:space="preserve">Regeringen stödjer </w:t>
      </w:r>
      <w:r w:rsidR="00AA3208" w:rsidRPr="004000F3">
        <w:rPr>
          <w:iCs/>
        </w:rPr>
        <w:t>kommissionens</w:t>
      </w:r>
      <w:r w:rsidRPr="004000F3">
        <w:rPr>
          <w:iCs/>
        </w:rPr>
        <w:t xml:space="preserve"> politiska viljeyttring som ligger i linje med regeringens ambitioner om att bidra till ett hållbart fiske.</w:t>
      </w:r>
      <w:r w:rsidRPr="004000F3">
        <w:t xml:space="preserve"> Regeringen stödjer</w:t>
      </w:r>
      <w:r w:rsidR="00AA3208" w:rsidRPr="004000F3">
        <w:t xml:space="preserve"> kommissionens</w:t>
      </w:r>
      <w:r w:rsidRPr="004000F3">
        <w:t xml:space="preserve"> arbete med ökad framförhållning och arbetet med att förenkla och underlätta de årliga besluten om fastställandet av fiskemöjligheter. Regeringen stödjer att kommissionen begär </w:t>
      </w:r>
      <w:r w:rsidR="00AA3208" w:rsidRPr="004000F3">
        <w:t>en utvärdering från ICES om förslagens förenlighet med försiktighetsprincipen för de bestånd vars tillstånd inte är exakt känt</w:t>
      </w:r>
      <w:r w:rsidRPr="004000F3">
        <w:t>.</w:t>
      </w:r>
    </w:p>
    <w:p w:rsidR="002E692A" w:rsidRPr="004000F3" w:rsidRDefault="002E692A" w:rsidP="00AA0538">
      <w:pPr>
        <w:pStyle w:val="RKrubrik"/>
      </w:pPr>
      <w:r w:rsidRPr="004000F3">
        <w:t>Europaparlamentets inställning</w:t>
      </w:r>
    </w:p>
    <w:p w:rsidR="002E692A" w:rsidRPr="004000F3" w:rsidRDefault="00F72859">
      <w:pPr>
        <w:pStyle w:val="RKnormal"/>
      </w:pPr>
      <w:r w:rsidRPr="004000F3">
        <w:t>-</w:t>
      </w:r>
    </w:p>
    <w:p w:rsidR="002E692A" w:rsidRPr="004000F3" w:rsidRDefault="002E692A">
      <w:pPr>
        <w:pStyle w:val="RKrubrik"/>
        <w:rPr>
          <w:i/>
          <w:iCs/>
        </w:rPr>
      </w:pPr>
      <w:r w:rsidRPr="004000F3">
        <w:rPr>
          <w:i/>
          <w:iCs/>
        </w:rPr>
        <w:t>Förslaget</w:t>
      </w:r>
    </w:p>
    <w:p w:rsidR="00AA3208" w:rsidRPr="004000F3" w:rsidRDefault="00AA3208" w:rsidP="00F24CE8">
      <w:pPr>
        <w:pStyle w:val="RKnormal"/>
      </w:pPr>
      <w:r w:rsidRPr="004000F3">
        <w:t>Ett förslag avseende fiskemöjligheterna för 2011 kommer först att presenteras hösten 2010.</w:t>
      </w:r>
    </w:p>
    <w:p w:rsidR="00AA3208" w:rsidRPr="004000F3" w:rsidRDefault="00AA3208" w:rsidP="00F24CE8">
      <w:pPr>
        <w:pStyle w:val="RKnormal"/>
      </w:pPr>
    </w:p>
    <w:p w:rsidR="00F24CE8" w:rsidRPr="004000F3" w:rsidRDefault="00F24CE8" w:rsidP="00F24CE8">
      <w:pPr>
        <w:pStyle w:val="RKnormal"/>
      </w:pPr>
      <w:r w:rsidRPr="004000F3">
        <w:t xml:space="preserve">Föreliggande </w:t>
      </w:r>
      <w:r w:rsidR="00AA3208" w:rsidRPr="004000F3">
        <w:t>meddelande</w:t>
      </w:r>
      <w:r w:rsidRPr="004000F3">
        <w:t xml:space="preserve"> bygger på följande sju principer:</w:t>
      </w:r>
    </w:p>
    <w:p w:rsidR="00F24CE8" w:rsidRPr="004000F3" w:rsidRDefault="00F24CE8" w:rsidP="00F24CE8">
      <w:pPr>
        <w:pStyle w:val="RKnormal"/>
      </w:pPr>
    </w:p>
    <w:p w:rsidR="00F24CE8" w:rsidRPr="004000F3" w:rsidRDefault="00F24CE8" w:rsidP="00AA3208">
      <w:pPr>
        <w:pStyle w:val="RKnormal"/>
        <w:numPr>
          <w:ilvl w:val="0"/>
          <w:numId w:val="5"/>
        </w:numPr>
      </w:pPr>
      <w:r w:rsidRPr="004000F3">
        <w:t>I enlighet med huvudmålen för den gemensamma fiskeripolitiken måste de årliga fiskemöjligheterna fastställas till en nivå som ger ett hållbart utnyttjande av resurserna ur miljömässig, ekonomisk och social synvinkel.</w:t>
      </w:r>
    </w:p>
    <w:p w:rsidR="00F24CE8" w:rsidRPr="004000F3" w:rsidRDefault="00F24CE8" w:rsidP="00AA3208">
      <w:pPr>
        <w:pStyle w:val="RKnormal"/>
        <w:numPr>
          <w:ilvl w:val="0"/>
          <w:numId w:val="5"/>
        </w:numPr>
      </w:pPr>
      <w:r w:rsidRPr="004000F3">
        <w:t>De årliga variationerna i fiskemöjligheterna bör vara så små som möjligt så att det skapas en stabil och förutsägbar ram för de aktörer som är beroende av fisket och så att onödiga ändringar av kvoterna undviks.</w:t>
      </w:r>
    </w:p>
    <w:p w:rsidR="00F24CE8" w:rsidRPr="004000F3" w:rsidRDefault="00F24CE8" w:rsidP="00AA3208">
      <w:pPr>
        <w:pStyle w:val="RKnormal"/>
        <w:numPr>
          <w:ilvl w:val="0"/>
          <w:numId w:val="5"/>
        </w:numPr>
      </w:pPr>
      <w:r w:rsidRPr="004000F3">
        <w:t xml:space="preserve">Internationella åtaganden måste iakttas, t.ex. åtagandet från Johannesburg 2002, att bygga upp bestånden så att de kan nå maximal produktivitet 2015. Från och med 2011 har kommissionen för avsikt att ändra den tidigare arbetsmetoden för att i fyra steg uppnå de mål som fastställts för 2015. </w:t>
      </w:r>
    </w:p>
    <w:p w:rsidR="00F24CE8" w:rsidRPr="004000F3" w:rsidRDefault="00F24CE8" w:rsidP="00AA3208">
      <w:pPr>
        <w:pStyle w:val="RKnormal"/>
        <w:numPr>
          <w:ilvl w:val="0"/>
          <w:numId w:val="5"/>
        </w:numPr>
      </w:pPr>
      <w:r w:rsidRPr="004000F3">
        <w:t xml:space="preserve">Det är nödvändigt att genomföra de gällande långsiktiga planerna. </w:t>
      </w:r>
    </w:p>
    <w:p w:rsidR="00F24CE8" w:rsidRPr="004000F3" w:rsidRDefault="00F24CE8" w:rsidP="00AA3208">
      <w:pPr>
        <w:pStyle w:val="RKnormal"/>
        <w:numPr>
          <w:ilvl w:val="0"/>
          <w:numId w:val="5"/>
        </w:numPr>
      </w:pPr>
      <w:r w:rsidRPr="004000F3">
        <w:t>Fisket efter överutnyttjade bestånd bör minskas och utarmade bestånd bör återuppbyggas.</w:t>
      </w:r>
    </w:p>
    <w:p w:rsidR="00F24CE8" w:rsidRPr="004000F3" w:rsidRDefault="00F24CE8" w:rsidP="00AA3208">
      <w:pPr>
        <w:pStyle w:val="RKnormal"/>
        <w:numPr>
          <w:ilvl w:val="0"/>
          <w:numId w:val="5"/>
        </w:numPr>
      </w:pPr>
      <w:r w:rsidRPr="004000F3">
        <w:t>Förslagen bygger på rekommendationer från vetenskapliga, tekniska och ekonomiska kommittén för fiskerinäringen (STECF), vilka i sin tur vanligtvis bygger på rekommendationer från Internationella havsforskningsrådet (ICES).</w:t>
      </w:r>
    </w:p>
    <w:p w:rsidR="00F24CE8" w:rsidRPr="004000F3" w:rsidRDefault="00F24CE8" w:rsidP="00AA3208">
      <w:pPr>
        <w:pStyle w:val="RKnormal"/>
        <w:numPr>
          <w:ilvl w:val="0"/>
          <w:numId w:val="5"/>
        </w:numPr>
      </w:pPr>
      <w:r w:rsidRPr="004000F3">
        <w:t xml:space="preserve">Försiktighetsprincipen bör tillämpas: brist på beståndsdata är inget bevis på hållbarhet. </w:t>
      </w:r>
    </w:p>
    <w:p w:rsidR="00F24CE8" w:rsidRPr="004000F3" w:rsidRDefault="00F24CE8" w:rsidP="00F24CE8">
      <w:pPr>
        <w:pStyle w:val="RKnormal"/>
      </w:pPr>
    </w:p>
    <w:p w:rsidR="00F24CE8" w:rsidRPr="004000F3" w:rsidRDefault="00F24CE8" w:rsidP="00F24CE8">
      <w:pPr>
        <w:pStyle w:val="RKnormal"/>
      </w:pPr>
      <w:r w:rsidRPr="004000F3">
        <w:t xml:space="preserve">De främsta skillnaderna i årets </w:t>
      </w:r>
      <w:r w:rsidR="00AA3208" w:rsidRPr="004000F3">
        <w:t>meddelande</w:t>
      </w:r>
      <w:r w:rsidRPr="004000F3">
        <w:t xml:space="preserve"> jämfört med förra årets är följande:</w:t>
      </w:r>
    </w:p>
    <w:p w:rsidR="00F24CE8" w:rsidRPr="004000F3" w:rsidRDefault="00F24CE8" w:rsidP="00F24CE8">
      <w:pPr>
        <w:pStyle w:val="RKnormal"/>
      </w:pPr>
    </w:p>
    <w:p w:rsidR="00F24CE8" w:rsidRPr="004000F3" w:rsidRDefault="00F24CE8" w:rsidP="00F24CE8">
      <w:pPr>
        <w:pStyle w:val="RKnormal"/>
      </w:pPr>
      <w:r w:rsidRPr="004000F3">
        <w:t>- För att nå målet och åtagandet i Johannesburgdeklarationen att fiska enligt MSY till 2015 föreslås kraftiga sänkningar (-25% istället för -15%) i TAC för vissa bestånd (kategori 1 och 2)</w:t>
      </w:r>
      <w:r w:rsidR="00AA3208" w:rsidRPr="004000F3">
        <w:t>.</w:t>
      </w:r>
    </w:p>
    <w:p w:rsidR="00F24CE8" w:rsidRPr="004000F3" w:rsidRDefault="00F24CE8" w:rsidP="00F24CE8">
      <w:pPr>
        <w:pStyle w:val="RKnormal"/>
      </w:pPr>
      <w:r w:rsidRPr="004000F3">
        <w:t>- Det har förtydligats att kategori 4 (bestånd som omfattas av långsiktiga förvaltningsplaner) är överordnad alla andra kategorier</w:t>
      </w:r>
      <w:r w:rsidR="00AA3208" w:rsidRPr="004000F3">
        <w:t>.</w:t>
      </w:r>
      <w:r w:rsidRPr="004000F3">
        <w:t xml:space="preserve"> </w:t>
      </w:r>
    </w:p>
    <w:p w:rsidR="00F24CE8" w:rsidRPr="004000F3" w:rsidRDefault="00F24CE8" w:rsidP="00F24CE8">
      <w:pPr>
        <w:pStyle w:val="RKnormal"/>
      </w:pPr>
      <w:r w:rsidRPr="004000F3">
        <w:t>- Det har skrivits in att i de fall då en TAC omfattar flera arter gäller regeln om den mest hotade arten.</w:t>
      </w:r>
    </w:p>
    <w:p w:rsidR="00F24CE8" w:rsidRPr="004000F3" w:rsidRDefault="00F24CE8" w:rsidP="00F24CE8">
      <w:pPr>
        <w:pStyle w:val="RKnormal"/>
      </w:pPr>
      <w:r w:rsidRPr="004000F3">
        <w:t xml:space="preserve">- </w:t>
      </w:r>
      <w:r w:rsidR="00AA3208" w:rsidRPr="004000F3">
        <w:t>Kommissionen</w:t>
      </w:r>
      <w:r w:rsidRPr="004000F3">
        <w:t xml:space="preserve"> föreslår i </w:t>
      </w:r>
      <w:r w:rsidR="00AA3208" w:rsidRPr="004000F3">
        <w:t>meddelandet</w:t>
      </w:r>
      <w:r w:rsidRPr="004000F3">
        <w:t xml:space="preserve"> att i samband med planerna på ett mer regionaliserat genomförande av den gemensamma fiskeripolitiken vill </w:t>
      </w:r>
      <w:r w:rsidR="00AA3208" w:rsidRPr="004000F3">
        <w:t>kommissionen</w:t>
      </w:r>
      <w:r w:rsidRPr="004000F3">
        <w:t xml:space="preserve"> samråda med berörda parter om möjligheten att lägga över förvaltningen av sådana TAC:er som bara berör en medlemsstat på den aktuella medlemsstaten, på villkor att medlemsstaten gör långsiktiga åtaganden om rapportering och om god förvaltningspraxis. </w:t>
      </w:r>
    </w:p>
    <w:p w:rsidR="002E692A" w:rsidRPr="004000F3" w:rsidRDefault="002E692A">
      <w:pPr>
        <w:pStyle w:val="RKrubrik"/>
        <w:rPr>
          <w:iCs/>
        </w:rPr>
      </w:pPr>
      <w:r w:rsidRPr="004000F3">
        <w:rPr>
          <w:iCs/>
        </w:rPr>
        <w:t>Gällande svenska regler och förslagets effekter på dessa</w:t>
      </w:r>
    </w:p>
    <w:p w:rsidR="002E692A" w:rsidRPr="004000F3" w:rsidRDefault="00F72859">
      <w:pPr>
        <w:pStyle w:val="RKnormal"/>
      </w:pPr>
      <w:r w:rsidRPr="004000F3">
        <w:t>-</w:t>
      </w:r>
    </w:p>
    <w:p w:rsidR="002E692A" w:rsidRPr="004000F3" w:rsidRDefault="002E692A">
      <w:pPr>
        <w:pStyle w:val="RKrubrik"/>
      </w:pPr>
      <w:r w:rsidRPr="004000F3">
        <w:t>Ekonomiska konsekvenser</w:t>
      </w:r>
    </w:p>
    <w:p w:rsidR="002E692A" w:rsidRPr="004000F3" w:rsidRDefault="00F72859">
      <w:pPr>
        <w:pStyle w:val="RKnormal"/>
      </w:pPr>
      <w:r w:rsidRPr="004000F3">
        <w:t>-</w:t>
      </w:r>
    </w:p>
    <w:p w:rsidR="002E692A" w:rsidRPr="004000F3" w:rsidRDefault="002E692A">
      <w:pPr>
        <w:pStyle w:val="RKrubrik"/>
      </w:pPr>
      <w:r w:rsidRPr="004000F3">
        <w:t>Övrigt</w:t>
      </w:r>
    </w:p>
    <w:p w:rsidR="002E692A" w:rsidRPr="004000F3" w:rsidRDefault="00F72859">
      <w:pPr>
        <w:pStyle w:val="RKnormal"/>
      </w:pPr>
      <w:r w:rsidRPr="004000F3">
        <w:t>-</w:t>
      </w:r>
    </w:p>
    <w:p w:rsidR="002E692A" w:rsidRPr="004000F3" w:rsidRDefault="002E692A">
      <w:pPr>
        <w:pStyle w:val="RKnormal"/>
        <w:rPr>
          <w:i/>
          <w:iCs/>
        </w:rPr>
      </w:pPr>
    </w:p>
    <w:p w:rsidR="002E692A" w:rsidRPr="004000F3" w:rsidRDefault="002E692A">
      <w:pPr>
        <w:pStyle w:val="RKnormal"/>
        <w:ind w:left="-1134"/>
      </w:pPr>
    </w:p>
    <w:p w:rsidR="006E4E11" w:rsidRPr="004000F3" w:rsidRDefault="006E4E11">
      <w:pPr>
        <w:pStyle w:val="RKrubrik"/>
        <w:spacing w:before="0" w:after="0"/>
      </w:pPr>
    </w:p>
    <w:p w:rsidR="006E4E11" w:rsidRPr="004000F3" w:rsidRDefault="006E4E11">
      <w:pPr>
        <w:pStyle w:val="RKnormal"/>
      </w:pPr>
    </w:p>
    <w:p w:rsidR="002E692A" w:rsidRPr="004000F3" w:rsidRDefault="002E692A">
      <w:pPr>
        <w:pStyle w:val="RKnormal"/>
      </w:pPr>
    </w:p>
    <w:sectPr w:rsidR="002E692A" w:rsidRPr="004000F3">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615A" w:rsidRPr="004000F3" w:rsidRDefault="00FF615A">
      <w:r w:rsidRPr="004000F3">
        <w:separator/>
      </w:r>
    </w:p>
  </w:endnote>
  <w:endnote w:type="continuationSeparator" w:id="0">
    <w:p w:rsidR="00FF615A" w:rsidRPr="004000F3" w:rsidRDefault="00FF615A">
      <w:r w:rsidRPr="004000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615A" w:rsidRPr="004000F3" w:rsidRDefault="00FF615A">
      <w:r w:rsidRPr="004000F3">
        <w:separator/>
      </w:r>
    </w:p>
  </w:footnote>
  <w:footnote w:type="continuationSeparator" w:id="0">
    <w:p w:rsidR="00FF615A" w:rsidRPr="004000F3" w:rsidRDefault="00FF615A">
      <w:r w:rsidRPr="004000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15A" w:rsidRPr="004000F3" w:rsidRDefault="00FF615A">
    <w:pPr>
      <w:pStyle w:val="Sidhuvud"/>
      <w:framePr w:wrap="around" w:vAnchor="text" w:hAnchor="margin" w:xAlign="right" w:y="1"/>
      <w:rPr>
        <w:rStyle w:val="Sidnummer"/>
      </w:rPr>
    </w:pPr>
    <w:r w:rsidRPr="004000F3">
      <w:rPr>
        <w:rStyle w:val="Sidnummer"/>
      </w:rPr>
      <w:fldChar w:fldCharType="begin" w:fldLock="1"/>
    </w:r>
    <w:r w:rsidRPr="004000F3">
      <w:rPr>
        <w:rStyle w:val="Sidnummer"/>
      </w:rPr>
      <w:instrText xml:space="preserve">PAGE  </w:instrText>
    </w:r>
    <w:r w:rsidRPr="004000F3">
      <w:rPr>
        <w:rStyle w:val="Sidnummer"/>
      </w:rPr>
      <w:fldChar w:fldCharType="separate"/>
    </w:r>
    <w:r w:rsidR="00906BBF" w:rsidRPr="004000F3">
      <w:rPr>
        <w:rStyle w:val="Sidnummer"/>
      </w:rPr>
      <w:t>2</w:t>
    </w:r>
    <w:r w:rsidRPr="004000F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F615A" w:rsidRPr="004000F3">
      <w:tblPrEx>
        <w:tblCellMar>
          <w:top w:w="0" w:type="dxa"/>
          <w:bottom w:w="0" w:type="dxa"/>
        </w:tblCellMar>
      </w:tblPrEx>
      <w:trPr>
        <w:cantSplit/>
      </w:trPr>
      <w:tc>
        <w:tcPr>
          <w:tcW w:w="3119" w:type="dxa"/>
        </w:tcPr>
        <w:p w:rsidR="00FF615A" w:rsidRPr="004000F3" w:rsidRDefault="00FF615A">
          <w:pPr>
            <w:pStyle w:val="Sidhuvud"/>
            <w:spacing w:line="200" w:lineRule="atLeast"/>
            <w:ind w:right="357"/>
            <w:rPr>
              <w:rFonts w:ascii="TradeGothic" w:hAnsi="TradeGothic"/>
              <w:b/>
              <w:bCs/>
              <w:sz w:val="16"/>
            </w:rPr>
          </w:pPr>
        </w:p>
      </w:tc>
      <w:tc>
        <w:tcPr>
          <w:tcW w:w="4111" w:type="dxa"/>
          <w:tcMar>
            <w:left w:w="567" w:type="dxa"/>
          </w:tcMar>
        </w:tcPr>
        <w:p w:rsidR="00FF615A" w:rsidRPr="004000F3" w:rsidRDefault="00FF615A">
          <w:pPr>
            <w:pStyle w:val="Sidhuvud"/>
            <w:ind w:right="360"/>
          </w:pPr>
        </w:p>
      </w:tc>
      <w:tc>
        <w:tcPr>
          <w:tcW w:w="1525" w:type="dxa"/>
        </w:tcPr>
        <w:p w:rsidR="00FF615A" w:rsidRPr="004000F3" w:rsidRDefault="00FF615A">
          <w:pPr>
            <w:pStyle w:val="Sidhuvud"/>
            <w:ind w:right="360"/>
          </w:pPr>
        </w:p>
      </w:tc>
    </w:tr>
  </w:tbl>
  <w:p w:rsidR="00FF615A" w:rsidRPr="004000F3" w:rsidRDefault="00FF615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15A" w:rsidRPr="004000F3" w:rsidRDefault="00FF615A">
    <w:pPr>
      <w:pStyle w:val="Sidhuvud"/>
      <w:framePr w:wrap="around" w:vAnchor="text" w:hAnchor="margin" w:xAlign="right" w:y="1"/>
      <w:rPr>
        <w:rStyle w:val="Sidnummer"/>
      </w:rPr>
    </w:pPr>
    <w:r w:rsidRPr="004000F3">
      <w:rPr>
        <w:rStyle w:val="Sidnummer"/>
      </w:rPr>
      <w:fldChar w:fldCharType="begin" w:fldLock="1"/>
    </w:r>
    <w:r w:rsidRPr="004000F3">
      <w:rPr>
        <w:rStyle w:val="Sidnummer"/>
      </w:rPr>
      <w:instrText xml:space="preserve">PAGE  </w:instrText>
    </w:r>
    <w:r w:rsidRPr="004000F3">
      <w:rPr>
        <w:rStyle w:val="Sidnummer"/>
      </w:rPr>
      <w:fldChar w:fldCharType="separate"/>
    </w:r>
    <w:r w:rsidR="00906BBF" w:rsidRPr="004000F3">
      <w:rPr>
        <w:rStyle w:val="Sidnummer"/>
      </w:rPr>
      <w:t>3</w:t>
    </w:r>
    <w:r w:rsidRPr="004000F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F615A" w:rsidRPr="004000F3">
      <w:tblPrEx>
        <w:tblCellMar>
          <w:top w:w="0" w:type="dxa"/>
          <w:bottom w:w="0" w:type="dxa"/>
        </w:tblCellMar>
      </w:tblPrEx>
      <w:trPr>
        <w:cantSplit/>
      </w:trPr>
      <w:tc>
        <w:tcPr>
          <w:tcW w:w="3119" w:type="dxa"/>
        </w:tcPr>
        <w:p w:rsidR="00FF615A" w:rsidRPr="004000F3" w:rsidRDefault="00FF615A">
          <w:pPr>
            <w:pStyle w:val="Sidhuvud"/>
            <w:spacing w:line="200" w:lineRule="atLeast"/>
            <w:ind w:right="357"/>
            <w:rPr>
              <w:rFonts w:ascii="TradeGothic" w:hAnsi="TradeGothic"/>
              <w:b/>
              <w:bCs/>
              <w:sz w:val="16"/>
            </w:rPr>
          </w:pPr>
        </w:p>
      </w:tc>
      <w:tc>
        <w:tcPr>
          <w:tcW w:w="4111" w:type="dxa"/>
          <w:tcMar>
            <w:left w:w="567" w:type="dxa"/>
          </w:tcMar>
        </w:tcPr>
        <w:p w:rsidR="00FF615A" w:rsidRPr="004000F3" w:rsidRDefault="00FF615A">
          <w:pPr>
            <w:pStyle w:val="Sidhuvud"/>
            <w:ind w:right="360"/>
          </w:pPr>
        </w:p>
      </w:tc>
      <w:tc>
        <w:tcPr>
          <w:tcW w:w="1525" w:type="dxa"/>
        </w:tcPr>
        <w:p w:rsidR="00FF615A" w:rsidRPr="004000F3" w:rsidRDefault="00FF615A">
          <w:pPr>
            <w:pStyle w:val="Sidhuvud"/>
            <w:ind w:right="360"/>
          </w:pPr>
        </w:p>
      </w:tc>
    </w:tr>
  </w:tbl>
  <w:p w:rsidR="00FF615A" w:rsidRPr="004000F3" w:rsidRDefault="00FF615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15A" w:rsidRPr="004000F3" w:rsidRDefault="004000F3">
    <w:pPr>
      <w:framePr w:w="2948" w:h="1321" w:hRule="exact" w:wrap="notBeside" w:vAnchor="page" w:hAnchor="page" w:x="1362" w:y="653"/>
    </w:pPr>
    <w:r w:rsidRPr="004000F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F615A" w:rsidRPr="004000F3" w:rsidRDefault="00FF615A">
    <w:pPr>
      <w:pStyle w:val="RKrubrik"/>
      <w:keepNext w:val="0"/>
      <w:tabs>
        <w:tab w:val="clear" w:pos="1134"/>
        <w:tab w:val="clear" w:pos="2835"/>
      </w:tabs>
      <w:spacing w:before="0" w:after="0" w:line="320" w:lineRule="atLeast"/>
      <w:rPr>
        <w:bCs/>
      </w:rPr>
    </w:pPr>
  </w:p>
  <w:p w:rsidR="00FF615A" w:rsidRPr="004000F3" w:rsidRDefault="00FF615A">
    <w:pPr>
      <w:rPr>
        <w:rFonts w:ascii="TradeGothic" w:hAnsi="TradeGothic"/>
        <w:b/>
        <w:bCs/>
        <w:spacing w:val="12"/>
        <w:sz w:val="22"/>
      </w:rPr>
    </w:pPr>
  </w:p>
  <w:p w:rsidR="00FF615A" w:rsidRPr="004000F3" w:rsidRDefault="00FF615A">
    <w:pPr>
      <w:pStyle w:val="RKrubrik"/>
      <w:keepNext w:val="0"/>
      <w:tabs>
        <w:tab w:val="clear" w:pos="1134"/>
        <w:tab w:val="clear" w:pos="2835"/>
      </w:tabs>
      <w:spacing w:before="0" w:after="0" w:line="320" w:lineRule="atLeast"/>
      <w:rPr>
        <w:bCs/>
      </w:rPr>
    </w:pPr>
  </w:p>
  <w:p w:rsidR="00FF615A" w:rsidRPr="004000F3" w:rsidRDefault="00FF615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1AE2"/>
    <w:multiLevelType w:val="hybridMultilevel"/>
    <w:tmpl w:val="EB14F3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25B22"/>
    <w:multiLevelType w:val="hybridMultilevel"/>
    <w:tmpl w:val="00E4797A"/>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245B3"/>
    <w:multiLevelType w:val="hybridMultilevel"/>
    <w:tmpl w:val="C7C0C4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7B04D0"/>
    <w:multiLevelType w:val="hybridMultilevel"/>
    <w:tmpl w:val="58704E38"/>
    <w:lvl w:ilvl="0" w:tplc="1B527FE8">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1F61C6"/>
    <w:multiLevelType w:val="hybridMultilevel"/>
    <w:tmpl w:val="3594D214"/>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A852AB"/>
    <w:multiLevelType w:val="hybridMultilevel"/>
    <w:tmpl w:val="628AE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04678750">
    <w:abstractNumId w:val="0"/>
  </w:num>
  <w:num w:numId="2" w16cid:durableId="1149710586">
    <w:abstractNumId w:val="2"/>
  </w:num>
  <w:num w:numId="3" w16cid:durableId="855115270">
    <w:abstractNumId w:val="5"/>
  </w:num>
  <w:num w:numId="4" w16cid:durableId="1386566488">
    <w:abstractNumId w:val="3"/>
  </w:num>
  <w:num w:numId="5" w16cid:durableId="736510878">
    <w:abstractNumId w:val="4"/>
  </w:num>
  <w:num w:numId="6" w16cid:durableId="91686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22B42"/>
    <w:rsid w:val="00051D5D"/>
    <w:rsid w:val="000E181F"/>
    <w:rsid w:val="000E3FE0"/>
    <w:rsid w:val="00150384"/>
    <w:rsid w:val="001D023B"/>
    <w:rsid w:val="00226D20"/>
    <w:rsid w:val="0026677D"/>
    <w:rsid w:val="00294ED7"/>
    <w:rsid w:val="002A4D5D"/>
    <w:rsid w:val="002C28DB"/>
    <w:rsid w:val="002D594B"/>
    <w:rsid w:val="002E692A"/>
    <w:rsid w:val="00307DD9"/>
    <w:rsid w:val="00334377"/>
    <w:rsid w:val="00342E99"/>
    <w:rsid w:val="00345B32"/>
    <w:rsid w:val="003504B1"/>
    <w:rsid w:val="00353EEF"/>
    <w:rsid w:val="00382840"/>
    <w:rsid w:val="003928A4"/>
    <w:rsid w:val="004000F3"/>
    <w:rsid w:val="0047498C"/>
    <w:rsid w:val="004C4A40"/>
    <w:rsid w:val="004D6000"/>
    <w:rsid w:val="00541D18"/>
    <w:rsid w:val="005B7611"/>
    <w:rsid w:val="005C33E6"/>
    <w:rsid w:val="005D22DA"/>
    <w:rsid w:val="00654C45"/>
    <w:rsid w:val="006B752F"/>
    <w:rsid w:val="006B7625"/>
    <w:rsid w:val="006E4E11"/>
    <w:rsid w:val="007017AE"/>
    <w:rsid w:val="007242A3"/>
    <w:rsid w:val="00735297"/>
    <w:rsid w:val="0077146F"/>
    <w:rsid w:val="007A4097"/>
    <w:rsid w:val="008124D8"/>
    <w:rsid w:val="008178CD"/>
    <w:rsid w:val="00877472"/>
    <w:rsid w:val="0089235C"/>
    <w:rsid w:val="008F3D22"/>
    <w:rsid w:val="008F7D06"/>
    <w:rsid w:val="00906BBF"/>
    <w:rsid w:val="009239D5"/>
    <w:rsid w:val="00927EEB"/>
    <w:rsid w:val="009960AB"/>
    <w:rsid w:val="009C0A38"/>
    <w:rsid w:val="00A006CC"/>
    <w:rsid w:val="00A305D9"/>
    <w:rsid w:val="00A354FA"/>
    <w:rsid w:val="00A65169"/>
    <w:rsid w:val="00AA0538"/>
    <w:rsid w:val="00AA3208"/>
    <w:rsid w:val="00B36BDF"/>
    <w:rsid w:val="00BE552E"/>
    <w:rsid w:val="00BE7436"/>
    <w:rsid w:val="00C12EB8"/>
    <w:rsid w:val="00C20FA2"/>
    <w:rsid w:val="00C34D7A"/>
    <w:rsid w:val="00C83C94"/>
    <w:rsid w:val="00C83FE7"/>
    <w:rsid w:val="00D13718"/>
    <w:rsid w:val="00D17EF9"/>
    <w:rsid w:val="00E3016E"/>
    <w:rsid w:val="00E610A7"/>
    <w:rsid w:val="00E82875"/>
    <w:rsid w:val="00F24CE8"/>
    <w:rsid w:val="00F3255C"/>
    <w:rsid w:val="00F34121"/>
    <w:rsid w:val="00F612E2"/>
    <w:rsid w:val="00F67514"/>
    <w:rsid w:val="00F72859"/>
    <w:rsid w:val="00F81567"/>
    <w:rsid w:val="00FB68D9"/>
    <w:rsid w:val="00FF615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DEB52B1-B568-4722-87F0-E1D7EE56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353EEF"/>
    <w:rPr>
      <w:rFonts w:ascii="OrigGarmnd BT" w:hAnsi="OrigGarmnd BT"/>
      <w:sz w:val="24"/>
      <w:lang w:val="sv-SE" w:eastAsia="en-US" w:bidi="ar-SA"/>
    </w:rPr>
  </w:style>
  <w:style w:type="paragraph" w:customStyle="1" w:styleId="Rfrenceinstitutionelle">
    <w:name w:val="Référence institutionelle"/>
    <w:basedOn w:val="Normal"/>
    <w:next w:val="Normal"/>
    <w:rsid w:val="00F24CE8"/>
    <w:pPr>
      <w:overflowPunct/>
      <w:autoSpaceDE/>
      <w:autoSpaceDN/>
      <w:adjustRightInd/>
      <w:spacing w:after="240" w:line="240" w:lineRule="auto"/>
      <w:ind w:left="5103"/>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9.9. Migrerat</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081118 Rådspm EG-Norge.doc</QFMSP_x0020_source_x0020_name>
  </documentManagement>
</p:properties>
</file>

<file path=customXml/itemProps1.xml><?xml version="1.0" encoding="utf-8"?>
<ds:datastoreItem xmlns:ds="http://schemas.openxmlformats.org/officeDocument/2006/customXml" ds:itemID="{C0CB8E2B-CB1E-4DA1-8972-4FD588C203C3}">
  <ds:schemaRefs>
    <ds:schemaRef ds:uri="http://schemas.microsoft.com/sharepoint/v3/contenttype/forms"/>
  </ds:schemaRefs>
</ds:datastoreItem>
</file>

<file path=customXml/itemProps2.xml><?xml version="1.0" encoding="utf-8"?>
<ds:datastoreItem xmlns:ds="http://schemas.openxmlformats.org/officeDocument/2006/customXml" ds:itemID="{BDD3D696-D76A-45A5-AE52-7C87684C5916}">
  <ds:schemaRefs>
    <ds:schemaRef ds:uri="http://schemas.microsoft.com/sharepoint/events"/>
  </ds:schemaRefs>
</ds:datastoreItem>
</file>

<file path=customXml/itemProps3.xml><?xml version="1.0" encoding="utf-8"?>
<ds:datastoreItem xmlns:ds="http://schemas.openxmlformats.org/officeDocument/2006/customXml" ds:itemID="{7256F2D1-AEB8-4546-B938-2F2AA34A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132B288-321C-4FD6-A5A8-127876CAA7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928</Words>
  <Characters>5755</Characters>
  <Application>Microsoft Office Word</Application>
  <DocSecurity>4</DocSecurity>
  <Lines>159</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2009-11-05T09:37:00Z</cp:lastPrinted>
  <dcterms:created xsi:type="dcterms:W3CDTF">2025-12-18T00:05:00Z</dcterms:created>
  <dcterms:modified xsi:type="dcterms:W3CDTF">2025-12-18T00:05:00Z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