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B4B5609A7E44619A0076E64887FD41"/>
        </w:placeholder>
        <w15:appearance w15:val="hidden"/>
        <w:text/>
      </w:sdtPr>
      <w:sdtEndPr/>
      <w:sdtContent>
        <w:p w:rsidRPr="009B062B" w:rsidR="00AF30DD" w:rsidP="009B062B" w:rsidRDefault="00AF30DD" w14:paraId="5CD37716" w14:textId="77777777">
          <w:pPr>
            <w:pStyle w:val="RubrikFrslagTIllRiksdagsbeslut"/>
          </w:pPr>
          <w:r w:rsidRPr="009B062B">
            <w:t>Förslag till riksdagsbeslut</w:t>
          </w:r>
        </w:p>
      </w:sdtContent>
    </w:sdt>
    <w:sdt>
      <w:sdtPr>
        <w:alias w:val="Yrkande 1"/>
        <w:tag w:val="9010bb26-5cae-4d8a-81ca-0a3173c06e24"/>
        <w:id w:val="-1955399234"/>
        <w:lock w:val="sdtLocked"/>
      </w:sdtPr>
      <w:sdtEndPr/>
      <w:sdtContent>
        <w:p w:rsidR="00EA6E64" w:rsidRDefault="00FF410A" w14:paraId="5CD37717" w14:textId="22FACBB9">
          <w:pPr>
            <w:pStyle w:val="Frslagstext"/>
            <w:numPr>
              <w:ilvl w:val="0"/>
              <w:numId w:val="0"/>
            </w:numPr>
          </w:pPr>
          <w:r>
            <w:t xml:space="preserve">Riksdagen ställer sig bakom det som anförs i motionen om att regeringens representant i rådet omedelbart efter </w:t>
          </w:r>
          <w:r w:rsidR="00A64998">
            <w:t>domstols</w:t>
          </w:r>
          <w:r>
            <w:t>avgörandet tar initiativ till att åter lägga Hamas till listan över organisationer som omfattas av förordning 2580/2001 och tillkännager detta för regeringen.</w:t>
          </w:r>
        </w:p>
      </w:sdtContent>
    </w:sdt>
    <w:p w:rsidRPr="009B062B" w:rsidR="00AF30DD" w:rsidP="009B062B" w:rsidRDefault="000156D9" w14:paraId="5CD37718" w14:textId="77777777">
      <w:pPr>
        <w:pStyle w:val="Rubrik1"/>
      </w:pPr>
      <w:bookmarkStart w:name="MotionsStart" w:id="0"/>
      <w:bookmarkEnd w:id="0"/>
      <w:r w:rsidRPr="009B062B">
        <w:t>Motivering</w:t>
      </w:r>
    </w:p>
    <w:p w:rsidR="007E44F3" w:rsidP="007E44F3" w:rsidRDefault="007E44F3" w14:paraId="5CD37719" w14:textId="5D224309">
      <w:pPr>
        <w:pStyle w:val="Normalutanindragellerluft"/>
      </w:pPr>
      <w:r>
        <w:t xml:space="preserve">Det europeiska rådet överklagade EU:s generaldomstols beslut att undanröja rådets beslut att lägga Hamas (Hamas-Izz al-Din al-Qassem) till listan över organisationer som omfattas av förordning 2580/2001 om särskilda restriktiva åtgärder mot vissa personer och enheter i syfte att bekämpa terrorism. </w:t>
      </w:r>
      <w:r w:rsidR="00070615">
        <w:t>Generaldomstolens beslut grunda</w:t>
      </w:r>
      <w:r>
        <w:t>des på att rådet förfarit felaktigt när de</w:t>
      </w:r>
      <w:r w:rsidR="00070615">
        <w:t>t</w:t>
      </w:r>
      <w:r>
        <w:t xml:space="preserve"> fattade beslutet. Överklagan kommer att prövas av domstolen hösten 2016 och generaladvokatens utlåtand</w:t>
      </w:r>
      <w:r w:rsidR="00F7749E">
        <w:t>e om fallet publicerades den 22 </w:t>
      </w:r>
      <w:r>
        <w:t>september.</w:t>
      </w:r>
    </w:p>
    <w:p w:rsidR="00F7749E" w:rsidP="00F7749E" w:rsidRDefault="007E44F3" w14:paraId="0FACA613" w14:textId="59E48C21">
      <w:r w:rsidRPr="00F7749E">
        <w:t>Generaladvokaten rekommenderar domstolen att avslå rådets överklagan. Sakfrågan handlar bland annat om vilken typ av information rådet får använda sig av när det beslutar om vilka grupper eller personer som ska omfattas av förordning 2580/2001. Generaladvokaten anser att sådan information måste vara be</w:t>
      </w:r>
      <w:r w:rsidRPr="00F7749E" w:rsidR="00070615">
        <w:t>kräftad av en behörig myndighet.</w:t>
      </w:r>
      <w:r w:rsidRPr="00F7749E">
        <w:t xml:space="preserve"> </w:t>
      </w:r>
      <w:r w:rsidRPr="00F7749E" w:rsidR="00070615">
        <w:t>I</w:t>
      </w:r>
      <w:r w:rsidRPr="00F7749E">
        <w:t xml:space="preserve">nformationen får alltså inte inhämtas från den allmänna sfären. Om informationen härrör från myndighet i tredjeland måste rådet tillse att personen </w:t>
      </w:r>
      <w:r w:rsidRPr="00F7749E" w:rsidR="00070615">
        <w:t>eller organisationer i fråga haf</w:t>
      </w:r>
      <w:r w:rsidRPr="00F7749E">
        <w:t>t likvärdiga rätt</w:t>
      </w:r>
      <w:r w:rsidRPr="00F7749E" w:rsidR="00070615">
        <w:t>ssäkerhetsgarantier i det land</w:t>
      </w:r>
      <w:r w:rsidRPr="00F7749E">
        <w:t xml:space="preserve"> som den skulle ha</w:t>
      </w:r>
      <w:r w:rsidRPr="00F7749E" w:rsidR="00070615">
        <w:t>f</w:t>
      </w:r>
      <w:r w:rsidRPr="00F7749E">
        <w:t>t i EU, annars får informationen inte användas.</w:t>
      </w:r>
    </w:p>
    <w:p w:rsidRPr="00F7749E" w:rsidR="007E44F3" w:rsidP="00F7749E" w:rsidRDefault="007E44F3" w14:paraId="5CD3771B" w14:textId="09AEBD9B">
      <w:r w:rsidRPr="00F7749E">
        <w:t>Generaladvokatens yttrande och generaldomstolens dom bygger på rådets förfarande i frågan och frågan om vilka bevismedel som får användas</w:t>
      </w:r>
      <w:r w:rsidRPr="00F7749E" w:rsidR="00070615">
        <w:t>.</w:t>
      </w:r>
      <w:r w:rsidRPr="00F7749E">
        <w:t xml:space="preserve"> </w:t>
      </w:r>
      <w:r w:rsidRPr="00F7749E" w:rsidR="00070615">
        <w:t>D</w:t>
      </w:r>
      <w:r w:rsidRPr="00F7749E">
        <w:t>en materiella frågan om huruvida Hamas bör anses som en terrororganisation berörs inte i sig. EUD kommer inte att fatta beslut inom den allmänna motionstiden för 2016/17. Denna motion bygger på att EUD dömer efter generaladvokatens rekommendation, vilket mycket ofta är fallet.</w:t>
      </w:r>
    </w:p>
    <w:p w:rsidRPr="00F7749E" w:rsidR="007E44F3" w:rsidP="00F7749E" w:rsidRDefault="007E44F3" w14:paraId="5CD3771C" w14:textId="520FDD9A">
      <w:r w:rsidRPr="00F7749E">
        <w:t xml:space="preserve">Sverigedemokraterna anser att all tillgänglig information otvetydigt pekar på att Hamas uppfyller rekvisiten för att omfattas av förordning 2580/2001. Vi vill därför att regeringens representant i rådet omedelbart </w:t>
      </w:r>
      <w:r w:rsidRPr="00F7749E">
        <w:lastRenderedPageBreak/>
        <w:t xml:space="preserve">efter avgörandet tar initiativ till att åter lägga Hamas till listan av terrororganisationer, och med beaktande av det förväntade beslutet från EUD, bereder och motiverar beslutet på ett adekvat sätt. </w:t>
      </w:r>
    </w:p>
    <w:p w:rsidR="00093F48" w:rsidP="00F7749E" w:rsidRDefault="007E44F3" w14:paraId="5CD3771D" w14:textId="239C3DB6">
      <w:r w:rsidRPr="00F7749E">
        <w:t xml:space="preserve">Att inte sätta in sådana åtgärder mot Hamas skulle allvarligt skada EU:s och Sveriges relationer till framförallt Israel och USA, men det skulle även sända signalen att Europa inte tar frågan om terrorism på allvar och att dess institutioner </w:t>
      </w:r>
      <w:r w:rsidRPr="00F7749E" w:rsidR="00070615">
        <w:t xml:space="preserve">och medlemsstater ser </w:t>
      </w:r>
      <w:r w:rsidRPr="00F7749E">
        <w:t>mellan fingrarna</w:t>
      </w:r>
      <w:r w:rsidRPr="00F7749E" w:rsidR="00070615">
        <w:t xml:space="preserve"> på problemet</w:t>
      </w:r>
      <w:r w:rsidR="00F7749E">
        <w:t>. Detta får inte ske.</w:t>
      </w:r>
    </w:p>
    <w:bookmarkStart w:name="_GoBack" w:id="1"/>
    <w:bookmarkEnd w:id="1"/>
    <w:p w:rsidRPr="00F7749E" w:rsidR="00F7749E" w:rsidP="00F7749E" w:rsidRDefault="00F7749E" w14:paraId="3BF8339A" w14:textId="77777777"/>
    <w:sdt>
      <w:sdtPr>
        <w:alias w:val="CC_Underskrifter"/>
        <w:tag w:val="CC_Underskrifter"/>
        <w:id w:val="583496634"/>
        <w:lock w:val="sdtContentLocked"/>
        <w:placeholder>
          <w:docPart w:val="EC3D7D8835AA495A98B9CB0CB15CBDB6"/>
        </w:placeholder>
        <w15:appearance w15:val="hidden"/>
      </w:sdtPr>
      <w:sdtEndPr/>
      <w:sdtContent>
        <w:p w:rsidR="004801AC" w:rsidP="003454AC" w:rsidRDefault="00F7749E" w14:paraId="5CD377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Johan Nissinen (SD)</w:t>
            </w:r>
          </w:p>
        </w:tc>
      </w:tr>
      <w:tr>
        <w:trPr>
          <w:cantSplit/>
        </w:trPr>
        <w:tc>
          <w:tcPr>
            <w:tcW w:w="50" w:type="pct"/>
            <w:vAlign w:val="bottom"/>
          </w:tcPr>
          <w:p>
            <w:pPr>
              <w:pStyle w:val="Underskrifter"/>
            </w:pPr>
            <w:r>
              <w:t>Markus Wiechel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751003" w:rsidRDefault="00751003" w14:paraId="5CD37728" w14:textId="77777777"/>
    <w:sectPr w:rsidR="007510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3772A" w14:textId="77777777" w:rsidR="00E406A2" w:rsidRDefault="00E406A2" w:rsidP="000C1CAD">
      <w:pPr>
        <w:spacing w:line="240" w:lineRule="auto"/>
      </w:pPr>
      <w:r>
        <w:separator/>
      </w:r>
    </w:p>
  </w:endnote>
  <w:endnote w:type="continuationSeparator" w:id="0">
    <w:p w14:paraId="5CD3772B" w14:textId="77777777" w:rsidR="00E406A2" w:rsidRDefault="00E406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77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7731" w14:textId="37637F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74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37728" w14:textId="77777777" w:rsidR="00E406A2" w:rsidRDefault="00E406A2" w:rsidP="000C1CAD">
      <w:pPr>
        <w:spacing w:line="240" w:lineRule="auto"/>
      </w:pPr>
      <w:r>
        <w:separator/>
      </w:r>
    </w:p>
  </w:footnote>
  <w:footnote w:type="continuationSeparator" w:id="0">
    <w:p w14:paraId="5CD37729" w14:textId="77777777" w:rsidR="00E406A2" w:rsidRDefault="00E406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CD377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D3773C" wp14:anchorId="5CD37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749E" w14:paraId="5CD3773D" w14:textId="77777777">
                          <w:pPr>
                            <w:jc w:val="right"/>
                          </w:pPr>
                          <w:sdt>
                            <w:sdtPr>
                              <w:alias w:val="CC_Noformat_Partikod"/>
                              <w:tag w:val="CC_Noformat_Partikod"/>
                              <w:id w:val="-53464382"/>
                              <w:placeholder>
                                <w:docPart w:val="3A4AFE7FBF0B494794393701AFBA284D"/>
                              </w:placeholder>
                              <w:text/>
                            </w:sdtPr>
                            <w:sdtEndPr/>
                            <w:sdtContent>
                              <w:r w:rsidR="007E44F3">
                                <w:t>SD</w:t>
                              </w:r>
                            </w:sdtContent>
                          </w:sdt>
                          <w:sdt>
                            <w:sdtPr>
                              <w:alias w:val="CC_Noformat_Partinummer"/>
                              <w:tag w:val="CC_Noformat_Partinummer"/>
                              <w:id w:val="-1709555926"/>
                              <w:placeholder>
                                <w:docPart w:val="39E7FBDD3FC64E52A40748593A9E61D6"/>
                              </w:placeholder>
                              <w:text/>
                            </w:sdtPr>
                            <w:sdtEndPr/>
                            <w:sdtContent>
                              <w:r w:rsidR="003454AC">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D377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749E" w14:paraId="5CD3773D" w14:textId="77777777">
                    <w:pPr>
                      <w:jc w:val="right"/>
                    </w:pPr>
                    <w:sdt>
                      <w:sdtPr>
                        <w:alias w:val="CC_Noformat_Partikod"/>
                        <w:tag w:val="CC_Noformat_Partikod"/>
                        <w:id w:val="-53464382"/>
                        <w:placeholder>
                          <w:docPart w:val="3A4AFE7FBF0B494794393701AFBA284D"/>
                        </w:placeholder>
                        <w:text/>
                      </w:sdtPr>
                      <w:sdtEndPr/>
                      <w:sdtContent>
                        <w:r w:rsidR="007E44F3">
                          <w:t>SD</w:t>
                        </w:r>
                      </w:sdtContent>
                    </w:sdt>
                    <w:sdt>
                      <w:sdtPr>
                        <w:alias w:val="CC_Noformat_Partinummer"/>
                        <w:tag w:val="CC_Noformat_Partinummer"/>
                        <w:id w:val="-1709555926"/>
                        <w:placeholder>
                          <w:docPart w:val="39E7FBDD3FC64E52A40748593A9E61D6"/>
                        </w:placeholder>
                        <w:text/>
                      </w:sdtPr>
                      <w:sdtEndPr/>
                      <w:sdtContent>
                        <w:r w:rsidR="003454AC">
                          <w:t>78</w:t>
                        </w:r>
                      </w:sdtContent>
                    </w:sdt>
                  </w:p>
                </w:txbxContent>
              </v:textbox>
              <w10:wrap anchorx="page"/>
            </v:shape>
          </w:pict>
        </mc:Fallback>
      </mc:AlternateContent>
    </w:r>
  </w:p>
  <w:p w:rsidRPr="00293C4F" w:rsidR="007A5507" w:rsidP="00776B74" w:rsidRDefault="007A5507" w14:paraId="5CD37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749E" w14:paraId="5CD3772E" w14:textId="77777777">
    <w:pPr>
      <w:jc w:val="right"/>
    </w:pPr>
    <w:sdt>
      <w:sdtPr>
        <w:alias w:val="CC_Noformat_Partikod"/>
        <w:tag w:val="CC_Noformat_Partikod"/>
        <w:id w:val="559911109"/>
        <w:text/>
      </w:sdtPr>
      <w:sdtEndPr/>
      <w:sdtContent>
        <w:r w:rsidR="007E44F3">
          <w:t>SD</w:t>
        </w:r>
      </w:sdtContent>
    </w:sdt>
    <w:sdt>
      <w:sdtPr>
        <w:alias w:val="CC_Noformat_Partinummer"/>
        <w:tag w:val="CC_Noformat_Partinummer"/>
        <w:id w:val="1197820850"/>
        <w:text/>
      </w:sdtPr>
      <w:sdtEndPr/>
      <w:sdtContent>
        <w:r w:rsidR="003454AC">
          <w:t>78</w:t>
        </w:r>
      </w:sdtContent>
    </w:sdt>
  </w:p>
  <w:p w:rsidR="007A5507" w:rsidP="00776B74" w:rsidRDefault="007A5507" w14:paraId="5CD377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749E" w14:paraId="5CD37732" w14:textId="77777777">
    <w:pPr>
      <w:jc w:val="right"/>
    </w:pPr>
    <w:sdt>
      <w:sdtPr>
        <w:alias w:val="CC_Noformat_Partikod"/>
        <w:tag w:val="CC_Noformat_Partikod"/>
        <w:id w:val="1471015553"/>
        <w:text/>
      </w:sdtPr>
      <w:sdtEndPr/>
      <w:sdtContent>
        <w:r w:rsidR="007E44F3">
          <w:t>SD</w:t>
        </w:r>
      </w:sdtContent>
    </w:sdt>
    <w:sdt>
      <w:sdtPr>
        <w:alias w:val="CC_Noformat_Partinummer"/>
        <w:tag w:val="CC_Noformat_Partinummer"/>
        <w:id w:val="-2014525982"/>
        <w:text/>
      </w:sdtPr>
      <w:sdtEndPr/>
      <w:sdtContent>
        <w:r w:rsidR="003454AC">
          <w:t>78</w:t>
        </w:r>
      </w:sdtContent>
    </w:sdt>
  </w:p>
  <w:p w:rsidR="007A5507" w:rsidP="00A314CF" w:rsidRDefault="00F7749E" w14:paraId="71A097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F7749E" w14:paraId="5CD3773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7749E" w14:paraId="5CD377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:459</w:t>
        </w:r>
      </w:sdtContent>
    </w:sdt>
  </w:p>
  <w:p w:rsidR="007A5507" w:rsidP="00E03A3D" w:rsidRDefault="00F7749E" w14:paraId="5CD37737" w14:textId="77777777">
    <w:pPr>
      <w:pStyle w:val="Motionr"/>
    </w:pPr>
    <w:sdt>
      <w:sdtPr>
        <w:alias w:val="CC_Noformat_Avtext"/>
        <w:tag w:val="CC_Noformat_Avtext"/>
        <w:id w:val="-2020768203"/>
        <w:lock w:val="sdtContentLocked"/>
        <w15:appearance w15:val="hidden"/>
        <w:text/>
      </w:sdtPr>
      <w:sdtEndPr/>
      <w:sdtContent>
        <w:r>
          <w:t>av Jeff Ahl m.fl. (SD)</w:t>
        </w:r>
      </w:sdtContent>
    </w:sdt>
  </w:p>
  <w:sdt>
    <w:sdtPr>
      <w:alias w:val="CC_Noformat_Rubtext"/>
      <w:tag w:val="CC_Noformat_Rubtext"/>
      <w:id w:val="-218060500"/>
      <w:lock w:val="sdtLocked"/>
      <w15:appearance w15:val="hidden"/>
      <w:text/>
    </w:sdtPr>
    <w:sdtEndPr/>
    <w:sdtContent>
      <w:p w:rsidR="007A5507" w:rsidP="00283E0F" w:rsidRDefault="00FF410A" w14:paraId="5CD37738" w14:textId="5FA7D860">
        <w:pPr>
          <w:pStyle w:val="FSHRub2"/>
        </w:pPr>
        <w:r>
          <w:t>Initiativ i rådet för att lägga Hamas-Izz al-Din al-Qassem till listan av organisationer som omfattas av förordning 2580/2001</w:t>
        </w:r>
      </w:p>
    </w:sdtContent>
  </w:sdt>
  <w:sdt>
    <w:sdtPr>
      <w:alias w:val="CC_Boilerplate_3"/>
      <w:tag w:val="CC_Boilerplate_3"/>
      <w:id w:val="1606463544"/>
      <w:lock w:val="sdtContentLocked"/>
      <w15:appearance w15:val="hidden"/>
      <w:text w:multiLine="1"/>
    </w:sdtPr>
    <w:sdtEndPr/>
    <w:sdtContent>
      <w:p w:rsidR="007A5507" w:rsidP="00283E0F" w:rsidRDefault="007A5507" w14:paraId="5CD377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44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615"/>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4A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B00"/>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EB9"/>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003"/>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E0"/>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4F3"/>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25C"/>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998"/>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05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6A2"/>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E64"/>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99A"/>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49E"/>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C7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10A"/>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D37715"/>
  <w15:chartTrackingRefBased/>
  <w15:docId w15:val="{3EE489F6-7348-46DE-8119-FDCF9B51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B4B5609A7E44619A0076E64887FD41"/>
        <w:category>
          <w:name w:val="Allmänt"/>
          <w:gallery w:val="placeholder"/>
        </w:category>
        <w:types>
          <w:type w:val="bbPlcHdr"/>
        </w:types>
        <w:behaviors>
          <w:behavior w:val="content"/>
        </w:behaviors>
        <w:guid w:val="{4C9A8715-56EB-42CD-953A-61CFCA3949B8}"/>
      </w:docPartPr>
      <w:docPartBody>
        <w:p w:rsidR="002930E6" w:rsidRDefault="00A01D19">
          <w:pPr>
            <w:pStyle w:val="E5B4B5609A7E44619A0076E64887FD41"/>
          </w:pPr>
          <w:r w:rsidRPr="009A726D">
            <w:rPr>
              <w:rStyle w:val="Platshllartext"/>
            </w:rPr>
            <w:t>Klicka här för att ange text.</w:t>
          </w:r>
        </w:p>
      </w:docPartBody>
    </w:docPart>
    <w:docPart>
      <w:docPartPr>
        <w:name w:val="EC3D7D8835AA495A98B9CB0CB15CBDB6"/>
        <w:category>
          <w:name w:val="Allmänt"/>
          <w:gallery w:val="placeholder"/>
        </w:category>
        <w:types>
          <w:type w:val="bbPlcHdr"/>
        </w:types>
        <w:behaviors>
          <w:behavior w:val="content"/>
        </w:behaviors>
        <w:guid w:val="{8F962E69-4CC0-4CA2-A9B4-7D8C5A62D7D8}"/>
      </w:docPartPr>
      <w:docPartBody>
        <w:p w:rsidR="002930E6" w:rsidRDefault="00A01D19">
          <w:pPr>
            <w:pStyle w:val="EC3D7D8835AA495A98B9CB0CB15CBDB6"/>
          </w:pPr>
          <w:r w:rsidRPr="002551EA">
            <w:rPr>
              <w:rStyle w:val="Platshllartext"/>
              <w:color w:val="808080" w:themeColor="background1" w:themeShade="80"/>
            </w:rPr>
            <w:t>[Motionärernas namn]</w:t>
          </w:r>
        </w:p>
      </w:docPartBody>
    </w:docPart>
    <w:docPart>
      <w:docPartPr>
        <w:name w:val="3A4AFE7FBF0B494794393701AFBA284D"/>
        <w:category>
          <w:name w:val="Allmänt"/>
          <w:gallery w:val="placeholder"/>
        </w:category>
        <w:types>
          <w:type w:val="bbPlcHdr"/>
        </w:types>
        <w:behaviors>
          <w:behavior w:val="content"/>
        </w:behaviors>
        <w:guid w:val="{FB2DD5A8-5A74-4412-87D6-70A0798F8295}"/>
      </w:docPartPr>
      <w:docPartBody>
        <w:p w:rsidR="002930E6" w:rsidRDefault="00A01D19">
          <w:pPr>
            <w:pStyle w:val="3A4AFE7FBF0B494794393701AFBA284D"/>
          </w:pPr>
          <w:r>
            <w:rPr>
              <w:rStyle w:val="Platshllartext"/>
            </w:rPr>
            <w:t xml:space="preserve"> </w:t>
          </w:r>
        </w:p>
      </w:docPartBody>
    </w:docPart>
    <w:docPart>
      <w:docPartPr>
        <w:name w:val="39E7FBDD3FC64E52A40748593A9E61D6"/>
        <w:category>
          <w:name w:val="Allmänt"/>
          <w:gallery w:val="placeholder"/>
        </w:category>
        <w:types>
          <w:type w:val="bbPlcHdr"/>
        </w:types>
        <w:behaviors>
          <w:behavior w:val="content"/>
        </w:behaviors>
        <w:guid w:val="{F16EA7FC-87AC-43C5-BFF9-5C696C0EEAD7}"/>
      </w:docPartPr>
      <w:docPartBody>
        <w:p w:rsidR="002930E6" w:rsidRDefault="00A01D19">
          <w:pPr>
            <w:pStyle w:val="39E7FBDD3FC64E52A40748593A9E6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19"/>
    <w:rsid w:val="002930E6"/>
    <w:rsid w:val="00A01D19"/>
    <w:rsid w:val="00BF274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B4B5609A7E44619A0076E64887FD41">
    <w:name w:val="E5B4B5609A7E44619A0076E64887FD41"/>
  </w:style>
  <w:style w:type="paragraph" w:customStyle="1" w:styleId="CB751B171E2840D7B8146E67168BDE3F">
    <w:name w:val="CB751B171E2840D7B8146E67168BDE3F"/>
  </w:style>
  <w:style w:type="paragraph" w:customStyle="1" w:styleId="0812A82EEA5F498F8B6D311FAA6D94AF">
    <w:name w:val="0812A82EEA5F498F8B6D311FAA6D94AF"/>
  </w:style>
  <w:style w:type="paragraph" w:customStyle="1" w:styleId="EC3D7D8835AA495A98B9CB0CB15CBDB6">
    <w:name w:val="EC3D7D8835AA495A98B9CB0CB15CBDB6"/>
  </w:style>
  <w:style w:type="paragraph" w:customStyle="1" w:styleId="3A4AFE7FBF0B494794393701AFBA284D">
    <w:name w:val="3A4AFE7FBF0B494794393701AFBA284D"/>
  </w:style>
  <w:style w:type="paragraph" w:customStyle="1" w:styleId="39E7FBDD3FC64E52A40748593A9E61D6">
    <w:name w:val="39E7FBDD3FC64E52A40748593A9E6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CF839-1500-4198-BDBD-D45FAA8A840A}"/>
</file>

<file path=customXml/itemProps2.xml><?xml version="1.0" encoding="utf-8"?>
<ds:datastoreItem xmlns:ds="http://schemas.openxmlformats.org/officeDocument/2006/customXml" ds:itemID="{9ACB94D3-D49F-4021-AF3D-93C2397E1ABC}"/>
</file>

<file path=customXml/itemProps3.xml><?xml version="1.0" encoding="utf-8"?>
<ds:datastoreItem xmlns:ds="http://schemas.openxmlformats.org/officeDocument/2006/customXml" ds:itemID="{69BA7F65-E2D1-42FC-9E57-060E55354AB1}"/>
</file>

<file path=docProps/app.xml><?xml version="1.0" encoding="utf-8"?>
<Properties xmlns="http://schemas.openxmlformats.org/officeDocument/2006/extended-properties" xmlns:vt="http://schemas.openxmlformats.org/officeDocument/2006/docPropsVTypes">
  <Template>Normal</Template>
  <TotalTime>13</TotalTime>
  <Pages>2</Pages>
  <Words>391</Words>
  <Characters>2355</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Initiativ i råder för att lägga Hamas Izz al Din al Qassem till listan av organisationer som omfattas av förordning 2580 2001</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