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Sander (M) som suppleant i socialutskottet fr.o.m. den 2 november 2020 t.o.m. den 2 maj 2021 under Ulrika Heindorffs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Herrey (M) som suppleant i konstitutionsutskottet fr.o.m. den 8 december 2020 t.o.m. den 31 januari 2021 under Erik Ottosons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Bullerregler och Sverigeförhandlingen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2020/21:71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Transportstyrelsens hantering av trafiktillstånd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2020/21:85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Taiwans deltagande i WHO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2020/21:101 av Robert Hannah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 vid förlossningspsykoser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2020/21:FPM22 Förordning om införande av screening för tredjelandsmedborgare vid yttre gräns </w:t>
            </w:r>
            <w:r>
              <w:rPr>
                <w:i/>
                <w:iCs/>
                <w:rtl w:val="0"/>
              </w:rPr>
              <w:t>COM(2020) 612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2020/21:FPM24 Handlingsplan för att ta tullunionen till nästa nivå </w:t>
            </w:r>
            <w:r>
              <w:rPr>
                <w:i/>
                <w:iCs/>
                <w:rtl w:val="0"/>
              </w:rPr>
              <w:t>COM(2020) 581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 Genomförande av 2017 års ändringsdirektiv till EU:s vapendirektiv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 En anpassning av bestämmelser om kontroll i livsmedelskedjan till EU:s nya kontrollförordning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 Kompletterande bestämmelser med anledning av den nya EU-förordningen om spritdrycker och EU:s tillträde till Genèveakten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2020/21:21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2020/21:3734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2020/21:3741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2020/21:22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2020/21:3735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2020/21:3744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2020/21:3745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2020/21:27 Nytt regelverk för handel med utsläppsrätter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2020/21:3738 av Elin Segerlind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2020/21:30 Totalförsvaret 2021–2025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2020/21:3743 av Hanna Gunnarsson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2020/21:3747 av Pål Jonson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2020/21:3748 av Roger Richthoff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2020/21:3749 av Kerstin Lundgren m.fl. (C,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2020/21:32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2020/21:3736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2020/21:3742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2020/21:34 Revision av det enhetliga elektroniska rapporteringsformatet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2020/21:3733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2020/21:3746 av Josefin Malmqvist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2020/21:25 Riksrevisionens rapport om regionala strukturfondspartnerskap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2020/21:3737 av Per Schöldberg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2020/21:3739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2020/21:3740 av Lars Hjälmered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613 Förslag till Europaparlamentets och rådets förordning om hantering av krissituationer och force majeure-situationer på migrations- och asylområdet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652 Förslag till Europaparlamentets och rådets beslut om ett allmänt miljöhandlingsprogram för unionen till 2030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COM(2020) 690 Meddelande från kommissionen till Europaparlamentet, rådet, Europeiska ekonomiska och sociala kommittén SAMT Regionkommittén Kommissionens arbetsprogram 2021 Ett livskraftigt EU i en känslig omvärld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2020/21:JuU31 Omständigheter som särskilt ska beaktas som skäl för livstids fängelse för mord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2020/21:JuU4 Digital kommunikation i domstolsprocesser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2020/21:JuU5 En strängare syn på hantering av vapen och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 Ändrade regler för taxering av lantbruksenheter och för automatiserat beslutsfattande vid fastighetstaxeringen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2020/21:SkU5 Ekonomiskt arbetsgivarbegrepp – förändrade skatteregler vid tillfälligt arbete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2020-11-04</SAFIR_Sammantradesdatum_Doc>
    <SAFIR_SammantradeID xmlns="C07A1A6C-0B19-41D9-BDF8-F523BA3921EB">4b1f16cb-c8b2-439d-b763-0b2d53299c93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49BD6-6176-4147-ADFF-A1B82B07298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