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CE7C8F">
              <w:rPr>
                <w:b/>
              </w:rPr>
              <w:t>27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CE7C8F">
              <w:t>05-27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CE7C8F" w:rsidP="0096348C">
            <w:r>
              <w:t>10.00–</w:t>
            </w:r>
            <w:r w:rsidR="00C61AC1">
              <w:t>10.45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CA0868" w:rsidRDefault="00CA0868" w:rsidP="004673D5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  <w:r w:rsidR="00E066D8">
              <w:t xml:space="preserve">Per Åsling (C), </w:t>
            </w:r>
            <w:r w:rsidR="00E066D8">
              <w:rPr>
                <w:bCs/>
              </w:rPr>
              <w:t xml:space="preserve">Niklas Wykman (M), </w:t>
            </w:r>
            <w:r w:rsidR="00E066D8">
              <w:t>Hillevi Larsson (S), Helena Bouveng (M), Eric Westroth (SD), Sultan Kayhan (S), Tony Haddou (V), Boriana Åberg (M), David Lång (SD)</w:t>
            </w:r>
            <w:r w:rsidR="004F14A4">
              <w:t>,</w:t>
            </w:r>
            <w:r w:rsidR="00E066D8">
              <w:t xml:space="preserve"> Patrik Lundqvist (S), Hampus Hagman (KD), Anna Vikström (S), </w:t>
            </w:r>
            <w:r w:rsidR="00035496">
              <w:t>Gulan Avci</w:t>
            </w:r>
            <w:r w:rsidR="00E066D8">
              <w:t xml:space="preserve"> (L), </w:t>
            </w:r>
            <w:r w:rsidR="00A63738">
              <w:t xml:space="preserve">Anne Oskarsson (SD), </w:t>
            </w:r>
            <w:r w:rsidR="00E066D8">
              <w:t>Rebecka Le Moine (MP), Kjell Jansson (M), Anders Österberg (S),</w:t>
            </w:r>
            <w:r w:rsidR="00A63738">
              <w:t xml:space="preserve"> Johnny Skalin (SD) </w:t>
            </w:r>
            <w:r w:rsidR="00E066D8">
              <w:t>och Helena Vilhelmsson (C).</w:t>
            </w:r>
          </w:p>
          <w:p w:rsidR="00064405" w:rsidRDefault="00064405" w:rsidP="004673D5">
            <w:pPr>
              <w:rPr>
                <w:strike/>
              </w:rPr>
            </w:pPr>
          </w:p>
          <w:p w:rsidR="00064405" w:rsidRDefault="00DD7B99" w:rsidP="004673D5">
            <w:r>
              <w:t>Fem</w:t>
            </w:r>
            <w:r w:rsidR="00064405">
              <w:t xml:space="preserve"> tjänstemän från skatteutskottets kansli var uppkopplade på distans.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D7B99" w:rsidTr="00D12EAD">
        <w:tc>
          <w:tcPr>
            <w:tcW w:w="567" w:type="dxa"/>
          </w:tcPr>
          <w:p w:rsidR="00DD7B99" w:rsidRDefault="00DD7B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DD7B99" w:rsidRPr="001E1FAC" w:rsidRDefault="00DD7B99" w:rsidP="00DD7B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DD7B99" w:rsidRDefault="00DD7B99" w:rsidP="00DD7B99">
            <w:pPr>
              <w:tabs>
                <w:tab w:val="left" w:pos="1701"/>
              </w:tabs>
              <w:rPr>
                <w:snapToGrid w:val="0"/>
              </w:rPr>
            </w:pPr>
          </w:p>
          <w:p w:rsidR="00DD7B99" w:rsidRDefault="00DD7B99" w:rsidP="00DD7B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2020/21:26.</w:t>
            </w:r>
          </w:p>
          <w:p w:rsidR="00DD7B99" w:rsidRDefault="00DD7B99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DD7B99" w:rsidTr="00D12EAD">
        <w:tc>
          <w:tcPr>
            <w:tcW w:w="567" w:type="dxa"/>
          </w:tcPr>
          <w:p w:rsidR="00DD7B99" w:rsidRDefault="00DD7B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DD7B99" w:rsidRPr="001E1FAC" w:rsidRDefault="00DD7B99" w:rsidP="00DD7B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DD7B99" w:rsidRDefault="00DD7B99" w:rsidP="00DD7B99">
            <w:pPr>
              <w:tabs>
                <w:tab w:val="left" w:pos="1701"/>
              </w:tabs>
              <w:rPr>
                <w:snapToGrid w:val="0"/>
              </w:rPr>
            </w:pPr>
          </w:p>
          <w:p w:rsidR="00DD7B99" w:rsidRDefault="00DD7B99" w:rsidP="00DD7B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DD7B99" w:rsidRDefault="00DD7B99" w:rsidP="00DD7B9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7B99" w:rsidTr="00D12EAD">
        <w:tc>
          <w:tcPr>
            <w:tcW w:w="567" w:type="dxa"/>
          </w:tcPr>
          <w:p w:rsidR="00DD7B99" w:rsidRDefault="00DD7B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DD7B99" w:rsidRDefault="00DD7B99" w:rsidP="00DD7B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Genomförande av bestämmelsen i EU:s direktiv mot skatteundandraganden för att motverka omvända hybrida missmatchningar (SkU23)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 xml:space="preserve"> </w:t>
            </w:r>
          </w:p>
          <w:p w:rsidR="00DD7B99" w:rsidRDefault="00DD7B99" w:rsidP="00DD7B9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2020/21:111.</w:t>
            </w:r>
          </w:p>
          <w:p w:rsidR="00DD7B99" w:rsidRDefault="00DD7B99" w:rsidP="00DD7B99">
            <w:pPr>
              <w:tabs>
                <w:tab w:val="left" w:pos="1701"/>
              </w:tabs>
              <w:rPr>
                <w:snapToGrid w:val="0"/>
              </w:rPr>
            </w:pPr>
          </w:p>
          <w:p w:rsidR="00DD7B99" w:rsidRDefault="00DD7B99" w:rsidP="00DD7B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2020/21:SkU23.</w:t>
            </w:r>
          </w:p>
          <w:p w:rsidR="00DD7B99" w:rsidRDefault="00DD7B99" w:rsidP="00DD7B9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7B99" w:rsidTr="00D12EAD">
        <w:tc>
          <w:tcPr>
            <w:tcW w:w="567" w:type="dxa"/>
          </w:tcPr>
          <w:p w:rsidR="00DD7B99" w:rsidRDefault="00DD7B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DD7B99" w:rsidRPr="00780187" w:rsidRDefault="00DD7B99" w:rsidP="00DD7B9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Ändrade regler för mervärdesskatt vid handel med avfall och skrot (SkU30)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DD7B99" w:rsidRDefault="00DD7B99" w:rsidP="00DD7B9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2020/21:128.</w:t>
            </w:r>
          </w:p>
          <w:p w:rsidR="00DD7B99" w:rsidRDefault="00DD7B99" w:rsidP="00DD7B99">
            <w:pPr>
              <w:tabs>
                <w:tab w:val="left" w:pos="1701"/>
              </w:tabs>
              <w:rPr>
                <w:snapToGrid w:val="0"/>
              </w:rPr>
            </w:pPr>
          </w:p>
          <w:p w:rsidR="00DD7B99" w:rsidRDefault="00DD7B99" w:rsidP="00DD7B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2020/21:SkU30.</w:t>
            </w:r>
          </w:p>
          <w:p w:rsidR="00DD7B99" w:rsidRDefault="00DD7B99" w:rsidP="00DD7B99">
            <w:pPr>
              <w:tabs>
                <w:tab w:val="left" w:pos="1701"/>
              </w:tabs>
              <w:rPr>
                <w:snapToGrid w:val="0"/>
              </w:rPr>
            </w:pPr>
          </w:p>
          <w:p w:rsidR="00DD7B99" w:rsidRDefault="00DD7B99" w:rsidP="00DD7B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L-ledamoten anmälde ett särskilt yttrande. </w:t>
            </w:r>
          </w:p>
          <w:p w:rsidR="00DD7B99" w:rsidRDefault="00DD7B99" w:rsidP="00DD7B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D7B99" w:rsidTr="00D12EAD">
        <w:tc>
          <w:tcPr>
            <w:tcW w:w="567" w:type="dxa"/>
          </w:tcPr>
          <w:p w:rsidR="00DD7B99" w:rsidRDefault="00DD7B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D7B99" w:rsidRDefault="00DD7B99" w:rsidP="00DD7B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D7B99" w:rsidTr="00D12EAD">
        <w:tc>
          <w:tcPr>
            <w:tcW w:w="567" w:type="dxa"/>
          </w:tcPr>
          <w:p w:rsidR="00DD7B99" w:rsidRDefault="00DD7B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D7B99" w:rsidRDefault="00DD7B99" w:rsidP="00DD7B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E7974" w:rsidTr="00D12EAD">
        <w:tc>
          <w:tcPr>
            <w:tcW w:w="567" w:type="dxa"/>
          </w:tcPr>
          <w:p w:rsidR="00FE7974" w:rsidRDefault="00FE797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E7974" w:rsidRDefault="00FE7974" w:rsidP="00DD7B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D7B99" w:rsidTr="00D12EAD">
        <w:tc>
          <w:tcPr>
            <w:tcW w:w="567" w:type="dxa"/>
          </w:tcPr>
          <w:p w:rsidR="00DD7B99" w:rsidRDefault="00DD7B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DD7B99" w:rsidRDefault="00DD7B99" w:rsidP="00DD7B9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utskottsinitiativ om en mer förutsägbar och rättssäker beskattning av sjömän</w:t>
            </w:r>
          </w:p>
          <w:p w:rsidR="00DD7B99" w:rsidRPr="009C5509" w:rsidRDefault="00DD7B99" w:rsidP="00DD7B99">
            <w:pPr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9C5509">
              <w:rPr>
                <w:szCs w:val="24"/>
              </w:rPr>
              <w:t xml:space="preserve">Utskottet fortsatte behandlingen av frågan om ett initiativ om </w:t>
            </w:r>
            <w:r w:rsidRPr="009C5509">
              <w:rPr>
                <w:rFonts w:eastAsiaTheme="minorHAnsi"/>
                <w:bCs/>
                <w:color w:val="000000"/>
                <w:szCs w:val="24"/>
                <w:lang w:eastAsia="en-US"/>
              </w:rPr>
              <w:t>en mer förutsägbar och rättssäker beskattning av sjömän</w:t>
            </w:r>
            <w:r w:rsidR="00463F6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enligt skrivelse som bilagerats protokoll 2020/21</w:t>
            </w:r>
            <w:r w:rsidR="00164C04">
              <w:rPr>
                <w:rFonts w:eastAsiaTheme="minorHAnsi"/>
                <w:bCs/>
                <w:color w:val="000000"/>
                <w:szCs w:val="24"/>
                <w:lang w:eastAsia="en-US"/>
              </w:rPr>
              <w:t>:21.</w:t>
            </w:r>
          </w:p>
          <w:p w:rsidR="00DD7B99" w:rsidRPr="009C5509" w:rsidRDefault="00DD7B99" w:rsidP="00DD7B99">
            <w:pPr>
              <w:rPr>
                <w:szCs w:val="24"/>
              </w:rPr>
            </w:pPr>
          </w:p>
          <w:p w:rsidR="00DD7B99" w:rsidRPr="009C5509" w:rsidRDefault="00DD7B99" w:rsidP="00DD7B99">
            <w:pPr>
              <w:widowControl/>
              <w:rPr>
                <w:szCs w:val="24"/>
              </w:rPr>
            </w:pPr>
            <w:r w:rsidRPr="009C5509">
              <w:rPr>
                <w:szCs w:val="24"/>
              </w:rPr>
              <w:t xml:space="preserve">Utskottet beslutade </w:t>
            </w:r>
            <w:r w:rsidR="005928BD">
              <w:rPr>
                <w:szCs w:val="24"/>
              </w:rPr>
              <w:t xml:space="preserve">med röstsiffrorna 9 (S, C, V, L, MP) mot 8 (M, SD, KD), se bilaga 1, </w:t>
            </w:r>
            <w:r w:rsidRPr="009C5509">
              <w:rPr>
                <w:szCs w:val="24"/>
              </w:rPr>
              <w:t>att inte ta något initiativ.</w:t>
            </w:r>
          </w:p>
          <w:p w:rsidR="00DD7B99" w:rsidRDefault="00DD7B99" w:rsidP="00DD7B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84AE1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:rsidR="00E57DF8" w:rsidRDefault="00CE7C8F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Riksrevisionen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E57DF8" w:rsidRPr="009C2ED3" w:rsidRDefault="00CE7C8F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Riksrevisor Helena Lindberg</w:t>
            </w:r>
            <w:r w:rsidR="00E57DF8">
              <w:rPr>
                <w:szCs w:val="24"/>
              </w:rPr>
              <w:t xml:space="preserve"> med medarbetare </w:t>
            </w:r>
            <w:r w:rsidR="004673D5">
              <w:rPr>
                <w:szCs w:val="24"/>
              </w:rPr>
              <w:t>deltog på distans</w:t>
            </w:r>
            <w:r w:rsidR="00E57DF8">
              <w:rPr>
                <w:szCs w:val="24"/>
              </w:rPr>
              <w:t xml:space="preserve"> och lämnade information </w:t>
            </w:r>
            <w:r>
              <w:rPr>
                <w:szCs w:val="24"/>
              </w:rPr>
              <w:t>om Riksrevisionens granskning a</w:t>
            </w:r>
            <w:r w:rsidR="00D20684">
              <w:rPr>
                <w:szCs w:val="24"/>
              </w:rPr>
              <w:t>v</w:t>
            </w:r>
            <w:r>
              <w:rPr>
                <w:szCs w:val="24"/>
              </w:rPr>
              <w:t xml:space="preserve"> Skatteverkets arbete med at</w:t>
            </w:r>
            <w:r w:rsidR="00833A95">
              <w:rPr>
                <w:szCs w:val="24"/>
              </w:rPr>
              <w:t>t</w:t>
            </w:r>
            <w:r>
              <w:rPr>
                <w:szCs w:val="24"/>
              </w:rPr>
              <w:t xml:space="preserve"> beskatta delningsekonomin (RiR2021:16) </w:t>
            </w:r>
            <w:r w:rsidR="00E57DF8">
              <w:rPr>
                <w:szCs w:val="24"/>
              </w:rPr>
              <w:t>och svarade på utskottets frågor.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4AE1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A729A" w:rsidRDefault="00601365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Utskottets arbete med uppföljning och utvärdering</w:t>
            </w:r>
          </w:p>
          <w:p w:rsidR="00601365" w:rsidRDefault="0060136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601365" w:rsidRDefault="00601365" w:rsidP="00601365"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Kanslichef Thomas Larue och utvärderare Madeleine Nyman </w:t>
            </w:r>
            <w:r>
              <w:t xml:space="preserve">från riksdagens utvärderings- och forskningssekretariat </w:t>
            </w:r>
            <w:r w:rsidR="00463C90">
              <w:t xml:space="preserve">deltog på distans och </w:t>
            </w:r>
            <w:r>
              <w:t xml:space="preserve">presenterade utskottets uppföljnings- och utvärderingsgrupps förstudie om kassaregister. </w:t>
            </w:r>
          </w:p>
          <w:p w:rsidR="00601365" w:rsidRDefault="00601365" w:rsidP="00601365">
            <w:pPr>
              <w:rPr>
                <w:sz w:val="22"/>
              </w:rPr>
            </w:pPr>
            <w:r>
              <w:t>Anna Vikström (S) informerade om den fortsatta inriktningen på utskottets uppföljningsarbete om kassaregister.</w:t>
            </w:r>
          </w:p>
          <w:p w:rsidR="00601365" w:rsidRDefault="0060136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155C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C61AC1" w:rsidRDefault="00C61AC1" w:rsidP="00C61A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C61AC1" w:rsidRDefault="00C61AC1" w:rsidP="00C61AC1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C61AC1" w:rsidP="00C61A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1 juni 2021 kl. 11.00</w:t>
            </w:r>
            <w:r w:rsidR="0017155C">
              <w:rPr>
                <w:snapToGrid w:val="0"/>
              </w:rPr>
              <w:t>.</w:t>
            </w:r>
          </w:p>
          <w:p w:rsidR="00F93B25" w:rsidRPr="00F93B25" w:rsidRDefault="00F93B25" w:rsidP="00D22B2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012B1D">
              <w:t>1</w:t>
            </w:r>
            <w:r w:rsidR="00723901">
              <w:t>5</w:t>
            </w:r>
            <w:r w:rsidR="00012B1D">
              <w:t xml:space="preserve"> juni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012B1D">
              <w:t>27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  <w:r w:rsidR="00C011EC">
              <w:rPr>
                <w:sz w:val="22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C011E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5928B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</w:t>
            </w:r>
            <w:r w:rsidR="00E1037E">
              <w:rPr>
                <w:sz w:val="22"/>
              </w:rPr>
              <w:t>-</w:t>
            </w:r>
            <w:r w:rsidR="0017155C">
              <w:rPr>
                <w:sz w:val="22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1037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D7B9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011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B30F5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953D59" w:rsidRDefault="00953D59" w:rsidP="00592BE9">
      <w:pPr>
        <w:widowControl/>
      </w:pPr>
      <w:bookmarkStart w:id="0" w:name="_GoBack"/>
      <w:bookmarkEnd w:id="0"/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B1D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102BE9"/>
    <w:rsid w:val="00104694"/>
    <w:rsid w:val="0013057C"/>
    <w:rsid w:val="00133B7E"/>
    <w:rsid w:val="00140387"/>
    <w:rsid w:val="00144FCB"/>
    <w:rsid w:val="001507C0"/>
    <w:rsid w:val="001522CE"/>
    <w:rsid w:val="00161AA6"/>
    <w:rsid w:val="001631CE"/>
    <w:rsid w:val="00164C04"/>
    <w:rsid w:val="0017155C"/>
    <w:rsid w:val="00186BCD"/>
    <w:rsid w:val="00187EFB"/>
    <w:rsid w:val="0019469E"/>
    <w:rsid w:val="001A1578"/>
    <w:rsid w:val="001A7653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624FF"/>
    <w:rsid w:val="00273792"/>
    <w:rsid w:val="00274266"/>
    <w:rsid w:val="00275CD2"/>
    <w:rsid w:val="00277F93"/>
    <w:rsid w:val="00284AE1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0E87"/>
    <w:rsid w:val="00394192"/>
    <w:rsid w:val="003952A4"/>
    <w:rsid w:val="0039591D"/>
    <w:rsid w:val="003A48EB"/>
    <w:rsid w:val="003A729A"/>
    <w:rsid w:val="003C68AC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3C90"/>
    <w:rsid w:val="00463F61"/>
    <w:rsid w:val="004673D5"/>
    <w:rsid w:val="00481B64"/>
    <w:rsid w:val="00494D6F"/>
    <w:rsid w:val="004A0DC8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85B29"/>
    <w:rsid w:val="005928BD"/>
    <w:rsid w:val="00592BE9"/>
    <w:rsid w:val="005B0262"/>
    <w:rsid w:val="005B31B2"/>
    <w:rsid w:val="005C1541"/>
    <w:rsid w:val="005C2F5F"/>
    <w:rsid w:val="005C3A33"/>
    <w:rsid w:val="005E28B9"/>
    <w:rsid w:val="005E439C"/>
    <w:rsid w:val="005F493C"/>
    <w:rsid w:val="005F57D4"/>
    <w:rsid w:val="00601365"/>
    <w:rsid w:val="00614540"/>
    <w:rsid w:val="006150AA"/>
    <w:rsid w:val="00697EB5"/>
    <w:rsid w:val="006A511D"/>
    <w:rsid w:val="006B7B0C"/>
    <w:rsid w:val="006C21FA"/>
    <w:rsid w:val="006D3126"/>
    <w:rsid w:val="00723901"/>
    <w:rsid w:val="00723D66"/>
    <w:rsid w:val="00726EE5"/>
    <w:rsid w:val="00730DC3"/>
    <w:rsid w:val="00731EE4"/>
    <w:rsid w:val="00750FF0"/>
    <w:rsid w:val="007515BB"/>
    <w:rsid w:val="007557B6"/>
    <w:rsid w:val="00755B50"/>
    <w:rsid w:val="00767BDA"/>
    <w:rsid w:val="00771B76"/>
    <w:rsid w:val="00780187"/>
    <w:rsid w:val="00780720"/>
    <w:rsid w:val="007A1A2E"/>
    <w:rsid w:val="007E4B5A"/>
    <w:rsid w:val="007F6B0D"/>
    <w:rsid w:val="00815B5B"/>
    <w:rsid w:val="00827184"/>
    <w:rsid w:val="00833A95"/>
    <w:rsid w:val="00834B38"/>
    <w:rsid w:val="008378F7"/>
    <w:rsid w:val="008557FA"/>
    <w:rsid w:val="0086262B"/>
    <w:rsid w:val="008808A5"/>
    <w:rsid w:val="008A53E0"/>
    <w:rsid w:val="008C13DB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06E1"/>
    <w:rsid w:val="009A68FE"/>
    <w:rsid w:val="009B0A01"/>
    <w:rsid w:val="009B0E9B"/>
    <w:rsid w:val="009C3BE7"/>
    <w:rsid w:val="009C5509"/>
    <w:rsid w:val="009D1BB5"/>
    <w:rsid w:val="009D6560"/>
    <w:rsid w:val="009F6E99"/>
    <w:rsid w:val="00A01787"/>
    <w:rsid w:val="00A208F6"/>
    <w:rsid w:val="00A258F2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F7C8D"/>
    <w:rsid w:val="00B15788"/>
    <w:rsid w:val="00B30F51"/>
    <w:rsid w:val="00B3204F"/>
    <w:rsid w:val="00B54D41"/>
    <w:rsid w:val="00B60B32"/>
    <w:rsid w:val="00B64A91"/>
    <w:rsid w:val="00B85160"/>
    <w:rsid w:val="00B9203B"/>
    <w:rsid w:val="00BE6076"/>
    <w:rsid w:val="00BE7A1F"/>
    <w:rsid w:val="00C00C2D"/>
    <w:rsid w:val="00C011EC"/>
    <w:rsid w:val="00C03BBC"/>
    <w:rsid w:val="00C117AE"/>
    <w:rsid w:val="00C16B87"/>
    <w:rsid w:val="00C25306"/>
    <w:rsid w:val="00C271CA"/>
    <w:rsid w:val="00C3591B"/>
    <w:rsid w:val="00C3694B"/>
    <w:rsid w:val="00C4713F"/>
    <w:rsid w:val="00C60220"/>
    <w:rsid w:val="00C61AC1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E7C8F"/>
    <w:rsid w:val="00CF4289"/>
    <w:rsid w:val="00CF6A28"/>
    <w:rsid w:val="00D12EAD"/>
    <w:rsid w:val="00D20684"/>
    <w:rsid w:val="00D226B6"/>
    <w:rsid w:val="00D22B20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B99"/>
    <w:rsid w:val="00DD7DC3"/>
    <w:rsid w:val="00E066D8"/>
    <w:rsid w:val="00E1037E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7B39"/>
    <w:rsid w:val="00FD13A3"/>
    <w:rsid w:val="00FE35DD"/>
    <w:rsid w:val="00FE7974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</TotalTime>
  <Pages>3</Pages>
  <Words>602</Words>
  <Characters>3870</Characters>
  <Application>Microsoft Office Word</Application>
  <DocSecurity>0</DocSecurity>
  <Lines>1290</Lines>
  <Paragraphs>263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Caroline Hägerhäll</cp:lastModifiedBy>
  <cp:revision>3</cp:revision>
  <cp:lastPrinted>2017-09-22T10:37:00Z</cp:lastPrinted>
  <dcterms:created xsi:type="dcterms:W3CDTF">2021-06-16T11:28:00Z</dcterms:created>
  <dcterms:modified xsi:type="dcterms:W3CDTF">2021-06-16T11:29:00Z</dcterms:modified>
</cp:coreProperties>
</file>