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222A8" w:rsidRDefault="00D31385"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bffa6c73-8f9a-4b6e-8517-9b5f1819df44"/>
        <w:id w:val="-647367190"/>
        <w:lock w:val="sdtLocked"/>
      </w:sdtPr>
      <w:sdtEndPr/>
      <w:sdtContent>
        <w:p w:rsidR="0031235C" w:rsidRDefault="009727CF" w14:paraId="321658E3" w14:textId="77777777">
          <w:pPr>
            <w:pStyle w:val="Frslagstext"/>
            <w:numPr>
              <w:ilvl w:val="0"/>
              <w:numId w:val="0"/>
            </w:numPr>
          </w:pPr>
          <w:r>
            <w:t>Riksdagen ställer sig bakom det som anförs i motionen om att ge ett uppdrag till Finansinspektionen att samla in och redovisa könsuppdelad statistik över lånevillkor hos alla kreditinstitut, ge ett uppdrag till Finansinspektionen att analysera kvinnors och mäns förutsättningar på bolånemarknaden samt föreslå adekvata åtgärder samt besluta om en uppdatering av Finansinspektionens föreskrifter om snittränta med ett tilläggskrav om att bankerna ska redovisa denna könsuppdelat,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3"/>
    <w:bookmarkEnd w:displacedByCustomXml="prev" w:id="4"/>
    <w:p w:rsidR="007C6E19" w:rsidP="00F85566" w:rsidRDefault="007C6E19" w14:paraId="05EE8E51" w14:textId="32A1F9E8">
      <w:pPr>
        <w:pStyle w:val="Normalutanindragellerluft"/>
      </w:pPr>
      <w:r>
        <w:t>Kvinnor har i genomsnitt c</w:t>
      </w:r>
      <w:r w:rsidR="0014784D">
        <w:t>irk</w:t>
      </w:r>
      <w:r>
        <w:t>a 20 procent lägre inkomster än män. Särskilt utsatta är kvinnor som lever ensamma. Samma grupp betalar mest för sitt boende.</w:t>
      </w:r>
    </w:p>
    <w:p w:rsidR="007C6E19" w:rsidP="00F85566" w:rsidRDefault="007C6E19" w14:paraId="54AB09C0" w14:textId="615AD994">
      <w:r>
        <w:t>Kvinnors lägre inkomster innebär att det är svårare att få ett banklån för att köpa en bostad, men skillnader i vilka villkor kvinnor och män erbjuds av banker kan inte följas upp. Bankerna tar betalt för att täcka upp för risken att låntagaren inte kan betala, vilket borde innebära att kvinnor, som i genomsnitt har lägre inkomster, får högre ränta. Men hur räntevillkor skiljer sig åt mellan kvinnor och män redovisas inte.</w:t>
      </w:r>
    </w:p>
    <w:p w:rsidR="007C6E19" w:rsidP="00F85566" w:rsidRDefault="007C6E19" w14:paraId="149AEED9" w14:textId="7F1FDBDD">
      <w:r>
        <w:t>Med stickprov har man dock kunnat påvisa exempel på att bankerna ger högre ränta till kvinnor även i de fall där de har samma inkomst som män. Vissa bankers kalkyler räknar nämligen med att kvinnor ska vabba och vara sjukskrivna. Detta har man för</w:t>
      </w:r>
      <w:r w:rsidR="00F85566">
        <w:softHyphen/>
      </w:r>
      <w:r>
        <w:t>bjudit i bland annat Finland, men det är tillåtet i Sverige.</w:t>
      </w:r>
    </w:p>
    <w:p w:rsidR="007C6E19" w:rsidP="00F85566" w:rsidRDefault="007C6E19" w14:paraId="07F7CCC8" w14:textId="20384717">
      <w:r w:rsidRPr="00F85566">
        <w:rPr>
          <w:spacing w:val="-2"/>
        </w:rPr>
        <w:t>Den myndighet som framför allt är tillsynsansvarig för bankerna, Finansinspektionen,</w:t>
      </w:r>
      <w:r>
        <w:t xml:space="preserve"> baserar sina analyser av bolånemarknaden på inrapporterade upplysningar från bank</w:t>
      </w:r>
      <w:r w:rsidR="00F85566">
        <w:softHyphen/>
      </w:r>
      <w:r>
        <w:t>erna. Uppgifter om kön saknas helt, trots myndighetsuppdraget att integrera jämställd</w:t>
      </w:r>
      <w:r w:rsidR="00F85566">
        <w:softHyphen/>
      </w:r>
      <w:r>
        <w:t>het i sin verksamhet och redovisa könsuppdelad statistik.</w:t>
      </w:r>
    </w:p>
    <w:p w:rsidR="007C6E19" w:rsidP="00F85566" w:rsidRDefault="007C6E19" w14:paraId="4AC12021" w14:textId="08FD1DCD">
      <w:r>
        <w:t>Sveriges kvinnor förtjänar ett finansiellt system som ger dem samma förutsättningar som män till ekonomisk självständighet.</w:t>
      </w:r>
    </w:p>
    <w:sdt>
      <w:sdtPr>
        <w:alias w:val="CC_Underskrifter"/>
        <w:tag w:val="CC_Underskrifter"/>
        <w:id w:val="583496634"/>
        <w:lock w:val="sdtContentLocked"/>
        <w:placeholder>
          <w:docPart w:val="8521C1D7E73C4D9B9E4F9F318B6504FE"/>
        </w:placeholder>
      </w:sdtPr>
      <w:sdtEndPr/>
      <w:sdtContent>
        <w:p w:rsidR="001222A8" w:rsidP="001222A8" w:rsidRDefault="001222A8" w14:paraId="015021E0" w14:textId="77777777"/>
        <w:p w:rsidRPr="008E0FE2" w:rsidR="004801AC" w:rsidP="001222A8" w:rsidRDefault="00D31385" w14:paraId="14A7D766" w14:textId="52C237FB"/>
      </w:sdtContent>
    </w:sdt>
    <w:tbl>
      <w:tblPr>
        <w:tblW w:w="5000" w:type="pct"/>
        <w:tblLook w:val="04A0" w:firstRow="1" w:lastRow="0" w:firstColumn="1" w:lastColumn="0" w:noHBand="0" w:noVBand="1"/>
        <w:tblCaption w:val="underskrifter"/>
      </w:tblPr>
      <w:tblGrid>
        <w:gridCol w:w="4252"/>
        <w:gridCol w:w="4252"/>
      </w:tblGrid>
      <w:tr w:rsidR="0031235C" w14:paraId="015EA254" w14:textId="77777777">
        <w:trPr>
          <w:cantSplit/>
        </w:trPr>
        <w:tc>
          <w:tcPr>
            <w:tcW w:w="50" w:type="pct"/>
            <w:vAlign w:val="bottom"/>
          </w:tcPr>
          <w:p w:rsidR="0031235C" w:rsidRDefault="009727CF" w14:paraId="37540358" w14:textId="77777777">
            <w:pPr>
              <w:pStyle w:val="Underskrifter"/>
              <w:spacing w:after="0"/>
            </w:pPr>
            <w:r>
              <w:t>Monica Haider (S)</w:t>
            </w:r>
          </w:p>
        </w:tc>
        <w:tc>
          <w:tcPr>
            <w:tcW w:w="50" w:type="pct"/>
            <w:vAlign w:val="bottom"/>
          </w:tcPr>
          <w:p w:rsidR="0031235C" w:rsidRDefault="0031235C" w14:paraId="2D1107A2" w14:textId="77777777">
            <w:pPr>
              <w:pStyle w:val="Underskrifter"/>
              <w:spacing w:after="0"/>
            </w:pPr>
          </w:p>
        </w:tc>
      </w:tr>
    </w:tbl>
    <w:p w:rsidR="003945E9" w:rsidRDefault="003945E9" w14:paraId="25850C79" w14:textId="77777777"/>
    <w:sectPr w:rsidR="003945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4018" w14:textId="77777777" w:rsidR="00982785" w:rsidRDefault="00982785" w:rsidP="000C1CAD">
      <w:pPr>
        <w:spacing w:line="240" w:lineRule="auto"/>
      </w:pPr>
      <w:r>
        <w:separator/>
      </w:r>
    </w:p>
  </w:endnote>
  <w:endnote w:type="continuationSeparator" w:id="0">
    <w:p w14:paraId="1DCF3573" w14:textId="77777777" w:rsidR="00982785" w:rsidRDefault="00982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ED88" w14:textId="77777777" w:rsidR="001222A8" w:rsidRPr="001222A8" w:rsidRDefault="001222A8" w:rsidP="001222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F7A3C" w14:textId="77777777" w:rsidR="00982785" w:rsidRDefault="00982785" w:rsidP="000C1CAD">
      <w:pPr>
        <w:spacing w:line="240" w:lineRule="auto"/>
      </w:pPr>
      <w:r>
        <w:separator/>
      </w:r>
    </w:p>
  </w:footnote>
  <w:footnote w:type="continuationSeparator" w:id="0">
    <w:p w14:paraId="2FFD3AA6" w14:textId="77777777" w:rsidR="00982785" w:rsidRDefault="009827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6F98A333" w:rsidR="00262EA3" w:rsidRDefault="00D31385"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7C6E19">
                                <w:t>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6F98A333" w:rsidR="00262EA3" w:rsidRDefault="00D31385"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7C6E19">
                          <w:t>20</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8BC8" w14:textId="77777777" w:rsidR="00262EA3" w:rsidRDefault="00D313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69C5B994" w:rsidR="00262EA3" w:rsidRDefault="00D31385" w:rsidP="00A314CF">
    <w:pPr>
      <w:pStyle w:val="FSHNormal"/>
      <w:spacing w:before="40"/>
    </w:pPr>
    <w:sdt>
      <w:sdtPr>
        <w:alias w:val="CC_Noformat_Motionstyp"/>
        <w:tag w:val="CC_Noformat_Motionstyp"/>
        <w:id w:val="1162973129"/>
        <w:lock w:val="sdtContentLocked"/>
        <w15:appearance w15:val="hidden"/>
        <w:text/>
      </w:sdtPr>
      <w:sdtEndPr/>
      <w:sdtContent>
        <w:r w:rsidR="001222A8">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7C6E19">
          <w:t>20</w:t>
        </w:r>
      </w:sdtContent>
    </w:sdt>
  </w:p>
  <w:p w14:paraId="37CDCB78" w14:textId="77777777" w:rsidR="00262EA3" w:rsidRPr="008227B3" w:rsidRDefault="00D313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D313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22A8">
          <w:t>2024/25</w:t>
        </w:r>
      </w:sdtContent>
    </w:sdt>
    <w:sdt>
      <w:sdtPr>
        <w:rPr>
          <w:rStyle w:val="BeteckningChar"/>
        </w:rPr>
        <w:alias w:val="CC_Noformat_Partibet"/>
        <w:tag w:val="CC_Noformat_Partibet"/>
        <w:id w:val="405810658"/>
        <w:lock w:val="sdtContentLocked"/>
        <w:placeholder>
          <w:docPart w:val="CC8ADA9519F94E608E0A41C847115987"/>
        </w:placeholder>
        <w:showingPlcHdr/>
        <w15:appearance w15:val="hidden"/>
        <w:text/>
      </w:sdtPr>
      <w:sdtEndPr>
        <w:rPr>
          <w:rStyle w:val="Rubrik1Char"/>
          <w:rFonts w:asciiTheme="majorHAnsi" w:hAnsiTheme="majorHAnsi"/>
          <w:sz w:val="38"/>
        </w:rPr>
      </w:sdtEndPr>
      <w:sdtContent>
        <w:r w:rsidR="001222A8">
          <w:t>:782</w:t>
        </w:r>
      </w:sdtContent>
    </w:sdt>
  </w:p>
  <w:p w14:paraId="3B628F04" w14:textId="1F74F892" w:rsidR="00262EA3" w:rsidRDefault="00D31385" w:rsidP="00E03A3D">
    <w:pPr>
      <w:pStyle w:val="Motionr"/>
    </w:pPr>
    <w:sdt>
      <w:sdtPr>
        <w:alias w:val="CC_Noformat_Avtext"/>
        <w:tag w:val="CC_Noformat_Avtext"/>
        <w:id w:val="-2020768203"/>
        <w:lock w:val="sdtContentLocked"/>
        <w15:appearance w15:val="hidden"/>
        <w:text/>
      </w:sdtPr>
      <w:sdtEndPr/>
      <w:sdtContent>
        <w:r w:rsidR="001222A8">
          <w:t>av Monica Haider (S)</w:t>
        </w:r>
      </w:sdtContent>
    </w:sdt>
  </w:p>
  <w:sdt>
    <w:sdtPr>
      <w:alias w:val="CC_Noformat_Rubtext"/>
      <w:tag w:val="CC_Noformat_Rubtext"/>
      <w:id w:val="-218060500"/>
      <w:lock w:val="sdtLocked"/>
      <w:text/>
    </w:sdtPr>
    <w:sdtEndPr/>
    <w:sdtContent>
      <w:p w14:paraId="4F156A7D" w14:textId="25CED608" w:rsidR="00262EA3" w:rsidRDefault="007C6E19" w:rsidP="00283E0F">
        <w:pPr>
          <w:pStyle w:val="FSHRub2"/>
        </w:pPr>
        <w:r>
          <w:t>Jämställda lånevillkor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403A76"/>
    <w:multiLevelType w:val="hybridMultilevel"/>
    <w:tmpl w:val="270087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52502F3"/>
    <w:multiLevelType w:val="hybridMultilevel"/>
    <w:tmpl w:val="82EAB4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5361B74"/>
    <w:multiLevelType w:val="hybridMultilevel"/>
    <w:tmpl w:val="EBE43E6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9E5CAE"/>
    <w:multiLevelType w:val="hybridMultilevel"/>
    <w:tmpl w:val="51386B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0E34DF"/>
    <w:multiLevelType w:val="hybridMultilevel"/>
    <w:tmpl w:val="294C94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62C8C"/>
    <w:multiLevelType w:val="hybridMultilevel"/>
    <w:tmpl w:val="676E6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5BD1D61"/>
    <w:multiLevelType w:val="hybridMultilevel"/>
    <w:tmpl w:val="5CC8EDF6"/>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D563213"/>
    <w:multiLevelType w:val="hybridMultilevel"/>
    <w:tmpl w:val="3634D3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2500"/>
    <w:multiLevelType w:val="hybridMultilevel"/>
    <w:tmpl w:val="5DC81D7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1"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4"/>
  </w:num>
  <w:num w:numId="4">
    <w:abstractNumId w:val="20"/>
  </w:num>
  <w:num w:numId="5">
    <w:abstractNumId w:val="26"/>
  </w:num>
  <w:num w:numId="6">
    <w:abstractNumId w:val="27"/>
  </w:num>
  <w:num w:numId="7">
    <w:abstractNumId w:val="15"/>
  </w:num>
  <w:num w:numId="8">
    <w:abstractNumId w:val="17"/>
  </w:num>
  <w:num w:numId="9">
    <w:abstractNumId w:val="23"/>
  </w:num>
  <w:num w:numId="10">
    <w:abstractNumId w:val="31"/>
  </w:num>
  <w:num w:numId="11">
    <w:abstractNumId w:val="30"/>
  </w:num>
  <w:num w:numId="12">
    <w:abstractNumId w:val="30"/>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30"/>
  </w:num>
  <w:num w:numId="22">
    <w:abstractNumId w:val="30"/>
  </w:num>
  <w:num w:numId="23">
    <w:abstractNumId w:val="30"/>
  </w:num>
  <w:num w:numId="24">
    <w:abstractNumId w:val="30"/>
  </w:num>
  <w:num w:numId="25">
    <w:abstractNumId w:val="30"/>
  </w:num>
  <w:num w:numId="26">
    <w:abstractNumId w:val="31"/>
  </w:num>
  <w:num w:numId="27">
    <w:abstractNumId w:val="31"/>
  </w:num>
  <w:num w:numId="28">
    <w:abstractNumId w:val="31"/>
  </w:num>
  <w:num w:numId="29">
    <w:abstractNumId w:val="31"/>
  </w:num>
  <w:num w:numId="30">
    <w:abstractNumId w:val="30"/>
  </w:num>
  <w:num w:numId="31">
    <w:abstractNumId w:val="30"/>
  </w:num>
  <w:num w:numId="32">
    <w:abstractNumId w:val="31"/>
  </w:num>
  <w:num w:numId="33">
    <w:abstractNumId w:val="30"/>
  </w:num>
  <w:num w:numId="34">
    <w:abstractNumId w:val="27"/>
  </w:num>
  <w:num w:numId="35">
    <w:abstractNumId w:val="27"/>
    <w:lvlOverride w:ilvl="0">
      <w:startOverride w:val="1"/>
    </w:lvlOverride>
  </w:num>
  <w:num w:numId="36">
    <w:abstractNumId w:val="28"/>
  </w:num>
  <w:num w:numId="37">
    <w:abstractNumId w:val="27"/>
    <w:lvlOverride w:ilvl="0">
      <w:startOverride w:val="1"/>
    </w:lvlOverride>
  </w:num>
  <w:num w:numId="38">
    <w:abstractNumId w:val="18"/>
  </w:num>
  <w:num w:numId="39">
    <w:abstractNumId w:val="13"/>
  </w:num>
  <w:num w:numId="40">
    <w:abstractNumId w:val="29"/>
  </w:num>
  <w:num w:numId="41">
    <w:abstractNumId w:val="22"/>
  </w:num>
  <w:num w:numId="42">
    <w:abstractNumId w:val="14"/>
  </w:num>
  <w:num w:numId="43">
    <w:abstractNumId w:val="21"/>
  </w:num>
  <w:num w:numId="44">
    <w:abstractNumId w:val="25"/>
  </w:num>
  <w:num w:numId="45">
    <w:abstractNumId w:val="16"/>
  </w:num>
  <w:num w:numId="46">
    <w:abstractNumId w:val="10"/>
  </w:num>
  <w:num w:numId="47">
    <w:abstractNumId w:val="19"/>
  </w:num>
  <w:num w:numId="48">
    <w:abstractNumId w:val="11"/>
  </w:num>
  <w:num w:numId="4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A8"/>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4D"/>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5C"/>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5E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55D"/>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E19"/>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7CF"/>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785"/>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385"/>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AE"/>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566"/>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CC8ADA9519F94E608E0A41C847115987"/>
        <w:category>
          <w:name w:val="Allmänt"/>
          <w:gallery w:val="placeholder"/>
        </w:category>
        <w:types>
          <w:type w:val="bbPlcHdr"/>
        </w:types>
        <w:behaviors>
          <w:behavior w:val="content"/>
        </w:behaviors>
        <w:guid w:val="{92CE00BD-2289-4F06-9436-08119E7A36BE}"/>
      </w:docPartPr>
      <w:docPartBody>
        <w:p w:rsidR="002B0C22" w:rsidRDefault="008561C7" w:rsidP="008561C7">
          <w:pPr>
            <w:pStyle w:val="CC8ADA9519F94E608E0A41C847115987"/>
          </w:pPr>
          <w:r w:rsidRPr="009B4005">
            <w:rPr>
              <w:rStyle w:val="Platshllartext"/>
            </w:rPr>
            <w:t xml:space="preserve"> </w:t>
          </w:r>
        </w:p>
      </w:docPartBody>
    </w:docPart>
    <w:docPart>
      <w:docPartPr>
        <w:name w:val="8521C1D7E73C4D9B9E4F9F318B6504FE"/>
        <w:category>
          <w:name w:val="Allmänt"/>
          <w:gallery w:val="placeholder"/>
        </w:category>
        <w:types>
          <w:type w:val="bbPlcHdr"/>
        </w:types>
        <w:behaviors>
          <w:behavior w:val="content"/>
        </w:behaviors>
        <w:guid w:val="{2A763405-6BC1-418A-A4A9-3CDCBF3D1CF0}"/>
      </w:docPartPr>
      <w:docPartBody>
        <w:p w:rsidR="00032AB5" w:rsidRDefault="00032A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32AB5"/>
    <w:rsid w:val="002B0C22"/>
    <w:rsid w:val="004605DB"/>
    <w:rsid w:val="008561C7"/>
    <w:rsid w:val="00B33A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61C7"/>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 w:type="paragraph" w:customStyle="1" w:styleId="CC8ADA9519F94E608E0A41C847115987">
    <w:name w:val="CC8ADA9519F94E608E0A41C847115987"/>
    <w:rsid w:val="008561C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8282F-8AF5-41A7-A615-13B7950B682D}"/>
</file>

<file path=customXml/itemProps2.xml><?xml version="1.0" encoding="utf-8"?>
<ds:datastoreItem xmlns:ds="http://schemas.openxmlformats.org/officeDocument/2006/customXml" ds:itemID="{858341C2-9B82-4C6D-995B-6DD5BF34E2B2}"/>
</file>

<file path=customXml/itemProps3.xml><?xml version="1.0" encoding="utf-8"?>
<ds:datastoreItem xmlns:ds="http://schemas.openxmlformats.org/officeDocument/2006/customXml" ds:itemID="{1ED242ED-B0FC-4113-A2AB-6AA298D88145}"/>
</file>

<file path=docProps/app.xml><?xml version="1.0" encoding="utf-8"?>
<Properties xmlns="http://schemas.openxmlformats.org/officeDocument/2006/extended-properties" xmlns:vt="http://schemas.openxmlformats.org/officeDocument/2006/docPropsVTypes">
  <Template>Normal</Template>
  <TotalTime>6</TotalTime>
  <Pages>2</Pages>
  <Words>284</Words>
  <Characters>1640</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S37 Immaterialrätt för bättre innovation i upphandling</vt:lpstr>
      <vt:lpstr>
      </vt:lpstr>
    </vt:vector>
  </TitlesOfParts>
  <Company>Sveriges riksdag</Company>
  <LinksUpToDate>false</LinksUpToDate>
  <CharactersWithSpaces>1914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