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2A3238" w:rsidRPr="001D68CF" w:rsidTr="002A3238">
        <w:tblPrEx>
          <w:tblCellMar>
            <w:top w:w="0" w:type="dxa"/>
            <w:bottom w:w="0" w:type="dxa"/>
          </w:tblCellMar>
        </w:tblPrEx>
        <w:tc>
          <w:tcPr>
            <w:tcW w:w="2268" w:type="dxa"/>
          </w:tcPr>
          <w:p w:rsidR="002A3238" w:rsidRPr="001D68CF" w:rsidRDefault="00133815" w:rsidP="002A3238">
            <w:pPr>
              <w:framePr w:w="5035" w:h="1644" w:wrap="notBeside" w:vAnchor="page" w:hAnchor="page" w:x="6573" w:y="721"/>
              <w:rPr>
                <w:rFonts w:ascii="TradeGothic" w:hAnsi="TradeGothic"/>
                <w:i/>
                <w:sz w:val="18"/>
              </w:rPr>
            </w:pPr>
            <w:r w:rsidRPr="001D68CF">
              <w:rPr>
                <w:rFonts w:ascii="TradeGothic" w:hAnsi="TradeGothic"/>
                <w:i/>
                <w:sz w:val="18"/>
              </w:rPr>
              <w:t>Slutlig</w:t>
            </w:r>
          </w:p>
        </w:tc>
        <w:tc>
          <w:tcPr>
            <w:tcW w:w="2999" w:type="dxa"/>
            <w:gridSpan w:val="2"/>
          </w:tcPr>
          <w:p w:rsidR="002A3238" w:rsidRPr="001D68CF" w:rsidRDefault="002A3238" w:rsidP="002A3238">
            <w:pPr>
              <w:framePr w:w="5035" w:h="1644" w:wrap="notBeside" w:vAnchor="page" w:hAnchor="page" w:x="6573" w:y="721"/>
              <w:rPr>
                <w:rFonts w:ascii="TradeGothic" w:hAnsi="TradeGothic"/>
                <w:i/>
                <w:sz w:val="18"/>
              </w:rPr>
            </w:pPr>
          </w:p>
        </w:tc>
      </w:tr>
      <w:tr w:rsidR="002A3238" w:rsidRPr="001D68CF" w:rsidTr="002A3238">
        <w:tblPrEx>
          <w:tblCellMar>
            <w:top w:w="0" w:type="dxa"/>
            <w:bottom w:w="0" w:type="dxa"/>
          </w:tblCellMar>
        </w:tblPrEx>
        <w:trPr>
          <w:trHeight w:val="537"/>
        </w:trPr>
        <w:tc>
          <w:tcPr>
            <w:tcW w:w="2268" w:type="dxa"/>
          </w:tcPr>
          <w:p w:rsidR="002A3238" w:rsidRPr="001D68CF" w:rsidRDefault="002A3238" w:rsidP="002A3238">
            <w:pPr>
              <w:framePr w:w="5035" w:h="1644" w:wrap="notBeside" w:vAnchor="page" w:hAnchor="page" w:x="6573" w:y="721"/>
              <w:ind w:right="-214"/>
              <w:rPr>
                <w:rFonts w:ascii="TradeGothic" w:hAnsi="TradeGothic"/>
                <w:b/>
                <w:sz w:val="22"/>
              </w:rPr>
            </w:pPr>
            <w:r w:rsidRPr="001D68CF">
              <w:rPr>
                <w:rFonts w:ascii="TradeGothic" w:hAnsi="TradeGothic"/>
                <w:b/>
                <w:sz w:val="22"/>
              </w:rPr>
              <w:t xml:space="preserve">Kommenterad dagordning </w:t>
            </w:r>
          </w:p>
        </w:tc>
        <w:tc>
          <w:tcPr>
            <w:tcW w:w="2999" w:type="dxa"/>
            <w:gridSpan w:val="2"/>
          </w:tcPr>
          <w:p w:rsidR="002A3238" w:rsidRPr="001D68CF" w:rsidRDefault="002A3238" w:rsidP="002A3238">
            <w:pPr>
              <w:framePr w:w="5035" w:h="1644" w:wrap="notBeside" w:vAnchor="page" w:hAnchor="page" w:x="6573" w:y="721"/>
              <w:rPr>
                <w:rFonts w:ascii="TradeGothic" w:hAnsi="TradeGothic"/>
                <w:b/>
                <w:sz w:val="22"/>
              </w:rPr>
            </w:pPr>
          </w:p>
        </w:tc>
      </w:tr>
      <w:tr w:rsidR="002A3238" w:rsidRPr="001D68CF" w:rsidTr="002A3238">
        <w:tblPrEx>
          <w:tblCellMar>
            <w:top w:w="0" w:type="dxa"/>
            <w:bottom w:w="0" w:type="dxa"/>
          </w:tblCellMar>
        </w:tblPrEx>
        <w:tc>
          <w:tcPr>
            <w:tcW w:w="3402" w:type="dxa"/>
            <w:gridSpan w:val="2"/>
          </w:tcPr>
          <w:p w:rsidR="002A3238" w:rsidRPr="001D68CF" w:rsidRDefault="002A3238" w:rsidP="002A3238">
            <w:pPr>
              <w:framePr w:w="5035" w:h="1644" w:wrap="notBeside" w:vAnchor="page" w:hAnchor="page" w:x="6573" w:y="721"/>
              <w:rPr>
                <w:rFonts w:ascii="TradeGothic" w:hAnsi="TradeGothic"/>
                <w:b/>
                <w:sz w:val="22"/>
              </w:rPr>
            </w:pPr>
          </w:p>
          <w:p w:rsidR="002A3238" w:rsidRPr="001D68CF" w:rsidRDefault="002A3238" w:rsidP="002A3238">
            <w:pPr>
              <w:framePr w:w="5035" w:h="1644" w:wrap="notBeside" w:vAnchor="page" w:hAnchor="page" w:x="6573" w:y="721"/>
              <w:rPr>
                <w:rFonts w:ascii="TradeGothic" w:hAnsi="TradeGothic"/>
                <w:b/>
                <w:sz w:val="22"/>
              </w:rPr>
            </w:pPr>
          </w:p>
        </w:tc>
        <w:tc>
          <w:tcPr>
            <w:tcW w:w="1865" w:type="dxa"/>
          </w:tcPr>
          <w:p w:rsidR="002A3238" w:rsidRPr="001D68CF" w:rsidRDefault="002A3238" w:rsidP="002A3238">
            <w:pPr>
              <w:framePr w:w="5035" w:h="1644" w:wrap="notBeside" w:vAnchor="page" w:hAnchor="page" w:x="6573" w:y="721"/>
            </w:pPr>
          </w:p>
        </w:tc>
      </w:tr>
      <w:tr w:rsidR="002A3238" w:rsidRPr="001D68CF" w:rsidTr="002A3238">
        <w:tblPrEx>
          <w:tblCellMar>
            <w:top w:w="0" w:type="dxa"/>
            <w:bottom w:w="0" w:type="dxa"/>
          </w:tblCellMar>
        </w:tblPrEx>
        <w:tc>
          <w:tcPr>
            <w:tcW w:w="2268" w:type="dxa"/>
          </w:tcPr>
          <w:p w:rsidR="002A3238" w:rsidRPr="001D68CF" w:rsidRDefault="00C808A5" w:rsidP="002A3238">
            <w:pPr>
              <w:framePr w:w="5035" w:h="1644" w:wrap="notBeside" w:vAnchor="page" w:hAnchor="page" w:x="6573" w:y="721"/>
            </w:pPr>
            <w:r w:rsidRPr="001D68CF">
              <w:t>2010-04-</w:t>
            </w:r>
            <w:r w:rsidR="00C600E0" w:rsidRPr="001D68CF">
              <w:t>12</w:t>
            </w:r>
          </w:p>
        </w:tc>
        <w:tc>
          <w:tcPr>
            <w:tcW w:w="2999" w:type="dxa"/>
            <w:gridSpan w:val="2"/>
          </w:tcPr>
          <w:p w:rsidR="002A3238" w:rsidRPr="001D68CF" w:rsidRDefault="002A3238" w:rsidP="002A3238">
            <w:pPr>
              <w:framePr w:w="5035" w:h="1644" w:wrap="notBeside" w:vAnchor="page" w:hAnchor="page" w:x="6573" w:y="721"/>
            </w:pPr>
          </w:p>
        </w:tc>
      </w:tr>
      <w:tr w:rsidR="002A3238" w:rsidRPr="001D68CF" w:rsidTr="002A3238">
        <w:tblPrEx>
          <w:tblCellMar>
            <w:top w:w="0" w:type="dxa"/>
            <w:bottom w:w="0" w:type="dxa"/>
          </w:tblCellMar>
        </w:tblPrEx>
        <w:tc>
          <w:tcPr>
            <w:tcW w:w="2268" w:type="dxa"/>
          </w:tcPr>
          <w:p w:rsidR="002A3238" w:rsidRPr="001D68CF" w:rsidRDefault="002A3238" w:rsidP="002A3238">
            <w:pPr>
              <w:framePr w:w="5035" w:h="1644" w:wrap="notBeside" w:vAnchor="page" w:hAnchor="page" w:x="6573" w:y="721"/>
            </w:pPr>
          </w:p>
        </w:tc>
        <w:tc>
          <w:tcPr>
            <w:tcW w:w="2999" w:type="dxa"/>
            <w:gridSpan w:val="2"/>
          </w:tcPr>
          <w:p w:rsidR="002A3238" w:rsidRPr="001D68CF" w:rsidRDefault="002A3238" w:rsidP="002A323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2A3238" w:rsidRPr="001D68CF" w:rsidTr="002A3238">
        <w:tblPrEx>
          <w:tblCellMar>
            <w:top w:w="0" w:type="dxa"/>
            <w:bottom w:w="0" w:type="dxa"/>
          </w:tblCellMar>
        </w:tblPrEx>
        <w:trPr>
          <w:trHeight w:val="284"/>
        </w:trPr>
        <w:tc>
          <w:tcPr>
            <w:tcW w:w="4911" w:type="dxa"/>
          </w:tcPr>
          <w:p w:rsidR="002A3238" w:rsidRPr="001D68CF" w:rsidRDefault="002A3238" w:rsidP="002A3238">
            <w:pPr>
              <w:pStyle w:val="Avsndare"/>
              <w:framePr w:h="2483" w:wrap="notBeside" w:x="1504"/>
              <w:rPr>
                <w:b/>
                <w:i w:val="0"/>
                <w:sz w:val="22"/>
              </w:rPr>
            </w:pPr>
            <w:r w:rsidRPr="001D68CF">
              <w:rPr>
                <w:b/>
                <w:i w:val="0"/>
                <w:sz w:val="22"/>
              </w:rPr>
              <w:t>Jordbruksdepartementet</w:t>
            </w:r>
          </w:p>
        </w:tc>
      </w:tr>
      <w:tr w:rsidR="002A3238" w:rsidRPr="001D68CF" w:rsidTr="002A3238">
        <w:tblPrEx>
          <w:tblCellMar>
            <w:top w:w="0" w:type="dxa"/>
            <w:bottom w:w="0" w:type="dxa"/>
          </w:tblCellMar>
        </w:tblPrEx>
        <w:trPr>
          <w:trHeight w:val="284"/>
        </w:trPr>
        <w:tc>
          <w:tcPr>
            <w:tcW w:w="4911" w:type="dxa"/>
          </w:tcPr>
          <w:p w:rsidR="002A3238" w:rsidRPr="001D68CF" w:rsidRDefault="002A3238" w:rsidP="002A3238">
            <w:pPr>
              <w:pStyle w:val="Avsndare"/>
              <w:framePr w:h="2483" w:wrap="notBeside" w:x="1504"/>
              <w:rPr>
                <w:bCs/>
                <w:iCs/>
              </w:rPr>
            </w:pPr>
          </w:p>
        </w:tc>
      </w:tr>
      <w:tr w:rsidR="002A3238" w:rsidRPr="001D68CF" w:rsidTr="002A3238">
        <w:tblPrEx>
          <w:tblCellMar>
            <w:top w:w="0" w:type="dxa"/>
            <w:bottom w:w="0" w:type="dxa"/>
          </w:tblCellMar>
        </w:tblPrEx>
        <w:trPr>
          <w:trHeight w:val="284"/>
        </w:trPr>
        <w:tc>
          <w:tcPr>
            <w:tcW w:w="4911" w:type="dxa"/>
          </w:tcPr>
          <w:p w:rsidR="002A3238" w:rsidRPr="001D68CF" w:rsidRDefault="002A3238" w:rsidP="002A3238">
            <w:pPr>
              <w:pStyle w:val="Avsndare"/>
              <w:framePr w:h="2483" w:wrap="notBeside" w:x="1504"/>
              <w:rPr>
                <w:bCs/>
                <w:iCs/>
              </w:rPr>
            </w:pPr>
          </w:p>
        </w:tc>
      </w:tr>
      <w:tr w:rsidR="002A3238" w:rsidRPr="001D68CF" w:rsidTr="002A3238">
        <w:tblPrEx>
          <w:tblCellMar>
            <w:top w:w="0" w:type="dxa"/>
            <w:bottom w:w="0" w:type="dxa"/>
          </w:tblCellMar>
        </w:tblPrEx>
        <w:trPr>
          <w:trHeight w:val="284"/>
        </w:trPr>
        <w:tc>
          <w:tcPr>
            <w:tcW w:w="4911" w:type="dxa"/>
          </w:tcPr>
          <w:p w:rsidR="002A3238" w:rsidRPr="001D68CF" w:rsidRDefault="002A3238" w:rsidP="002A3238">
            <w:pPr>
              <w:pStyle w:val="Avsndare"/>
              <w:framePr w:h="2483" w:wrap="notBeside" w:x="1504"/>
              <w:rPr>
                <w:bCs/>
                <w:iCs/>
              </w:rPr>
            </w:pPr>
          </w:p>
        </w:tc>
      </w:tr>
      <w:tr w:rsidR="002A3238" w:rsidRPr="001D68CF" w:rsidTr="002A3238">
        <w:tblPrEx>
          <w:tblCellMar>
            <w:top w:w="0" w:type="dxa"/>
            <w:bottom w:w="0" w:type="dxa"/>
          </w:tblCellMar>
        </w:tblPrEx>
        <w:trPr>
          <w:trHeight w:val="284"/>
        </w:trPr>
        <w:tc>
          <w:tcPr>
            <w:tcW w:w="4911" w:type="dxa"/>
          </w:tcPr>
          <w:p w:rsidR="002A3238" w:rsidRPr="001D68CF" w:rsidRDefault="002A3238" w:rsidP="002A3238">
            <w:pPr>
              <w:pStyle w:val="Avsndare"/>
              <w:framePr w:h="2483" w:wrap="notBeside" w:x="1504"/>
              <w:rPr>
                <w:bCs/>
                <w:iCs/>
              </w:rPr>
            </w:pPr>
          </w:p>
        </w:tc>
      </w:tr>
      <w:tr w:rsidR="002A3238" w:rsidRPr="001D68CF" w:rsidTr="002A3238">
        <w:tblPrEx>
          <w:tblCellMar>
            <w:top w:w="0" w:type="dxa"/>
            <w:bottom w:w="0" w:type="dxa"/>
          </w:tblCellMar>
        </w:tblPrEx>
        <w:trPr>
          <w:trHeight w:val="284"/>
        </w:trPr>
        <w:tc>
          <w:tcPr>
            <w:tcW w:w="4911" w:type="dxa"/>
          </w:tcPr>
          <w:p w:rsidR="002A3238" w:rsidRPr="001D68CF" w:rsidRDefault="002A3238" w:rsidP="002A3238">
            <w:pPr>
              <w:pStyle w:val="Avsndare"/>
              <w:framePr w:h="2483" w:wrap="notBeside" w:x="1504"/>
              <w:rPr>
                <w:bCs/>
                <w:iCs/>
              </w:rPr>
            </w:pPr>
          </w:p>
        </w:tc>
      </w:tr>
      <w:tr w:rsidR="002A3238" w:rsidRPr="001D68CF" w:rsidTr="002A3238">
        <w:tblPrEx>
          <w:tblCellMar>
            <w:top w:w="0" w:type="dxa"/>
            <w:bottom w:w="0" w:type="dxa"/>
          </w:tblCellMar>
        </w:tblPrEx>
        <w:trPr>
          <w:trHeight w:val="284"/>
        </w:trPr>
        <w:tc>
          <w:tcPr>
            <w:tcW w:w="4911" w:type="dxa"/>
          </w:tcPr>
          <w:p w:rsidR="002A3238" w:rsidRPr="001D68CF" w:rsidRDefault="002A3238" w:rsidP="002A3238">
            <w:pPr>
              <w:pStyle w:val="Avsndare"/>
              <w:framePr w:h="2483" w:wrap="notBeside" w:x="1504"/>
              <w:rPr>
                <w:bCs/>
                <w:iCs/>
              </w:rPr>
            </w:pPr>
          </w:p>
        </w:tc>
      </w:tr>
      <w:tr w:rsidR="002A3238" w:rsidRPr="001D68CF" w:rsidTr="002A3238">
        <w:tblPrEx>
          <w:tblCellMar>
            <w:top w:w="0" w:type="dxa"/>
            <w:bottom w:w="0" w:type="dxa"/>
          </w:tblCellMar>
        </w:tblPrEx>
        <w:trPr>
          <w:trHeight w:val="284"/>
        </w:trPr>
        <w:tc>
          <w:tcPr>
            <w:tcW w:w="4911" w:type="dxa"/>
          </w:tcPr>
          <w:p w:rsidR="002A3238" w:rsidRPr="001D68CF" w:rsidRDefault="002A3238" w:rsidP="002A3238">
            <w:pPr>
              <w:pStyle w:val="Avsndare"/>
              <w:framePr w:h="2483" w:wrap="notBeside" w:x="1504"/>
              <w:rPr>
                <w:bCs/>
                <w:iCs/>
              </w:rPr>
            </w:pPr>
          </w:p>
        </w:tc>
      </w:tr>
    </w:tbl>
    <w:p w:rsidR="002A3238" w:rsidRPr="001D68CF" w:rsidRDefault="002A3238" w:rsidP="002A3238">
      <w:pPr>
        <w:pStyle w:val="RKrubrik"/>
        <w:pBdr>
          <w:bottom w:val="single" w:sz="4" w:space="1" w:color="000000"/>
        </w:pBdr>
        <w:spacing w:before="0" w:after="0"/>
      </w:pPr>
      <w:r w:rsidRPr="001D68CF">
        <w:t>Kommen</w:t>
      </w:r>
      <w:r w:rsidR="009242A2" w:rsidRPr="001D68CF">
        <w:t>t</w:t>
      </w:r>
      <w:r w:rsidRPr="001D68CF">
        <w:t xml:space="preserve">erad dagordning inför Jordbruks- och fiskerådet den </w:t>
      </w:r>
      <w:r w:rsidR="00C808A5" w:rsidRPr="001D68CF">
        <w:t>19 april</w:t>
      </w:r>
      <w:r w:rsidRPr="001D68CF">
        <w:t xml:space="preserve"> 2010</w:t>
      </w:r>
    </w:p>
    <w:p w:rsidR="002A3238" w:rsidRPr="001D68CF" w:rsidRDefault="002A3238" w:rsidP="002A3238">
      <w:pPr>
        <w:pStyle w:val="RKnormal"/>
      </w:pPr>
    </w:p>
    <w:p w:rsidR="002A3238" w:rsidRPr="001D68CF" w:rsidRDefault="002A3238" w:rsidP="002A3238">
      <w:pPr>
        <w:pStyle w:val="RKnormal"/>
      </w:pPr>
    </w:p>
    <w:p w:rsidR="002A3238" w:rsidRPr="001D68CF" w:rsidRDefault="002A3238" w:rsidP="002A3238">
      <w:pPr>
        <w:pStyle w:val="RKrubrik"/>
      </w:pPr>
      <w:r w:rsidRPr="001D68CF">
        <w:t>1. Godkännande av dagordningen</w:t>
      </w:r>
    </w:p>
    <w:p w:rsidR="002A3238" w:rsidRPr="001D68CF" w:rsidRDefault="002A3238" w:rsidP="002A3238">
      <w:pPr>
        <w:pStyle w:val="RKrubrik"/>
        <w:rPr>
          <w:bCs/>
          <w:lang w:eastAsia="sl-SI"/>
        </w:rPr>
      </w:pPr>
      <w:r w:rsidRPr="001D68CF">
        <w:rPr>
          <w:bCs/>
          <w:lang w:eastAsia="sl-SI"/>
        </w:rPr>
        <w:t>2.a) Lagstiftningsöverläggning (Offentlig överläggning i enlighet med artikel 7 i rådets arbetsordning) (ev.) Godkännande av A-punktslistan</w:t>
      </w:r>
    </w:p>
    <w:p w:rsidR="002A3238" w:rsidRPr="001D68CF" w:rsidRDefault="002A3238" w:rsidP="002A3238">
      <w:pPr>
        <w:pStyle w:val="RKrubrik"/>
        <w:rPr>
          <w:u w:val="single"/>
        </w:rPr>
      </w:pPr>
      <w:r w:rsidRPr="001D68CF">
        <w:rPr>
          <w:lang w:eastAsia="sl-SI"/>
        </w:rPr>
        <w:t xml:space="preserve">(b) </w:t>
      </w:r>
      <w:r w:rsidRPr="001D68CF">
        <w:t>Icke lagstiftande verksamhet</w:t>
      </w:r>
      <w:r w:rsidRPr="001D68CF">
        <w:rPr>
          <w:u w:val="single"/>
        </w:rPr>
        <w:t xml:space="preserve"> </w:t>
      </w:r>
      <w:r w:rsidRPr="001D68CF">
        <w:rPr>
          <w:lang w:eastAsia="sl-SI"/>
        </w:rPr>
        <w:t>(ev.) Godkännande av A-punktslistan</w:t>
      </w:r>
    </w:p>
    <w:p w:rsidR="002A3238" w:rsidRPr="001D68CF" w:rsidRDefault="002A3238" w:rsidP="002A3238">
      <w:pPr>
        <w:spacing w:line="240" w:lineRule="auto"/>
        <w:rPr>
          <w:b/>
          <w:u w:val="single"/>
        </w:rPr>
      </w:pPr>
    </w:p>
    <w:p w:rsidR="00740C53" w:rsidRPr="001D68CF" w:rsidRDefault="00740C53" w:rsidP="00740C53">
      <w:pPr>
        <w:pStyle w:val="RKrubrik"/>
      </w:pPr>
      <w:r w:rsidRPr="001D68CF">
        <w:t>Coreperpunkt</w:t>
      </w:r>
    </w:p>
    <w:p w:rsidR="00890BC5" w:rsidRPr="001D68CF" w:rsidRDefault="00740C53" w:rsidP="00740C53">
      <w:pPr>
        <w:pStyle w:val="RKrubrik"/>
      </w:pPr>
      <w:r w:rsidRPr="001D68CF">
        <w:t>Fiske</w:t>
      </w:r>
    </w:p>
    <w:p w:rsidR="000E0006" w:rsidRPr="001D68CF" w:rsidRDefault="000E0006" w:rsidP="000E0006">
      <w:pPr>
        <w:pStyle w:val="RKrubrik"/>
      </w:pPr>
      <w:r w:rsidRPr="001D68CF">
        <w:t xml:space="preserve">1. Reformen av den gemensamma fiskeripolitiken – en sammanställning av grönbokskonsultationen </w:t>
      </w:r>
    </w:p>
    <w:p w:rsidR="000E0006" w:rsidRPr="001D68CF" w:rsidRDefault="000E0006" w:rsidP="000E0006">
      <w:pPr>
        <w:pStyle w:val="RKnormal"/>
        <w:rPr>
          <w:b/>
          <w:bCs/>
          <w:i/>
          <w:iCs/>
        </w:rPr>
      </w:pPr>
      <w:r w:rsidRPr="001D68CF">
        <w:rPr>
          <w:b/>
          <w:bCs/>
          <w:i/>
          <w:iCs/>
        </w:rPr>
        <w:t>- presentationen av kommissionen och meningsutbyte</w:t>
      </w:r>
    </w:p>
    <w:p w:rsidR="000E0006" w:rsidRPr="001D68CF" w:rsidRDefault="000E0006" w:rsidP="000E0006">
      <w:pPr>
        <w:pStyle w:val="RKnormal"/>
        <w:rPr>
          <w:i/>
          <w:iCs/>
        </w:rPr>
      </w:pPr>
    </w:p>
    <w:p w:rsidR="000E0006" w:rsidRPr="001D68CF" w:rsidRDefault="000E0006" w:rsidP="000E0006">
      <w:pPr>
        <w:pStyle w:val="RKnormal"/>
        <w:rPr>
          <w:i/>
          <w:iCs/>
        </w:rPr>
      </w:pPr>
      <w:r w:rsidRPr="001D68CF">
        <w:rPr>
          <w:i/>
          <w:iCs/>
        </w:rPr>
        <w:t>Dokumentbeteckning</w:t>
      </w:r>
    </w:p>
    <w:p w:rsidR="000E0006" w:rsidRPr="001D68CF" w:rsidRDefault="000E0006" w:rsidP="000E0006">
      <w:pPr>
        <w:pStyle w:val="RKnormal"/>
        <w:rPr>
          <w:iCs/>
        </w:rPr>
      </w:pPr>
      <w:r w:rsidRPr="001D68CF">
        <w:rPr>
          <w:iCs/>
        </w:rPr>
        <w:t>-</w:t>
      </w:r>
    </w:p>
    <w:p w:rsidR="000E0006" w:rsidRPr="001D68CF" w:rsidRDefault="000E0006" w:rsidP="000E0006">
      <w:pPr>
        <w:pStyle w:val="RKnormal"/>
        <w:rPr>
          <w:iCs/>
        </w:rPr>
      </w:pPr>
    </w:p>
    <w:p w:rsidR="000E0006" w:rsidRPr="001D68CF" w:rsidRDefault="000E0006" w:rsidP="000E0006">
      <w:pPr>
        <w:pStyle w:val="RKnormal"/>
        <w:rPr>
          <w:i/>
          <w:iCs/>
        </w:rPr>
      </w:pPr>
      <w:r w:rsidRPr="001D68CF">
        <w:rPr>
          <w:i/>
          <w:iCs/>
        </w:rPr>
        <w:t>Rättslig grund</w:t>
      </w:r>
    </w:p>
    <w:p w:rsidR="000E0006" w:rsidRPr="001D68CF" w:rsidRDefault="000E0006" w:rsidP="000E0006">
      <w:pPr>
        <w:pStyle w:val="RKnormal"/>
      </w:pPr>
      <w:r w:rsidRPr="001D68CF">
        <w:t>-</w:t>
      </w:r>
    </w:p>
    <w:p w:rsidR="000E0006" w:rsidRPr="001D68CF" w:rsidRDefault="000E0006" w:rsidP="000E0006">
      <w:pPr>
        <w:pStyle w:val="RKnormal"/>
        <w:rPr>
          <w:iCs/>
        </w:rPr>
      </w:pPr>
    </w:p>
    <w:p w:rsidR="000E0006" w:rsidRPr="001D68CF" w:rsidRDefault="000E0006" w:rsidP="000E0006">
      <w:pPr>
        <w:pStyle w:val="RKnormal"/>
        <w:rPr>
          <w:i/>
          <w:iCs/>
        </w:rPr>
      </w:pPr>
      <w:r w:rsidRPr="001D68CF">
        <w:rPr>
          <w:i/>
          <w:iCs/>
        </w:rPr>
        <w:t>Bakgrund</w:t>
      </w:r>
    </w:p>
    <w:p w:rsidR="000E0006" w:rsidRPr="001D68CF" w:rsidRDefault="000E0006" w:rsidP="000E0006">
      <w:pPr>
        <w:pStyle w:val="RKnormal"/>
      </w:pPr>
      <w:r w:rsidRPr="001D68CF">
        <w:t xml:space="preserve">I april 2009 antog kommissionen en grönbok inför reformen av den gemensamma fiskeripolitiken. Grönboken presenterades vid jordbruks- och fiskerådet den 23 april 2009 och ett första meningsutbyte om innehållet skedde vid jordbruks- och fiskerådet den 25 maj 2009. </w:t>
      </w:r>
    </w:p>
    <w:p w:rsidR="000E0006" w:rsidRPr="001D68CF" w:rsidRDefault="000E0006" w:rsidP="000E0006">
      <w:pPr>
        <w:pStyle w:val="RKnormal"/>
      </w:pPr>
    </w:p>
    <w:p w:rsidR="000E0006" w:rsidRPr="001D68CF" w:rsidRDefault="000E0006" w:rsidP="000E0006">
      <w:pPr>
        <w:pStyle w:val="RKnormal"/>
      </w:pPr>
      <w:r w:rsidRPr="001D68CF">
        <w:t>I grönboken redogör kommissionen för vad de anser är de viktigaste strukturella problemen med den gemensamma fiskeripolitiken. Dessa är (utan inbördes ordning):</w:t>
      </w:r>
    </w:p>
    <w:p w:rsidR="000E0006" w:rsidRPr="001D68CF" w:rsidRDefault="000E0006" w:rsidP="000E0006">
      <w:pPr>
        <w:pStyle w:val="RKnormal"/>
        <w:numPr>
          <w:ilvl w:val="0"/>
          <w:numId w:val="1"/>
        </w:numPr>
      </w:pPr>
      <w:r w:rsidRPr="001D68CF">
        <w:lastRenderedPageBreak/>
        <w:t>Det djupt rotade problemet med överkapacitet i flottorna.</w:t>
      </w:r>
    </w:p>
    <w:p w:rsidR="000E0006" w:rsidRPr="001D68CF" w:rsidRDefault="000E0006" w:rsidP="000E0006">
      <w:pPr>
        <w:pStyle w:val="RKnormal"/>
        <w:numPr>
          <w:ilvl w:val="0"/>
          <w:numId w:val="1"/>
        </w:numPr>
      </w:pPr>
      <w:r w:rsidRPr="001D68CF">
        <w:t>Vagt formulerade politiska mål som ger otillräcklig vägledning för beslutsfattande och genomförande.</w:t>
      </w:r>
    </w:p>
    <w:p w:rsidR="000E0006" w:rsidRPr="001D68CF" w:rsidRDefault="000E0006" w:rsidP="000E0006">
      <w:pPr>
        <w:pStyle w:val="RKnormal"/>
        <w:numPr>
          <w:ilvl w:val="0"/>
          <w:numId w:val="1"/>
        </w:numPr>
      </w:pPr>
      <w:r w:rsidRPr="001D68CF">
        <w:t>Ett system för beslutsfattande som uppmuntrar till ett kortsiktigt tänkande.</w:t>
      </w:r>
    </w:p>
    <w:p w:rsidR="000E0006" w:rsidRPr="001D68CF" w:rsidRDefault="000E0006" w:rsidP="000E0006">
      <w:pPr>
        <w:pStyle w:val="RKnormal"/>
        <w:numPr>
          <w:ilvl w:val="0"/>
          <w:numId w:val="1"/>
        </w:numPr>
      </w:pPr>
      <w:r w:rsidRPr="001D68CF">
        <w:t>Ett regelverk som inte ger näringen själv tillräckligt ansvar.</w:t>
      </w:r>
    </w:p>
    <w:p w:rsidR="000E0006" w:rsidRPr="001D68CF" w:rsidRDefault="000E0006" w:rsidP="000E0006">
      <w:pPr>
        <w:pStyle w:val="RKnormal"/>
        <w:numPr>
          <w:ilvl w:val="0"/>
          <w:numId w:val="1"/>
        </w:numPr>
      </w:pPr>
      <w:r w:rsidRPr="001D68CF">
        <w:t>Bristande politisk vilja att se till att bestämmelserna följs och låg grad av efterlevnad i näringen.</w:t>
      </w:r>
    </w:p>
    <w:p w:rsidR="000E0006" w:rsidRPr="001D68CF" w:rsidRDefault="000E0006" w:rsidP="000E0006">
      <w:pPr>
        <w:pStyle w:val="RKnormal"/>
      </w:pPr>
    </w:p>
    <w:p w:rsidR="000E0006" w:rsidRPr="001D68CF" w:rsidRDefault="000E0006" w:rsidP="000E0006">
      <w:pPr>
        <w:pStyle w:val="RKnormal"/>
      </w:pPr>
      <w:r w:rsidRPr="001D68CF">
        <w:t xml:space="preserve">Eftersom grönboken var ute på konsultation till och med december 2009 skedde ingen formell diskussion under det svenska ordförandeskapet i EU. Reformen diskuterades dock informellt av fiskeriministrarna vid en lunchdiskussion i samband med jordbruks- och fiskerådet den 20 november 2009 samt av fiskeridirektörerna vid fiskeridirektörernas möte den 2-3 juli 2009. </w:t>
      </w:r>
    </w:p>
    <w:p w:rsidR="000E0006" w:rsidRPr="001D68CF" w:rsidRDefault="000E0006" w:rsidP="000E0006">
      <w:pPr>
        <w:pStyle w:val="RKnormal"/>
      </w:pPr>
    </w:p>
    <w:p w:rsidR="000E0006" w:rsidRPr="001D68CF" w:rsidRDefault="000E0006" w:rsidP="00890BC5">
      <w:pPr>
        <w:pStyle w:val="RKnormal"/>
        <w:rPr>
          <w:lang w:eastAsia="sv-SE"/>
        </w:rPr>
      </w:pPr>
      <w:r w:rsidRPr="001D68CF">
        <w:t xml:space="preserve">Vid konsultationsperiodens slut hade 382 bidrag inkommit till kommissionen. </w:t>
      </w:r>
      <w:r w:rsidRPr="001D68CF">
        <w:rPr>
          <w:lang w:eastAsia="sv-SE"/>
        </w:rPr>
        <w:t xml:space="preserve">Bidragen kom från ett stort antal aktörer, både från företrädare för medlemsstater, regioner, näringen och  intresseorganisationer. </w:t>
      </w:r>
    </w:p>
    <w:p w:rsidR="000E0006" w:rsidRPr="001D68CF" w:rsidRDefault="000E0006" w:rsidP="00890BC5">
      <w:pPr>
        <w:pStyle w:val="RKnormal"/>
        <w:rPr>
          <w:lang w:eastAsia="sv-SE"/>
        </w:rPr>
      </w:pPr>
    </w:p>
    <w:p w:rsidR="000E0006" w:rsidRPr="001D68CF" w:rsidRDefault="000E0006" w:rsidP="00890BC5">
      <w:pPr>
        <w:pStyle w:val="RKnormal"/>
        <w:rPr>
          <w:lang w:eastAsia="sv-SE"/>
        </w:rPr>
      </w:pPr>
      <w:r w:rsidRPr="001D68CF">
        <w:rPr>
          <w:lang w:eastAsia="sv-SE"/>
        </w:rPr>
        <w:t xml:space="preserve">I det bidrag som den svenska regeringens skickade in till kommissionen som svar på grönboken utgick regeringen ifrån behovet av en genomgripande reform. Regeringen betonade särskilt behovet av en långsiktighet i förvaltningen och en förvaltning som ser till ekosystemet som helhet. Regeringen lyfte även särskilt fram vikten av en beslutsstruktur där beslut fattas på rätt nivå och på ett effektivt vis. Regeringen framhöll också vikten av att anpassa fiskeflottan till resursen samt behovet av att unionen ser över sin externa fiskeripolitik. Även regelförenkling, kostnadseffektivitet och samhällsekonomiska hänsyn samt samstämmighet/koherens med andra politikområden som miljöpolitiken och utvecklingspolitiken var något regeringen lyfte fram i sitt svar på grönboken. </w:t>
      </w:r>
    </w:p>
    <w:p w:rsidR="000E0006" w:rsidRPr="001D68CF" w:rsidRDefault="000E0006" w:rsidP="000E0006">
      <w:pPr>
        <w:rPr>
          <w:lang w:eastAsia="sv-SE"/>
        </w:rPr>
      </w:pPr>
    </w:p>
    <w:p w:rsidR="000E0006" w:rsidRPr="001D68CF" w:rsidRDefault="000E0006" w:rsidP="00890BC5">
      <w:pPr>
        <w:pStyle w:val="RKnormal"/>
      </w:pPr>
      <w:r w:rsidRPr="001D68CF">
        <w:t>Det spanska ordförandeskapet har nu satt upp reformen av fiskeripolitiken på dagordningen för jordbruks- och fiskerådet den 19 april 2010. Kommissionen kommer vid rådsmötet att presentera en preliminär sammanfattning av grönbokskonsultationen.</w:t>
      </w:r>
    </w:p>
    <w:p w:rsidR="000E0006" w:rsidRPr="001D68CF" w:rsidRDefault="000E0006" w:rsidP="00890BC5">
      <w:pPr>
        <w:pStyle w:val="RKnormal"/>
      </w:pPr>
    </w:p>
    <w:p w:rsidR="000E0006" w:rsidRPr="001D68CF" w:rsidRDefault="000E0006" w:rsidP="00890BC5">
      <w:pPr>
        <w:pStyle w:val="RKnormal"/>
        <w:rPr>
          <w:lang w:eastAsia="sv-SE"/>
        </w:rPr>
      </w:pPr>
      <w:r w:rsidRPr="001D68CF">
        <w:rPr>
          <w:lang w:eastAsia="sv-SE"/>
        </w:rPr>
        <w:t>Avseende den vidare behandlingen av frågan har det spanska ordförandeskapet aviserat att reformen av den gemensamma fiskeripolitiken kommer att diskuteras dels vid fiskeridirektörernas möte i La Coruna den 2-3 maj 2010, dels vid det informella fiskeriministermötet i Vigo den 4-5 maj samt formellt vid jordbruks- och fiskerådet den 28-29 juni 2010. Även i Europaparlamentet kommer diskussionen att fortsätta under 2010.</w:t>
      </w:r>
    </w:p>
    <w:p w:rsidR="000E0006" w:rsidRPr="001D68CF" w:rsidRDefault="000E0006" w:rsidP="000E0006">
      <w:pPr>
        <w:rPr>
          <w:lang w:eastAsia="sv-SE"/>
        </w:rPr>
      </w:pPr>
    </w:p>
    <w:p w:rsidR="000E0006" w:rsidRPr="001D68CF" w:rsidRDefault="000E0006" w:rsidP="00890BC5">
      <w:pPr>
        <w:pStyle w:val="RKnormal"/>
        <w:rPr>
          <w:lang w:eastAsia="sv-SE"/>
        </w:rPr>
      </w:pPr>
      <w:r w:rsidRPr="001D68CF">
        <w:rPr>
          <w:lang w:eastAsia="sv-SE"/>
        </w:rPr>
        <w:t>Kommissionen förväntas presentera sin konsekvensanalys samt möjligen en vitbok i slutet av 2010. Det formella förordningsförslaget kommer troligen att presenteras först i början av 2011. Målsättningen är att anta förordningen under 2012 så att den kan träda ikraft den 1 januari 2013.</w:t>
      </w:r>
    </w:p>
    <w:p w:rsidR="000E0006" w:rsidRPr="001D68CF" w:rsidRDefault="000E0006" w:rsidP="000E0006">
      <w:pPr>
        <w:pStyle w:val="RKnormal"/>
        <w:rPr>
          <w:i/>
          <w:iCs/>
        </w:rPr>
      </w:pPr>
      <w:r w:rsidRPr="001D68CF">
        <w:t xml:space="preserve"> </w:t>
      </w:r>
    </w:p>
    <w:p w:rsidR="001B4AD3" w:rsidRPr="001D68CF" w:rsidRDefault="001B4AD3" w:rsidP="001B4AD3">
      <w:pPr>
        <w:tabs>
          <w:tab w:val="left" w:pos="2835"/>
        </w:tabs>
        <w:overflowPunct/>
        <w:spacing w:line="240" w:lineRule="auto"/>
        <w:textAlignment w:val="auto"/>
        <w:rPr>
          <w:rFonts w:cs="OrigGarmnd BT"/>
          <w:i/>
          <w:iCs/>
          <w:color w:val="000000"/>
          <w:szCs w:val="24"/>
          <w:lang w:eastAsia="sv-SE"/>
        </w:rPr>
      </w:pPr>
      <w:r w:rsidRPr="001D68CF">
        <w:rPr>
          <w:rFonts w:cs="OrigGarmnd BT"/>
          <w:i/>
          <w:iCs/>
          <w:color w:val="000000"/>
          <w:szCs w:val="24"/>
          <w:lang w:eastAsia="sv-SE"/>
        </w:rPr>
        <w:t>Förslag till svensk ståndpunkt</w:t>
      </w:r>
    </w:p>
    <w:p w:rsidR="001B4AD3" w:rsidRPr="001D68CF" w:rsidRDefault="001B4AD3" w:rsidP="001B4AD3">
      <w:pPr>
        <w:tabs>
          <w:tab w:val="left" w:pos="2835"/>
        </w:tabs>
        <w:overflowPunct/>
        <w:spacing w:line="240" w:lineRule="auto"/>
        <w:textAlignment w:val="auto"/>
        <w:rPr>
          <w:rFonts w:cs="OrigGarmnd BT"/>
          <w:color w:val="000000"/>
          <w:szCs w:val="24"/>
          <w:lang w:eastAsia="sv-SE"/>
        </w:rPr>
      </w:pPr>
      <w:r w:rsidRPr="001D68CF">
        <w:rPr>
          <w:rFonts w:cs="OrigGarmnd BT"/>
          <w:color w:val="000000"/>
          <w:szCs w:val="24"/>
          <w:lang w:eastAsia="sv-SE"/>
        </w:rPr>
        <w:t>Regeringen delar kommissionens syn på de fem viktigaste strukturella p</w:t>
      </w:r>
      <w:r w:rsidR="004D5006" w:rsidRPr="001D68CF">
        <w:rPr>
          <w:rFonts w:cs="OrigGarmnd BT"/>
          <w:color w:val="000000"/>
          <w:szCs w:val="24"/>
          <w:lang w:eastAsia="sv-SE"/>
        </w:rPr>
        <w:t>roblemen och</w:t>
      </w:r>
      <w:r w:rsidRPr="001D68CF">
        <w:rPr>
          <w:rFonts w:cs="OrigGarmnd BT"/>
          <w:color w:val="000000"/>
          <w:szCs w:val="24"/>
          <w:lang w:eastAsia="sv-SE"/>
        </w:rPr>
        <w:t xml:space="preserve"> bedömning</w:t>
      </w:r>
      <w:r w:rsidR="004D5006" w:rsidRPr="001D68CF">
        <w:rPr>
          <w:rFonts w:cs="OrigGarmnd BT"/>
          <w:color w:val="000000"/>
          <w:szCs w:val="24"/>
          <w:lang w:eastAsia="sv-SE"/>
        </w:rPr>
        <w:t>en</w:t>
      </w:r>
      <w:r w:rsidRPr="001D68CF">
        <w:rPr>
          <w:rFonts w:cs="OrigGarmnd BT"/>
          <w:color w:val="000000"/>
          <w:szCs w:val="24"/>
          <w:lang w:eastAsia="sv-SE"/>
        </w:rPr>
        <w:t xml:space="preserve"> att det behövs en genomgripande reform av den gemensamma fiskeripolitiken. </w:t>
      </w:r>
    </w:p>
    <w:p w:rsidR="001B4AD3" w:rsidRPr="001D68CF" w:rsidRDefault="001B4AD3" w:rsidP="001B4AD3">
      <w:pPr>
        <w:tabs>
          <w:tab w:val="left" w:pos="2835"/>
        </w:tabs>
        <w:overflowPunct/>
        <w:spacing w:line="240" w:lineRule="auto"/>
        <w:textAlignment w:val="auto"/>
        <w:rPr>
          <w:rFonts w:cs="OrigGarmnd BT"/>
          <w:color w:val="000000"/>
          <w:szCs w:val="24"/>
          <w:lang w:eastAsia="sv-SE"/>
        </w:rPr>
      </w:pPr>
    </w:p>
    <w:p w:rsidR="001B4AD3" w:rsidRPr="001D68CF" w:rsidRDefault="00775FB1" w:rsidP="001B4AD3">
      <w:pPr>
        <w:tabs>
          <w:tab w:val="left" w:pos="2835"/>
        </w:tabs>
        <w:overflowPunct/>
        <w:spacing w:line="240" w:lineRule="auto"/>
        <w:textAlignment w:val="auto"/>
        <w:rPr>
          <w:rFonts w:cs="OrigGarmnd BT"/>
          <w:color w:val="000000"/>
          <w:szCs w:val="24"/>
          <w:lang w:eastAsia="sv-SE"/>
        </w:rPr>
      </w:pPr>
      <w:r w:rsidRPr="001D68CF">
        <w:rPr>
          <w:rFonts w:cs="OrigGarmnd BT"/>
          <w:color w:val="000000"/>
          <w:szCs w:val="24"/>
          <w:lang w:eastAsia="sv-SE"/>
        </w:rPr>
        <w:t xml:space="preserve">En reformerad fiskeripolitik ska baseras på ekosystemansatsen och en  </w:t>
      </w:r>
      <w:r w:rsidR="001B4AD3" w:rsidRPr="001D68CF">
        <w:rPr>
          <w:rFonts w:cs="OrigGarmnd BT"/>
          <w:color w:val="000000"/>
          <w:szCs w:val="24"/>
          <w:lang w:eastAsia="sv-SE"/>
        </w:rPr>
        <w:t>långsiktigt hållbar förvaltning av alla berörda fiskbestånd inom biologiskt säkra gränser. De vetenskapliga rekommendationerna som utfärdas av ICES måste beaktas</w:t>
      </w:r>
      <w:r w:rsidR="004D5006" w:rsidRPr="001D68CF">
        <w:rPr>
          <w:rFonts w:cs="OrigGarmnd BT"/>
          <w:color w:val="000000"/>
          <w:szCs w:val="24"/>
          <w:lang w:eastAsia="sv-SE"/>
        </w:rPr>
        <w:t>.</w:t>
      </w:r>
      <w:r w:rsidR="001B4AD3" w:rsidRPr="001D68CF">
        <w:rPr>
          <w:rFonts w:cs="OrigGarmnd BT"/>
          <w:color w:val="000000"/>
          <w:szCs w:val="24"/>
          <w:lang w:eastAsia="sv-SE"/>
        </w:rPr>
        <w:t xml:space="preserve"> </w:t>
      </w:r>
      <w:r w:rsidRPr="001D68CF">
        <w:rPr>
          <w:rFonts w:cs="OrigGarmnd BT"/>
          <w:color w:val="000000"/>
          <w:szCs w:val="24"/>
          <w:lang w:eastAsia="sv-SE"/>
        </w:rPr>
        <w:t xml:space="preserve">Fiskerinäringen ska kunna tillhandahålla ett viktigt livsmedel till unionens konsumenter. </w:t>
      </w:r>
      <w:r w:rsidR="001B4AD3" w:rsidRPr="001D68CF">
        <w:rPr>
          <w:rFonts w:cs="OrigGarmnd BT"/>
          <w:color w:val="000000"/>
          <w:szCs w:val="24"/>
          <w:lang w:eastAsia="sv-SE"/>
        </w:rPr>
        <w:t xml:space="preserve">Vidare måste </w:t>
      </w:r>
      <w:r w:rsidR="006A5F74" w:rsidRPr="001D68CF">
        <w:rPr>
          <w:rFonts w:cs="OrigGarmnd BT"/>
          <w:color w:val="000000"/>
          <w:szCs w:val="24"/>
          <w:lang w:eastAsia="sv-SE"/>
        </w:rPr>
        <w:t>hänsyn</w:t>
      </w:r>
      <w:r w:rsidR="004D5006" w:rsidRPr="001D68CF">
        <w:rPr>
          <w:rFonts w:cs="OrigGarmnd BT"/>
          <w:color w:val="000000"/>
          <w:szCs w:val="24"/>
          <w:lang w:eastAsia="sv-SE"/>
        </w:rPr>
        <w:t xml:space="preserve"> tas till </w:t>
      </w:r>
      <w:r w:rsidR="001B4AD3" w:rsidRPr="001D68CF">
        <w:rPr>
          <w:rFonts w:cs="OrigGarmnd BT"/>
          <w:color w:val="000000"/>
          <w:szCs w:val="24"/>
          <w:lang w:eastAsia="sv-SE"/>
        </w:rPr>
        <w:t xml:space="preserve">frågor som rör sysselsättning </w:t>
      </w:r>
      <w:r w:rsidR="004D5006" w:rsidRPr="001D68CF">
        <w:rPr>
          <w:rFonts w:cs="OrigGarmnd BT"/>
          <w:color w:val="000000"/>
          <w:szCs w:val="24"/>
          <w:lang w:eastAsia="sv-SE"/>
        </w:rPr>
        <w:t xml:space="preserve">och lokal utveckling </w:t>
      </w:r>
      <w:r w:rsidR="001B4AD3" w:rsidRPr="001D68CF">
        <w:rPr>
          <w:rFonts w:cs="OrigGarmnd BT"/>
          <w:color w:val="000000"/>
          <w:szCs w:val="24"/>
          <w:lang w:eastAsia="sv-SE"/>
        </w:rPr>
        <w:t>i analysen av ev</w:t>
      </w:r>
      <w:r w:rsidR="006A5F74" w:rsidRPr="001D68CF">
        <w:rPr>
          <w:rFonts w:cs="OrigGarmnd BT"/>
          <w:color w:val="000000"/>
          <w:szCs w:val="24"/>
          <w:lang w:eastAsia="sv-SE"/>
        </w:rPr>
        <w:t>entuella</w:t>
      </w:r>
      <w:r w:rsidR="001B4AD3" w:rsidRPr="001D68CF">
        <w:rPr>
          <w:rFonts w:cs="OrigGarmnd BT"/>
          <w:color w:val="000000"/>
          <w:szCs w:val="24"/>
          <w:lang w:eastAsia="sv-SE"/>
        </w:rPr>
        <w:t xml:space="preserve"> förändringars effekter på det småskaliga kustnära fisket. Fiskeflottans omfattning måste anpassas så att det möjliggör lönsamhet för näringen, vilket i sin tur </w:t>
      </w:r>
      <w:r w:rsidR="0031596D" w:rsidRPr="001D68CF">
        <w:rPr>
          <w:rFonts w:cs="OrigGarmnd BT"/>
          <w:color w:val="000000"/>
          <w:szCs w:val="24"/>
          <w:lang w:eastAsia="sv-SE"/>
        </w:rPr>
        <w:t xml:space="preserve">kan bidra till </w:t>
      </w:r>
      <w:r w:rsidR="001B4AD3" w:rsidRPr="001D68CF">
        <w:rPr>
          <w:rFonts w:cs="OrigGarmnd BT"/>
          <w:color w:val="000000"/>
          <w:szCs w:val="24"/>
          <w:lang w:eastAsia="sv-SE"/>
        </w:rPr>
        <w:t xml:space="preserve"> levande kust- och glesbygder i mång</w:t>
      </w:r>
      <w:r w:rsidR="006A5F74" w:rsidRPr="001D68CF">
        <w:rPr>
          <w:rFonts w:cs="OrigGarmnd BT"/>
          <w:color w:val="000000"/>
          <w:szCs w:val="24"/>
          <w:lang w:eastAsia="sv-SE"/>
        </w:rPr>
        <w:t>a delar av EU. Det är också viktigt att det finns en s</w:t>
      </w:r>
      <w:r w:rsidR="001B4AD3" w:rsidRPr="001D68CF">
        <w:rPr>
          <w:rFonts w:cs="OrigGarmnd BT"/>
          <w:color w:val="000000"/>
          <w:szCs w:val="24"/>
          <w:lang w:eastAsia="sv-SE"/>
        </w:rPr>
        <w:t>amstämmighet med andra politikområden</w:t>
      </w:r>
      <w:r w:rsidR="006A5F74" w:rsidRPr="001D68CF">
        <w:rPr>
          <w:rFonts w:cs="OrigGarmnd BT"/>
          <w:color w:val="000000"/>
          <w:szCs w:val="24"/>
          <w:lang w:eastAsia="sv-SE"/>
        </w:rPr>
        <w:t>,</w:t>
      </w:r>
      <w:r w:rsidR="001B4AD3" w:rsidRPr="001D68CF">
        <w:rPr>
          <w:rFonts w:cs="OrigGarmnd BT"/>
          <w:color w:val="000000"/>
          <w:szCs w:val="24"/>
          <w:lang w:eastAsia="sv-SE"/>
        </w:rPr>
        <w:t xml:space="preserve"> såsom EU:s havs-,</w:t>
      </w:r>
      <w:r w:rsidR="006A5F74" w:rsidRPr="001D68CF">
        <w:rPr>
          <w:rFonts w:cs="OrigGarmnd BT"/>
          <w:color w:val="000000"/>
          <w:szCs w:val="24"/>
          <w:lang w:eastAsia="sv-SE"/>
        </w:rPr>
        <w:t xml:space="preserve"> miljö- och utvecklingspolitik.</w:t>
      </w:r>
    </w:p>
    <w:p w:rsidR="001B4AD3" w:rsidRPr="001D68CF" w:rsidRDefault="001B4AD3" w:rsidP="001B4AD3">
      <w:pPr>
        <w:tabs>
          <w:tab w:val="left" w:pos="2835"/>
        </w:tabs>
        <w:overflowPunct/>
        <w:spacing w:line="240" w:lineRule="auto"/>
        <w:textAlignment w:val="auto"/>
        <w:rPr>
          <w:rFonts w:cs="OrigGarmnd BT"/>
          <w:color w:val="000000"/>
          <w:szCs w:val="24"/>
          <w:lang w:eastAsia="sv-SE"/>
        </w:rPr>
      </w:pPr>
    </w:p>
    <w:p w:rsidR="001B4AD3" w:rsidRPr="001D68CF" w:rsidRDefault="001B4AD3" w:rsidP="001B4AD3">
      <w:pPr>
        <w:tabs>
          <w:tab w:val="left" w:pos="2835"/>
        </w:tabs>
        <w:overflowPunct/>
        <w:spacing w:line="240" w:lineRule="auto"/>
        <w:textAlignment w:val="auto"/>
        <w:rPr>
          <w:rFonts w:cs="OrigGarmnd BT"/>
          <w:color w:val="000000"/>
          <w:szCs w:val="24"/>
          <w:lang w:eastAsia="sv-SE"/>
        </w:rPr>
      </w:pPr>
      <w:r w:rsidRPr="001D68CF">
        <w:rPr>
          <w:rFonts w:cs="OrigGarmnd BT"/>
          <w:color w:val="000000"/>
          <w:szCs w:val="24"/>
          <w:lang w:eastAsia="sv-SE"/>
        </w:rPr>
        <w:t xml:space="preserve">Utgifterna för fiskeripolitiken är höga, både på nationell och på gemenskapsnivå. </w:t>
      </w:r>
      <w:r w:rsidR="006A5F74" w:rsidRPr="001D68CF">
        <w:rPr>
          <w:rFonts w:cs="OrigGarmnd BT"/>
          <w:color w:val="000000"/>
          <w:szCs w:val="24"/>
          <w:lang w:eastAsia="sv-SE"/>
        </w:rPr>
        <w:t>Därför måste e</w:t>
      </w:r>
      <w:r w:rsidRPr="001D68CF">
        <w:rPr>
          <w:rFonts w:cs="OrigGarmnd BT"/>
          <w:color w:val="000000"/>
          <w:szCs w:val="24"/>
          <w:lang w:eastAsia="sv-SE"/>
        </w:rPr>
        <w:t>n bedömning a</w:t>
      </w:r>
      <w:r w:rsidR="006A5F74" w:rsidRPr="001D68CF">
        <w:rPr>
          <w:rFonts w:cs="OrigGarmnd BT"/>
          <w:color w:val="000000"/>
          <w:szCs w:val="24"/>
          <w:lang w:eastAsia="sv-SE"/>
        </w:rPr>
        <w:t xml:space="preserve">v vad politiken får kosta </w:t>
      </w:r>
      <w:r w:rsidRPr="001D68CF">
        <w:rPr>
          <w:rFonts w:cs="OrigGarmnd BT"/>
          <w:color w:val="000000"/>
          <w:szCs w:val="24"/>
          <w:lang w:eastAsia="sv-SE"/>
        </w:rPr>
        <w:t>göras i samband me</w:t>
      </w:r>
      <w:r w:rsidR="006A5F74" w:rsidRPr="001D68CF">
        <w:rPr>
          <w:rFonts w:cs="OrigGarmnd BT"/>
          <w:color w:val="000000"/>
          <w:szCs w:val="24"/>
          <w:lang w:eastAsia="sv-SE"/>
        </w:rPr>
        <w:t xml:space="preserve">d utformningen av en ny politik. Detta bör ske med utgångspunkt </w:t>
      </w:r>
      <w:r w:rsidRPr="001D68CF">
        <w:rPr>
          <w:rFonts w:cs="OrigGarmnd BT"/>
          <w:color w:val="000000"/>
          <w:szCs w:val="24"/>
          <w:lang w:eastAsia="sv-SE"/>
        </w:rPr>
        <w:t>från samhällsnytta</w:t>
      </w:r>
      <w:r w:rsidR="006A5F74" w:rsidRPr="001D68CF">
        <w:rPr>
          <w:rFonts w:cs="OrigGarmnd BT"/>
          <w:color w:val="000000"/>
          <w:szCs w:val="24"/>
          <w:lang w:eastAsia="sv-SE"/>
        </w:rPr>
        <w:t>n</w:t>
      </w:r>
      <w:r w:rsidRPr="001D68CF">
        <w:rPr>
          <w:rFonts w:cs="OrigGarmnd BT"/>
          <w:color w:val="000000"/>
          <w:szCs w:val="24"/>
          <w:lang w:eastAsia="sv-SE"/>
        </w:rPr>
        <w:t xml:space="preserve"> och </w:t>
      </w:r>
      <w:r w:rsidR="006A5F74" w:rsidRPr="001D68CF">
        <w:rPr>
          <w:rFonts w:cs="OrigGarmnd BT"/>
          <w:color w:val="000000"/>
          <w:szCs w:val="24"/>
          <w:lang w:eastAsia="sv-SE"/>
        </w:rPr>
        <w:t xml:space="preserve">den </w:t>
      </w:r>
      <w:r w:rsidRPr="001D68CF">
        <w:rPr>
          <w:rFonts w:cs="OrigGarmnd BT"/>
          <w:color w:val="000000"/>
          <w:szCs w:val="24"/>
          <w:lang w:eastAsia="sv-SE"/>
        </w:rPr>
        <w:t>långsiktig hållbarhet</w:t>
      </w:r>
      <w:r w:rsidR="006A5F74" w:rsidRPr="001D68CF">
        <w:rPr>
          <w:rFonts w:cs="OrigGarmnd BT"/>
          <w:color w:val="000000"/>
          <w:szCs w:val="24"/>
          <w:lang w:eastAsia="sv-SE"/>
        </w:rPr>
        <w:t>en</w:t>
      </w:r>
      <w:r w:rsidRPr="001D68CF">
        <w:rPr>
          <w:rFonts w:cs="OrigGarmnd BT"/>
          <w:color w:val="000000"/>
          <w:szCs w:val="24"/>
          <w:lang w:eastAsia="sv-SE"/>
        </w:rPr>
        <w:t xml:space="preserve">. </w:t>
      </w:r>
      <w:r w:rsidR="0031596D" w:rsidRPr="001D68CF">
        <w:rPr>
          <w:rFonts w:cs="OrigGarmnd BT"/>
          <w:color w:val="000000"/>
          <w:szCs w:val="24"/>
          <w:lang w:eastAsia="sv-SE"/>
        </w:rPr>
        <w:t>Den s</w:t>
      </w:r>
      <w:r w:rsidRPr="001D68CF">
        <w:rPr>
          <w:rFonts w:cs="OrigGarmnd BT"/>
          <w:color w:val="000000"/>
          <w:szCs w:val="24"/>
          <w:lang w:eastAsia="sv-SE"/>
        </w:rPr>
        <w:t>vensk</w:t>
      </w:r>
      <w:r w:rsidR="0031596D" w:rsidRPr="001D68CF">
        <w:rPr>
          <w:rFonts w:cs="OrigGarmnd BT"/>
          <w:color w:val="000000"/>
          <w:szCs w:val="24"/>
          <w:lang w:eastAsia="sv-SE"/>
        </w:rPr>
        <w:t>a</w:t>
      </w:r>
      <w:r w:rsidRPr="001D68CF">
        <w:rPr>
          <w:rFonts w:cs="OrigGarmnd BT"/>
          <w:color w:val="000000"/>
          <w:szCs w:val="24"/>
          <w:lang w:eastAsia="sv-SE"/>
        </w:rPr>
        <w:t xml:space="preserve"> ståndpu</w:t>
      </w:r>
      <w:r w:rsidR="0031596D" w:rsidRPr="001D68CF">
        <w:rPr>
          <w:rFonts w:cs="OrigGarmnd BT"/>
          <w:color w:val="000000"/>
          <w:szCs w:val="24"/>
          <w:lang w:eastAsia="sv-SE"/>
        </w:rPr>
        <w:t>nkten är att kostnaderna ska</w:t>
      </w:r>
      <w:r w:rsidRPr="001D68CF">
        <w:rPr>
          <w:rFonts w:cs="OrigGarmnd BT"/>
          <w:color w:val="000000"/>
          <w:szCs w:val="24"/>
          <w:lang w:eastAsia="sv-SE"/>
        </w:rPr>
        <w:t xml:space="preserve"> minska. </w:t>
      </w:r>
      <w:r w:rsidR="00775FB1" w:rsidRPr="001D68CF">
        <w:rPr>
          <w:rFonts w:cs="OrigGarmnd BT"/>
          <w:color w:val="000000"/>
          <w:szCs w:val="24"/>
          <w:lang w:eastAsia="sv-SE"/>
        </w:rPr>
        <w:t>Handelsstörande element i EU:s fiskeripolitik bör begränsas så att handel i så stor utsträckning som möjligt ska kunna ske på marknadsmässiga villkor.</w:t>
      </w:r>
    </w:p>
    <w:p w:rsidR="007B1B89" w:rsidRPr="001D68CF" w:rsidRDefault="007B1B89" w:rsidP="007B1B89">
      <w:pPr>
        <w:pStyle w:val="RKnormal"/>
        <w:rPr>
          <w:rFonts w:cs="OrigGarmnd BT"/>
          <w:color w:val="000000"/>
          <w:szCs w:val="24"/>
          <w:lang w:eastAsia="sv-SE"/>
        </w:rPr>
      </w:pPr>
    </w:p>
    <w:p w:rsidR="000E0006" w:rsidRPr="001D68CF" w:rsidRDefault="000E0006" w:rsidP="000E0006">
      <w:pPr>
        <w:pStyle w:val="RKnormal"/>
        <w:rPr>
          <w:i/>
          <w:iCs/>
        </w:rPr>
      </w:pPr>
      <w:r w:rsidRPr="001D68CF">
        <w:rPr>
          <w:i/>
          <w:iCs/>
        </w:rPr>
        <w:t>EU-nämnden</w:t>
      </w:r>
    </w:p>
    <w:p w:rsidR="007B1B89" w:rsidRPr="001D68CF" w:rsidRDefault="000E0006" w:rsidP="00775FB1">
      <w:r w:rsidRPr="001D68CF">
        <w:t xml:space="preserve">Frågan </w:t>
      </w:r>
      <w:r w:rsidR="00825D32" w:rsidRPr="001D68CF">
        <w:t xml:space="preserve">var senast </w:t>
      </w:r>
      <w:r w:rsidRPr="001D68CF">
        <w:t>föremål för samråd med EU-nämnden</w:t>
      </w:r>
      <w:r w:rsidR="00890BC5" w:rsidRPr="001D68CF">
        <w:t xml:space="preserve"> </w:t>
      </w:r>
      <w:r w:rsidRPr="001D68CF">
        <w:t xml:space="preserve">inför jordbruks- och fiskerådet </w:t>
      </w:r>
      <w:r w:rsidR="00825D32" w:rsidRPr="001D68CF">
        <w:t xml:space="preserve">den 25 maj </w:t>
      </w:r>
      <w:r w:rsidRPr="001D68CF">
        <w:t xml:space="preserve">2009 (samt muntligt inför lunchdiskussionen i samband med jordbruks- och fiskerådet </w:t>
      </w:r>
      <w:r w:rsidR="00825D32" w:rsidRPr="001D68CF">
        <w:t>den</w:t>
      </w:r>
      <w:r w:rsidRPr="001D68CF">
        <w:t xml:space="preserve"> </w:t>
      </w:r>
      <w:r w:rsidR="00825D32" w:rsidRPr="001D68CF">
        <w:t xml:space="preserve">20 </w:t>
      </w:r>
      <w:r w:rsidRPr="001D68CF">
        <w:t xml:space="preserve">november 2009). </w:t>
      </w:r>
    </w:p>
    <w:p w:rsidR="00775FB1" w:rsidRPr="001D68CF" w:rsidRDefault="00775FB1" w:rsidP="00775FB1"/>
    <w:p w:rsidR="000E0006" w:rsidRPr="001D68CF" w:rsidRDefault="000E0006" w:rsidP="000E0006">
      <w:pPr>
        <w:pStyle w:val="RKrubrik"/>
      </w:pPr>
      <w:r w:rsidRPr="001D68CF">
        <w:t>Lunchdiskussion om marknadsordningen för fiskeriprodukter</w:t>
      </w:r>
    </w:p>
    <w:p w:rsidR="000E0006" w:rsidRPr="001D68CF" w:rsidRDefault="000E0006" w:rsidP="000E0006">
      <w:pPr>
        <w:pStyle w:val="RKnormal"/>
      </w:pPr>
    </w:p>
    <w:p w:rsidR="000E0006" w:rsidRPr="001D68CF" w:rsidRDefault="000E0006" w:rsidP="000E0006">
      <w:pPr>
        <w:pStyle w:val="RKnormal"/>
        <w:rPr>
          <w:i/>
          <w:iCs/>
        </w:rPr>
      </w:pPr>
      <w:r w:rsidRPr="001D68CF">
        <w:rPr>
          <w:i/>
          <w:iCs/>
        </w:rPr>
        <w:t>Dokumentbeteckning</w:t>
      </w:r>
    </w:p>
    <w:p w:rsidR="000E0006" w:rsidRPr="001D68CF" w:rsidRDefault="000E0006" w:rsidP="000E0006">
      <w:pPr>
        <w:pStyle w:val="RKnormal"/>
        <w:rPr>
          <w:i/>
          <w:iCs/>
        </w:rPr>
      </w:pPr>
      <w:r w:rsidRPr="001D68CF">
        <w:rPr>
          <w:i/>
          <w:iCs/>
        </w:rPr>
        <w:t>-</w:t>
      </w:r>
    </w:p>
    <w:p w:rsidR="00775FB1" w:rsidRPr="001D68CF" w:rsidRDefault="00775FB1" w:rsidP="000E0006">
      <w:pPr>
        <w:pStyle w:val="RKnormal"/>
        <w:rPr>
          <w:i/>
          <w:iCs/>
        </w:rPr>
      </w:pPr>
    </w:p>
    <w:p w:rsidR="000E0006" w:rsidRPr="001D68CF" w:rsidRDefault="000E0006" w:rsidP="000E0006">
      <w:pPr>
        <w:pStyle w:val="RKnormal"/>
        <w:rPr>
          <w:i/>
          <w:iCs/>
        </w:rPr>
      </w:pPr>
      <w:r w:rsidRPr="001D68CF">
        <w:rPr>
          <w:i/>
          <w:iCs/>
        </w:rPr>
        <w:t>Rättslig grund</w:t>
      </w:r>
    </w:p>
    <w:p w:rsidR="000E0006" w:rsidRPr="001D68CF" w:rsidRDefault="00775FB1" w:rsidP="000E0006">
      <w:pPr>
        <w:pStyle w:val="RKnormal"/>
        <w:rPr>
          <w:i/>
          <w:iCs/>
        </w:rPr>
      </w:pPr>
      <w:r w:rsidRPr="001D68CF">
        <w:rPr>
          <w:i/>
          <w:iCs/>
        </w:rPr>
        <w:t>-</w:t>
      </w:r>
    </w:p>
    <w:p w:rsidR="00775FB1" w:rsidRPr="001D68CF" w:rsidRDefault="00775FB1" w:rsidP="000E0006">
      <w:pPr>
        <w:pStyle w:val="RKnormal"/>
        <w:rPr>
          <w:i/>
          <w:iCs/>
        </w:rPr>
      </w:pPr>
    </w:p>
    <w:p w:rsidR="000E0006" w:rsidRPr="001D68CF" w:rsidRDefault="000E0006" w:rsidP="000E0006">
      <w:pPr>
        <w:pStyle w:val="RKnormal"/>
        <w:rPr>
          <w:i/>
          <w:iCs/>
        </w:rPr>
      </w:pPr>
      <w:r w:rsidRPr="001D68CF">
        <w:rPr>
          <w:i/>
          <w:iCs/>
        </w:rPr>
        <w:t>Bakgrund</w:t>
      </w:r>
    </w:p>
    <w:p w:rsidR="000E0006" w:rsidRPr="001D68CF" w:rsidRDefault="004A11CA" w:rsidP="000E0006">
      <w:pPr>
        <w:pStyle w:val="RKnormal"/>
      </w:pPr>
      <w:r w:rsidRPr="001D68CF">
        <w:t xml:space="preserve">Översynen av marknadsordningen följer samma färdplan som reformeringen av CFP och KOM har sedan en tid arbetat med förberedelserna för denna översyn. </w:t>
      </w:r>
      <w:r w:rsidR="000E0006" w:rsidRPr="001D68CF">
        <w:t xml:space="preserve">KOM har sammanställt en rapport baserad på ett frågeformulär utsänt till MS och berörda aktörer inom området och därefter beställt en utvärdering av en extern konsult. </w:t>
      </w:r>
      <w:r w:rsidR="006A5F74" w:rsidRPr="001D68CF">
        <w:t>Tre konsultrapporter som ska ligga till grund för reformeringen av marknadsordningen har beställts</w:t>
      </w:r>
      <w:r w:rsidR="00BE61AE" w:rsidRPr="001D68CF">
        <w:t xml:space="preserve"> och två av dessa </w:t>
      </w:r>
      <w:r w:rsidR="000E0006" w:rsidRPr="001D68CF">
        <w:t xml:space="preserve">har levererats. </w:t>
      </w:r>
    </w:p>
    <w:p w:rsidR="004A11CA" w:rsidRPr="001D68CF" w:rsidRDefault="004A11CA" w:rsidP="000E0006">
      <w:pPr>
        <w:pStyle w:val="RKnormal"/>
      </w:pPr>
    </w:p>
    <w:p w:rsidR="000E0006" w:rsidRPr="001D68CF" w:rsidRDefault="000E0006" w:rsidP="000E0006">
      <w:pPr>
        <w:pStyle w:val="RKnormal"/>
      </w:pPr>
      <w:r w:rsidRPr="001D68CF">
        <w:t xml:space="preserve">Syftet </w:t>
      </w:r>
      <w:r w:rsidR="004A11CA" w:rsidRPr="001D68CF">
        <w:t xml:space="preserve">med översynen </w:t>
      </w:r>
      <w:r w:rsidRPr="001D68CF">
        <w:t xml:space="preserve">är att stabilisera marknaden, garantera en jämn tillgång på produkter av hög kvalitet, tillförsäkra konsumenterna rimliga priser och stödja fiskarnas inkomster. </w:t>
      </w:r>
    </w:p>
    <w:p w:rsidR="000E0006" w:rsidRPr="001D68CF" w:rsidRDefault="000E0006" w:rsidP="000E0006">
      <w:pPr>
        <w:pStyle w:val="RKnormal"/>
      </w:pPr>
    </w:p>
    <w:p w:rsidR="000E0006" w:rsidRPr="001D68CF" w:rsidRDefault="000E0006" w:rsidP="000E0006">
      <w:pPr>
        <w:pStyle w:val="RKnormal"/>
      </w:pPr>
      <w:r w:rsidRPr="001D68CF">
        <w:t xml:space="preserve">Gemenskapens marknad för fiskeriprodukter vilar på följande grundpelare: </w:t>
      </w:r>
    </w:p>
    <w:p w:rsidR="000E0006" w:rsidRPr="001D68CF" w:rsidRDefault="000E0006" w:rsidP="000E0006">
      <w:pPr>
        <w:pStyle w:val="RKnormal"/>
        <w:numPr>
          <w:ilvl w:val="0"/>
          <w:numId w:val="2"/>
        </w:numPr>
      </w:pPr>
      <w:r w:rsidRPr="001D68CF">
        <w:t>Gemensamma saluföringsnormer och konsumentinformation</w:t>
      </w:r>
    </w:p>
    <w:p w:rsidR="000E0006" w:rsidRPr="001D68CF" w:rsidRDefault="000E0006" w:rsidP="000E0006">
      <w:pPr>
        <w:pStyle w:val="RKnormal"/>
        <w:numPr>
          <w:ilvl w:val="0"/>
          <w:numId w:val="2"/>
        </w:numPr>
      </w:pPr>
      <w:r w:rsidRPr="001D68CF">
        <w:t>Stöd till bildandet av producentorganisationer (PO)</w:t>
      </w:r>
    </w:p>
    <w:p w:rsidR="000E0006" w:rsidRPr="001D68CF" w:rsidRDefault="000E0006" w:rsidP="000E0006">
      <w:pPr>
        <w:pStyle w:val="RKnormal"/>
        <w:numPr>
          <w:ilvl w:val="0"/>
          <w:numId w:val="2"/>
        </w:numPr>
      </w:pPr>
      <w:r w:rsidRPr="001D68CF">
        <w:t>Prisstödssystem, s.k. återtag,  baserar på intervention vid vissa prisnivåer samt en kompensationsmekanism för tonfisk</w:t>
      </w:r>
    </w:p>
    <w:p w:rsidR="000E0006" w:rsidRPr="001D68CF" w:rsidRDefault="000E0006" w:rsidP="000E0006">
      <w:pPr>
        <w:pStyle w:val="RKnormal"/>
        <w:numPr>
          <w:ilvl w:val="0"/>
          <w:numId w:val="2"/>
        </w:numPr>
      </w:pPr>
      <w:r w:rsidRPr="001D68CF">
        <w:t>Gemensamma bestämmelser för handel med tredjeland.</w:t>
      </w:r>
    </w:p>
    <w:p w:rsidR="000E0006" w:rsidRPr="001D68CF" w:rsidRDefault="000E0006" w:rsidP="000E0006">
      <w:pPr>
        <w:pStyle w:val="RKnormal"/>
        <w:rPr>
          <w:i/>
          <w:iCs/>
        </w:rPr>
      </w:pPr>
    </w:p>
    <w:p w:rsidR="000E0006" w:rsidRPr="001D68CF" w:rsidRDefault="000E0006" w:rsidP="000E0006">
      <w:pPr>
        <w:pStyle w:val="RKnormal"/>
        <w:rPr>
          <w:i/>
          <w:iCs/>
        </w:rPr>
      </w:pPr>
      <w:r w:rsidRPr="001D68CF">
        <w:rPr>
          <w:i/>
          <w:iCs/>
        </w:rPr>
        <w:t>Förslag till svensk ståndpunkt</w:t>
      </w:r>
    </w:p>
    <w:p w:rsidR="001B4AD3" w:rsidRPr="001D68CF" w:rsidRDefault="000E0006" w:rsidP="001B4AD3">
      <w:pPr>
        <w:pStyle w:val="RKnormal"/>
      </w:pPr>
      <w:r w:rsidRPr="001D68CF">
        <w:t xml:space="preserve">Konsumenternas möjlighet att göra ett aktivt val är av avgörande vikt i strävan mot en hållbar fiskeriförvaltning. </w:t>
      </w:r>
      <w:r w:rsidR="001B4AD3" w:rsidRPr="001D68CF">
        <w:t>I dag är ursprungsmärkningen när det gäller fis</w:t>
      </w:r>
      <w:r w:rsidR="00BE61AE" w:rsidRPr="001D68CF">
        <w:t xml:space="preserve">k baserad på stora havsområden, vilket kan försvåra för </w:t>
      </w:r>
      <w:r w:rsidR="001B4AD3" w:rsidRPr="001D68CF">
        <w:t xml:space="preserve">konsumenten att göra ett aktivt val. Kraven på konsumentinformationen om fiskens ursprung bör därför skärpas. </w:t>
      </w:r>
    </w:p>
    <w:p w:rsidR="000E0006" w:rsidRPr="001D68CF" w:rsidRDefault="000E0006" w:rsidP="001B4AD3">
      <w:pPr>
        <w:pStyle w:val="RKnormal"/>
      </w:pPr>
    </w:p>
    <w:p w:rsidR="001B4AD3" w:rsidRPr="001D68CF" w:rsidRDefault="001B4AD3" w:rsidP="001B4AD3">
      <w:pPr>
        <w:pStyle w:val="RKnormal"/>
        <w:rPr>
          <w:szCs w:val="24"/>
        </w:rPr>
      </w:pPr>
      <w:r w:rsidRPr="001D68CF">
        <w:rPr>
          <w:szCs w:val="24"/>
        </w:rPr>
        <w:t>Återtagssystemet ger ett visst skyddsnät för näringen men bör på sikt anpassas till nya förvaltningsmodeller eller skapa incitament för upprättande av kontrakt mellan fiskare och inköpare. På så sätt kan systemet så småningom fasas ut.</w:t>
      </w:r>
    </w:p>
    <w:p w:rsidR="000E0006" w:rsidRPr="001D68CF" w:rsidRDefault="000E0006" w:rsidP="000E0006">
      <w:pPr>
        <w:pStyle w:val="RKnormal"/>
        <w:ind w:left="360"/>
        <w:rPr>
          <w:i/>
          <w:iCs/>
        </w:rPr>
      </w:pPr>
    </w:p>
    <w:p w:rsidR="000E0006" w:rsidRPr="001D68CF" w:rsidRDefault="000E0006" w:rsidP="000E0006">
      <w:pPr>
        <w:pStyle w:val="RKnormal"/>
        <w:rPr>
          <w:i/>
          <w:iCs/>
        </w:rPr>
      </w:pPr>
      <w:r w:rsidRPr="001D68CF">
        <w:rPr>
          <w:i/>
          <w:iCs/>
        </w:rPr>
        <w:t>EU-nämnden</w:t>
      </w:r>
    </w:p>
    <w:p w:rsidR="007B1B89" w:rsidRPr="001D68CF" w:rsidRDefault="001B4AD3" w:rsidP="007B1B89">
      <w:pPr>
        <w:pStyle w:val="RKnormal"/>
      </w:pPr>
      <w:r w:rsidRPr="001D68CF">
        <w:t>Markna</w:t>
      </w:r>
      <w:r w:rsidR="007B1B89" w:rsidRPr="001D68CF">
        <w:t xml:space="preserve">dsordningen hanteras årligen i EU-nämnden i samband med att ministerrådet ska fastslå återtags- och referenspriser. </w:t>
      </w:r>
    </w:p>
    <w:p w:rsidR="000E0006" w:rsidRPr="001D68CF" w:rsidRDefault="000E0006" w:rsidP="000E0006">
      <w:pPr>
        <w:pStyle w:val="RKnormal"/>
      </w:pPr>
    </w:p>
    <w:p w:rsidR="000E0006" w:rsidRPr="001D68CF" w:rsidRDefault="000E0006" w:rsidP="000E0006">
      <w:pPr>
        <w:pStyle w:val="RKnormal"/>
      </w:pPr>
    </w:p>
    <w:sectPr w:rsidR="000E0006" w:rsidRPr="001D68CF" w:rsidSect="002A3238">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815" w:rsidRPr="001D68CF" w:rsidRDefault="00133815">
      <w:r w:rsidRPr="001D68CF">
        <w:separator/>
      </w:r>
    </w:p>
  </w:endnote>
  <w:endnote w:type="continuationSeparator" w:id="0">
    <w:p w:rsidR="00133815" w:rsidRPr="001D68CF" w:rsidRDefault="00133815">
      <w:r w:rsidRPr="001D68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Miriam Fixed">
    <w:charset w:val="B1"/>
    <w:family w:val="modern"/>
    <w:pitch w:val="fixed"/>
    <w:sig w:usb0="00000803" w:usb1="00000000" w:usb2="00000000" w:usb3="00000000" w:csb0="0000002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815" w:rsidRPr="001D68CF" w:rsidRDefault="00133815">
      <w:r w:rsidRPr="001D68CF">
        <w:separator/>
      </w:r>
    </w:p>
  </w:footnote>
  <w:footnote w:type="continuationSeparator" w:id="0">
    <w:p w:rsidR="00133815" w:rsidRPr="001D68CF" w:rsidRDefault="00133815">
      <w:r w:rsidRPr="001D68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815" w:rsidRPr="001D68CF" w:rsidRDefault="00133815">
    <w:pPr>
      <w:pStyle w:val="Sidhuvud"/>
      <w:framePr w:wrap="around" w:vAnchor="text" w:hAnchor="margin" w:xAlign="right" w:y="1"/>
      <w:rPr>
        <w:rStyle w:val="Sidnummer"/>
        <w:rPrChange w:id="0" w:author="Lars Brink" w:date="2025-12-18T01:02:00Z" w16du:dateUtc="2025-12-18T00:02:00Z">
          <w:rPr>
            <w:rStyle w:val="Sidnummer"/>
          </w:rPr>
        </w:rPrChange>
      </w:rPr>
    </w:pPr>
    <w:r w:rsidRPr="001D68CF">
      <w:rPr>
        <w:rStyle w:val="Sidnummer"/>
      </w:rPr>
      <w:fldChar w:fldCharType="begin" w:fldLock="1"/>
    </w:r>
    <w:r w:rsidRPr="001D68CF">
      <w:rPr>
        <w:rStyle w:val="Sidnummer"/>
      </w:rPr>
      <w:instrText xml:space="preserve">PAGE  </w:instrText>
    </w:r>
    <w:r w:rsidRPr="001D68CF">
      <w:rPr>
        <w:rStyle w:val="Sidnummer"/>
      </w:rPr>
      <w:fldChar w:fldCharType="separate"/>
    </w:r>
    <w:r w:rsidRPr="001D68CF">
      <w:rPr>
        <w:rStyle w:val="Sidnummer"/>
        <w:rPrChange w:id="1" w:author="Lars Brink" w:date="2025-12-18T01:02:00Z" w16du:dateUtc="2025-12-18T00:02:00Z">
          <w:rPr>
            <w:rStyle w:val="Sidnummer"/>
            <w:noProof/>
          </w:rPr>
        </w:rPrChange>
      </w:rPr>
      <w:t>6</w:t>
    </w:r>
    <w:r w:rsidRPr="001D68CF">
      <w:rPr>
        <w:rStyle w:val="Sidnummer"/>
        <w:rPrChange w:id="2" w:author="Lars Brink" w:date="2025-12-18T01:02:00Z" w16du:dateUtc="2025-12-18T00:02: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33815" w:rsidRPr="001D68CF">
      <w:tblPrEx>
        <w:tblCellMar>
          <w:top w:w="0" w:type="dxa"/>
          <w:bottom w:w="0" w:type="dxa"/>
        </w:tblCellMar>
      </w:tblPrEx>
      <w:trPr>
        <w:cantSplit/>
      </w:trPr>
      <w:tc>
        <w:tcPr>
          <w:tcW w:w="3119" w:type="dxa"/>
        </w:tcPr>
        <w:p w:rsidR="00133815" w:rsidRPr="001D68CF" w:rsidRDefault="00133815">
          <w:pPr>
            <w:pStyle w:val="Sidhuvud"/>
            <w:spacing w:line="200" w:lineRule="atLeast"/>
            <w:ind w:right="357"/>
            <w:rPr>
              <w:rFonts w:ascii="TradeGothic" w:hAnsi="TradeGothic"/>
              <w:b/>
              <w:bCs/>
              <w:sz w:val="16"/>
              <w:rPrChange w:id="3" w:author="Lars Brink" w:date="2025-12-18T01:02:00Z" w16du:dateUtc="2025-12-18T00:02:00Z">
                <w:rPr>
                  <w:rFonts w:ascii="TradeGothic" w:hAnsi="TradeGothic"/>
                  <w:b/>
                  <w:bCs/>
                  <w:sz w:val="16"/>
                </w:rPr>
              </w:rPrChange>
            </w:rPr>
          </w:pPr>
        </w:p>
      </w:tc>
      <w:tc>
        <w:tcPr>
          <w:tcW w:w="4111" w:type="dxa"/>
          <w:tcMar>
            <w:left w:w="567" w:type="dxa"/>
          </w:tcMar>
        </w:tcPr>
        <w:p w:rsidR="00133815" w:rsidRPr="001D68CF" w:rsidRDefault="00133815">
          <w:pPr>
            <w:pStyle w:val="Sidhuvud"/>
            <w:ind w:right="360"/>
            <w:rPr>
              <w:rPrChange w:id="4" w:author="Lars Brink" w:date="2025-12-18T01:02:00Z" w16du:dateUtc="2025-12-18T00:02:00Z">
                <w:rPr/>
              </w:rPrChange>
            </w:rPr>
          </w:pPr>
        </w:p>
      </w:tc>
      <w:tc>
        <w:tcPr>
          <w:tcW w:w="1525" w:type="dxa"/>
        </w:tcPr>
        <w:p w:rsidR="00133815" w:rsidRPr="001D68CF" w:rsidRDefault="00133815">
          <w:pPr>
            <w:pStyle w:val="Sidhuvud"/>
            <w:ind w:right="360"/>
            <w:rPr>
              <w:rPrChange w:id="5" w:author="Lars Brink" w:date="2025-12-18T01:02:00Z" w16du:dateUtc="2025-12-18T00:02:00Z">
                <w:rPr/>
              </w:rPrChange>
            </w:rPr>
          </w:pPr>
        </w:p>
      </w:tc>
    </w:tr>
  </w:tbl>
  <w:p w:rsidR="00133815" w:rsidRPr="001D68CF" w:rsidRDefault="00133815">
    <w:pPr>
      <w:pStyle w:val="Sidhuvud"/>
      <w:ind w:right="357" w:firstLine="357"/>
      <w:rPr>
        <w:rPrChange w:id="6" w:author="Lars Brink" w:date="2025-12-18T01:02:00Z" w16du:dateUtc="2025-12-18T00:02: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815" w:rsidRPr="001D68CF" w:rsidRDefault="00133815">
    <w:pPr>
      <w:pStyle w:val="Sidhuvud"/>
      <w:framePr w:wrap="around" w:vAnchor="text" w:hAnchor="margin" w:xAlign="right" w:y="1"/>
      <w:rPr>
        <w:rStyle w:val="Sidnummer"/>
        <w:rPrChange w:id="7" w:author="Lars Brink" w:date="2025-12-18T01:02:00Z" w16du:dateUtc="2025-12-18T00:02:00Z">
          <w:rPr>
            <w:rStyle w:val="Sidnummer"/>
          </w:rPr>
        </w:rPrChange>
      </w:rPr>
    </w:pPr>
    <w:r w:rsidRPr="001D68CF">
      <w:rPr>
        <w:rStyle w:val="Sidnummer"/>
      </w:rPr>
      <w:fldChar w:fldCharType="begin" w:fldLock="1"/>
    </w:r>
    <w:r w:rsidRPr="001D68CF">
      <w:rPr>
        <w:rStyle w:val="Sidnummer"/>
      </w:rPr>
      <w:instrText xml:space="preserve">PAGE  </w:instrText>
    </w:r>
    <w:r w:rsidRPr="001D68CF">
      <w:rPr>
        <w:rStyle w:val="Sidnummer"/>
      </w:rPr>
      <w:fldChar w:fldCharType="separate"/>
    </w:r>
    <w:r w:rsidR="00174B4F" w:rsidRPr="001D68CF">
      <w:rPr>
        <w:rStyle w:val="Sidnummer"/>
        <w:rPrChange w:id="8" w:author="Lars Brink" w:date="2025-12-18T01:02:00Z" w16du:dateUtc="2025-12-18T00:02:00Z">
          <w:rPr>
            <w:rStyle w:val="Sidnummer"/>
            <w:noProof/>
          </w:rPr>
        </w:rPrChange>
      </w:rPr>
      <w:t>2</w:t>
    </w:r>
    <w:r w:rsidRPr="001D68CF">
      <w:rPr>
        <w:rStyle w:val="Sidnummer"/>
        <w:rPrChange w:id="9" w:author="Lars Brink" w:date="2025-12-18T01:02:00Z" w16du:dateUtc="2025-12-18T00:02: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33815" w:rsidRPr="001D68CF">
      <w:tblPrEx>
        <w:tblCellMar>
          <w:top w:w="0" w:type="dxa"/>
          <w:bottom w:w="0" w:type="dxa"/>
        </w:tblCellMar>
      </w:tblPrEx>
      <w:trPr>
        <w:cantSplit/>
      </w:trPr>
      <w:tc>
        <w:tcPr>
          <w:tcW w:w="3119" w:type="dxa"/>
        </w:tcPr>
        <w:p w:rsidR="00133815" w:rsidRPr="001D68CF" w:rsidRDefault="00133815">
          <w:pPr>
            <w:pStyle w:val="Sidhuvud"/>
            <w:spacing w:line="200" w:lineRule="atLeast"/>
            <w:ind w:right="357"/>
            <w:rPr>
              <w:rFonts w:ascii="TradeGothic" w:hAnsi="TradeGothic"/>
              <w:b/>
              <w:bCs/>
              <w:sz w:val="16"/>
              <w:rPrChange w:id="10" w:author="Lars Brink" w:date="2025-12-18T01:02:00Z" w16du:dateUtc="2025-12-18T00:02:00Z">
                <w:rPr>
                  <w:rFonts w:ascii="TradeGothic" w:hAnsi="TradeGothic"/>
                  <w:b/>
                  <w:bCs/>
                  <w:sz w:val="16"/>
                </w:rPr>
              </w:rPrChange>
            </w:rPr>
          </w:pPr>
        </w:p>
      </w:tc>
      <w:tc>
        <w:tcPr>
          <w:tcW w:w="4111" w:type="dxa"/>
          <w:tcMar>
            <w:left w:w="567" w:type="dxa"/>
          </w:tcMar>
        </w:tcPr>
        <w:p w:rsidR="00133815" w:rsidRPr="001D68CF" w:rsidRDefault="00133815">
          <w:pPr>
            <w:pStyle w:val="Sidhuvud"/>
            <w:ind w:right="360"/>
            <w:rPr>
              <w:rPrChange w:id="11" w:author="Lars Brink" w:date="2025-12-18T01:02:00Z" w16du:dateUtc="2025-12-18T00:02:00Z">
                <w:rPr/>
              </w:rPrChange>
            </w:rPr>
          </w:pPr>
        </w:p>
      </w:tc>
      <w:tc>
        <w:tcPr>
          <w:tcW w:w="1525" w:type="dxa"/>
        </w:tcPr>
        <w:p w:rsidR="00133815" w:rsidRPr="001D68CF" w:rsidRDefault="00133815">
          <w:pPr>
            <w:pStyle w:val="Sidhuvud"/>
            <w:ind w:right="360"/>
            <w:rPr>
              <w:rPrChange w:id="12" w:author="Lars Brink" w:date="2025-12-18T01:02:00Z" w16du:dateUtc="2025-12-18T00:02:00Z">
                <w:rPr/>
              </w:rPrChange>
            </w:rPr>
          </w:pPr>
        </w:p>
      </w:tc>
    </w:tr>
  </w:tbl>
  <w:p w:rsidR="00133815" w:rsidRPr="001D68CF" w:rsidRDefault="00133815">
    <w:pPr>
      <w:pStyle w:val="Sidhuvud"/>
      <w:ind w:right="357" w:firstLine="357"/>
      <w:rPr>
        <w:rPrChange w:id="13" w:author="Lars Brink" w:date="2025-12-18T01:02:00Z" w16du:dateUtc="2025-12-18T00:02: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815" w:rsidRPr="001D68CF" w:rsidRDefault="001D68CF">
    <w:pPr>
      <w:framePr w:w="2948" w:h="1321" w:hRule="exact" w:wrap="notBeside" w:vAnchor="page" w:hAnchor="page" w:x="1362" w:y="653"/>
    </w:pPr>
    <w:r w:rsidRPr="001D68C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33815" w:rsidRPr="001D68CF" w:rsidRDefault="00133815">
    <w:pPr>
      <w:pStyle w:val="RKrubrik"/>
      <w:keepNext w:val="0"/>
      <w:tabs>
        <w:tab w:val="clear" w:pos="1134"/>
        <w:tab w:val="clear" w:pos="2835"/>
      </w:tabs>
      <w:spacing w:before="0" w:after="0" w:line="320" w:lineRule="atLeast"/>
      <w:rPr>
        <w:bCs/>
      </w:rPr>
    </w:pPr>
  </w:p>
  <w:p w:rsidR="00133815" w:rsidRPr="001D68CF" w:rsidRDefault="00133815">
    <w:pPr>
      <w:rPr>
        <w:rFonts w:ascii="TradeGothic" w:hAnsi="TradeGothic"/>
        <w:b/>
        <w:bCs/>
        <w:spacing w:val="12"/>
        <w:sz w:val="22"/>
      </w:rPr>
    </w:pPr>
  </w:p>
  <w:p w:rsidR="00133815" w:rsidRPr="001D68CF" w:rsidRDefault="00133815">
    <w:pPr>
      <w:pStyle w:val="RKrubrik"/>
      <w:keepNext w:val="0"/>
      <w:tabs>
        <w:tab w:val="clear" w:pos="1134"/>
        <w:tab w:val="clear" w:pos="2835"/>
      </w:tabs>
      <w:spacing w:before="0" w:after="0" w:line="320" w:lineRule="atLeast"/>
      <w:rPr>
        <w:bCs/>
      </w:rPr>
    </w:pPr>
  </w:p>
  <w:p w:rsidR="00133815" w:rsidRPr="001D68CF" w:rsidRDefault="0013381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4CDB"/>
    <w:multiLevelType w:val="hybridMultilevel"/>
    <w:tmpl w:val="69B0E2C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40BF2102"/>
    <w:multiLevelType w:val="hybridMultilevel"/>
    <w:tmpl w:val="EAD800EA"/>
    <w:lvl w:ilvl="0" w:tplc="E8663F8A">
      <w:numFmt w:val="bullet"/>
      <w:lvlText w:val="-"/>
      <w:lvlJc w:val="left"/>
      <w:pPr>
        <w:tabs>
          <w:tab w:val="num" w:pos="720"/>
        </w:tabs>
        <w:ind w:left="720" w:hanging="360"/>
      </w:pPr>
      <w:rPr>
        <w:rFonts w:ascii="OrigGarmnd BT" w:eastAsia="Miriam Fixed" w:hAnsi="OrigGarmnd BT" w:cs="Miriam Fixed"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325549720">
    <w:abstractNumId w:val="1"/>
  </w:num>
  <w:num w:numId="2" w16cid:durableId="699554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8"/>
    <w:rsid w:val="000E0006"/>
    <w:rsid w:val="00133815"/>
    <w:rsid w:val="00174B4F"/>
    <w:rsid w:val="001B4AD3"/>
    <w:rsid w:val="001D68CF"/>
    <w:rsid w:val="00277EA8"/>
    <w:rsid w:val="002939DC"/>
    <w:rsid w:val="002A3238"/>
    <w:rsid w:val="0031596D"/>
    <w:rsid w:val="004A11CA"/>
    <w:rsid w:val="004D5006"/>
    <w:rsid w:val="006817BF"/>
    <w:rsid w:val="006A5F74"/>
    <w:rsid w:val="00740C53"/>
    <w:rsid w:val="00775FB1"/>
    <w:rsid w:val="007B1B89"/>
    <w:rsid w:val="00825D32"/>
    <w:rsid w:val="00890BC5"/>
    <w:rsid w:val="009242A2"/>
    <w:rsid w:val="00AB0732"/>
    <w:rsid w:val="00AC2BAF"/>
    <w:rsid w:val="00B57AC9"/>
    <w:rsid w:val="00B771D4"/>
    <w:rsid w:val="00BE61AE"/>
    <w:rsid w:val="00BE74D9"/>
    <w:rsid w:val="00C600E0"/>
    <w:rsid w:val="00C808A5"/>
    <w:rsid w:val="00DA4F8B"/>
    <w:rsid w:val="00F83B9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7FAE96-34F1-4917-B455-2DD2D910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238"/>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2A323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2A3238"/>
    <w:pPr>
      <w:tabs>
        <w:tab w:val="center" w:pos="4153"/>
        <w:tab w:val="right" w:pos="8306"/>
      </w:tabs>
    </w:pPr>
  </w:style>
  <w:style w:type="paragraph" w:customStyle="1" w:styleId="RKnormal">
    <w:name w:val="RKnormal"/>
    <w:basedOn w:val="Normal"/>
    <w:link w:val="RKnormalChar"/>
    <w:rsid w:val="002A3238"/>
    <w:pPr>
      <w:tabs>
        <w:tab w:val="left" w:pos="2835"/>
      </w:tabs>
      <w:spacing w:line="240" w:lineRule="atLeast"/>
    </w:pPr>
  </w:style>
  <w:style w:type="paragraph" w:customStyle="1" w:styleId="RKrubrik">
    <w:name w:val="RKrubrik"/>
    <w:basedOn w:val="RKnormal"/>
    <w:next w:val="RKnormal"/>
    <w:link w:val="RKrubrikChar"/>
    <w:rsid w:val="002A3238"/>
    <w:pPr>
      <w:keepNext/>
      <w:tabs>
        <w:tab w:val="left" w:pos="1134"/>
      </w:tabs>
      <w:spacing w:before="360" w:after="120"/>
    </w:pPr>
    <w:rPr>
      <w:rFonts w:ascii="TradeGothic" w:hAnsi="TradeGothic"/>
      <w:b/>
      <w:sz w:val="22"/>
    </w:rPr>
  </w:style>
  <w:style w:type="character" w:styleId="Sidnummer">
    <w:name w:val="page number"/>
    <w:basedOn w:val="Standardstycketeckensnitt"/>
    <w:rsid w:val="002A3238"/>
  </w:style>
  <w:style w:type="character" w:customStyle="1" w:styleId="RKnormalChar">
    <w:name w:val="RKnormal Char"/>
    <w:basedOn w:val="Standardstycketeckensnitt"/>
    <w:link w:val="RKnormal"/>
    <w:rsid w:val="002A3238"/>
    <w:rPr>
      <w:rFonts w:ascii="OrigGarmnd BT" w:hAnsi="OrigGarmnd BT"/>
      <w:sz w:val="24"/>
      <w:lang w:val="sv-SE" w:eastAsia="en-US" w:bidi="ar-SA"/>
    </w:rPr>
  </w:style>
  <w:style w:type="character" w:customStyle="1" w:styleId="RKrubrikChar">
    <w:name w:val="RKrubrik Char"/>
    <w:basedOn w:val="Standardstycketeckensnitt"/>
    <w:link w:val="RKrubrik"/>
    <w:locked/>
    <w:rsid w:val="002A3238"/>
    <w:rPr>
      <w:rFonts w:ascii="TradeGothic" w:hAnsi="TradeGothic"/>
      <w:b/>
      <w:sz w:val="22"/>
      <w:lang w:val="sv-SE" w:eastAsia="en-US" w:bidi="ar-SA"/>
    </w:rPr>
  </w:style>
  <w:style w:type="character" w:styleId="Fotnotsreferens">
    <w:name w:val="footnote reference"/>
    <w:basedOn w:val="Standardstycketeckensnitt"/>
    <w:semiHidden/>
    <w:rsid w:val="002A3238"/>
    <w:rPr>
      <w:vertAlign w:val="superscript"/>
    </w:rPr>
  </w:style>
  <w:style w:type="paragraph" w:styleId="Fotnotstext">
    <w:name w:val="footnote text"/>
    <w:basedOn w:val="Normal"/>
    <w:semiHidden/>
    <w:rsid w:val="002A3238"/>
    <w:pPr>
      <w:overflowPunct/>
      <w:autoSpaceDE/>
      <w:autoSpaceDN/>
      <w:adjustRightInd/>
      <w:spacing w:before="122" w:line="170" w:lineRule="exact"/>
      <w:jc w:val="both"/>
      <w:textAlignment w:val="auto"/>
    </w:pPr>
    <w:rPr>
      <w:rFonts w:ascii="Times New Roman" w:hAnsi="Times New Roman"/>
      <w:sz w:val="17"/>
      <w:lang w:eastAsia="sv-SE"/>
    </w:rPr>
  </w:style>
  <w:style w:type="character" w:styleId="Kommentarsreferens">
    <w:name w:val="annotation reference"/>
    <w:basedOn w:val="Standardstycketeckensnitt"/>
    <w:semiHidden/>
    <w:rsid w:val="00740C53"/>
    <w:rPr>
      <w:sz w:val="16"/>
      <w:szCs w:val="16"/>
    </w:rPr>
  </w:style>
  <w:style w:type="paragraph" w:styleId="Kommentarer">
    <w:name w:val="annotation text"/>
    <w:basedOn w:val="Normal"/>
    <w:semiHidden/>
    <w:rsid w:val="00740C53"/>
    <w:rPr>
      <w:sz w:val="20"/>
    </w:rPr>
  </w:style>
  <w:style w:type="paragraph" w:styleId="Kommentarsmne">
    <w:name w:val="annotation subject"/>
    <w:basedOn w:val="Kommentarer"/>
    <w:next w:val="Kommentarer"/>
    <w:semiHidden/>
    <w:rsid w:val="00740C53"/>
    <w:rPr>
      <w:b/>
      <w:bCs/>
    </w:rPr>
  </w:style>
  <w:style w:type="paragraph" w:styleId="Ballongtext">
    <w:name w:val="Balloon Text"/>
    <w:basedOn w:val="Normal"/>
    <w:semiHidden/>
    <w:rsid w:val="00740C53"/>
    <w:rPr>
      <w:rFonts w:ascii="Tahoma" w:hAnsi="Tahoma" w:cs="Tahoma"/>
      <w:sz w:val="16"/>
      <w:szCs w:val="16"/>
    </w:rPr>
  </w:style>
  <w:style w:type="paragraph" w:styleId="Revision">
    <w:name w:val="Revision"/>
    <w:hidden/>
    <w:uiPriority w:val="99"/>
    <w:semiHidden/>
    <w:rsid w:val="001D68CF"/>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6274</Characters>
  <Application>Microsoft Office Word</Application>
  <DocSecurity>4</DocSecurity>
  <Lines>184</Lines>
  <Paragraphs>62</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2010-04-12T10:16:00Z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9.9. Migrerat</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