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B014B" w14:textId="77777777" w:rsidR="00FB32B9" w:rsidRDefault="00A024DA" w:rsidP="00FB32B9">
      <w:pPr>
        <w:pStyle w:val="UDrubrik"/>
        <w:tabs>
          <w:tab w:val="left" w:pos="1701"/>
          <w:tab w:val="left" w:pos="1985"/>
        </w:tabs>
        <w:rPr>
          <w:rFonts w:cs="Arial"/>
          <w:sz w:val="28"/>
        </w:rPr>
      </w:pPr>
    </w:p>
    <w:p w14:paraId="6E4B014C" w14:textId="77777777" w:rsidR="00FB32B9" w:rsidRDefault="00A024DA" w:rsidP="00FB32B9">
      <w:pPr>
        <w:pStyle w:val="UDrubrik"/>
        <w:tabs>
          <w:tab w:val="left" w:pos="1701"/>
          <w:tab w:val="left" w:pos="1985"/>
        </w:tabs>
        <w:rPr>
          <w:rFonts w:cs="Arial"/>
          <w:sz w:val="28"/>
        </w:rPr>
      </w:pPr>
    </w:p>
    <w:p w14:paraId="6E4B014D" w14:textId="77777777" w:rsidR="00FB32B9" w:rsidRDefault="00A024DA" w:rsidP="00FB32B9">
      <w:pPr>
        <w:pStyle w:val="UDrubrik"/>
        <w:tabs>
          <w:tab w:val="left" w:pos="1701"/>
          <w:tab w:val="left" w:pos="1985"/>
        </w:tabs>
        <w:rPr>
          <w:rFonts w:cs="Arial"/>
          <w:sz w:val="28"/>
        </w:rPr>
      </w:pPr>
    </w:p>
    <w:p w14:paraId="6E4B014E" w14:textId="77777777" w:rsidR="00FB32B9" w:rsidRDefault="00A024DA" w:rsidP="00FB32B9">
      <w:pPr>
        <w:pStyle w:val="UDrubrik"/>
        <w:tabs>
          <w:tab w:val="left" w:pos="1701"/>
          <w:tab w:val="left" w:pos="1985"/>
        </w:tabs>
        <w:rPr>
          <w:rFonts w:cs="Arial"/>
          <w:sz w:val="28"/>
        </w:rPr>
      </w:pPr>
    </w:p>
    <w:p w14:paraId="6E4B0150" w14:textId="268F3668" w:rsidR="00FB32B9" w:rsidRDefault="00D81F6D" w:rsidP="001B3FBB">
      <w:pPr>
        <w:pStyle w:val="UDrubrik"/>
        <w:tabs>
          <w:tab w:val="left" w:pos="1701"/>
          <w:tab w:val="left" w:pos="1985"/>
        </w:tabs>
        <w:rPr>
          <w:rFonts w:cs="Arial"/>
          <w:sz w:val="28"/>
        </w:rPr>
      </w:pPr>
      <w:r>
        <w:rPr>
          <w:rFonts w:cs="Arial"/>
          <w:sz w:val="28"/>
        </w:rPr>
        <w:t>Troliga A-punkter inför kommande rådsmöten som godkän</w:t>
      </w:r>
      <w:r w:rsidR="00EC2664">
        <w:rPr>
          <w:rFonts w:cs="Arial"/>
          <w:sz w:val="28"/>
        </w:rPr>
        <w:t>de</w:t>
      </w:r>
      <w:r>
        <w:rPr>
          <w:rFonts w:cs="Arial"/>
          <w:sz w:val="28"/>
        </w:rPr>
        <w:t xml:space="preserve">s vid Coreper I </w:t>
      </w:r>
      <w:r w:rsidR="00EC2664">
        <w:rPr>
          <w:rFonts w:cs="Arial"/>
          <w:sz w:val="28"/>
        </w:rPr>
        <w:t xml:space="preserve">onsdagen </w:t>
      </w:r>
      <w:r w:rsidR="001B3FBB">
        <w:rPr>
          <w:rFonts w:cs="Arial"/>
          <w:sz w:val="28"/>
        </w:rPr>
        <w:t>den 22 juli</w:t>
      </w:r>
      <w:r w:rsidR="00EC2664">
        <w:rPr>
          <w:rFonts w:cs="Arial"/>
          <w:sz w:val="28"/>
        </w:rPr>
        <w:t xml:space="preserve"> 2015</w:t>
      </w:r>
      <w:r w:rsidR="001B3FBB">
        <w:rPr>
          <w:rFonts w:cs="Arial"/>
          <w:sz w:val="28"/>
        </w:rPr>
        <w:t>, vecka 30.</w:t>
      </w:r>
    </w:p>
    <w:p w14:paraId="4F689099" w14:textId="77777777" w:rsidR="00EC2664" w:rsidRPr="00EC2664" w:rsidRDefault="00EC2664" w:rsidP="00EC2664">
      <w:pPr>
        <w:pStyle w:val="Brdtext"/>
      </w:pPr>
      <w:bookmarkStart w:id="0" w:name="_GoBack"/>
      <w:bookmarkEnd w:id="0"/>
    </w:p>
    <w:p w14:paraId="6E4B0151" w14:textId="661A16CB" w:rsidR="00FB32B9" w:rsidRDefault="00D81F6D" w:rsidP="00FB32B9">
      <w:pPr>
        <w:pStyle w:val="Brdtext"/>
      </w:pPr>
      <w:r>
        <w:t xml:space="preserve">Överlämnas för skriftligt samråd till </w:t>
      </w:r>
      <w:r w:rsidR="001B3FBB">
        <w:t>fredag</w:t>
      </w:r>
      <w:r>
        <w:t xml:space="preserve"> den </w:t>
      </w:r>
      <w:r w:rsidR="00DA479D">
        <w:t>24 juli</w:t>
      </w:r>
      <w:r w:rsidR="001B3FBB">
        <w:t xml:space="preserve"> 2015, kl. 14.00</w:t>
      </w:r>
      <w:r>
        <w:t>.</w:t>
      </w:r>
    </w:p>
    <w:p w14:paraId="6E4B0152" w14:textId="77777777" w:rsidR="00FB32B9" w:rsidRDefault="00D81F6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E4B0153" w14:textId="77777777" w:rsidR="00D957FB" w:rsidRPr="00FB32B9" w:rsidRDefault="00D81F6D">
          <w:pPr>
            <w:pStyle w:val="Innehllsfrteckningsrubrik"/>
            <w:rPr>
              <w:color w:val="auto"/>
            </w:rPr>
          </w:pPr>
          <w:r w:rsidRPr="00FB32B9">
            <w:rPr>
              <w:color w:val="auto"/>
            </w:rPr>
            <w:t>Innehållsförteckning</w:t>
          </w:r>
        </w:p>
        <w:p w14:paraId="6E4B0154" w14:textId="77777777" w:rsidR="00DA7250" w:rsidRPr="00DA7250" w:rsidRDefault="00A024DA" w:rsidP="00DA7250">
          <w:pPr>
            <w:rPr>
              <w:lang w:val="en-US" w:eastAsia="ja-JP"/>
            </w:rPr>
          </w:pPr>
        </w:p>
        <w:p w14:paraId="74BBC6CA" w14:textId="77777777" w:rsidR="00A024DA" w:rsidRDefault="00D81F6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5410629" w:history="1">
            <w:r w:rsidR="00A024DA" w:rsidRPr="0035566D">
              <w:rPr>
                <w:rStyle w:val="Hyperlnk"/>
                <w:noProof/>
              </w:rPr>
              <w:t>1.</w:t>
            </w:r>
            <w:r w:rsidR="00A024DA">
              <w:rPr>
                <w:rFonts w:asciiTheme="minorHAnsi" w:eastAsiaTheme="minorEastAsia" w:hAnsiTheme="minorHAnsi" w:cstheme="minorBidi"/>
                <w:noProof/>
                <w:lang w:eastAsia="sv-SE"/>
              </w:rPr>
              <w:tab/>
            </w:r>
            <w:r w:rsidR="00A024DA" w:rsidRPr="0035566D">
              <w:rPr>
                <w:rStyle w:val="Hyperlnk"/>
                <w:noProof/>
              </w:rPr>
              <w:t>Réponses aux questions écrites posées au Conseil par des membres du Parlement européen (+)</w:t>
            </w:r>
            <w:r w:rsidR="00A024DA">
              <w:rPr>
                <w:noProof/>
                <w:webHidden/>
              </w:rPr>
              <w:tab/>
            </w:r>
            <w:r w:rsidR="00A024DA">
              <w:rPr>
                <w:noProof/>
                <w:webHidden/>
              </w:rPr>
              <w:fldChar w:fldCharType="begin"/>
            </w:r>
            <w:r w:rsidR="00A024DA">
              <w:rPr>
                <w:noProof/>
                <w:webHidden/>
              </w:rPr>
              <w:instrText xml:space="preserve"> PAGEREF _Toc425410629 \h </w:instrText>
            </w:r>
            <w:r w:rsidR="00A024DA">
              <w:rPr>
                <w:noProof/>
                <w:webHidden/>
              </w:rPr>
            </w:r>
            <w:r w:rsidR="00A024DA">
              <w:rPr>
                <w:noProof/>
                <w:webHidden/>
              </w:rPr>
              <w:fldChar w:fldCharType="separate"/>
            </w:r>
            <w:r w:rsidR="00A024DA">
              <w:rPr>
                <w:noProof/>
                <w:webHidden/>
              </w:rPr>
              <w:t>3</w:t>
            </w:r>
            <w:r w:rsidR="00A024DA">
              <w:rPr>
                <w:noProof/>
                <w:webHidden/>
              </w:rPr>
              <w:fldChar w:fldCharType="end"/>
            </w:r>
          </w:hyperlink>
        </w:p>
        <w:p w14:paraId="62C63408" w14:textId="77777777" w:rsidR="00A024DA" w:rsidRDefault="00A024DA">
          <w:pPr>
            <w:pStyle w:val="Innehll1"/>
            <w:tabs>
              <w:tab w:val="left" w:pos="440"/>
              <w:tab w:val="right" w:leader="dot" w:pos="9062"/>
            </w:tabs>
            <w:rPr>
              <w:rFonts w:asciiTheme="minorHAnsi" w:eastAsiaTheme="minorEastAsia" w:hAnsiTheme="minorHAnsi" w:cstheme="minorBidi"/>
              <w:noProof/>
              <w:lang w:eastAsia="sv-SE"/>
            </w:rPr>
          </w:pPr>
          <w:hyperlink w:anchor="_Toc425410630" w:history="1">
            <w:r w:rsidRPr="0035566D">
              <w:rPr>
                <w:rStyle w:val="Hyperlnk"/>
                <w:noProof/>
              </w:rPr>
              <w:t>2.</w:t>
            </w:r>
            <w:r>
              <w:rPr>
                <w:rFonts w:asciiTheme="minorHAnsi" w:eastAsiaTheme="minorEastAsia" w:hAnsiTheme="minorHAnsi" w:cstheme="minorBidi"/>
                <w:noProof/>
                <w:lang w:eastAsia="sv-SE"/>
              </w:rPr>
              <w:tab/>
            </w:r>
            <w:r w:rsidRPr="0035566D">
              <w:rPr>
                <w:rStyle w:val="Hyperlnk"/>
                <w:noProof/>
              </w:rPr>
              <w:t>Affaire portée devant la Cour de justice Renvoi préjudiciel dans l'affaire C-272/15, Swiss International Air Lines AG (Royaume Uni)</w:t>
            </w:r>
            <w:r>
              <w:rPr>
                <w:noProof/>
                <w:webHidden/>
              </w:rPr>
              <w:tab/>
            </w:r>
            <w:r>
              <w:rPr>
                <w:noProof/>
                <w:webHidden/>
              </w:rPr>
              <w:fldChar w:fldCharType="begin"/>
            </w:r>
            <w:r>
              <w:rPr>
                <w:noProof/>
                <w:webHidden/>
              </w:rPr>
              <w:instrText xml:space="preserve"> PAGEREF _Toc425410630 \h </w:instrText>
            </w:r>
            <w:r>
              <w:rPr>
                <w:noProof/>
                <w:webHidden/>
              </w:rPr>
            </w:r>
            <w:r>
              <w:rPr>
                <w:noProof/>
                <w:webHidden/>
              </w:rPr>
              <w:fldChar w:fldCharType="separate"/>
            </w:r>
            <w:r>
              <w:rPr>
                <w:noProof/>
                <w:webHidden/>
              </w:rPr>
              <w:t>4</w:t>
            </w:r>
            <w:r>
              <w:rPr>
                <w:noProof/>
                <w:webHidden/>
              </w:rPr>
              <w:fldChar w:fldCharType="end"/>
            </w:r>
          </w:hyperlink>
        </w:p>
        <w:p w14:paraId="68C71276" w14:textId="77777777" w:rsidR="00A024DA" w:rsidRDefault="00A024DA">
          <w:pPr>
            <w:pStyle w:val="Innehll1"/>
            <w:tabs>
              <w:tab w:val="left" w:pos="440"/>
              <w:tab w:val="right" w:leader="dot" w:pos="9062"/>
            </w:tabs>
            <w:rPr>
              <w:rFonts w:asciiTheme="minorHAnsi" w:eastAsiaTheme="minorEastAsia" w:hAnsiTheme="minorHAnsi" w:cstheme="minorBidi"/>
              <w:noProof/>
              <w:lang w:eastAsia="sv-SE"/>
            </w:rPr>
          </w:pPr>
          <w:hyperlink w:anchor="_Toc425410631" w:history="1">
            <w:r w:rsidRPr="0035566D">
              <w:rPr>
                <w:rStyle w:val="Hyperlnk"/>
                <w:noProof/>
              </w:rPr>
              <w:t>3.</w:t>
            </w:r>
            <w:r>
              <w:rPr>
                <w:rFonts w:asciiTheme="minorHAnsi" w:eastAsiaTheme="minorEastAsia" w:hAnsiTheme="minorHAnsi" w:cstheme="minorBidi"/>
                <w:noProof/>
                <w:lang w:eastAsia="sv-SE"/>
              </w:rPr>
              <w:tab/>
            </w:r>
            <w:r w:rsidRPr="0035566D">
              <w:rPr>
                <w:rStyle w:val="Hyperlnk"/>
                <w:noProof/>
              </w:rPr>
              <w:t>Règlement délégué (UE) …/... de la Commission du 25.6.2015 établissant des mesures de conservation en matière de pêche pour protéger les zones de récifs dans les eaux relevant de la souveraineté du Danemark dans la mer Baltique et le Kattegat</w:t>
            </w:r>
            <w:r>
              <w:rPr>
                <w:noProof/>
                <w:webHidden/>
              </w:rPr>
              <w:tab/>
            </w:r>
            <w:r>
              <w:rPr>
                <w:noProof/>
                <w:webHidden/>
              </w:rPr>
              <w:fldChar w:fldCharType="begin"/>
            </w:r>
            <w:r>
              <w:rPr>
                <w:noProof/>
                <w:webHidden/>
              </w:rPr>
              <w:instrText xml:space="preserve"> PAGEREF _Toc425410631 \h </w:instrText>
            </w:r>
            <w:r>
              <w:rPr>
                <w:noProof/>
                <w:webHidden/>
              </w:rPr>
            </w:r>
            <w:r>
              <w:rPr>
                <w:noProof/>
                <w:webHidden/>
              </w:rPr>
              <w:fldChar w:fldCharType="separate"/>
            </w:r>
            <w:r>
              <w:rPr>
                <w:noProof/>
                <w:webHidden/>
              </w:rPr>
              <w:t>4</w:t>
            </w:r>
            <w:r>
              <w:rPr>
                <w:noProof/>
                <w:webHidden/>
              </w:rPr>
              <w:fldChar w:fldCharType="end"/>
            </w:r>
          </w:hyperlink>
        </w:p>
        <w:p w14:paraId="381C26DD" w14:textId="77777777" w:rsidR="00A024DA" w:rsidRDefault="00A024DA">
          <w:pPr>
            <w:pStyle w:val="Innehll1"/>
            <w:tabs>
              <w:tab w:val="left" w:pos="440"/>
              <w:tab w:val="right" w:leader="dot" w:pos="9062"/>
            </w:tabs>
            <w:rPr>
              <w:rFonts w:asciiTheme="minorHAnsi" w:eastAsiaTheme="minorEastAsia" w:hAnsiTheme="minorHAnsi" w:cstheme="minorBidi"/>
              <w:noProof/>
              <w:lang w:eastAsia="sv-SE"/>
            </w:rPr>
          </w:pPr>
          <w:hyperlink w:anchor="_Toc425410632" w:history="1">
            <w:r w:rsidRPr="0035566D">
              <w:rPr>
                <w:rStyle w:val="Hyperlnk"/>
                <w:noProof/>
              </w:rPr>
              <w:t>4.</w:t>
            </w:r>
            <w:r>
              <w:rPr>
                <w:rFonts w:asciiTheme="minorHAnsi" w:eastAsiaTheme="minorEastAsia" w:hAnsiTheme="minorHAnsi" w:cstheme="minorBidi"/>
                <w:noProof/>
                <w:lang w:eastAsia="sv-SE"/>
              </w:rPr>
              <w:tab/>
            </w:r>
            <w:r w:rsidRPr="0035566D">
              <w:rPr>
                <w:rStyle w:val="Hyperlnk"/>
                <w:noProof/>
              </w:rPr>
              <w:t>Décision du Conseil relative à l'approbation, au nom de l'Union européenne, de la déclaration relative à l'attribution de possibilités de pêche dans les eaux de l'Union européenne à des navires de pêche battant pavillon de la République bolivarienne du Venezuela, dans la zone économique exclusive située au large des côtes de la Guyane française</w:t>
            </w:r>
            <w:r>
              <w:rPr>
                <w:noProof/>
                <w:webHidden/>
              </w:rPr>
              <w:tab/>
            </w:r>
            <w:r>
              <w:rPr>
                <w:noProof/>
                <w:webHidden/>
              </w:rPr>
              <w:fldChar w:fldCharType="begin"/>
            </w:r>
            <w:r>
              <w:rPr>
                <w:noProof/>
                <w:webHidden/>
              </w:rPr>
              <w:instrText xml:space="preserve"> PAGEREF _Toc425410632 \h </w:instrText>
            </w:r>
            <w:r>
              <w:rPr>
                <w:noProof/>
                <w:webHidden/>
              </w:rPr>
            </w:r>
            <w:r>
              <w:rPr>
                <w:noProof/>
                <w:webHidden/>
              </w:rPr>
              <w:fldChar w:fldCharType="separate"/>
            </w:r>
            <w:r>
              <w:rPr>
                <w:noProof/>
                <w:webHidden/>
              </w:rPr>
              <w:t>5</w:t>
            </w:r>
            <w:r>
              <w:rPr>
                <w:noProof/>
                <w:webHidden/>
              </w:rPr>
              <w:fldChar w:fldCharType="end"/>
            </w:r>
          </w:hyperlink>
        </w:p>
        <w:p w14:paraId="2B0BB8A4" w14:textId="77777777" w:rsidR="00A024DA" w:rsidRDefault="00A024DA">
          <w:pPr>
            <w:pStyle w:val="Innehll1"/>
            <w:tabs>
              <w:tab w:val="left" w:pos="440"/>
              <w:tab w:val="right" w:leader="dot" w:pos="9062"/>
            </w:tabs>
            <w:rPr>
              <w:rFonts w:asciiTheme="minorHAnsi" w:eastAsiaTheme="minorEastAsia" w:hAnsiTheme="minorHAnsi" w:cstheme="minorBidi"/>
              <w:noProof/>
              <w:lang w:eastAsia="sv-SE"/>
            </w:rPr>
          </w:pPr>
          <w:hyperlink w:anchor="_Toc425410633" w:history="1">
            <w:r w:rsidRPr="0035566D">
              <w:rPr>
                <w:rStyle w:val="Hyperlnk"/>
                <w:noProof/>
              </w:rPr>
              <w:t>5.</w:t>
            </w:r>
            <w:r>
              <w:rPr>
                <w:rFonts w:asciiTheme="minorHAnsi" w:eastAsiaTheme="minorEastAsia" w:hAnsiTheme="minorHAnsi" w:cstheme="minorBidi"/>
                <w:noProof/>
                <w:lang w:eastAsia="sv-SE"/>
              </w:rPr>
              <w:tab/>
            </w:r>
            <w:r w:rsidRPr="0035566D">
              <w:rPr>
                <w:rStyle w:val="Hyperlnk"/>
                <w:noProof/>
              </w:rPr>
              <w:t>Proposition de règlement du Parlement européen et du Conseil relatif à un plan pluriannuel de reconstitution des stocks de thon rouge dans l'Atlantique est et la Méditerranée abrogeant le règlement (CE) n° 302/2009 (première lecture) (délibération législative)</w:t>
            </w:r>
            <w:r>
              <w:rPr>
                <w:noProof/>
                <w:webHidden/>
              </w:rPr>
              <w:tab/>
            </w:r>
            <w:r>
              <w:rPr>
                <w:noProof/>
                <w:webHidden/>
              </w:rPr>
              <w:fldChar w:fldCharType="begin"/>
            </w:r>
            <w:r>
              <w:rPr>
                <w:noProof/>
                <w:webHidden/>
              </w:rPr>
              <w:instrText xml:space="preserve"> PAGEREF _Toc425410633 \h </w:instrText>
            </w:r>
            <w:r>
              <w:rPr>
                <w:noProof/>
                <w:webHidden/>
              </w:rPr>
            </w:r>
            <w:r>
              <w:rPr>
                <w:noProof/>
                <w:webHidden/>
              </w:rPr>
              <w:fldChar w:fldCharType="separate"/>
            </w:r>
            <w:r>
              <w:rPr>
                <w:noProof/>
                <w:webHidden/>
              </w:rPr>
              <w:t>6</w:t>
            </w:r>
            <w:r>
              <w:rPr>
                <w:noProof/>
                <w:webHidden/>
              </w:rPr>
              <w:fldChar w:fldCharType="end"/>
            </w:r>
          </w:hyperlink>
        </w:p>
        <w:p w14:paraId="6E4B015C" w14:textId="77777777" w:rsidR="00D957FB" w:rsidRDefault="00D81F6D">
          <w:r>
            <w:rPr>
              <w:b/>
              <w:bCs/>
              <w:noProof/>
            </w:rPr>
            <w:fldChar w:fldCharType="end"/>
          </w:r>
        </w:p>
      </w:sdtContent>
    </w:sdt>
    <w:p w14:paraId="6E4B015D" w14:textId="77777777" w:rsidR="00D957FB" w:rsidRDefault="00D81F6D">
      <w:pPr>
        <w:ind w:left="0"/>
      </w:pPr>
      <w:r>
        <w:br w:type="page"/>
      </w:r>
    </w:p>
    <w:p w14:paraId="6E4B015E" w14:textId="77777777" w:rsidR="00643D86" w:rsidRDefault="00A024DA" w:rsidP="00643D86">
      <w:pPr>
        <w:pStyle w:val="Rubrik1"/>
        <w:numPr>
          <w:ilvl w:val="0"/>
          <w:numId w:val="0"/>
        </w:numPr>
      </w:pPr>
      <w:bookmarkStart w:id="1" w:name="_Toc364854645"/>
    </w:p>
    <w:p w14:paraId="6E4B015F" w14:textId="77777777" w:rsidR="00643D86" w:rsidRDefault="00D81F6D" w:rsidP="00643D86">
      <w:pPr>
        <w:pStyle w:val="Rubrik1"/>
      </w:pPr>
      <w:bookmarkStart w:id="2" w:name="_Toc425410629"/>
      <w:r>
        <w:rPr>
          <w:noProof/>
        </w:rPr>
        <w:t>Réponses aux questions écrites posées au Conseil par des membres du Parlement européen (+)</w:t>
      </w:r>
      <w:bookmarkEnd w:id="2"/>
    </w:p>
    <w:p w14:paraId="4C68F71C" w14:textId="77777777" w:rsidR="001B3FBB" w:rsidRDefault="00D81F6D" w:rsidP="001B3FBB">
      <w:pPr>
        <w:spacing w:after="0"/>
        <w:rPr>
          <w:lang w:val="en-US"/>
        </w:rPr>
      </w:pPr>
      <w:r>
        <w:rPr>
          <w:noProof/>
          <w:lang w:val="en-US"/>
        </w:rPr>
        <w:t>a</w:t>
      </w:r>
      <w:r>
        <w:rPr>
          <w:lang w:val="en-US"/>
        </w:rPr>
        <w:t>)</w:t>
      </w:r>
      <w:r w:rsidR="001B3FBB">
        <w:rPr>
          <w:lang w:val="en-US"/>
        </w:rPr>
        <w:t xml:space="preserve"> </w:t>
      </w:r>
      <w:r>
        <w:rPr>
          <w:lang w:val="en-US"/>
        </w:rPr>
        <w:t>n° P-002022/2015 - António Marinho e Pinto (ALDE)</w:t>
      </w:r>
      <w:r>
        <w:rPr>
          <w:lang w:val="en-US"/>
        </w:rPr>
        <w:br/>
        <w:t xml:space="preserve">Court of Justice of the European Union10565/15 PE-QE 359 </w:t>
      </w:r>
    </w:p>
    <w:p w14:paraId="3D6F93E7" w14:textId="1D33D28E" w:rsidR="001B3FBB" w:rsidRDefault="00D81F6D" w:rsidP="001B3FBB">
      <w:pPr>
        <w:spacing w:after="0"/>
        <w:rPr>
          <w:lang w:val="en-US"/>
        </w:rPr>
      </w:pPr>
      <w:r>
        <w:rPr>
          <w:lang w:val="en-US"/>
        </w:rPr>
        <w:t>b)</w:t>
      </w:r>
      <w:r w:rsidR="001B3FBB">
        <w:rPr>
          <w:lang w:val="en-US"/>
        </w:rPr>
        <w:t xml:space="preserve"> </w:t>
      </w:r>
      <w:r>
        <w:rPr>
          <w:lang w:val="en-US"/>
        </w:rPr>
        <w:t>E-00252</w:t>
      </w:r>
      <w:r w:rsidR="001B3FBB">
        <w:rPr>
          <w:lang w:val="en-US"/>
        </w:rPr>
        <w:t xml:space="preserve">5/2015 - Bart Staes (Verts/ALE) </w:t>
      </w:r>
      <w:r>
        <w:rPr>
          <w:lang w:val="en-US"/>
        </w:rPr>
        <w:t xml:space="preserve">Targeted restrictive measures against persons or entities which undermine the territorial integrity, sovereignty and independence of Palestine10331 PE-QE 326 </w:t>
      </w:r>
    </w:p>
    <w:p w14:paraId="4CE6702B" w14:textId="68215339" w:rsidR="001B3FBB" w:rsidRDefault="00D81F6D" w:rsidP="001B3FBB">
      <w:pPr>
        <w:spacing w:after="0"/>
        <w:rPr>
          <w:lang w:val="en-US"/>
        </w:rPr>
      </w:pPr>
      <w:r>
        <w:rPr>
          <w:lang w:val="en-US"/>
        </w:rPr>
        <w:t>c)</w:t>
      </w:r>
      <w:r w:rsidR="001B3FBB">
        <w:rPr>
          <w:lang w:val="en-US"/>
        </w:rPr>
        <w:t xml:space="preserve"> </w:t>
      </w:r>
      <w:r>
        <w:rPr>
          <w:lang w:val="en-US"/>
        </w:rPr>
        <w:t>n° E-0</w:t>
      </w:r>
      <w:r w:rsidR="001B3FBB">
        <w:rPr>
          <w:lang w:val="en-US"/>
        </w:rPr>
        <w:t xml:space="preserve">03422/2015 - Nikos Androulakis </w:t>
      </w:r>
      <w:r>
        <w:rPr>
          <w:lang w:val="en-US"/>
        </w:rPr>
        <w:t xml:space="preserve">NOTAM filed by Turkey infringing international law and Greek sovereign rights10063/15 PE-QE 311 </w:t>
      </w:r>
    </w:p>
    <w:p w14:paraId="2C143F7C" w14:textId="6182900A" w:rsidR="001B3FBB" w:rsidRDefault="00D81F6D" w:rsidP="001B3FBB">
      <w:pPr>
        <w:spacing w:after="0"/>
        <w:rPr>
          <w:lang w:val="en-US"/>
        </w:rPr>
      </w:pPr>
      <w:r>
        <w:rPr>
          <w:lang w:val="en-US"/>
        </w:rPr>
        <w:t>d)</w:t>
      </w:r>
      <w:r w:rsidR="001B3FBB">
        <w:rPr>
          <w:lang w:val="en-US"/>
        </w:rPr>
        <w:t xml:space="preserve"> </w:t>
      </w:r>
      <w:r>
        <w:rPr>
          <w:lang w:val="en-US"/>
        </w:rPr>
        <w:t>n° E-004528/2015, n° E-004532/2015, E-004533/2015, E 004534/2015, E-004883/2015 and E-004885/2015- Siôn Simon Staff evaluation process for the EU Co-ordinating Office for Palestinian Police Support EU police mission for the Palestinian territories (EUPOL COPPS)</w:t>
      </w:r>
      <w:r>
        <w:rPr>
          <w:lang w:val="en-US"/>
        </w:rPr>
        <w:br/>
        <w:t>Outcome of the Palest</w:t>
      </w:r>
      <w:r w:rsidR="001B3FBB">
        <w:rPr>
          <w:lang w:val="en-US"/>
        </w:rPr>
        <w:t xml:space="preserve">ine College for Police Sciences </w:t>
      </w:r>
      <w:r>
        <w:rPr>
          <w:lang w:val="en-US"/>
        </w:rPr>
        <w:t>Development of a code of conduct or police law based on the principles of democracy, h</w:t>
      </w:r>
      <w:r w:rsidR="001B3FBB">
        <w:rPr>
          <w:lang w:val="en-US"/>
        </w:rPr>
        <w:t xml:space="preserve">uman rights and gender equality </w:t>
      </w:r>
      <w:r>
        <w:rPr>
          <w:lang w:val="en-US"/>
        </w:rPr>
        <w:t>Criteria for the continued funding of the European Union Co-ordinating Office for Palestini</w:t>
      </w:r>
      <w:r w:rsidR="001B3FBB">
        <w:rPr>
          <w:lang w:val="en-US"/>
        </w:rPr>
        <w:t xml:space="preserve">an Police Support (EUPOL COPPS) </w:t>
      </w:r>
      <w:r>
        <w:rPr>
          <w:lang w:val="en-US"/>
        </w:rPr>
        <w:t xml:space="preserve">Foreign study trips for members of the Palestinian Civil Police10086/15 PE-QE 313 </w:t>
      </w:r>
    </w:p>
    <w:p w14:paraId="5C494CC2" w14:textId="68DCC3C5" w:rsidR="001B3FBB" w:rsidRDefault="00D81F6D" w:rsidP="001B3FBB">
      <w:pPr>
        <w:spacing w:after="0"/>
        <w:rPr>
          <w:lang w:val="en-US"/>
        </w:rPr>
      </w:pPr>
      <w:r>
        <w:rPr>
          <w:lang w:val="en-US"/>
        </w:rPr>
        <w:t>e)</w:t>
      </w:r>
      <w:r w:rsidR="001B3FBB">
        <w:rPr>
          <w:lang w:val="en-US"/>
        </w:rPr>
        <w:t xml:space="preserve"> </w:t>
      </w:r>
      <w:r>
        <w:rPr>
          <w:lang w:val="en-US"/>
        </w:rPr>
        <w:t>n° E-005231/</w:t>
      </w:r>
      <w:r w:rsidR="001B3FBB">
        <w:rPr>
          <w:lang w:val="en-US"/>
        </w:rPr>
        <w:t xml:space="preserve">2015 - Liadh Ní Riada (GUE/NGL) </w:t>
      </w:r>
      <w:r>
        <w:rPr>
          <w:lang w:val="en-US"/>
        </w:rPr>
        <w:t xml:space="preserve">Irish language derogation9991/15 PE-QE 310 </w:t>
      </w:r>
    </w:p>
    <w:p w14:paraId="7FDD3273" w14:textId="784F4B3B" w:rsidR="001B3FBB" w:rsidRDefault="00D81F6D" w:rsidP="001B3FBB">
      <w:pPr>
        <w:spacing w:after="0"/>
        <w:rPr>
          <w:lang w:val="en-US"/>
        </w:rPr>
      </w:pPr>
      <w:r>
        <w:rPr>
          <w:lang w:val="en-US"/>
        </w:rPr>
        <w:t>f)</w:t>
      </w:r>
      <w:r w:rsidR="001B3FBB">
        <w:rPr>
          <w:lang w:val="en-US"/>
        </w:rPr>
        <w:t xml:space="preserve"> </w:t>
      </w:r>
      <w:r>
        <w:rPr>
          <w:lang w:val="en-US"/>
        </w:rPr>
        <w:t>n° P-005528/2015 - Marie-Christine Boutonnet (NI) and Gilles Lebreton (NI)</w:t>
      </w:r>
      <w:r>
        <w:rPr>
          <w:lang w:val="en-US"/>
        </w:rPr>
        <w:br/>
        <w:t xml:space="preserve">Increase in the number of judges at the Court of Justice10647/15 PE-QE 364 </w:t>
      </w:r>
    </w:p>
    <w:p w14:paraId="6CAC3D52" w14:textId="15062181" w:rsidR="001B3FBB" w:rsidRDefault="00D81F6D" w:rsidP="001B3FBB">
      <w:pPr>
        <w:spacing w:after="0"/>
        <w:rPr>
          <w:lang w:val="en-US"/>
        </w:rPr>
      </w:pPr>
      <w:r>
        <w:rPr>
          <w:lang w:val="en-US"/>
        </w:rPr>
        <w:t>g)</w:t>
      </w:r>
      <w:r w:rsidR="001B3FBB">
        <w:rPr>
          <w:lang w:val="en-US"/>
        </w:rPr>
        <w:t xml:space="preserve"> </w:t>
      </w:r>
      <w:r>
        <w:rPr>
          <w:lang w:val="en-US"/>
        </w:rPr>
        <w:t>n° E-005697/2015 posée par Inês Cristina Zuber (GUE/NGL), João Ferreira (GUE/NGL), Miguel Viegas (GUE/</w:t>
      </w:r>
      <w:r w:rsidR="001B3FBB">
        <w:rPr>
          <w:lang w:val="en-US"/>
        </w:rPr>
        <w:t>NGL), Andrejs Mamikins</w:t>
      </w:r>
      <w:r>
        <w:rPr>
          <w:lang w:val="en-US"/>
        </w:rPr>
        <w:t>, Bart Staes (Verts/ALE), Georgi Pirinski (S&amp;amp;D), Konstantinos Papadakis (NI), Sotirios Zarianopoulos (NI), Rina Ronja Kari (GUE/NGL), Ángela Vallina (GUE/NGL), Lidia Senra Rodríguez (GUE/NGL), Kostas Chrysogonos (GUE/NGL), Gabriele Zimmer (GUE/NGL), Eleonora Forenza (GUE/NGL), Martina Michels (GUE/NGL), Marina Albiol Guzmán (GUE/NGL), Marisa Matias (GUE/NGL), Miloslav Ransdorf (GUE/NGL), Stefan Eck (GUE/NGL), Jiří Maštálka (GUE/NGL), Helmut Scholz (GUE/NGL), Patrick Le Hyaric (GUE/NGL), Paloma López Bermejo (GUE/NGL), Liadh Ní Riada (GUE/NGL), Matt Carthy (GUE/NGL), Lynn Boylan (GUE/NGL), Martina Anderson (GUE/NGL), Neoklis Sylikiotis (GUE/NGL), Fabio De Masi (GUE/NGL), Kateřina Konečná (GUE/NGL), Sabine Lösing (GUE/NGL) and Javier Couso Permuy (GUE/NGL)</w:t>
      </w:r>
      <w:r>
        <w:rPr>
          <w:lang w:val="en-US"/>
        </w:rPr>
        <w:br/>
        <w:t>End of the common position on Cuba10091/15 PE-QE 315+ COR 1</w:t>
      </w:r>
    </w:p>
    <w:p w14:paraId="7D59EB2D" w14:textId="7EC2B262" w:rsidR="001B3FBB" w:rsidRDefault="00D81F6D" w:rsidP="001B3FBB">
      <w:pPr>
        <w:spacing w:after="0"/>
        <w:rPr>
          <w:lang w:val="en-US"/>
        </w:rPr>
      </w:pPr>
      <w:r>
        <w:rPr>
          <w:lang w:val="en-US"/>
        </w:rPr>
        <w:t>h)</w:t>
      </w:r>
      <w:r w:rsidR="001B3FBB">
        <w:rPr>
          <w:lang w:val="en-US"/>
        </w:rPr>
        <w:t xml:space="preserve"> </w:t>
      </w:r>
      <w:r>
        <w:rPr>
          <w:lang w:val="en-US"/>
        </w:rPr>
        <w:t xml:space="preserve">E-006966/2015 - Siôn Simon Comprehensive protection against discrimination throughout the EU10351 PE-QE 330 </w:t>
      </w:r>
    </w:p>
    <w:p w14:paraId="3346AE67" w14:textId="0E42444E" w:rsidR="001B3FBB" w:rsidRDefault="00D81F6D" w:rsidP="001B3FBB">
      <w:pPr>
        <w:spacing w:after="0"/>
        <w:rPr>
          <w:lang w:val="en-US"/>
        </w:rPr>
      </w:pPr>
      <w:r>
        <w:rPr>
          <w:lang w:val="en-US"/>
        </w:rPr>
        <w:t>i)</w:t>
      </w:r>
      <w:r w:rsidR="001B3FBB">
        <w:rPr>
          <w:lang w:val="en-US"/>
        </w:rPr>
        <w:t xml:space="preserve"> </w:t>
      </w:r>
      <w:r>
        <w:rPr>
          <w:lang w:val="en-US"/>
        </w:rPr>
        <w:t>E-006967/2015 - Siôn Simon Council employees with a disability10186/15 PE-QE 320</w:t>
      </w:r>
    </w:p>
    <w:p w14:paraId="6A52F6B5" w14:textId="1F430AA0" w:rsidR="001B3FBB" w:rsidRDefault="00D81F6D" w:rsidP="001B3FBB">
      <w:pPr>
        <w:spacing w:after="0"/>
        <w:rPr>
          <w:lang w:val="en-US"/>
        </w:rPr>
      </w:pPr>
      <w:r>
        <w:rPr>
          <w:lang w:val="en-US"/>
        </w:rPr>
        <w:t>j)</w:t>
      </w:r>
      <w:r w:rsidR="001B3FBB">
        <w:rPr>
          <w:lang w:val="en-US"/>
        </w:rPr>
        <w:t xml:space="preserve"> </w:t>
      </w:r>
      <w:r>
        <w:rPr>
          <w:lang w:val="en-US"/>
        </w:rPr>
        <w:t xml:space="preserve">E-007146/2015 - Victor Negrescu Securing maritime borders10332 PE-QE 327 </w:t>
      </w:r>
    </w:p>
    <w:p w14:paraId="2E8AFAEF" w14:textId="69FB6EFE" w:rsidR="001B3FBB" w:rsidRDefault="00D81F6D" w:rsidP="001B3FBB">
      <w:pPr>
        <w:spacing w:after="0"/>
        <w:rPr>
          <w:lang w:val="en-US"/>
        </w:rPr>
      </w:pPr>
      <w:r>
        <w:rPr>
          <w:lang w:val="en-US"/>
        </w:rPr>
        <w:t>k)</w:t>
      </w:r>
      <w:r w:rsidR="001B3FBB">
        <w:rPr>
          <w:lang w:val="en-US"/>
        </w:rPr>
        <w:t xml:space="preserve"> </w:t>
      </w:r>
      <w:r>
        <w:rPr>
          <w:lang w:val="en-US"/>
        </w:rPr>
        <w:t xml:space="preserve">E-007293/2015 - Clara Eugenia Aguilera García Judgment of the Court of Justice of the EU on the ban on homosexuals donating blood10333 PE-QE 328 </w:t>
      </w:r>
    </w:p>
    <w:p w14:paraId="649B81A6" w14:textId="781B5E90" w:rsidR="001B3FBB" w:rsidRDefault="00D81F6D" w:rsidP="001B3FBB">
      <w:pPr>
        <w:spacing w:after="0"/>
        <w:rPr>
          <w:lang w:val="en-US"/>
        </w:rPr>
      </w:pPr>
      <w:r>
        <w:rPr>
          <w:lang w:val="en-US"/>
        </w:rPr>
        <w:t>l)</w:t>
      </w:r>
      <w:r w:rsidR="001B3FBB">
        <w:rPr>
          <w:lang w:val="en-US"/>
        </w:rPr>
        <w:t xml:space="preserve"> </w:t>
      </w:r>
      <w:r>
        <w:rPr>
          <w:lang w:val="en-US"/>
        </w:rPr>
        <w:t xml:space="preserve">E-007484/2015 - </w:t>
      </w:r>
      <w:r w:rsidR="001B3FBB">
        <w:rPr>
          <w:lang w:val="en-US"/>
        </w:rPr>
        <w:t xml:space="preserve">Lidia Senra Rodríguez (GUE/NGL) </w:t>
      </w:r>
      <w:r>
        <w:rPr>
          <w:lang w:val="en-US"/>
        </w:rPr>
        <w:t xml:space="preserve">Serious situation in the Galician milk sector10346 PE-QE 329 </w:t>
      </w:r>
    </w:p>
    <w:p w14:paraId="5C7928B4" w14:textId="2A4CB8C4" w:rsidR="001B3FBB" w:rsidRDefault="00D81F6D" w:rsidP="001B3FBB">
      <w:pPr>
        <w:spacing w:after="0"/>
        <w:rPr>
          <w:lang w:val="en-US"/>
        </w:rPr>
      </w:pPr>
      <w:r>
        <w:rPr>
          <w:lang w:val="en-US"/>
        </w:rPr>
        <w:t>m)</w:t>
      </w:r>
      <w:r w:rsidR="001B3FBB">
        <w:rPr>
          <w:lang w:val="en-US"/>
        </w:rPr>
        <w:t xml:space="preserve"> </w:t>
      </w:r>
      <w:r>
        <w:rPr>
          <w:lang w:val="en-US"/>
        </w:rPr>
        <w:t>E-007592/</w:t>
      </w:r>
      <w:r w:rsidR="001B3FBB">
        <w:rPr>
          <w:lang w:val="en-US"/>
        </w:rPr>
        <w:t xml:space="preserve">2015 - Cornelia Ernst (GUE/NGL) </w:t>
      </w:r>
      <w:r>
        <w:rPr>
          <w:lang w:val="en-US"/>
        </w:rPr>
        <w:t>Opinion of the Council on the ECJ opinion on the agreement with Canada on the transfer of passenger records10139/15 PE-QE 317</w:t>
      </w:r>
    </w:p>
    <w:p w14:paraId="5C58FBE9" w14:textId="77777777" w:rsidR="001B3FBB" w:rsidRDefault="00D81F6D" w:rsidP="001B3FBB">
      <w:pPr>
        <w:spacing w:after="0"/>
        <w:rPr>
          <w:noProof/>
          <w:lang w:val="en-US"/>
        </w:rPr>
      </w:pPr>
      <w:r>
        <w:rPr>
          <w:lang w:val="en-US"/>
        </w:rPr>
        <w:lastRenderedPageBreak/>
        <w:t>n)</w:t>
      </w:r>
      <w:r w:rsidR="001B3FBB">
        <w:rPr>
          <w:lang w:val="en-US"/>
        </w:rPr>
        <w:t xml:space="preserve"> </w:t>
      </w:r>
      <w:r>
        <w:rPr>
          <w:lang w:val="en-US"/>
        </w:rPr>
        <w:t>P-009382/2015 - Andrej Plenković (PPE)</w:t>
      </w:r>
      <w:r>
        <w:rPr>
          <w:lang w:val="en-US"/>
        </w:rPr>
        <w:br/>
        <w:t xml:space="preserve">Free movement of workers from Croatia10355 PE-QE 331 </w:t>
      </w:r>
      <w:r>
        <w:rPr>
          <w:lang w:val="en-US"/>
        </w:rPr>
        <w:br/>
      </w:r>
    </w:p>
    <w:p w14:paraId="6E4B0161" w14:textId="77777777" w:rsidR="00643D86" w:rsidRDefault="00D81F6D" w:rsidP="00643D86">
      <w:r>
        <w:rPr>
          <w:b/>
        </w:rPr>
        <w:t>Ansvarigt statsråd</w:t>
      </w:r>
      <w:r>
        <w:rPr>
          <w:b/>
        </w:rPr>
        <w:br/>
      </w:r>
      <w:r>
        <w:rPr>
          <w:noProof/>
        </w:rPr>
        <w:t>Stefan Löfven</w:t>
      </w:r>
    </w:p>
    <w:p w14:paraId="6E4B0164" w14:textId="77777777" w:rsidR="00643D86" w:rsidRDefault="00D81F6D" w:rsidP="001B3FBB">
      <w:pPr>
        <w:spacing w:after="0"/>
      </w:pPr>
      <w:r w:rsidRPr="00B44CE2">
        <w:rPr>
          <w:b/>
        </w:rPr>
        <w:t>Annotering</w:t>
      </w:r>
      <w:r>
        <w:rPr>
          <w:b/>
        </w:rPr>
        <w:br/>
      </w:r>
      <w:r>
        <w:t>Föranleder ingen annotering.</w:t>
      </w:r>
    </w:p>
    <w:p w14:paraId="5FC77B47" w14:textId="77777777" w:rsidR="00A024DA" w:rsidRDefault="00A024DA" w:rsidP="001B3FBB">
      <w:pPr>
        <w:spacing w:after="0"/>
      </w:pPr>
    </w:p>
    <w:p w14:paraId="6E4B0171" w14:textId="77777777" w:rsidR="00643D86" w:rsidRDefault="00D81F6D" w:rsidP="00643D86">
      <w:pPr>
        <w:pStyle w:val="Rubrik1"/>
      </w:pPr>
      <w:bookmarkStart w:id="3" w:name="_Toc425410630"/>
      <w:r>
        <w:rPr>
          <w:noProof/>
        </w:rPr>
        <w:t>Affaire portée devant la Cour de justice</w:t>
      </w:r>
      <w:r>
        <w:rPr>
          <w:noProof/>
        </w:rPr>
        <w:br/>
        <w:t>Renvoi préjudiciel dans l'affaire C-272/15, Swiss International Air Lines AG (Royaume Uni)</w:t>
      </w:r>
      <w:bookmarkEnd w:id="3"/>
    </w:p>
    <w:p w14:paraId="0D7F3E68" w14:textId="77777777" w:rsidR="001B3FBB" w:rsidRDefault="00D81F6D" w:rsidP="00643D86">
      <w:pPr>
        <w:rPr>
          <w:lang w:val="en-US"/>
        </w:rPr>
      </w:pPr>
      <w:r>
        <w:rPr>
          <w:noProof/>
          <w:lang w:val="en-US"/>
        </w:rPr>
        <w:t>–</w:t>
      </w:r>
      <w:r>
        <w:rPr>
          <w:lang w:val="en-US"/>
        </w:rPr>
        <w:t>Note d'information à l'attention du Comité des représentants (1re partie)</w:t>
      </w:r>
    </w:p>
    <w:p w14:paraId="6E4B0172" w14:textId="06957D09" w:rsidR="00643D86" w:rsidRDefault="00D81F6D" w:rsidP="00643D86">
      <w:pPr>
        <w:rPr>
          <w:lang w:val="en-US"/>
        </w:rPr>
      </w:pPr>
      <w:r>
        <w:rPr>
          <w:lang w:val="en-US"/>
        </w:rPr>
        <w:t>10979/15 JUR 498 ENV 489</w:t>
      </w:r>
      <w:r w:rsidR="001B3FBB">
        <w:rPr>
          <w:lang w:val="en-US"/>
        </w:rPr>
        <w:t xml:space="preserve"> CLIMA 81 TRANS 238 AVIATION 76</w:t>
      </w:r>
    </w:p>
    <w:p w14:paraId="6E4B0173" w14:textId="77777777" w:rsidR="00643D86" w:rsidRDefault="00D81F6D" w:rsidP="00643D86">
      <w:r>
        <w:rPr>
          <w:b/>
        </w:rPr>
        <w:t>Ansvarigt statsråd</w:t>
      </w:r>
      <w:r>
        <w:rPr>
          <w:b/>
        </w:rPr>
        <w:br/>
      </w:r>
      <w:r>
        <w:rPr>
          <w:noProof/>
        </w:rPr>
        <w:t>Margot Wallström</w:t>
      </w:r>
    </w:p>
    <w:p w14:paraId="6E4B0177" w14:textId="7A360DFB" w:rsidR="009A7A00" w:rsidRDefault="00D81F6D" w:rsidP="001B3FBB">
      <w:pPr>
        <w:spacing w:after="0"/>
      </w:pPr>
      <w:r w:rsidRPr="00B44CE2">
        <w:rPr>
          <w:b/>
        </w:rPr>
        <w:t>Annotering</w:t>
      </w:r>
      <w:r>
        <w:rPr>
          <w:b/>
        </w:rPr>
        <w:br/>
      </w:r>
      <w:r>
        <w:rPr>
          <w:b/>
          <w:bCs/>
        </w:rPr>
        <w:t>Avsikt med behandlingen i rådet:</w:t>
      </w:r>
      <w:r>
        <w:t xml:space="preserve"> Information om ett nytt mål vid EU-domstolen där rådet har utsett ombud. </w:t>
      </w:r>
    </w:p>
    <w:p w14:paraId="6E4B0178" w14:textId="77777777" w:rsidR="009A7A00" w:rsidRDefault="00D81F6D">
      <w:pPr>
        <w:spacing w:after="280" w:afterAutospacing="1"/>
      </w:pPr>
      <w:r>
        <w:br/>
      </w:r>
      <w:r>
        <w:rPr>
          <w:b/>
          <w:bCs/>
        </w:rPr>
        <w:t>Hur regeringen ställer sig till den blivande A-punkten:</w:t>
      </w:r>
      <w:r>
        <w:t xml:space="preserve"> Regeringen har ingen erinran mot denna informationspunkt. </w:t>
      </w:r>
    </w:p>
    <w:p w14:paraId="6E4B0179" w14:textId="77777777" w:rsidR="009A7A00" w:rsidRDefault="00D81F6D">
      <w:pPr>
        <w:spacing w:after="280" w:afterAutospacing="1"/>
      </w:pPr>
      <w:r>
        <w:rPr>
          <w:b/>
          <w:bCs/>
        </w:rPr>
        <w:t xml:space="preserve">Bakgrund: </w:t>
      </w:r>
      <w:r>
        <w:t xml:space="preserve">Court of Appeal, England, har inkommit till EU-domstolen med en begäran om förhandsavgörande rörande giltigheten av Europaparlamentets och rådets beslut nr 377/2013/EU av den 24 april 2013 om tillfälligt undantag från direktiv 2003/87/EG om ett system för handel med utsläppsrätter för växthusgaser inom gemenskapen. </w:t>
      </w:r>
    </w:p>
    <w:p w14:paraId="29FBD9A3" w14:textId="77777777" w:rsidR="00A024DA" w:rsidRDefault="00A024DA">
      <w:pPr>
        <w:spacing w:after="280" w:afterAutospacing="1"/>
      </w:pPr>
    </w:p>
    <w:p w14:paraId="6E4B017B" w14:textId="77777777" w:rsidR="00643D86" w:rsidRDefault="00D81F6D" w:rsidP="00643D86">
      <w:pPr>
        <w:pStyle w:val="Rubrik1"/>
      </w:pPr>
      <w:bookmarkStart w:id="4" w:name="_Toc425410631"/>
      <w:r>
        <w:rPr>
          <w:noProof/>
        </w:rPr>
        <w:t>Règlement délégué (UE) …/... de la Commission du 25.6.2015 établissant des mesures de conservation en matière de pêche pour protéger les zones de récifs dans les eaux relevant de la souveraineté du Danemark dans la mer Baltique et le Kattegat</w:t>
      </w:r>
      <w:bookmarkEnd w:id="4"/>
    </w:p>
    <w:p w14:paraId="615CE5C7" w14:textId="77777777" w:rsidR="001B3FBB" w:rsidRDefault="00D81F6D" w:rsidP="001B3FBB">
      <w:pPr>
        <w:spacing w:after="0"/>
        <w:rPr>
          <w:lang w:val="en-US"/>
        </w:rPr>
      </w:pPr>
      <w:r>
        <w:rPr>
          <w:noProof/>
          <w:lang w:val="en-US"/>
        </w:rPr>
        <w:t>–</w:t>
      </w:r>
      <w:r>
        <w:rPr>
          <w:lang w:val="en-US"/>
        </w:rPr>
        <w:t>Décision de n</w:t>
      </w:r>
      <w:r w:rsidR="001B3FBB">
        <w:rPr>
          <w:lang w:val="en-US"/>
        </w:rPr>
        <w:t>e pas s'opposer à l'adoption</w:t>
      </w:r>
    </w:p>
    <w:p w14:paraId="6E4B017C" w14:textId="4A032F43" w:rsidR="00643D86" w:rsidRDefault="00D81F6D" w:rsidP="001B3FBB">
      <w:pPr>
        <w:spacing w:after="0"/>
        <w:rPr>
          <w:lang w:val="en-US"/>
        </w:rPr>
      </w:pPr>
      <w:r>
        <w:rPr>
          <w:lang w:val="en-US"/>
        </w:rPr>
        <w:br/>
      </w:r>
      <w:r>
        <w:rPr>
          <w:noProof/>
          <w:lang w:val="en-US"/>
        </w:rPr>
        <w:t>10450</w:t>
      </w:r>
      <w:r>
        <w:rPr>
          <w:lang w:val="en-US"/>
        </w:rPr>
        <w:t xml:space="preserve">/15 PECHE 232 </w:t>
      </w:r>
    </w:p>
    <w:p w14:paraId="32ADA0EB" w14:textId="77777777" w:rsidR="001B3FBB" w:rsidRDefault="001B3FBB" w:rsidP="001B3FBB">
      <w:pPr>
        <w:spacing w:after="0"/>
        <w:rPr>
          <w:lang w:val="en-US"/>
        </w:rPr>
      </w:pPr>
    </w:p>
    <w:p w14:paraId="6E4B017D" w14:textId="77777777" w:rsidR="00643D86" w:rsidRDefault="00D81F6D" w:rsidP="00643D86">
      <w:r>
        <w:rPr>
          <w:b/>
        </w:rPr>
        <w:t>Ansvarigt statsråd</w:t>
      </w:r>
      <w:r>
        <w:rPr>
          <w:b/>
        </w:rPr>
        <w:br/>
      </w:r>
      <w:r>
        <w:rPr>
          <w:noProof/>
        </w:rPr>
        <w:t>Sven-Erik Bucht</w:t>
      </w:r>
    </w:p>
    <w:p w14:paraId="6E4B0181" w14:textId="79EC08B4" w:rsidR="009A7A00" w:rsidRDefault="00D81F6D" w:rsidP="001B3FBB">
      <w:r w:rsidRPr="00B44CE2">
        <w:rPr>
          <w:b/>
        </w:rPr>
        <w:t>Annotering</w:t>
      </w:r>
      <w:r>
        <w:rPr>
          <w:b/>
        </w:rPr>
        <w:br/>
      </w:r>
      <w:r>
        <w:rPr>
          <w:b/>
          <w:bCs/>
        </w:rPr>
        <w:t>Avsikt med behandlingen i rådet:</w:t>
      </w:r>
      <w:r>
        <w:t xml:space="preserve"> Att godkänna den delegerade akten. </w:t>
      </w:r>
    </w:p>
    <w:p w14:paraId="6E4B0183" w14:textId="5AF259EE" w:rsidR="009A7A00" w:rsidRDefault="00D81F6D" w:rsidP="001F599B">
      <w:pPr>
        <w:spacing w:after="0"/>
      </w:pPr>
      <w:r>
        <w:rPr>
          <w:b/>
          <w:bCs/>
        </w:rPr>
        <w:lastRenderedPageBreak/>
        <w:t>Hur regeringen ställer sig till den blivande A-punkten:</w:t>
      </w:r>
      <w:r>
        <w:t xml:space="preserve"> Regeringen kan ställa sig bakom förslaget.</w:t>
      </w:r>
    </w:p>
    <w:p w14:paraId="0FE18D31" w14:textId="77777777" w:rsidR="001F599B" w:rsidRDefault="001F599B" w:rsidP="001F599B">
      <w:pPr>
        <w:spacing w:after="0"/>
      </w:pPr>
    </w:p>
    <w:p w14:paraId="34447225" w14:textId="536B8CC4" w:rsidR="001B3FBB" w:rsidRDefault="00D81F6D" w:rsidP="001F599B">
      <w:pPr>
        <w:spacing w:after="0"/>
      </w:pPr>
      <w:r>
        <w:rPr>
          <w:b/>
          <w:bCs/>
        </w:rPr>
        <w:t>Bakgrund:</w:t>
      </w:r>
      <w:r w:rsidR="001F599B">
        <w:t xml:space="preserve"> </w:t>
      </w:r>
      <w:r>
        <w:t>I enlighet med de relevanta bestämmelserna i EU:s naturvårdsdirektiv (habitatdirektivet och fågeldirektivet) är medlemsstaterna skyldiga att utse särskilda bevarandeområden respektive särskilda skyddsområden för att skydda livsmiljöer och arter av gemenskapsintresse. Dessa områden utgör ett europeiskt ekologiskt nät med beteckningen Natura 2000. Medlemsstaterna är skyldiga att för dessa områden vidta nödvändiga åtgärder för bevarande och för att skydda de livsmiljöer och arter för vilka områdena har utsetts. Dessa åtgärder bör motsvara de ekologiska kraven för de livsmiljöer och arter som finns i området, och kan omfatta fiske. Om medlemsstaterna finner att det krävs vissa bevarandeåtgärder för att skydda dessa arter eller livsmiljöer, måste sådana åtgärder antas i enlighet med bestämmelserna i den gemensamma fiskeripolitiken, med en exklusiv befogenhet för unionen.</w:t>
      </w:r>
    </w:p>
    <w:p w14:paraId="6E4B0185" w14:textId="40DBC910" w:rsidR="009A7A00" w:rsidRDefault="00D81F6D" w:rsidP="001B3FBB">
      <w:pPr>
        <w:spacing w:after="0"/>
      </w:pPr>
      <w:r>
        <w:br/>
        <w:t>De Natura 2000-områden som berörs av detta förslag har utsetts av Danmark för att skydda livsmiljöer på rev (1170 (rev) och 1180 (bubbelrev, dvs. undervattensstrukturer som bildats av läckande gaser)). Denna typ av marina livsmiljöer hotas av direkta fysiska störningar och höga halter näringsämnen i vattenpelaren. Bevarandestatusen för dessa platser med livsmiljötyper på danskt territorialvatten i västra Östersjön, Kattegatt, Skagerrak och Nordsjön bedöms som negativ.</w:t>
      </w:r>
    </w:p>
    <w:p w14:paraId="54810AC5" w14:textId="77777777" w:rsidR="00A024DA" w:rsidRDefault="00A024DA" w:rsidP="001B3FBB">
      <w:pPr>
        <w:spacing w:after="0"/>
      </w:pPr>
    </w:p>
    <w:p w14:paraId="6E4B0187" w14:textId="77777777" w:rsidR="00643D86" w:rsidRDefault="00D81F6D" w:rsidP="00643D86">
      <w:pPr>
        <w:pStyle w:val="Rubrik1"/>
      </w:pPr>
      <w:bookmarkStart w:id="5" w:name="_Toc425410632"/>
      <w:r>
        <w:rPr>
          <w:noProof/>
        </w:rPr>
        <w:t>Décision du Conseil relative à l'approbation, au nom de l'Union européenne, de la déclaration relative à l'attribution de possibilités de pêche dans les eaux de l'Union européenne à des navires de pêche battant pavillon de la République bolivarienne du Venezuela, dans la zone économique exclusive située au large des côtes de la Guyane française</w:t>
      </w:r>
      <w:bookmarkEnd w:id="5"/>
    </w:p>
    <w:p w14:paraId="52B3C7F9" w14:textId="77777777" w:rsidR="001F599B" w:rsidRDefault="00D81F6D" w:rsidP="00643D86">
      <w:pPr>
        <w:rPr>
          <w:lang w:val="en-US"/>
        </w:rPr>
      </w:pPr>
      <w:r>
        <w:rPr>
          <w:noProof/>
          <w:lang w:val="en-US"/>
        </w:rPr>
        <w:t>–</w:t>
      </w:r>
      <w:r>
        <w:rPr>
          <w:lang w:val="en-US"/>
        </w:rPr>
        <w:t>Adoption</w:t>
      </w:r>
    </w:p>
    <w:p w14:paraId="6E4B0188" w14:textId="2CC778A2" w:rsidR="00643D86" w:rsidRDefault="00D81F6D" w:rsidP="00643D86">
      <w:pPr>
        <w:rPr>
          <w:lang w:val="en-US"/>
        </w:rPr>
      </w:pPr>
      <w:r>
        <w:rPr>
          <w:noProof/>
          <w:lang w:val="en-US"/>
        </w:rPr>
        <w:t>10896</w:t>
      </w:r>
      <w:r>
        <w:rPr>
          <w:lang w:val="en-US"/>
        </w:rPr>
        <w:t>/15 PECHE 252 5420/15 PECHE 23</w:t>
      </w:r>
    </w:p>
    <w:p w14:paraId="6E4B0189" w14:textId="77777777" w:rsidR="00643D86" w:rsidRDefault="00D81F6D" w:rsidP="00643D86">
      <w:r>
        <w:rPr>
          <w:b/>
        </w:rPr>
        <w:t>Ansvarigt statsråd</w:t>
      </w:r>
      <w:r>
        <w:rPr>
          <w:b/>
        </w:rPr>
        <w:br/>
      </w:r>
      <w:r>
        <w:rPr>
          <w:noProof/>
        </w:rPr>
        <w:t>Sven-Erik Bucht</w:t>
      </w:r>
    </w:p>
    <w:p w14:paraId="6E4B018D" w14:textId="6298C573" w:rsidR="009A7A00" w:rsidRDefault="00D81F6D" w:rsidP="001F599B">
      <w:r w:rsidRPr="00B44CE2">
        <w:rPr>
          <w:b/>
        </w:rPr>
        <w:t>Annotering</w:t>
      </w:r>
      <w:r>
        <w:rPr>
          <w:b/>
        </w:rPr>
        <w:br/>
      </w:r>
      <w:r>
        <w:rPr>
          <w:b/>
          <w:bCs/>
        </w:rPr>
        <w:t>Avsikt med behandlingen i rådet:</w:t>
      </w:r>
      <w:r>
        <w:t xml:space="preserve"> Att godkänna den föreslagna förordningen. </w:t>
      </w:r>
    </w:p>
    <w:p w14:paraId="6E4B018F" w14:textId="545E15CA" w:rsidR="009A7A00" w:rsidRDefault="00D81F6D" w:rsidP="001F599B">
      <w:pPr>
        <w:spacing w:after="100" w:afterAutospacing="1"/>
      </w:pPr>
      <w:r>
        <w:rPr>
          <w:b/>
          <w:bCs/>
        </w:rPr>
        <w:t>Hur regeringen ställer sig till den blivande A-punkten:</w:t>
      </w:r>
      <w:r>
        <w:t xml:space="preserve"> Regeringen kan ställa sig bakom förslaget.</w:t>
      </w:r>
    </w:p>
    <w:p w14:paraId="6E4B0192" w14:textId="24259ECF" w:rsidR="00FB32B9" w:rsidRDefault="00D81F6D" w:rsidP="001F599B">
      <w:pPr>
        <w:spacing w:after="100" w:afterAutospacing="1"/>
        <w:rPr>
          <w:noProof/>
        </w:rPr>
      </w:pPr>
      <w:r>
        <w:rPr>
          <w:b/>
          <w:bCs/>
        </w:rPr>
        <w:t>Bakgrund:</w:t>
      </w:r>
      <w:r w:rsidR="001F599B">
        <w:rPr>
          <w:b/>
          <w:bCs/>
        </w:rPr>
        <w:t xml:space="preserve"> </w:t>
      </w:r>
      <w:r>
        <w:t>Ända sedan Lissabonfördragets ikraftträdande har det varit en ganska omfattande diskussion i rådet (och mellan rådet och de andra institutionerna) avseende val av rättslig grund på fiskeområdet (dvs. valet mellan artikel 43.2 och 43.3 i EUF-fördraget) kopplat till ett antal olika rättsakter. En sådan rättsakt är beslut 2012/19/EU.</w:t>
      </w:r>
      <w:r>
        <w:br/>
        <w:t> </w:t>
      </w:r>
      <w:r>
        <w:br/>
        <w:t xml:space="preserve">Rådets antog den 16 december 2011 beslut 2012/19/EU om godkännande å EUs vägnar av förklaringen om beviljande av fiskemöjligheter i EU:s vatten för fiskefartyg som för Bolivarianska republiken Venezuelas flagg i den exklusiva ekonomiska zonen utanför Franska </w:t>
      </w:r>
      <w:r>
        <w:lastRenderedPageBreak/>
        <w:t>Guyanas kust. Beslutet antogs med artiklarna 43.3 jämförd med artikel 218.6 b EUF-fördraget som rättslig grund. FR var som enda direkt berörda MS mycket aktiv i samband med att KOMs förslag till beslut diskuterade i rådet, men även avseende frågan om att ändra rättslig grund när rådet antog beslutet. SE var en av de sista/sista MS som accepterade ändringen av rättslig grund (från 43.2 EUF så som föreslagits av KOM, till 43.3 EUF så som förespråkats av FR m.fl.) i syfte att inte vara den MS som stod i vägen för antagande av beslutet genom den enhällighet som krävdes i och med att KOM motsatte sig ändring av rättslig grund. </w:t>
      </w:r>
      <w:r>
        <w:br/>
        <w:t> </w:t>
      </w:r>
    </w:p>
    <w:p w14:paraId="6E4B0193" w14:textId="77777777" w:rsidR="00643D86" w:rsidRDefault="00D81F6D" w:rsidP="00643D86">
      <w:pPr>
        <w:pStyle w:val="Rubrik1"/>
      </w:pPr>
      <w:bookmarkStart w:id="6" w:name="_Toc425410633"/>
      <w:r>
        <w:rPr>
          <w:noProof/>
        </w:rPr>
        <w:t>Proposition de règlement du Parlement européen et du Conseil relatif à un plan pluriannuel de reconstitution des stocks de thon rouge dans l'Atlantique est et la Méditerranée abrogeant le règlement (CE) n° 302/2009 (première lecture) (délibération législative)</w:t>
      </w:r>
      <w:bookmarkEnd w:id="6"/>
    </w:p>
    <w:p w14:paraId="33DD8078" w14:textId="77777777" w:rsidR="001F599B" w:rsidRDefault="00D81F6D" w:rsidP="00643D86">
      <w:pPr>
        <w:rPr>
          <w:lang w:val="en-US"/>
        </w:rPr>
      </w:pPr>
      <w:r>
        <w:rPr>
          <w:noProof/>
          <w:lang w:val="en-US"/>
        </w:rPr>
        <w:t>–</w:t>
      </w:r>
      <w:r>
        <w:rPr>
          <w:lang w:val="en-US"/>
        </w:rPr>
        <w:t>Mandat de négociations avec le Parlement européen</w:t>
      </w:r>
    </w:p>
    <w:p w14:paraId="6E4B0194" w14:textId="34ED710A" w:rsidR="00643D86" w:rsidRDefault="00D81F6D" w:rsidP="00643D86">
      <w:pPr>
        <w:rPr>
          <w:lang w:val="en-US"/>
        </w:rPr>
      </w:pPr>
      <w:r>
        <w:rPr>
          <w:noProof/>
          <w:lang w:val="en-US"/>
        </w:rPr>
        <w:t>10905</w:t>
      </w:r>
      <w:r>
        <w:rPr>
          <w:lang w:val="en-US"/>
        </w:rPr>
        <w:t>/15 PECHE 253 CODEC 1046</w:t>
      </w:r>
    </w:p>
    <w:p w14:paraId="6E4B0195" w14:textId="77777777" w:rsidR="00643D86" w:rsidRDefault="00D81F6D" w:rsidP="00643D86">
      <w:r>
        <w:rPr>
          <w:b/>
        </w:rPr>
        <w:t>Ansvarigt statsråd</w:t>
      </w:r>
      <w:r>
        <w:rPr>
          <w:b/>
        </w:rPr>
        <w:br/>
      </w:r>
      <w:r>
        <w:rPr>
          <w:noProof/>
        </w:rPr>
        <w:t>Sven-Erik Bucht</w:t>
      </w:r>
    </w:p>
    <w:p w14:paraId="6E4B0199" w14:textId="79D81D17" w:rsidR="009A7A00" w:rsidRDefault="00D81F6D" w:rsidP="001F599B">
      <w:r w:rsidRPr="00B44CE2">
        <w:rPr>
          <w:b/>
        </w:rPr>
        <w:t>Annotering</w:t>
      </w:r>
      <w:r>
        <w:rPr>
          <w:b/>
        </w:rPr>
        <w:br/>
      </w:r>
      <w:r>
        <w:rPr>
          <w:b/>
          <w:bCs/>
        </w:rPr>
        <w:t>Avsikt med behandlingen i rådet:</w:t>
      </w:r>
      <w:r>
        <w:t xml:space="preserve"> Godkänna mandat att förhandla med europaparlamentet </w:t>
      </w:r>
    </w:p>
    <w:p w14:paraId="6E4B019B" w14:textId="56E48E30" w:rsidR="009A7A00" w:rsidRDefault="00D81F6D" w:rsidP="001F599B">
      <w:pPr>
        <w:spacing w:after="280" w:afterAutospacing="1"/>
      </w:pPr>
      <w:r>
        <w:rPr>
          <w:b/>
          <w:bCs/>
        </w:rPr>
        <w:t>Hur regeringen ställer sig till den blivande A-punkten:</w:t>
      </w:r>
      <w:r>
        <w:t xml:space="preserve"> Regeringen kan ställa sig bakom förslaget.</w:t>
      </w:r>
    </w:p>
    <w:p w14:paraId="6E4B019D" w14:textId="3FB4E13B" w:rsidR="009A7A00" w:rsidRDefault="00D81F6D">
      <w:pPr>
        <w:spacing w:after="280" w:afterAutospacing="1"/>
      </w:pPr>
      <w:r>
        <w:rPr>
          <w:b/>
          <w:bCs/>
        </w:rPr>
        <w:t>Bakgrund:</w:t>
      </w:r>
      <w:r w:rsidR="001F599B">
        <w:rPr>
          <w:b/>
          <w:bCs/>
        </w:rPr>
        <w:t xml:space="preserve"> </w:t>
      </w:r>
      <w:r>
        <w:t xml:space="preserve">ICCAT är den regionala fiskeriförvaltningsorganisation som ansvarar för förvaltningen av tonfisk och tonfiskliknande arter i Atlanten och angränsande vatten. Den fleråriga återhämtningsplanen för blåfenad tonfisk togs fram 2006 och trädde i kraft 2007 . ICCAT har behörighet att anta beslut (i form av rekommendationer) om bevarande och förvaltning av fiskeresurser inom sitt förvaltningsområde. Akterna ifråga är bindande och riktar sig huvudsakligen till ICCATs avtalsslutande parter och EU måste, vad gäller de delar därav som inte redan omfattas av unionslagstiftningen införliva dessa i unionslagstiftningen. </w:t>
      </w:r>
    </w:p>
    <w:p w14:paraId="6E4B019E" w14:textId="77777777" w:rsidR="009A7A00" w:rsidRDefault="00D81F6D">
      <w:pPr>
        <w:spacing w:after="280" w:afterAutospacing="1"/>
      </w:pPr>
      <w:r>
        <w:t>Vissa åtgärder för blåfenad tonfisk, avseende fiskesäsonger som antogs av ICCAT 2012 och 2013, har tidigare införlivats i unionslagstiftningen. För att säkra enhetlig och ändamålsenlig tillämpning av alla bestämmelserna i den återhämtningsplan som antogs mellan 2012 och 2014 i hela unionen kommer bestämmelserna genom detta förslag att samlas i en förordning om en flerårig återhämtningsplan för blåfenad tonfisk i östra Atlanten och Medelhavet. Genom denna förordning upphör rådets förordning (EG) nr 302/2009 att gälla.</w:t>
      </w:r>
    </w:p>
    <w:p w14:paraId="6E4B019F" w14:textId="77777777" w:rsidR="00FB32B9" w:rsidRDefault="00A024DA">
      <w:pPr>
        <w:spacing w:after="280" w:afterAutospacing="1"/>
        <w:rPr>
          <w:noProof/>
        </w:rPr>
      </w:pPr>
    </w:p>
    <w:bookmarkEnd w:id="1"/>
    <w:p w14:paraId="6E4B01A0" w14:textId="77777777" w:rsidR="00643D86" w:rsidRPr="00643D86" w:rsidRDefault="00A024DA"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B01B2" w14:textId="77777777" w:rsidR="00096142" w:rsidRDefault="00D81F6D">
      <w:pPr>
        <w:spacing w:after="0" w:line="240" w:lineRule="auto"/>
      </w:pPr>
      <w:r>
        <w:separator/>
      </w:r>
    </w:p>
  </w:endnote>
  <w:endnote w:type="continuationSeparator" w:id="0">
    <w:p w14:paraId="6E4B01B4" w14:textId="77777777" w:rsidR="00096142" w:rsidRDefault="00D8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B01AE" w14:textId="77777777" w:rsidR="00096142" w:rsidRDefault="00D81F6D">
      <w:pPr>
        <w:spacing w:after="0" w:line="240" w:lineRule="auto"/>
      </w:pPr>
      <w:r>
        <w:separator/>
      </w:r>
    </w:p>
  </w:footnote>
  <w:footnote w:type="continuationSeparator" w:id="0">
    <w:p w14:paraId="6E4B01B0" w14:textId="77777777" w:rsidR="00096142" w:rsidRDefault="00D81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200072"/>
      <w:docPartObj>
        <w:docPartGallery w:val="Page Numbers (Top of Page)"/>
        <w:docPartUnique/>
      </w:docPartObj>
    </w:sdtPr>
    <w:sdtContent>
      <w:p w14:paraId="2916BB4E" w14:textId="260B7469" w:rsidR="00A024DA" w:rsidRDefault="00A024DA">
        <w:pPr>
          <w:pStyle w:val="Sidhuvud"/>
          <w:jc w:val="right"/>
        </w:pPr>
        <w:r>
          <w:fldChar w:fldCharType="begin"/>
        </w:r>
        <w:r>
          <w:instrText>PAGE   \* MERGEFORMAT</w:instrText>
        </w:r>
        <w:r>
          <w:fldChar w:fldCharType="separate"/>
        </w:r>
        <w:r>
          <w:rPr>
            <w:noProof/>
          </w:rPr>
          <w:t>2</w:t>
        </w:r>
        <w:r>
          <w:fldChar w:fldCharType="end"/>
        </w:r>
      </w:p>
    </w:sdtContent>
  </w:sdt>
  <w:p w14:paraId="6E4B01A2" w14:textId="77777777" w:rsidR="006F1C0D" w:rsidRDefault="00A024DA"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A7A00" w14:paraId="6E4B01A8" w14:textId="77777777" w:rsidTr="006E71D7">
      <w:tc>
        <w:tcPr>
          <w:tcW w:w="4606" w:type="dxa"/>
        </w:tcPr>
        <w:p w14:paraId="6E4B01A3" w14:textId="77777777" w:rsidR="006E71D7" w:rsidRDefault="00D81F6D" w:rsidP="00752770">
          <w:pPr>
            <w:pStyle w:val="Sidhuvud"/>
            <w:ind w:left="0"/>
          </w:pPr>
          <w:r>
            <w:rPr>
              <w:noProof/>
              <w:lang w:eastAsia="sv-SE"/>
            </w:rPr>
            <w:drawing>
              <wp:inline distT="0" distB="0" distL="0" distR="0" wp14:anchorId="6E4B01AE" wp14:editId="6E4B01A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E4B01A4" w14:textId="77777777" w:rsidR="00FB32B9" w:rsidRDefault="00A024DA" w:rsidP="00FB32B9">
          <w:pPr>
            <w:ind w:right="916"/>
            <w:rPr>
              <w:rFonts w:ascii="TradeGothic" w:hAnsi="TradeGothic"/>
              <w:b/>
            </w:rPr>
          </w:pPr>
        </w:p>
        <w:p w14:paraId="6E4B01A5" w14:textId="77777777" w:rsidR="00FB32B9" w:rsidRDefault="00D81F6D" w:rsidP="00FB32B9">
          <w:pPr>
            <w:ind w:right="916"/>
          </w:pPr>
          <w:r>
            <w:rPr>
              <w:rFonts w:ascii="TradeGothic" w:hAnsi="TradeGothic"/>
              <w:b/>
            </w:rPr>
            <w:t>Promemoria</w:t>
          </w:r>
        </w:p>
        <w:p w14:paraId="6E4B01A6" w14:textId="77777777" w:rsidR="00FB32B9" w:rsidRDefault="00A024DA" w:rsidP="00FB32B9">
          <w:pPr>
            <w:jc w:val="right"/>
          </w:pPr>
        </w:p>
        <w:p w14:paraId="6E4B01A7" w14:textId="1BEC36F2" w:rsidR="006E71D7" w:rsidRDefault="00D81F6D" w:rsidP="00FB32B9">
          <w:pPr>
            <w:ind w:right="916"/>
          </w:pPr>
          <w:r>
            <w:rPr>
              <w:rFonts w:ascii="TradeGothic" w:hAnsi="TradeGothic"/>
              <w:b/>
              <w:noProof/>
            </w:rPr>
            <w:t>2015-07-2</w:t>
          </w:r>
          <w:r w:rsidR="00EC2664">
            <w:rPr>
              <w:rFonts w:ascii="TradeGothic" w:hAnsi="TradeGothic"/>
              <w:b/>
              <w:noProof/>
            </w:rPr>
            <w:t>3</w:t>
          </w:r>
          <w:r w:rsidRPr="00934953">
            <w:t xml:space="preserve"> </w:t>
          </w:r>
        </w:p>
      </w:tc>
    </w:tr>
  </w:tbl>
  <w:p w14:paraId="6E4B01A9" w14:textId="77777777" w:rsidR="00FB32B9" w:rsidRDefault="00A024DA" w:rsidP="00FB32B9">
    <w:pPr>
      <w:pStyle w:val="Avsndare"/>
      <w:framePr w:w="0" w:hRule="auto" w:hSpace="0" w:wrap="auto" w:vAnchor="margin" w:hAnchor="text" w:xAlign="left" w:yAlign="inline"/>
      <w:rPr>
        <w:b/>
        <w:i w:val="0"/>
        <w:sz w:val="22"/>
      </w:rPr>
    </w:pPr>
  </w:p>
  <w:p w14:paraId="6E4B01AA" w14:textId="77777777" w:rsidR="00FB32B9" w:rsidRDefault="00D81F6D" w:rsidP="00FB32B9">
    <w:pPr>
      <w:pStyle w:val="Avsndare"/>
      <w:framePr w:w="0" w:hRule="auto" w:hSpace="0" w:wrap="auto" w:vAnchor="margin" w:hAnchor="text" w:xAlign="left" w:yAlign="inline"/>
      <w:rPr>
        <w:b/>
        <w:i w:val="0"/>
        <w:sz w:val="22"/>
      </w:rPr>
    </w:pPr>
    <w:r>
      <w:rPr>
        <w:b/>
        <w:i w:val="0"/>
        <w:sz w:val="22"/>
      </w:rPr>
      <w:t>Statsrådsberedningen</w:t>
    </w:r>
  </w:p>
  <w:p w14:paraId="6E4B01AB" w14:textId="77777777" w:rsidR="00FB32B9" w:rsidRDefault="00A024DA" w:rsidP="00FB32B9">
    <w:pPr>
      <w:pStyle w:val="Avsndare"/>
      <w:framePr w:w="0" w:hRule="auto" w:hSpace="0" w:wrap="auto" w:vAnchor="margin" w:hAnchor="text" w:xAlign="left" w:yAlign="inline"/>
    </w:pPr>
  </w:p>
  <w:p w14:paraId="6E4B01AC" w14:textId="77777777" w:rsidR="00FB32B9" w:rsidRDefault="00D81F6D" w:rsidP="00FB32B9">
    <w:pPr>
      <w:pStyle w:val="Avsndare"/>
      <w:framePr w:w="0" w:hRule="auto" w:hSpace="0" w:wrap="auto" w:vAnchor="margin" w:hAnchor="text" w:xAlign="left" w:yAlign="inline"/>
    </w:pPr>
    <w:r>
      <w:t>EU-kansliet</w:t>
    </w:r>
  </w:p>
  <w:p w14:paraId="6E4B01AD" w14:textId="77777777" w:rsidR="0012376B" w:rsidRDefault="00A024D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DE7E1798">
      <w:start w:val="1"/>
      <w:numFmt w:val="decimal"/>
      <w:pStyle w:val="Rubrik1"/>
      <w:lvlText w:val="%1."/>
      <w:lvlJc w:val="left"/>
      <w:pPr>
        <w:ind w:left="720" w:hanging="360"/>
      </w:pPr>
    </w:lvl>
    <w:lvl w:ilvl="1" w:tplc="89F2ABAE" w:tentative="1">
      <w:start w:val="1"/>
      <w:numFmt w:val="lowerLetter"/>
      <w:lvlText w:val="%2."/>
      <w:lvlJc w:val="left"/>
      <w:pPr>
        <w:ind w:left="1440" w:hanging="360"/>
      </w:pPr>
    </w:lvl>
    <w:lvl w:ilvl="2" w:tplc="D368F60C" w:tentative="1">
      <w:start w:val="1"/>
      <w:numFmt w:val="lowerRoman"/>
      <w:lvlText w:val="%3."/>
      <w:lvlJc w:val="right"/>
      <w:pPr>
        <w:ind w:left="2160" w:hanging="180"/>
      </w:pPr>
    </w:lvl>
    <w:lvl w:ilvl="3" w:tplc="BDEECE96" w:tentative="1">
      <w:start w:val="1"/>
      <w:numFmt w:val="decimal"/>
      <w:lvlText w:val="%4."/>
      <w:lvlJc w:val="left"/>
      <w:pPr>
        <w:ind w:left="2880" w:hanging="360"/>
      </w:pPr>
    </w:lvl>
    <w:lvl w:ilvl="4" w:tplc="F9D8846E" w:tentative="1">
      <w:start w:val="1"/>
      <w:numFmt w:val="lowerLetter"/>
      <w:lvlText w:val="%5."/>
      <w:lvlJc w:val="left"/>
      <w:pPr>
        <w:ind w:left="3600" w:hanging="360"/>
      </w:pPr>
    </w:lvl>
    <w:lvl w:ilvl="5" w:tplc="0CF2131C" w:tentative="1">
      <w:start w:val="1"/>
      <w:numFmt w:val="lowerRoman"/>
      <w:lvlText w:val="%6."/>
      <w:lvlJc w:val="right"/>
      <w:pPr>
        <w:ind w:left="4320" w:hanging="180"/>
      </w:pPr>
    </w:lvl>
    <w:lvl w:ilvl="6" w:tplc="7DC690B8" w:tentative="1">
      <w:start w:val="1"/>
      <w:numFmt w:val="decimal"/>
      <w:lvlText w:val="%7."/>
      <w:lvlJc w:val="left"/>
      <w:pPr>
        <w:ind w:left="5040" w:hanging="360"/>
      </w:pPr>
    </w:lvl>
    <w:lvl w:ilvl="7" w:tplc="4C6C4A56" w:tentative="1">
      <w:start w:val="1"/>
      <w:numFmt w:val="lowerLetter"/>
      <w:lvlText w:val="%8."/>
      <w:lvlJc w:val="left"/>
      <w:pPr>
        <w:ind w:left="5760" w:hanging="360"/>
      </w:pPr>
    </w:lvl>
    <w:lvl w:ilvl="8" w:tplc="3F6EBBE0" w:tentative="1">
      <w:start w:val="1"/>
      <w:numFmt w:val="lowerRoman"/>
      <w:lvlText w:val="%9."/>
      <w:lvlJc w:val="right"/>
      <w:pPr>
        <w:ind w:left="6480" w:hanging="180"/>
      </w:pPr>
    </w:lvl>
  </w:abstractNum>
  <w:abstractNum w:abstractNumId="1">
    <w:nsid w:val="73990993"/>
    <w:multiLevelType w:val="hybridMultilevel"/>
    <w:tmpl w:val="3BD822EE"/>
    <w:lvl w:ilvl="0" w:tplc="594E7A5C">
      <w:start w:val="1"/>
      <w:numFmt w:val="decimal"/>
      <w:lvlText w:val="%1."/>
      <w:lvlJc w:val="left"/>
      <w:pPr>
        <w:ind w:left="360" w:hanging="360"/>
      </w:pPr>
      <w:rPr>
        <w:b w:val="0"/>
      </w:rPr>
    </w:lvl>
    <w:lvl w:ilvl="1" w:tplc="A5565228" w:tentative="1">
      <w:start w:val="1"/>
      <w:numFmt w:val="lowerLetter"/>
      <w:lvlText w:val="%2."/>
      <w:lvlJc w:val="left"/>
      <w:pPr>
        <w:ind w:left="1080" w:hanging="360"/>
      </w:pPr>
    </w:lvl>
    <w:lvl w:ilvl="2" w:tplc="4CDAAD92" w:tentative="1">
      <w:start w:val="1"/>
      <w:numFmt w:val="lowerRoman"/>
      <w:lvlText w:val="%3."/>
      <w:lvlJc w:val="right"/>
      <w:pPr>
        <w:ind w:left="1800" w:hanging="180"/>
      </w:pPr>
    </w:lvl>
    <w:lvl w:ilvl="3" w:tplc="456EF478" w:tentative="1">
      <w:start w:val="1"/>
      <w:numFmt w:val="decimal"/>
      <w:lvlText w:val="%4."/>
      <w:lvlJc w:val="left"/>
      <w:pPr>
        <w:ind w:left="2520" w:hanging="360"/>
      </w:pPr>
    </w:lvl>
    <w:lvl w:ilvl="4" w:tplc="6096D718" w:tentative="1">
      <w:start w:val="1"/>
      <w:numFmt w:val="lowerLetter"/>
      <w:lvlText w:val="%5."/>
      <w:lvlJc w:val="left"/>
      <w:pPr>
        <w:ind w:left="3240" w:hanging="360"/>
      </w:pPr>
    </w:lvl>
    <w:lvl w:ilvl="5" w:tplc="390606F0" w:tentative="1">
      <w:start w:val="1"/>
      <w:numFmt w:val="lowerRoman"/>
      <w:lvlText w:val="%6."/>
      <w:lvlJc w:val="right"/>
      <w:pPr>
        <w:ind w:left="3960" w:hanging="180"/>
      </w:pPr>
    </w:lvl>
    <w:lvl w:ilvl="6" w:tplc="660C6F32" w:tentative="1">
      <w:start w:val="1"/>
      <w:numFmt w:val="decimal"/>
      <w:lvlText w:val="%7."/>
      <w:lvlJc w:val="left"/>
      <w:pPr>
        <w:ind w:left="4680" w:hanging="360"/>
      </w:pPr>
    </w:lvl>
    <w:lvl w:ilvl="7" w:tplc="738638C6" w:tentative="1">
      <w:start w:val="1"/>
      <w:numFmt w:val="lowerLetter"/>
      <w:lvlText w:val="%8."/>
      <w:lvlJc w:val="left"/>
      <w:pPr>
        <w:ind w:left="5400" w:hanging="360"/>
      </w:pPr>
    </w:lvl>
    <w:lvl w:ilvl="8" w:tplc="8640C4A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00"/>
    <w:rsid w:val="00096142"/>
    <w:rsid w:val="001B3FBB"/>
    <w:rsid w:val="001F599B"/>
    <w:rsid w:val="009A7A00"/>
    <w:rsid w:val="00A024DA"/>
    <w:rsid w:val="00D81F6D"/>
    <w:rsid w:val="00DA479D"/>
    <w:rsid w:val="00EC2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1B3F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1B3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JE6N4JFJXNNF-9-68746</_dlc_DocId>
    <_dlc_DocIdUrl xmlns="8b66ae41-1ec6-402e-b662-35d1932ca064">
      <Url>http://rkdhs-sb/enhet/EUKansli/_layouts/DocIdRedir.aspx?ID=JE6N4JFJXNNF-9-68746</Url>
      <Description>JE6N4JFJXNNF-9-68746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D3758-DB89-4E42-87B1-6B73232CE11F}"/>
</file>

<file path=customXml/itemProps2.xml><?xml version="1.0" encoding="utf-8"?>
<ds:datastoreItem xmlns:ds="http://schemas.openxmlformats.org/officeDocument/2006/customXml" ds:itemID="{54320FD9-80FE-4B32-B3B0-09A51DE99FD1}"/>
</file>

<file path=customXml/itemProps3.xml><?xml version="1.0" encoding="utf-8"?>
<ds:datastoreItem xmlns:ds="http://schemas.openxmlformats.org/officeDocument/2006/customXml" ds:itemID="{E3A31346-64DD-4749-96D2-68BF17D56C63}"/>
</file>

<file path=customXml/itemProps4.xml><?xml version="1.0" encoding="utf-8"?>
<ds:datastoreItem xmlns:ds="http://schemas.openxmlformats.org/officeDocument/2006/customXml" ds:itemID="{507D656A-2EDF-46EA-ABA2-B1837D270431}"/>
</file>

<file path=customXml/itemProps5.xml><?xml version="1.0" encoding="utf-8"?>
<ds:datastoreItem xmlns:ds="http://schemas.openxmlformats.org/officeDocument/2006/customXml" ds:itemID="{08962095-8AB6-4C0C-B12A-427974F8C6C8}"/>
</file>

<file path=customXml/itemProps6.xml><?xml version="1.0" encoding="utf-8"?>
<ds:datastoreItem xmlns:ds="http://schemas.openxmlformats.org/officeDocument/2006/customXml" ds:itemID="{9254C848-789F-4718-81FC-7D72F3815B49}"/>
</file>

<file path=customXml/itemProps7.xml><?xml version="1.0" encoding="utf-8"?>
<ds:datastoreItem xmlns:ds="http://schemas.openxmlformats.org/officeDocument/2006/customXml" ds:itemID="{EF6C6993-414E-4199-9051-F5E2F8E70B30}"/>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9460</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Sofia L Karlsson</cp:lastModifiedBy>
  <cp:revision>7</cp:revision>
  <dcterms:created xsi:type="dcterms:W3CDTF">2014-07-03T13:28:00Z</dcterms:created>
  <dcterms:modified xsi:type="dcterms:W3CDTF">2015-07-23T08:31:00Z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Lisa.Erkander@regeringskansliet.se</vt:lpwstr>
  </property>
  <property fmtid="{D5CDD505-2E9C-101B-9397-08002B2CF9AE}" pid="4" name="_dlc_DocIdItemGuid">
    <vt:lpwstr>feac8a5b-3c5a-4550-97b9-486174a2ee0c</vt:lpwstr>
  </property>
  <property fmtid="{D5CDD505-2E9C-101B-9397-08002B2CF9AE}" pid="5" name="Departementsenhet">
    <vt:lpwstr/>
  </property>
  <property fmtid="{D5CDD505-2E9C-101B-9397-08002B2CF9AE}" pid="6" name="Aktivitetskategori">
    <vt:lpwstr/>
  </property>
</Properties>
</file>