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FF" w:rsidRDefault="00D508FF" w:rsidP="00C969B4">
      <w:pPr>
        <w:spacing w:after="0"/>
        <w:rPr>
          <w:rFonts w:ascii="OrigGarmnd BT" w:hAnsi="OrigGarmnd BT"/>
          <w:b/>
          <w:sz w:val="24"/>
          <w:szCs w:val="24"/>
          <w:lang w:eastAsia="sv-SE"/>
        </w:rPr>
      </w:pP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r>
      <w:r>
        <w:rPr>
          <w:rFonts w:ascii="OrigGarmnd BT" w:hAnsi="OrigGarmnd BT"/>
          <w:b/>
          <w:sz w:val="24"/>
          <w:szCs w:val="24"/>
          <w:lang w:eastAsia="sv-SE"/>
        </w:rPr>
        <w:tab/>
        <w:t xml:space="preserve">             </w:t>
      </w:r>
    </w:p>
    <w:p w:rsidR="00D508FF" w:rsidRPr="00C47419" w:rsidRDefault="00D508FF" w:rsidP="00C969B4">
      <w:pPr>
        <w:spacing w:after="0"/>
        <w:rPr>
          <w:rFonts w:ascii="OrigGarmnd BT" w:hAnsi="OrigGarmnd BT"/>
          <w:b/>
          <w:sz w:val="24"/>
          <w:szCs w:val="24"/>
          <w:lang w:eastAsia="sv-SE"/>
        </w:rPr>
      </w:pPr>
      <w:r w:rsidRPr="00C47419">
        <w:rPr>
          <w:rFonts w:ascii="OrigGarmnd BT" w:hAnsi="OrigGarmnd BT"/>
          <w:b/>
          <w:sz w:val="24"/>
          <w:szCs w:val="24"/>
          <w:lang w:eastAsia="sv-SE"/>
        </w:rPr>
        <w:t>REGERINGSKANSLIET</w:t>
      </w:r>
    </w:p>
    <w:p w:rsidR="00D508FF" w:rsidRPr="00C47419" w:rsidRDefault="00D508FF" w:rsidP="00C969B4">
      <w:pPr>
        <w:spacing w:after="0"/>
        <w:rPr>
          <w:rFonts w:ascii="OrigGarmnd BT" w:hAnsi="OrigGarmnd BT"/>
          <w:b/>
          <w:sz w:val="24"/>
          <w:szCs w:val="24"/>
          <w:lang w:eastAsia="sv-SE"/>
        </w:rPr>
      </w:pPr>
      <w:r w:rsidRPr="00C47419">
        <w:rPr>
          <w:rFonts w:ascii="OrigGarmnd BT" w:hAnsi="OrigGarmnd BT"/>
          <w:b/>
          <w:sz w:val="24"/>
          <w:szCs w:val="24"/>
          <w:lang w:eastAsia="sv-SE"/>
        </w:rPr>
        <w:t>Utrikesdepartementet</w:t>
      </w:r>
      <w:r w:rsidRPr="00C47419">
        <w:rPr>
          <w:rFonts w:ascii="OrigGarmnd BT" w:hAnsi="OrigGarmnd BT"/>
          <w:b/>
          <w:sz w:val="24"/>
          <w:szCs w:val="24"/>
          <w:lang w:eastAsia="sv-SE"/>
        </w:rPr>
        <w:tab/>
      </w:r>
      <w:r w:rsidRPr="00C47419">
        <w:rPr>
          <w:rFonts w:ascii="OrigGarmnd BT" w:hAnsi="OrigGarmnd BT"/>
          <w:b/>
          <w:sz w:val="24"/>
          <w:szCs w:val="24"/>
          <w:lang w:eastAsia="sv-SE"/>
        </w:rPr>
        <w:tab/>
      </w:r>
      <w:r w:rsidRPr="00C47419">
        <w:rPr>
          <w:rFonts w:ascii="OrigGarmnd BT" w:hAnsi="OrigGarmnd BT"/>
          <w:b/>
          <w:sz w:val="24"/>
          <w:szCs w:val="24"/>
          <w:lang w:eastAsia="sv-SE"/>
        </w:rPr>
        <w:tab/>
        <w:t>Kommenterad dagordning</w:t>
      </w:r>
    </w:p>
    <w:p w:rsidR="00D508FF" w:rsidRPr="00C47419" w:rsidRDefault="00D508FF" w:rsidP="00C969B4">
      <w:pPr>
        <w:spacing w:after="0"/>
        <w:ind w:left="3912" w:firstLine="1304"/>
        <w:rPr>
          <w:rFonts w:ascii="OrigGarmnd BT" w:hAnsi="OrigGarmnd BT"/>
          <w:b/>
          <w:sz w:val="24"/>
          <w:szCs w:val="24"/>
          <w:lang w:eastAsia="sv-SE"/>
        </w:rPr>
      </w:pPr>
      <w:r w:rsidRPr="00C47419">
        <w:rPr>
          <w:rFonts w:ascii="OrigGarmnd BT" w:hAnsi="OrigGarmnd BT"/>
          <w:b/>
          <w:sz w:val="24"/>
          <w:szCs w:val="24"/>
          <w:lang w:eastAsia="sv-SE"/>
        </w:rPr>
        <w:t>Ministerrådet</w:t>
      </w:r>
    </w:p>
    <w:p w:rsidR="00D508FF" w:rsidRPr="00C47419" w:rsidRDefault="00D508FF" w:rsidP="00C969B4">
      <w:pPr>
        <w:spacing w:after="0"/>
        <w:rPr>
          <w:rFonts w:ascii="OrigGarmnd BT" w:hAnsi="OrigGarmnd BT"/>
          <w:b/>
          <w:sz w:val="24"/>
          <w:szCs w:val="24"/>
          <w:lang w:eastAsia="sv-SE"/>
        </w:rPr>
      </w:pPr>
      <w:r w:rsidRPr="00C47419">
        <w:rPr>
          <w:rFonts w:ascii="OrigGarmnd BT" w:hAnsi="OrigGarmnd BT"/>
          <w:b/>
          <w:sz w:val="24"/>
          <w:szCs w:val="24"/>
          <w:lang w:eastAsia="sv-SE"/>
        </w:rPr>
        <w:t>Europakorrespondentenheten</w:t>
      </w:r>
    </w:p>
    <w:p w:rsidR="00D508FF" w:rsidRPr="00C47419" w:rsidRDefault="00D508FF" w:rsidP="008F0B56">
      <w:pPr>
        <w:spacing w:after="0"/>
        <w:rPr>
          <w:rFonts w:ascii="OrigGarmnd BT" w:hAnsi="OrigGarmnd BT"/>
          <w:b/>
          <w:sz w:val="24"/>
          <w:szCs w:val="24"/>
          <w:lang w:eastAsia="sv-SE"/>
        </w:rPr>
      </w:pPr>
    </w:p>
    <w:p w:rsidR="00D508FF" w:rsidRPr="00C47419" w:rsidRDefault="00D508FF" w:rsidP="00C969B4">
      <w:pPr>
        <w:spacing w:after="0"/>
        <w:jc w:val="center"/>
        <w:rPr>
          <w:rFonts w:ascii="OrigGarmnd BT" w:hAnsi="OrigGarmnd BT"/>
          <w:b/>
          <w:sz w:val="24"/>
          <w:szCs w:val="24"/>
          <w:lang w:eastAsia="sv-SE"/>
        </w:rPr>
      </w:pPr>
    </w:p>
    <w:p w:rsidR="00D508FF" w:rsidRPr="00C47419" w:rsidRDefault="00D508FF" w:rsidP="00C969B4">
      <w:pPr>
        <w:spacing w:after="0"/>
        <w:rPr>
          <w:rFonts w:ascii="OrigGarmnd BT" w:hAnsi="OrigGarmnd BT"/>
          <w:b/>
          <w:sz w:val="24"/>
          <w:szCs w:val="24"/>
          <w:lang w:eastAsia="sv-SE"/>
        </w:rPr>
      </w:pPr>
    </w:p>
    <w:p w:rsidR="00D508FF" w:rsidRPr="00C47419" w:rsidRDefault="00D508FF" w:rsidP="00C969B4">
      <w:pPr>
        <w:spacing w:after="0"/>
        <w:jc w:val="center"/>
        <w:rPr>
          <w:rFonts w:ascii="OrigGarmnd BT" w:hAnsi="OrigGarmnd BT"/>
          <w:b/>
          <w:sz w:val="24"/>
          <w:szCs w:val="24"/>
          <w:lang w:eastAsia="sv-SE"/>
        </w:rPr>
      </w:pPr>
      <w:r w:rsidRPr="00C47419">
        <w:rPr>
          <w:rFonts w:ascii="OrigGarmnd BT" w:hAnsi="OrigGarmnd BT"/>
          <w:b/>
          <w:sz w:val="24"/>
          <w:szCs w:val="24"/>
          <w:lang w:eastAsia="sv-SE"/>
        </w:rPr>
        <w:t>Kommenterad dagordning för utrikesrådet</w:t>
      </w:r>
    </w:p>
    <w:p w:rsidR="00D508FF" w:rsidRPr="00C47419" w:rsidRDefault="00D508FF" w:rsidP="00C969B4">
      <w:pPr>
        <w:spacing w:after="0"/>
        <w:jc w:val="center"/>
        <w:rPr>
          <w:rFonts w:ascii="OrigGarmnd BT" w:hAnsi="OrigGarmnd BT"/>
          <w:b/>
          <w:sz w:val="24"/>
          <w:szCs w:val="24"/>
          <w:lang w:eastAsia="sv-SE"/>
        </w:rPr>
      </w:pPr>
      <w:r w:rsidRPr="00C47419">
        <w:rPr>
          <w:rFonts w:ascii="OrigGarmnd BT" w:hAnsi="OrigGarmnd BT"/>
          <w:b/>
          <w:sz w:val="24"/>
          <w:szCs w:val="24"/>
          <w:lang w:eastAsia="sv-SE"/>
        </w:rPr>
        <w:t>den 24 juni 2013</w:t>
      </w:r>
    </w:p>
    <w:p w:rsidR="00D508FF" w:rsidRPr="00C47419" w:rsidRDefault="00D508FF" w:rsidP="00C969B4">
      <w:pPr>
        <w:spacing w:after="0"/>
        <w:rPr>
          <w:rFonts w:ascii="OrigGarmnd BT" w:hAnsi="OrigGarmnd BT"/>
          <w:b/>
          <w:sz w:val="24"/>
          <w:szCs w:val="24"/>
          <w:lang w:eastAsia="sv-SE"/>
        </w:rPr>
      </w:pPr>
    </w:p>
    <w:p w:rsidR="00D508FF" w:rsidRPr="00C47419" w:rsidRDefault="00D508FF" w:rsidP="00C47419">
      <w:pPr>
        <w:rPr>
          <w:rFonts w:ascii="OrigGarmnd BT" w:hAnsi="OrigGarmnd BT"/>
          <w:b/>
          <w:sz w:val="24"/>
          <w:szCs w:val="24"/>
          <w:lang w:eastAsia="sv-SE"/>
        </w:rPr>
      </w:pPr>
    </w:p>
    <w:p w:rsidR="00D508FF" w:rsidRPr="00C47419" w:rsidRDefault="00D508FF" w:rsidP="00C47419">
      <w:pPr>
        <w:rPr>
          <w:rFonts w:ascii="OrigGarmnd BT" w:hAnsi="OrigGarmnd BT"/>
          <w:b/>
          <w:sz w:val="24"/>
          <w:szCs w:val="24"/>
          <w:lang w:eastAsia="sv-SE"/>
        </w:rPr>
      </w:pPr>
      <w:r w:rsidRPr="00C47419">
        <w:rPr>
          <w:rFonts w:ascii="OrigGarmnd BT" w:hAnsi="OrigGarmnd BT"/>
          <w:b/>
          <w:sz w:val="24"/>
          <w:szCs w:val="24"/>
          <w:lang w:eastAsia="sv-SE"/>
        </w:rPr>
        <w:t>Utrikesministrarnas möte</w:t>
      </w:r>
    </w:p>
    <w:p w:rsidR="00D508FF" w:rsidRPr="00C47419" w:rsidRDefault="00D508FF" w:rsidP="00C47419">
      <w:pPr>
        <w:pStyle w:val="NoSpacing"/>
        <w:spacing w:after="200" w:line="276" w:lineRule="auto"/>
        <w:rPr>
          <w:rFonts w:ascii="OrigGarmnd BT" w:hAnsi="OrigGarmnd BT"/>
          <w:b/>
          <w:sz w:val="24"/>
          <w:szCs w:val="24"/>
          <w:lang w:eastAsia="sv-SE"/>
        </w:rPr>
      </w:pPr>
      <w:r w:rsidRPr="00C47419">
        <w:rPr>
          <w:rFonts w:ascii="OrigGarmnd BT" w:hAnsi="OrigGarmnd BT"/>
          <w:b/>
          <w:sz w:val="24"/>
          <w:szCs w:val="24"/>
          <w:lang w:eastAsia="sv-SE"/>
        </w:rPr>
        <w:t>1. Godkännande av den preliminära dagordningen</w:t>
      </w:r>
    </w:p>
    <w:p w:rsidR="00D508FF" w:rsidRPr="00C47419" w:rsidRDefault="00D508FF" w:rsidP="00C47419">
      <w:pPr>
        <w:pStyle w:val="NoSpacing"/>
        <w:spacing w:after="200" w:line="276" w:lineRule="auto"/>
        <w:rPr>
          <w:rFonts w:ascii="OrigGarmnd BT" w:hAnsi="OrigGarmnd BT"/>
          <w:b/>
          <w:sz w:val="24"/>
          <w:szCs w:val="24"/>
          <w:lang w:eastAsia="sv-SE"/>
        </w:rPr>
      </w:pPr>
      <w:r w:rsidRPr="00C47419">
        <w:rPr>
          <w:rFonts w:ascii="OrigGarmnd BT" w:hAnsi="OrigGarmnd BT"/>
          <w:b/>
          <w:sz w:val="24"/>
          <w:szCs w:val="24"/>
          <w:lang w:eastAsia="sv-SE"/>
        </w:rPr>
        <w:t>2. Godkännande av A-punktslistan</w:t>
      </w:r>
    </w:p>
    <w:p w:rsidR="00D508FF" w:rsidRPr="00C47419" w:rsidRDefault="00D508FF" w:rsidP="00C47419">
      <w:pPr>
        <w:pStyle w:val="NoSpacing"/>
        <w:spacing w:after="200" w:line="276" w:lineRule="auto"/>
        <w:rPr>
          <w:rFonts w:ascii="OrigGarmnd BT" w:hAnsi="OrigGarmnd BT"/>
          <w:b/>
          <w:sz w:val="24"/>
          <w:szCs w:val="24"/>
          <w:lang w:eastAsia="sv-SE"/>
        </w:rPr>
      </w:pPr>
    </w:p>
    <w:p w:rsidR="00D508FF" w:rsidRDefault="00D508FF" w:rsidP="00C47419">
      <w:pPr>
        <w:pStyle w:val="NoSpacing"/>
        <w:spacing w:after="200" w:line="276" w:lineRule="auto"/>
        <w:rPr>
          <w:rFonts w:ascii="OrigGarmnd BT" w:hAnsi="OrigGarmnd BT"/>
          <w:b/>
          <w:sz w:val="24"/>
          <w:szCs w:val="24"/>
          <w:lang w:eastAsia="sv-SE"/>
        </w:rPr>
      </w:pPr>
      <w:r w:rsidRPr="00C47419">
        <w:rPr>
          <w:rFonts w:ascii="OrigGarmnd BT" w:hAnsi="OrigGarmnd BT"/>
          <w:b/>
          <w:sz w:val="24"/>
          <w:szCs w:val="24"/>
          <w:lang w:eastAsia="sv-SE"/>
        </w:rPr>
        <w:t>3. Klimatförändring</w:t>
      </w:r>
    </w:p>
    <w:p w:rsidR="00D508FF" w:rsidRPr="00C47419" w:rsidRDefault="00D508FF" w:rsidP="00485EC9">
      <w:pPr>
        <w:pStyle w:val="ListParagraph"/>
        <w:spacing w:after="0"/>
        <w:ind w:left="0"/>
        <w:rPr>
          <w:rFonts w:ascii="OrigGarmnd BT" w:hAnsi="OrigGarmnd BT"/>
          <w:i/>
          <w:sz w:val="24"/>
          <w:szCs w:val="24"/>
          <w:lang w:eastAsia="sv-SE"/>
        </w:rPr>
      </w:pPr>
      <w:r w:rsidRPr="00C47419">
        <w:rPr>
          <w:rFonts w:ascii="OrigGarmnd BT" w:hAnsi="OrigGarmnd BT"/>
          <w:i/>
          <w:sz w:val="24"/>
          <w:szCs w:val="24"/>
          <w:lang w:eastAsia="sv-SE"/>
        </w:rPr>
        <w:t>Diskussions- och ev.</w:t>
      </w:r>
      <w:bookmarkStart w:id="0" w:name="_GoBack"/>
      <w:bookmarkEnd w:id="0"/>
      <w:r w:rsidRPr="00C47419">
        <w:rPr>
          <w:rFonts w:ascii="OrigGarmnd BT" w:hAnsi="OrigGarmnd BT"/>
          <w:i/>
          <w:sz w:val="24"/>
          <w:szCs w:val="24"/>
          <w:lang w:eastAsia="sv-SE"/>
        </w:rPr>
        <w:t xml:space="preserve"> beslutspunkt</w:t>
      </w:r>
    </w:p>
    <w:p w:rsidR="00D508FF" w:rsidRPr="00485EC9" w:rsidRDefault="00D508FF" w:rsidP="00485EC9">
      <w:pPr>
        <w:spacing w:after="0"/>
        <w:rPr>
          <w:rFonts w:ascii="OrigGarmnd BT" w:hAnsi="OrigGarmnd BT"/>
          <w:sz w:val="24"/>
          <w:szCs w:val="24"/>
        </w:rPr>
      </w:pPr>
      <w:r>
        <w:rPr>
          <w:rFonts w:ascii="OrigGarmnd BT" w:hAnsi="OrigGarmnd BT" w:cs="Calibri"/>
          <w:sz w:val="24"/>
          <w:szCs w:val="24"/>
        </w:rPr>
        <w:t xml:space="preserve">Rådet förväntas diskutera sitt </w:t>
      </w:r>
      <w:r w:rsidRPr="00485EC9">
        <w:rPr>
          <w:rFonts w:ascii="OrigGarmnd BT" w:hAnsi="OrigGarmnd BT" w:cs="Calibri"/>
          <w:sz w:val="24"/>
          <w:szCs w:val="24"/>
        </w:rPr>
        <w:t>och EEAS engagemang i klimatfrågan, med utgångspunkt</w:t>
      </w:r>
      <w:r w:rsidRPr="00CB3F62">
        <w:rPr>
          <w:rFonts w:ascii="OrigGarmnd BT" w:hAnsi="OrigGarmnd BT" w:cs="Calibri"/>
          <w:sz w:val="24"/>
          <w:szCs w:val="24"/>
        </w:rPr>
        <w:t xml:space="preserve"> </w:t>
      </w:r>
      <w:r w:rsidRPr="00485EC9">
        <w:rPr>
          <w:rFonts w:ascii="OrigGarmnd BT" w:hAnsi="OrigGarmnd BT" w:cs="Calibri"/>
          <w:sz w:val="24"/>
          <w:szCs w:val="24"/>
        </w:rPr>
        <w:t xml:space="preserve">i </w:t>
      </w:r>
      <w:r>
        <w:rPr>
          <w:rFonts w:ascii="OrigGarmnd BT" w:hAnsi="OrigGarmnd BT" w:cs="Calibri"/>
          <w:sz w:val="24"/>
          <w:szCs w:val="24"/>
        </w:rPr>
        <w:t xml:space="preserve">de slutsatser rådet antog i juli </w:t>
      </w:r>
      <w:r w:rsidRPr="00485EC9">
        <w:rPr>
          <w:rFonts w:ascii="OrigGarmnd BT" w:hAnsi="OrigGarmnd BT" w:cs="Calibri"/>
          <w:sz w:val="24"/>
          <w:szCs w:val="24"/>
        </w:rPr>
        <w:t xml:space="preserve">2011 om en tydligare och mer framträdande roll för EU:s klimatdiplomati. </w:t>
      </w:r>
      <w:r>
        <w:rPr>
          <w:rFonts w:ascii="OrigGarmnd BT" w:hAnsi="OrigGarmnd BT" w:cs="Calibri"/>
          <w:sz w:val="24"/>
          <w:szCs w:val="24"/>
        </w:rPr>
        <w:t xml:space="preserve">I diskussionen kan även komma att framföras önskemål om </w:t>
      </w:r>
      <w:r w:rsidRPr="00485EC9">
        <w:rPr>
          <w:rFonts w:ascii="OrigGarmnd BT" w:hAnsi="OrigGarmnd BT" w:cs="Calibri"/>
          <w:sz w:val="24"/>
          <w:szCs w:val="24"/>
        </w:rPr>
        <w:t xml:space="preserve">ett ökat europeiskt engagemang inför höstens </w:t>
      </w:r>
      <w:r w:rsidRPr="00D643FA">
        <w:rPr>
          <w:rFonts w:ascii="OrigGarmnd BT" w:hAnsi="OrigGarmnd BT"/>
          <w:sz w:val="24"/>
          <w:szCs w:val="24"/>
        </w:rPr>
        <w:t>klimatmöte på ministernivå</w:t>
      </w:r>
      <w:r w:rsidRPr="00485EC9">
        <w:rPr>
          <w:rFonts w:ascii="OrigGarmnd BT" w:hAnsi="OrigGarmnd BT" w:cs="Calibri"/>
          <w:sz w:val="24"/>
          <w:szCs w:val="24"/>
        </w:rPr>
        <w:t>, i Warszawa (COP), inom ram</w:t>
      </w:r>
      <w:r>
        <w:rPr>
          <w:rFonts w:ascii="OrigGarmnd BT" w:hAnsi="OrigGarmnd BT" w:cs="Calibri"/>
          <w:sz w:val="24"/>
          <w:szCs w:val="24"/>
        </w:rPr>
        <w:t>en för FN:s klimatförhandlingar</w:t>
      </w:r>
      <w:r w:rsidRPr="00485EC9">
        <w:rPr>
          <w:rFonts w:ascii="OrigGarmnd BT" w:hAnsi="OrigGarmnd BT" w:cs="Calibri"/>
          <w:sz w:val="24"/>
          <w:szCs w:val="24"/>
        </w:rPr>
        <w:t>.</w:t>
      </w:r>
    </w:p>
    <w:p w:rsidR="00D508FF" w:rsidRDefault="00D508FF" w:rsidP="00485EC9">
      <w:pPr>
        <w:spacing w:after="100" w:afterAutospacing="1"/>
        <w:rPr>
          <w:rFonts w:ascii="OrigGarmnd BT" w:hAnsi="OrigGarmnd BT" w:cs="Calibri"/>
          <w:sz w:val="24"/>
          <w:szCs w:val="24"/>
        </w:rPr>
      </w:pPr>
    </w:p>
    <w:p w:rsidR="00D508FF" w:rsidRPr="00485EC9" w:rsidRDefault="00D508FF" w:rsidP="00485EC9">
      <w:pPr>
        <w:spacing w:after="100" w:afterAutospacing="1"/>
        <w:rPr>
          <w:rFonts w:ascii="OrigGarmnd BT" w:hAnsi="OrigGarmnd BT"/>
          <w:sz w:val="24"/>
          <w:szCs w:val="24"/>
        </w:rPr>
      </w:pPr>
      <w:r w:rsidRPr="00452659">
        <w:rPr>
          <w:rFonts w:ascii="OrigGarmnd BT" w:hAnsi="OrigGarmnd BT" w:cs="Calibri"/>
          <w:sz w:val="24"/>
          <w:szCs w:val="24"/>
          <w:u w:val="single"/>
        </w:rPr>
        <w:t>Regeringens ståndpunkt</w:t>
      </w:r>
      <w:r w:rsidRPr="00485EC9">
        <w:rPr>
          <w:rFonts w:ascii="OrigGarmnd BT" w:hAnsi="OrigGarmnd BT" w:cs="Calibri"/>
          <w:sz w:val="24"/>
          <w:szCs w:val="24"/>
        </w:rPr>
        <w:t xml:space="preserve">: Regeringen välkomnar diskussionen. EEAS verksamhet inom detta område bör </w:t>
      </w:r>
      <w:r>
        <w:rPr>
          <w:rFonts w:ascii="OrigGarmnd BT" w:hAnsi="OrigGarmnd BT" w:cs="Calibri"/>
          <w:sz w:val="24"/>
          <w:szCs w:val="24"/>
        </w:rPr>
        <w:t>utgöra</w:t>
      </w:r>
      <w:r w:rsidRPr="00485EC9">
        <w:rPr>
          <w:rFonts w:ascii="OrigGarmnd BT" w:hAnsi="OrigGarmnd BT" w:cs="Calibri"/>
          <w:sz w:val="24"/>
          <w:szCs w:val="24"/>
        </w:rPr>
        <w:t xml:space="preserve"> ett komplement till</w:t>
      </w:r>
      <w:r>
        <w:rPr>
          <w:rFonts w:ascii="OrigGarmnd BT" w:hAnsi="OrigGarmnd BT" w:cs="Calibri"/>
          <w:sz w:val="24"/>
          <w:szCs w:val="24"/>
        </w:rPr>
        <w:t>,</w:t>
      </w:r>
      <w:r w:rsidRPr="00485EC9">
        <w:rPr>
          <w:rFonts w:ascii="OrigGarmnd BT" w:hAnsi="OrigGarmnd BT" w:cs="Calibri"/>
          <w:sz w:val="24"/>
          <w:szCs w:val="24"/>
        </w:rPr>
        <w:t xml:space="preserve"> och inte duplicera</w:t>
      </w:r>
      <w:r>
        <w:rPr>
          <w:rFonts w:ascii="OrigGarmnd BT" w:hAnsi="OrigGarmnd BT" w:cs="Calibri"/>
          <w:sz w:val="24"/>
          <w:szCs w:val="24"/>
        </w:rPr>
        <w:t>,</w:t>
      </w:r>
      <w:r w:rsidRPr="00485EC9">
        <w:rPr>
          <w:rFonts w:ascii="OrigGarmnd BT" w:hAnsi="OrigGarmnd BT" w:cs="Calibri"/>
          <w:sz w:val="24"/>
          <w:szCs w:val="24"/>
        </w:rPr>
        <w:t xml:space="preserve"> nationella ansträngningar samt till EU:s, inklusive KOM:s, redan existerande arbete.</w:t>
      </w:r>
    </w:p>
    <w:p w:rsidR="00D508FF" w:rsidRDefault="00D508FF" w:rsidP="00C47419">
      <w:pPr>
        <w:pStyle w:val="NoSpacing"/>
        <w:spacing w:after="200" w:line="276" w:lineRule="auto"/>
        <w:rPr>
          <w:rFonts w:ascii="OrigGarmnd BT" w:hAnsi="OrigGarmnd BT"/>
          <w:b/>
          <w:sz w:val="24"/>
          <w:szCs w:val="24"/>
          <w:lang w:eastAsia="sv-SE"/>
        </w:rPr>
      </w:pPr>
    </w:p>
    <w:p w:rsidR="00D508FF" w:rsidRPr="00C47419" w:rsidRDefault="00D508FF" w:rsidP="00C47419">
      <w:pPr>
        <w:pStyle w:val="NoSpacing"/>
        <w:spacing w:after="200" w:line="276" w:lineRule="auto"/>
        <w:rPr>
          <w:rFonts w:ascii="OrigGarmnd BT" w:hAnsi="OrigGarmnd BT"/>
          <w:b/>
          <w:sz w:val="24"/>
          <w:szCs w:val="24"/>
          <w:lang w:eastAsia="sv-SE"/>
        </w:rPr>
      </w:pPr>
      <w:r w:rsidRPr="00C47419">
        <w:rPr>
          <w:rFonts w:ascii="OrigGarmnd BT" w:hAnsi="OrigGarmnd BT"/>
          <w:b/>
          <w:sz w:val="24"/>
          <w:szCs w:val="24"/>
          <w:lang w:eastAsia="sv-SE"/>
        </w:rPr>
        <w:t>4. Västra Balkan</w:t>
      </w:r>
    </w:p>
    <w:p w:rsidR="00D508FF" w:rsidRPr="00C47419" w:rsidRDefault="00D508FF" w:rsidP="00C47419">
      <w:pPr>
        <w:pStyle w:val="Brdtext1"/>
        <w:spacing w:line="276" w:lineRule="auto"/>
        <w:rPr>
          <w:i/>
          <w:szCs w:val="24"/>
        </w:rPr>
      </w:pPr>
      <w:r w:rsidRPr="00C47419">
        <w:rPr>
          <w:i/>
          <w:szCs w:val="24"/>
        </w:rPr>
        <w:t>Diskussionspunkt</w:t>
      </w:r>
    </w:p>
    <w:p w:rsidR="00D508FF" w:rsidRPr="00C47419" w:rsidRDefault="00D508FF" w:rsidP="00C47419">
      <w:pPr>
        <w:pStyle w:val="Brdtext1"/>
        <w:spacing w:line="276" w:lineRule="auto"/>
        <w:rPr>
          <w:szCs w:val="24"/>
        </w:rPr>
      </w:pPr>
      <w:r w:rsidRPr="00C47419">
        <w:rPr>
          <w:szCs w:val="24"/>
        </w:rPr>
        <w:t>Rådet kommer att diskutera utvecklingen på Västra Balkan med fokus på Serbien och Kosovo. Detta sker inför Allmänna rådet och Europeiska rådets behandling av frågan om en förhandlingsstart för Serbien och inledande av förhandlingar om ett stabiliserings</w:t>
      </w:r>
      <w:r>
        <w:rPr>
          <w:szCs w:val="24"/>
        </w:rPr>
        <w:t>-</w:t>
      </w:r>
      <w:r w:rsidRPr="00C47419">
        <w:rPr>
          <w:szCs w:val="24"/>
        </w:rPr>
        <w:t xml:space="preserve"> och associeringsavtal med Kosovo. Eventuellt kommer också </w:t>
      </w:r>
      <w:r>
        <w:rPr>
          <w:szCs w:val="24"/>
        </w:rPr>
        <w:t>kommissionens</w:t>
      </w:r>
      <w:r w:rsidRPr="00C47419">
        <w:rPr>
          <w:szCs w:val="24"/>
        </w:rPr>
        <w:t xml:space="preserve"> </w:t>
      </w:r>
      <w:r>
        <w:rPr>
          <w:szCs w:val="24"/>
        </w:rPr>
        <w:t>bedömning</w:t>
      </w:r>
      <w:r w:rsidRPr="00C47419">
        <w:rPr>
          <w:szCs w:val="24"/>
        </w:rPr>
        <w:t xml:space="preserve">srapport för Makedonien inför beslut om inledande av förhandlingar att diskuteras.  </w:t>
      </w:r>
    </w:p>
    <w:p w:rsidR="00D508FF" w:rsidRPr="00C47419" w:rsidRDefault="00D508FF" w:rsidP="00C47419">
      <w:pPr>
        <w:pStyle w:val="Brdtext1"/>
        <w:spacing w:after="200" w:line="276" w:lineRule="auto"/>
        <w:rPr>
          <w:szCs w:val="24"/>
          <w:u w:val="single"/>
        </w:rPr>
      </w:pPr>
    </w:p>
    <w:p w:rsidR="00D508FF" w:rsidRPr="00C47419" w:rsidRDefault="00D508FF" w:rsidP="00C47419">
      <w:pPr>
        <w:pStyle w:val="Brdtext1"/>
        <w:spacing w:after="200" w:line="276" w:lineRule="auto"/>
        <w:rPr>
          <w:szCs w:val="24"/>
        </w:rPr>
      </w:pPr>
      <w:r w:rsidRPr="00C47419">
        <w:rPr>
          <w:szCs w:val="24"/>
          <w:u w:val="single"/>
        </w:rPr>
        <w:t>Regeringens ståndpunkt:</w:t>
      </w:r>
      <w:r>
        <w:rPr>
          <w:szCs w:val="24"/>
        </w:rPr>
        <w:t xml:space="preserve"> </w:t>
      </w:r>
      <w:r w:rsidRPr="00C47419">
        <w:rPr>
          <w:szCs w:val="24"/>
        </w:rPr>
        <w:t xml:space="preserve">EU:s utvidgning är en central fråga i svensk utrikespolitik. Mot bakgrund av de framsteg som skett inom ramen för den EU-faciliterade dialogen mellan Kosovo och Serbien och i enlighet med rådsslutsatser från december 2012 avser regeringen verka för ett beslut om </w:t>
      </w:r>
      <w:r>
        <w:rPr>
          <w:szCs w:val="24"/>
        </w:rPr>
        <w:t>start för medlemskaps</w:t>
      </w:r>
      <w:r w:rsidRPr="00C47419">
        <w:rPr>
          <w:szCs w:val="24"/>
        </w:rPr>
        <w:t>förhandling</w:t>
      </w:r>
      <w:r>
        <w:rPr>
          <w:szCs w:val="24"/>
        </w:rPr>
        <w:t>ar</w:t>
      </w:r>
      <w:r w:rsidRPr="00C47419">
        <w:rPr>
          <w:szCs w:val="24"/>
        </w:rPr>
        <w:t xml:space="preserve"> för Serbien och inledande av förhandlingar </w:t>
      </w:r>
      <w:r>
        <w:rPr>
          <w:szCs w:val="24"/>
        </w:rPr>
        <w:t>om</w:t>
      </w:r>
      <w:r w:rsidRPr="00C47419">
        <w:rPr>
          <w:szCs w:val="24"/>
        </w:rPr>
        <w:t xml:space="preserve"> ett stabiliserings- och associeringsavtal med Kosovo på Allmänna rådet samt Europeiska rådet. </w:t>
      </w:r>
    </w:p>
    <w:p w:rsidR="00D508FF" w:rsidRPr="00C47419" w:rsidRDefault="00D508FF" w:rsidP="00C47419">
      <w:pPr>
        <w:pStyle w:val="NoSpacing"/>
        <w:spacing w:after="200" w:line="276" w:lineRule="auto"/>
        <w:rPr>
          <w:rFonts w:ascii="OrigGarmnd BT" w:hAnsi="OrigGarmnd BT"/>
          <w:b/>
          <w:sz w:val="24"/>
          <w:szCs w:val="24"/>
          <w:lang w:eastAsia="sv-SE"/>
        </w:rPr>
      </w:pPr>
    </w:p>
    <w:p w:rsidR="00D508FF" w:rsidRPr="00C47419" w:rsidRDefault="00D508FF" w:rsidP="00C47419">
      <w:pPr>
        <w:pStyle w:val="NoSpacing"/>
        <w:spacing w:after="200" w:line="276" w:lineRule="auto"/>
        <w:rPr>
          <w:rFonts w:ascii="OrigGarmnd BT" w:hAnsi="OrigGarmnd BT"/>
          <w:b/>
          <w:sz w:val="24"/>
          <w:szCs w:val="24"/>
          <w:lang w:eastAsia="sv-SE"/>
        </w:rPr>
      </w:pPr>
      <w:r w:rsidRPr="00C47419">
        <w:rPr>
          <w:rFonts w:ascii="OrigGarmnd BT" w:hAnsi="OrigGarmnd BT"/>
          <w:b/>
          <w:sz w:val="24"/>
          <w:szCs w:val="24"/>
          <w:lang w:eastAsia="sv-SE"/>
        </w:rPr>
        <w:t>5. Södra grannskapet</w:t>
      </w:r>
    </w:p>
    <w:p w:rsidR="00D508FF" w:rsidRPr="00C47419" w:rsidRDefault="00D508FF" w:rsidP="00C47419">
      <w:pPr>
        <w:pStyle w:val="NoSpacing"/>
        <w:numPr>
          <w:ilvl w:val="0"/>
          <w:numId w:val="1"/>
        </w:numPr>
        <w:spacing w:after="200" w:line="276" w:lineRule="auto"/>
        <w:rPr>
          <w:rFonts w:ascii="OrigGarmnd BT" w:hAnsi="OrigGarmnd BT"/>
          <w:b/>
          <w:sz w:val="24"/>
          <w:szCs w:val="24"/>
          <w:lang w:eastAsia="sv-SE"/>
        </w:rPr>
      </w:pPr>
      <w:r w:rsidRPr="00C47419">
        <w:rPr>
          <w:rFonts w:ascii="OrigGarmnd BT" w:hAnsi="OrigGarmnd BT"/>
          <w:b/>
          <w:sz w:val="24"/>
          <w:szCs w:val="24"/>
          <w:lang w:eastAsia="sv-SE"/>
        </w:rPr>
        <w:t xml:space="preserve">EU:s respons på Arabiska våren </w:t>
      </w:r>
    </w:p>
    <w:p w:rsidR="00D508FF" w:rsidRPr="00C47419" w:rsidRDefault="00D508FF" w:rsidP="00C47419">
      <w:pPr>
        <w:pStyle w:val="ListParagraph"/>
        <w:ind w:left="0"/>
        <w:rPr>
          <w:rFonts w:ascii="OrigGarmnd BT" w:hAnsi="OrigGarmnd BT"/>
          <w:i/>
          <w:sz w:val="24"/>
          <w:szCs w:val="24"/>
        </w:rPr>
      </w:pPr>
      <w:r w:rsidRPr="00C47419">
        <w:rPr>
          <w:rFonts w:ascii="OrigGarmnd BT" w:hAnsi="OrigGarmnd BT"/>
          <w:i/>
          <w:sz w:val="24"/>
          <w:szCs w:val="24"/>
        </w:rPr>
        <w:t>Diskussionspunkt</w:t>
      </w:r>
      <w:r>
        <w:rPr>
          <w:rFonts w:ascii="OrigGarmnd BT" w:hAnsi="OrigGarmnd BT"/>
          <w:i/>
          <w:sz w:val="24"/>
          <w:szCs w:val="24"/>
        </w:rPr>
        <w:t xml:space="preserve"> </w:t>
      </w:r>
    </w:p>
    <w:p w:rsidR="00D508FF" w:rsidRPr="00C47419" w:rsidRDefault="00D508FF" w:rsidP="00C47419">
      <w:pPr>
        <w:pStyle w:val="ListParagraph"/>
        <w:ind w:left="0"/>
        <w:rPr>
          <w:rFonts w:ascii="OrigGarmnd BT" w:hAnsi="OrigGarmnd BT"/>
          <w:sz w:val="24"/>
          <w:szCs w:val="24"/>
        </w:rPr>
      </w:pPr>
      <w:r>
        <w:rPr>
          <w:rFonts w:ascii="OrigGarmnd BT" w:hAnsi="OrigGarmnd BT"/>
          <w:sz w:val="24"/>
          <w:szCs w:val="24"/>
        </w:rPr>
        <w:t>Rådet förväntas diskutera EU:s insatser i regionen som följt på den arabiska våren i enlighet med det uppdrag att utvärdera dessa insatser som Europiska rådet gav i sina slutsatser den 7-8 februari i år.  EU:s Höga representant för utrikesfrågor och säkerhetspolitik, Catherine Ashton avser därefter återrapportera till Europeiska rådet den 27-28 juni.</w:t>
      </w:r>
    </w:p>
    <w:p w:rsidR="00D508FF" w:rsidRDefault="00D508FF" w:rsidP="00C47419">
      <w:pPr>
        <w:pStyle w:val="ListParagraph"/>
        <w:ind w:left="0"/>
        <w:rPr>
          <w:rFonts w:ascii="OrigGarmnd BT" w:hAnsi="OrigGarmnd BT"/>
          <w:i/>
          <w:sz w:val="24"/>
          <w:szCs w:val="24"/>
        </w:rPr>
      </w:pPr>
    </w:p>
    <w:p w:rsidR="00D508FF" w:rsidRDefault="00D508FF" w:rsidP="00C47419">
      <w:pPr>
        <w:pStyle w:val="ListParagraph"/>
        <w:ind w:left="0"/>
        <w:rPr>
          <w:rFonts w:ascii="OrigGarmnd BT" w:hAnsi="OrigGarmnd BT"/>
          <w:sz w:val="24"/>
          <w:szCs w:val="24"/>
        </w:rPr>
      </w:pPr>
      <w:r w:rsidRPr="00C47419">
        <w:rPr>
          <w:rFonts w:ascii="OrigGarmnd BT" w:hAnsi="OrigGarmnd BT"/>
          <w:sz w:val="24"/>
          <w:szCs w:val="24"/>
          <w:u w:val="single"/>
        </w:rPr>
        <w:t xml:space="preserve">Regeringens ståndpunkt: </w:t>
      </w:r>
      <w:r w:rsidRPr="00C47419">
        <w:rPr>
          <w:rFonts w:ascii="OrigGarmnd BT" w:hAnsi="OrigGarmnd BT"/>
          <w:sz w:val="24"/>
          <w:szCs w:val="24"/>
        </w:rPr>
        <w:t xml:space="preserve">Regeringen välkomnar </w:t>
      </w:r>
      <w:r>
        <w:rPr>
          <w:rFonts w:ascii="OrigGarmnd BT" w:hAnsi="OrigGarmnd BT"/>
          <w:sz w:val="24"/>
          <w:szCs w:val="24"/>
        </w:rPr>
        <w:t xml:space="preserve">en </w:t>
      </w:r>
      <w:r w:rsidRPr="00C47419">
        <w:rPr>
          <w:rFonts w:ascii="OrigGarmnd BT" w:hAnsi="OrigGarmnd BT"/>
          <w:sz w:val="24"/>
          <w:szCs w:val="24"/>
        </w:rPr>
        <w:t>utvärder</w:t>
      </w:r>
      <w:r>
        <w:rPr>
          <w:rFonts w:ascii="OrigGarmnd BT" w:hAnsi="OrigGarmnd BT"/>
          <w:sz w:val="24"/>
          <w:szCs w:val="24"/>
        </w:rPr>
        <w:t>ing av</w:t>
      </w:r>
      <w:r w:rsidRPr="00C47419">
        <w:rPr>
          <w:rFonts w:ascii="OrigGarmnd BT" w:hAnsi="OrigGarmnd BT"/>
          <w:sz w:val="24"/>
          <w:szCs w:val="24"/>
        </w:rPr>
        <w:t xml:space="preserve"> EU:s insatser i det södra grannskapet</w:t>
      </w:r>
      <w:r>
        <w:rPr>
          <w:rFonts w:ascii="OrigGarmnd BT" w:hAnsi="OrigGarmnd BT"/>
          <w:sz w:val="24"/>
          <w:szCs w:val="24"/>
        </w:rPr>
        <w:t xml:space="preserve"> och hur dessa bidragit till den demokratiska transitionen i grannskapet enligt principen om mer-för-mer.</w:t>
      </w:r>
      <w:r w:rsidRPr="00C47419">
        <w:rPr>
          <w:rFonts w:ascii="OrigGarmnd BT" w:hAnsi="OrigGarmnd BT"/>
          <w:sz w:val="24"/>
          <w:szCs w:val="24"/>
        </w:rPr>
        <w:t xml:space="preserve"> Det är viktigt att utvärderingen beaktar </w:t>
      </w:r>
      <w:r>
        <w:rPr>
          <w:rFonts w:ascii="OrigGarmnd BT" w:hAnsi="OrigGarmnd BT"/>
          <w:sz w:val="24"/>
          <w:szCs w:val="24"/>
        </w:rPr>
        <w:t xml:space="preserve">dels </w:t>
      </w:r>
      <w:r w:rsidRPr="00C47419">
        <w:rPr>
          <w:rFonts w:ascii="OrigGarmnd BT" w:hAnsi="OrigGarmnd BT"/>
          <w:sz w:val="24"/>
          <w:szCs w:val="24"/>
        </w:rPr>
        <w:t>att stora delar av innehållet i den europeiska grannskapspolitiken är processer som ger resultat på längre sikt</w:t>
      </w:r>
      <w:r>
        <w:rPr>
          <w:rFonts w:ascii="OrigGarmnd BT" w:hAnsi="OrigGarmnd BT"/>
          <w:sz w:val="24"/>
          <w:szCs w:val="24"/>
        </w:rPr>
        <w:t xml:space="preserve">, liksom dels </w:t>
      </w:r>
      <w:r w:rsidRPr="00C47419">
        <w:rPr>
          <w:rFonts w:ascii="OrigGarmnd BT" w:hAnsi="OrigGarmnd BT"/>
          <w:sz w:val="24"/>
          <w:szCs w:val="24"/>
        </w:rPr>
        <w:t>hur EU:s insatser upp</w:t>
      </w:r>
      <w:r>
        <w:rPr>
          <w:rFonts w:ascii="OrigGarmnd BT" w:hAnsi="OrigGarmnd BT"/>
          <w:sz w:val="24"/>
          <w:szCs w:val="24"/>
        </w:rPr>
        <w:t>fattas</w:t>
      </w:r>
      <w:r w:rsidRPr="00C47419">
        <w:rPr>
          <w:rFonts w:ascii="OrigGarmnd BT" w:hAnsi="OrigGarmnd BT"/>
          <w:sz w:val="24"/>
          <w:szCs w:val="24"/>
        </w:rPr>
        <w:t xml:space="preserve"> av partnerländerna.</w:t>
      </w:r>
      <w:r>
        <w:rPr>
          <w:rFonts w:ascii="OrigGarmnd BT" w:hAnsi="OrigGarmnd BT"/>
          <w:sz w:val="24"/>
          <w:szCs w:val="24"/>
        </w:rPr>
        <w:t xml:space="preserve"> Det kan finnas anledning att se över möjligheten för kompletterande, kortsiktiga insatser, t ex jobbskapande åtgärder. EU bör även se över utsikterna till större samverkan med andra aktörer i grannskapet.</w:t>
      </w:r>
    </w:p>
    <w:p w:rsidR="00D508FF" w:rsidRPr="00C47419" w:rsidRDefault="00D508FF" w:rsidP="00C47419">
      <w:pPr>
        <w:pStyle w:val="ListParagraph"/>
        <w:ind w:left="0"/>
        <w:rPr>
          <w:rFonts w:ascii="OrigGarmnd BT" w:hAnsi="OrigGarmnd BT"/>
          <w:sz w:val="24"/>
          <w:szCs w:val="24"/>
        </w:rPr>
      </w:pPr>
    </w:p>
    <w:p w:rsidR="00D508FF" w:rsidRPr="00C47419" w:rsidRDefault="00D508FF" w:rsidP="00C47419">
      <w:pPr>
        <w:pStyle w:val="NoSpacing"/>
        <w:numPr>
          <w:ilvl w:val="0"/>
          <w:numId w:val="1"/>
        </w:numPr>
        <w:spacing w:after="200" w:line="276" w:lineRule="auto"/>
        <w:rPr>
          <w:rFonts w:ascii="OrigGarmnd BT" w:hAnsi="OrigGarmnd BT"/>
          <w:b/>
          <w:sz w:val="24"/>
          <w:szCs w:val="24"/>
          <w:lang w:eastAsia="sv-SE"/>
        </w:rPr>
      </w:pPr>
      <w:r w:rsidRPr="00C47419">
        <w:rPr>
          <w:rFonts w:ascii="OrigGarmnd BT" w:hAnsi="OrigGarmnd BT"/>
          <w:b/>
          <w:sz w:val="24"/>
          <w:szCs w:val="24"/>
          <w:lang w:eastAsia="sv-SE"/>
        </w:rPr>
        <w:t>Syrien</w:t>
      </w:r>
    </w:p>
    <w:p w:rsidR="00D508FF" w:rsidRPr="00C47419" w:rsidRDefault="00D508FF" w:rsidP="00C47419">
      <w:pPr>
        <w:pStyle w:val="ListParagraph"/>
        <w:ind w:left="0"/>
        <w:rPr>
          <w:rFonts w:ascii="OrigGarmnd BT" w:hAnsi="OrigGarmnd BT"/>
          <w:i/>
          <w:sz w:val="24"/>
          <w:szCs w:val="24"/>
          <w:lang w:eastAsia="sv-SE"/>
        </w:rPr>
      </w:pPr>
      <w:r w:rsidRPr="00C47419">
        <w:rPr>
          <w:rFonts w:ascii="OrigGarmnd BT" w:hAnsi="OrigGarmnd BT"/>
          <w:i/>
          <w:sz w:val="24"/>
          <w:szCs w:val="24"/>
          <w:lang w:eastAsia="sv-SE"/>
        </w:rPr>
        <w:t>Diskussions- och ev. beslutspunkt</w:t>
      </w:r>
    </w:p>
    <w:p w:rsidR="00D508FF" w:rsidRPr="00C47419" w:rsidRDefault="00D508FF" w:rsidP="00C47419">
      <w:pPr>
        <w:pStyle w:val="ListParagraph"/>
        <w:ind w:left="0"/>
        <w:rPr>
          <w:rFonts w:ascii="OrigGarmnd BT" w:hAnsi="OrigGarmnd BT" w:cs="Helv"/>
          <w:color w:val="000000"/>
          <w:sz w:val="24"/>
          <w:szCs w:val="24"/>
        </w:rPr>
      </w:pPr>
      <w:r w:rsidRPr="00C47419">
        <w:rPr>
          <w:rFonts w:ascii="OrigGarmnd BT" w:hAnsi="OrigGarmnd BT"/>
          <w:sz w:val="24"/>
          <w:szCs w:val="24"/>
        </w:rPr>
        <w:t xml:space="preserve">Rådet </w:t>
      </w:r>
      <w:r>
        <w:rPr>
          <w:rFonts w:ascii="OrigGarmnd BT" w:hAnsi="OrigGarmnd BT"/>
          <w:sz w:val="24"/>
          <w:szCs w:val="24"/>
        </w:rPr>
        <w:t>förväntas</w:t>
      </w:r>
      <w:r w:rsidRPr="00C47419">
        <w:rPr>
          <w:rFonts w:ascii="OrigGarmnd BT" w:hAnsi="OrigGarmnd BT"/>
          <w:sz w:val="24"/>
          <w:szCs w:val="24"/>
        </w:rPr>
        <w:t xml:space="preserve"> diskutera situationen i Syrien och hur EU bör agera framöver. </w:t>
      </w:r>
    </w:p>
    <w:p w:rsidR="00D508FF" w:rsidRPr="00C47419" w:rsidRDefault="00D508FF" w:rsidP="00C47419">
      <w:pPr>
        <w:pStyle w:val="ListParagraph"/>
        <w:ind w:left="0"/>
        <w:rPr>
          <w:rFonts w:ascii="OrigGarmnd BT" w:hAnsi="OrigGarmnd BT"/>
          <w:sz w:val="24"/>
          <w:szCs w:val="24"/>
          <w:u w:val="single"/>
          <w:lang w:eastAsia="sv-SE"/>
        </w:rPr>
      </w:pPr>
    </w:p>
    <w:p w:rsidR="00D508FF" w:rsidRPr="00C47419" w:rsidRDefault="00D508FF" w:rsidP="00C47419">
      <w:pPr>
        <w:pStyle w:val="ListParagraph"/>
        <w:ind w:left="0"/>
        <w:rPr>
          <w:rFonts w:ascii="OrigGarmnd BT" w:hAnsi="OrigGarmnd BT"/>
          <w:b/>
          <w:sz w:val="24"/>
          <w:szCs w:val="24"/>
          <w:lang w:eastAsia="sv-SE"/>
        </w:rPr>
      </w:pPr>
      <w:r w:rsidRPr="00C47419">
        <w:rPr>
          <w:rFonts w:ascii="OrigGarmnd BT" w:hAnsi="OrigGarmnd BT"/>
          <w:sz w:val="24"/>
          <w:szCs w:val="24"/>
          <w:u w:val="single"/>
          <w:lang w:eastAsia="sv-SE"/>
        </w:rPr>
        <w:t>Regeringens ståndpunkt</w:t>
      </w:r>
      <w:r w:rsidRPr="00C47419">
        <w:rPr>
          <w:rFonts w:ascii="OrigGarmnd BT" w:hAnsi="OrigGarmnd BT"/>
          <w:sz w:val="24"/>
          <w:szCs w:val="24"/>
          <w:lang w:eastAsia="sv-SE"/>
        </w:rPr>
        <w:t xml:space="preserve">: </w:t>
      </w:r>
      <w:r w:rsidRPr="00C47419">
        <w:rPr>
          <w:rFonts w:ascii="OrigGarmnd BT" w:hAnsi="OrigGarmnd BT"/>
          <w:sz w:val="24"/>
          <w:szCs w:val="24"/>
        </w:rPr>
        <w:t xml:space="preserve">Regeringen känner fortsatt djup oro </w:t>
      </w:r>
      <w:r>
        <w:rPr>
          <w:rFonts w:ascii="OrigGarmnd BT" w:hAnsi="OrigGarmnd BT"/>
          <w:sz w:val="24"/>
          <w:szCs w:val="24"/>
        </w:rPr>
        <w:t xml:space="preserve">över </w:t>
      </w:r>
      <w:r w:rsidRPr="00C47419">
        <w:rPr>
          <w:rFonts w:ascii="OrigGarmnd BT" w:hAnsi="OrigGarmnd BT"/>
          <w:sz w:val="24"/>
          <w:szCs w:val="24"/>
        </w:rPr>
        <w:t>utvecklingen i Syrien och dess regionala följder. Regeringen anser att den enda möjligheten till en hållbar lösning på konflikten i Syrien är en politisk överenskommelse. Därför stödjer regeringen fortsatt initiativet om en FN-konferens om Syrien i Genève. Regeringen oroas alltmer av de ökade regionala konsekvenserna och inblandningen av extremister och utländska kombattanter i konflikten. Givet den allt svårare humanitära situationen betonar regeringen vikten av fortsatt humanitärt bistånd och verkar för ett förbättrat tillträde.</w:t>
      </w:r>
    </w:p>
    <w:p w:rsidR="00D508FF" w:rsidRPr="00C47419" w:rsidRDefault="00D508FF" w:rsidP="00C47419">
      <w:pPr>
        <w:pStyle w:val="NoSpacing"/>
        <w:spacing w:after="200" w:line="276" w:lineRule="auto"/>
        <w:rPr>
          <w:rFonts w:ascii="OrigGarmnd BT" w:hAnsi="OrigGarmnd BT"/>
          <w:b/>
          <w:sz w:val="24"/>
          <w:szCs w:val="24"/>
          <w:lang w:eastAsia="sv-SE"/>
        </w:rPr>
      </w:pPr>
    </w:p>
    <w:p w:rsidR="00D508FF" w:rsidRPr="00C47419" w:rsidRDefault="00D508FF" w:rsidP="00C47419">
      <w:pPr>
        <w:pStyle w:val="NoSpacing"/>
        <w:spacing w:after="200" w:line="276" w:lineRule="auto"/>
        <w:rPr>
          <w:rFonts w:ascii="OrigGarmnd BT" w:hAnsi="OrigGarmnd BT"/>
          <w:b/>
          <w:sz w:val="24"/>
          <w:szCs w:val="24"/>
          <w:lang w:eastAsia="sv-SE"/>
        </w:rPr>
      </w:pPr>
      <w:r w:rsidRPr="00C47419">
        <w:rPr>
          <w:rFonts w:ascii="OrigGarmnd BT" w:hAnsi="OrigGarmnd BT"/>
          <w:b/>
          <w:sz w:val="24"/>
          <w:szCs w:val="24"/>
          <w:lang w:eastAsia="sv-SE"/>
        </w:rPr>
        <w:t>6. Afghanistan</w:t>
      </w:r>
    </w:p>
    <w:p w:rsidR="00D508FF" w:rsidRDefault="00D508FF" w:rsidP="00C47419">
      <w:pPr>
        <w:spacing w:after="0"/>
        <w:rPr>
          <w:rFonts w:ascii="OrigGarmnd BT" w:hAnsi="OrigGarmnd BT"/>
          <w:i/>
          <w:sz w:val="24"/>
          <w:szCs w:val="24"/>
        </w:rPr>
      </w:pPr>
      <w:r w:rsidRPr="00C47419">
        <w:rPr>
          <w:rFonts w:ascii="OrigGarmnd BT" w:hAnsi="OrigGarmnd BT"/>
          <w:i/>
          <w:sz w:val="24"/>
          <w:szCs w:val="24"/>
        </w:rPr>
        <w:t>Diskussions- och beslutspunkt</w:t>
      </w:r>
    </w:p>
    <w:p w:rsidR="00D508FF" w:rsidRDefault="00D508FF" w:rsidP="00C47419">
      <w:pPr>
        <w:spacing w:after="0"/>
        <w:rPr>
          <w:rFonts w:ascii="OrigGarmnd BT" w:hAnsi="OrigGarmnd BT"/>
          <w:sz w:val="24"/>
          <w:szCs w:val="24"/>
        </w:rPr>
      </w:pPr>
      <w:r w:rsidRPr="00C47419">
        <w:rPr>
          <w:rFonts w:ascii="OrigGarmnd BT" w:hAnsi="OrigGarmnd BT"/>
          <w:sz w:val="24"/>
          <w:szCs w:val="24"/>
        </w:rPr>
        <w:t xml:space="preserve">Rådet förväntas diskutera situationen i Afghanistan, </w:t>
      </w:r>
      <w:r>
        <w:rPr>
          <w:rFonts w:ascii="OrigGarmnd BT" w:hAnsi="OrigGarmnd BT"/>
          <w:sz w:val="24"/>
          <w:szCs w:val="24"/>
        </w:rPr>
        <w:t>inklusive</w:t>
      </w:r>
      <w:r w:rsidRPr="00C47419">
        <w:rPr>
          <w:rFonts w:ascii="OrigGarmnd BT" w:hAnsi="OrigGarmnd BT"/>
          <w:sz w:val="24"/>
          <w:szCs w:val="24"/>
        </w:rPr>
        <w:t xml:space="preserve"> det militära engagemanget i Afghanistan efter ISAF med NATO </w:t>
      </w:r>
      <w:r>
        <w:rPr>
          <w:rFonts w:ascii="OrigGarmnd BT" w:hAnsi="OrigGarmnd BT"/>
          <w:sz w:val="24"/>
          <w:szCs w:val="24"/>
        </w:rPr>
        <w:t>Generalsekreterare</w:t>
      </w:r>
      <w:r w:rsidRPr="00C47419">
        <w:rPr>
          <w:rFonts w:ascii="OrigGarmnd BT" w:hAnsi="OrigGarmnd BT"/>
          <w:sz w:val="24"/>
          <w:szCs w:val="24"/>
        </w:rPr>
        <w:t xml:space="preserve">. Rådet förväntas anta slutsatser. </w:t>
      </w:r>
    </w:p>
    <w:p w:rsidR="00D508FF" w:rsidRPr="00C47419" w:rsidRDefault="00D508FF" w:rsidP="00C47419">
      <w:pPr>
        <w:spacing w:after="0"/>
        <w:rPr>
          <w:rFonts w:ascii="OrigGarmnd BT" w:hAnsi="OrigGarmnd BT"/>
          <w:sz w:val="24"/>
          <w:szCs w:val="24"/>
        </w:rPr>
      </w:pPr>
    </w:p>
    <w:p w:rsidR="00D508FF" w:rsidRPr="00C47419" w:rsidRDefault="00D508FF" w:rsidP="00C47419">
      <w:pPr>
        <w:rPr>
          <w:rFonts w:ascii="OrigGarmnd BT" w:hAnsi="OrigGarmnd BT"/>
          <w:sz w:val="24"/>
          <w:szCs w:val="24"/>
        </w:rPr>
      </w:pPr>
      <w:r w:rsidRPr="00C47419">
        <w:rPr>
          <w:rFonts w:ascii="OrigGarmnd BT" w:hAnsi="OrigGarmnd BT"/>
          <w:sz w:val="24"/>
          <w:szCs w:val="24"/>
          <w:u w:val="single"/>
        </w:rPr>
        <w:t>Regeringens ståndpunkt:</w:t>
      </w:r>
      <w:r w:rsidRPr="00C47419">
        <w:rPr>
          <w:rFonts w:ascii="OrigGarmnd BT" w:hAnsi="OrigGarmnd BT"/>
          <w:sz w:val="24"/>
          <w:szCs w:val="24"/>
        </w:rPr>
        <w:t xml:space="preserve"> Regeringen framhåller vikten av att världssamfundets förväntningar på att valet ska hålla internationell standard upprätthålls. Nationell dialog och försoning är avgörande för långsiktig fred och säkerhet. Det är av största vikt att situationen för de mänskliga rättigheterna, inklusive kvinnor och flickors möjligheter att åtnjuta dessa, stärks. Regeringen välkomnar att EU och dess medlemsstater tillsammans med FN fortsätter att stödja Afghanistan inom ramen för Tokyo-ramverket (</w:t>
      </w:r>
      <w:r w:rsidRPr="00C47419">
        <w:rPr>
          <w:rFonts w:ascii="OrigGarmnd BT" w:hAnsi="OrigGarmnd BT"/>
          <w:i/>
          <w:sz w:val="24"/>
          <w:szCs w:val="24"/>
        </w:rPr>
        <w:t>Tokyo Mutual Accountability Framework).</w:t>
      </w:r>
      <w:r w:rsidRPr="00C47419">
        <w:rPr>
          <w:rFonts w:ascii="OrigGarmnd BT" w:hAnsi="OrigGarmnd BT"/>
          <w:sz w:val="24"/>
          <w:szCs w:val="24"/>
        </w:rPr>
        <w:t xml:space="preserve"> Regeringen välkomnar även att </w:t>
      </w:r>
      <w:r>
        <w:rPr>
          <w:rFonts w:ascii="OrigGarmnd BT" w:hAnsi="OrigGarmnd BT"/>
          <w:sz w:val="24"/>
          <w:szCs w:val="24"/>
        </w:rPr>
        <w:t>Operationskoncept</w:t>
      </w:r>
      <w:r w:rsidRPr="00C47419">
        <w:rPr>
          <w:rFonts w:ascii="OrigGarmnd BT" w:hAnsi="OrigGarmnd BT"/>
          <w:sz w:val="24"/>
          <w:szCs w:val="24"/>
        </w:rPr>
        <w:t xml:space="preserve"> för </w:t>
      </w:r>
      <w:r w:rsidRPr="00C47419">
        <w:rPr>
          <w:rFonts w:ascii="OrigGarmnd BT" w:hAnsi="OrigGarmnd BT"/>
          <w:i/>
          <w:sz w:val="24"/>
          <w:szCs w:val="24"/>
        </w:rPr>
        <w:t>Operation Resolute Support (ORS)</w:t>
      </w:r>
      <w:r w:rsidRPr="00C47419">
        <w:rPr>
          <w:rFonts w:ascii="OrigGarmnd BT" w:hAnsi="OrigGarmnd BT"/>
          <w:sz w:val="24"/>
          <w:szCs w:val="24"/>
        </w:rPr>
        <w:t xml:space="preserve"> nyligen antagits och att planeringsarbetet kan fortgå. </w:t>
      </w:r>
    </w:p>
    <w:p w:rsidR="00D508FF" w:rsidRDefault="00D508FF" w:rsidP="00C47419">
      <w:pPr>
        <w:pStyle w:val="NoSpacing"/>
        <w:spacing w:after="200" w:line="276" w:lineRule="auto"/>
        <w:rPr>
          <w:rFonts w:ascii="OrigGarmnd BT" w:hAnsi="OrigGarmnd BT"/>
          <w:b/>
          <w:sz w:val="24"/>
          <w:szCs w:val="24"/>
          <w:lang w:eastAsia="sv-SE"/>
        </w:rPr>
      </w:pPr>
    </w:p>
    <w:p w:rsidR="00D508FF" w:rsidRPr="00C47419" w:rsidRDefault="00D508FF" w:rsidP="00C47419">
      <w:pPr>
        <w:pStyle w:val="NoSpacing"/>
        <w:spacing w:after="200" w:line="276" w:lineRule="auto"/>
        <w:rPr>
          <w:rFonts w:ascii="OrigGarmnd BT" w:hAnsi="OrigGarmnd BT"/>
          <w:b/>
          <w:sz w:val="24"/>
          <w:szCs w:val="24"/>
          <w:lang w:eastAsia="sv-SE"/>
        </w:rPr>
      </w:pPr>
      <w:r w:rsidRPr="00C47419">
        <w:rPr>
          <w:rFonts w:ascii="OrigGarmnd BT" w:hAnsi="OrigGarmnd BT"/>
          <w:b/>
          <w:sz w:val="24"/>
          <w:szCs w:val="24"/>
          <w:lang w:eastAsia="sv-SE"/>
        </w:rPr>
        <w:t>7. Fredsprocessen i Mellanöstern</w:t>
      </w:r>
    </w:p>
    <w:p w:rsidR="00D508FF" w:rsidRPr="00C47419" w:rsidRDefault="00D508FF" w:rsidP="00C47419">
      <w:pPr>
        <w:spacing w:after="0"/>
        <w:rPr>
          <w:rFonts w:ascii="OrigGarmnd BT" w:hAnsi="OrigGarmnd BT"/>
          <w:i/>
          <w:sz w:val="24"/>
          <w:szCs w:val="24"/>
        </w:rPr>
      </w:pPr>
      <w:r w:rsidRPr="00C47419">
        <w:rPr>
          <w:rFonts w:ascii="OrigGarmnd BT" w:hAnsi="OrigGarmnd BT"/>
          <w:i/>
          <w:sz w:val="24"/>
          <w:szCs w:val="24"/>
        </w:rPr>
        <w:t>Diskussions- och beslutspunkt</w:t>
      </w:r>
    </w:p>
    <w:p w:rsidR="00D508FF" w:rsidRDefault="00D508FF" w:rsidP="001B32F8">
      <w:pPr>
        <w:spacing w:after="0"/>
        <w:rPr>
          <w:rFonts w:ascii="OrigGarmnd BT" w:hAnsi="OrigGarmnd BT"/>
          <w:sz w:val="24"/>
          <w:szCs w:val="24"/>
        </w:rPr>
      </w:pPr>
      <w:r w:rsidRPr="00C47419">
        <w:rPr>
          <w:rFonts w:ascii="OrigGarmnd BT" w:hAnsi="OrigGarmnd BT"/>
          <w:sz w:val="24"/>
          <w:szCs w:val="24"/>
        </w:rPr>
        <w:t xml:space="preserve">Rådet förväntas diskutera hur EU kan bidra till återupptagna förhandlingar om en tvåstatslösning, inklusive </w:t>
      </w:r>
      <w:r>
        <w:rPr>
          <w:rFonts w:ascii="OrigGarmnd BT" w:hAnsi="OrigGarmnd BT"/>
          <w:sz w:val="24"/>
          <w:szCs w:val="24"/>
        </w:rPr>
        <w:t xml:space="preserve">hur EU kan </w:t>
      </w:r>
      <w:r w:rsidRPr="00C47419">
        <w:rPr>
          <w:rFonts w:ascii="OrigGarmnd BT" w:hAnsi="OrigGarmnd BT"/>
          <w:sz w:val="24"/>
          <w:szCs w:val="24"/>
        </w:rPr>
        <w:t xml:space="preserve">stödja USA:s engagemang i MEPP. Rådet </w:t>
      </w:r>
      <w:r>
        <w:rPr>
          <w:rFonts w:ascii="OrigGarmnd BT" w:hAnsi="OrigGarmnd BT"/>
          <w:sz w:val="24"/>
          <w:szCs w:val="24"/>
        </w:rPr>
        <w:t>förväntas</w:t>
      </w:r>
      <w:r w:rsidRPr="00C47419">
        <w:rPr>
          <w:rFonts w:ascii="OrigGarmnd BT" w:hAnsi="OrigGarmnd BT"/>
          <w:sz w:val="24"/>
          <w:szCs w:val="24"/>
        </w:rPr>
        <w:t xml:space="preserve"> även diskutera den oroande utvecklingen på marken.</w:t>
      </w:r>
      <w:r>
        <w:rPr>
          <w:rFonts w:ascii="OrigGarmnd BT" w:hAnsi="OrigGarmnd BT"/>
          <w:sz w:val="24"/>
          <w:szCs w:val="24"/>
        </w:rPr>
        <w:t xml:space="preserve"> Rådet förväntas anta slutsatser.</w:t>
      </w:r>
    </w:p>
    <w:p w:rsidR="00D508FF" w:rsidRPr="00C47419" w:rsidRDefault="00D508FF" w:rsidP="00C47419">
      <w:pPr>
        <w:spacing w:after="0"/>
        <w:rPr>
          <w:rFonts w:ascii="OrigGarmnd BT" w:hAnsi="OrigGarmnd BT"/>
          <w:sz w:val="24"/>
          <w:szCs w:val="24"/>
        </w:rPr>
      </w:pPr>
    </w:p>
    <w:p w:rsidR="00D508FF" w:rsidRPr="00C47419" w:rsidRDefault="00D508FF" w:rsidP="001B32F8">
      <w:pPr>
        <w:rPr>
          <w:rFonts w:ascii="OrigGarmnd BT" w:hAnsi="OrigGarmnd BT"/>
          <w:sz w:val="24"/>
          <w:szCs w:val="24"/>
        </w:rPr>
      </w:pPr>
      <w:r w:rsidRPr="00C47419">
        <w:rPr>
          <w:rFonts w:ascii="OrigGarmnd BT" w:hAnsi="OrigGarmnd BT"/>
          <w:sz w:val="24"/>
          <w:szCs w:val="24"/>
          <w:u w:val="single"/>
        </w:rPr>
        <w:t>Regeringens ståndpunkt:</w:t>
      </w:r>
      <w:r w:rsidRPr="00C47419">
        <w:rPr>
          <w:rFonts w:ascii="OrigGarmnd BT" w:hAnsi="OrigGarmnd BT"/>
          <w:sz w:val="24"/>
          <w:szCs w:val="24"/>
        </w:rPr>
        <w:t xml:space="preserve"> Regeringen anser att diskussionen bör fokusera på hur EU konkret kan bidra till återupptagna och resultatinriktade förhandlingar, i samarbete med USA. Regeringen understryker vikten av en tydlig tidsplan och strukturer för uppföljning. </w:t>
      </w:r>
      <w:r>
        <w:rPr>
          <w:rFonts w:ascii="OrigGarmnd BT" w:hAnsi="OrigGarmnd BT"/>
          <w:sz w:val="24"/>
          <w:szCs w:val="24"/>
        </w:rPr>
        <w:t xml:space="preserve">De senaste årens </w:t>
      </w:r>
      <w:r w:rsidRPr="001B32F8">
        <w:rPr>
          <w:rFonts w:ascii="OrigGarmnd BT" w:hAnsi="OrigGarmnd BT"/>
          <w:sz w:val="24"/>
          <w:szCs w:val="24"/>
        </w:rPr>
        <w:t xml:space="preserve">utveckling med </w:t>
      </w:r>
      <w:r w:rsidRPr="00B0457D">
        <w:rPr>
          <w:rFonts w:ascii="OrigGarmnd BT" w:hAnsi="OrigGarmnd BT"/>
          <w:sz w:val="24"/>
          <w:szCs w:val="24"/>
        </w:rPr>
        <w:t xml:space="preserve">bosättningsexpansion </w:t>
      </w:r>
      <w:r w:rsidRPr="001B32F8">
        <w:rPr>
          <w:rFonts w:ascii="OrigGarmnd BT" w:hAnsi="OrigGarmnd BT"/>
          <w:sz w:val="24"/>
          <w:szCs w:val="24"/>
        </w:rPr>
        <w:t>på ockuperat område har fört oss längre bort från varaktig fred. Palestinsk splittring, attacker mot israeliskt territorium och övervåld mot palestinier skapar ytterligare problem.</w:t>
      </w:r>
      <w:r w:rsidRPr="001B32F8">
        <w:t xml:space="preserve"> </w:t>
      </w:r>
      <w:r w:rsidRPr="001B32F8">
        <w:rPr>
          <w:rFonts w:ascii="OrigGarmnd BT" w:hAnsi="OrigGarmnd BT"/>
          <w:sz w:val="24"/>
          <w:szCs w:val="24"/>
        </w:rPr>
        <w:t xml:space="preserve">Denna onda cirkel måste brytas innan den omintetgör möjligheten till en tvåstatslösning </w:t>
      </w:r>
    </w:p>
    <w:p w:rsidR="00D508FF" w:rsidRDefault="00D508FF" w:rsidP="00C47419">
      <w:pPr>
        <w:rPr>
          <w:rFonts w:ascii="OrigGarmnd BT" w:hAnsi="OrigGarmnd BT"/>
          <w:sz w:val="24"/>
          <w:szCs w:val="24"/>
        </w:rPr>
      </w:pPr>
    </w:p>
    <w:p w:rsidR="00D508FF" w:rsidRPr="00C47419" w:rsidRDefault="00D508FF" w:rsidP="00C47419">
      <w:pPr>
        <w:pStyle w:val="NoSpacing"/>
        <w:spacing w:after="200" w:line="276" w:lineRule="auto"/>
        <w:rPr>
          <w:rFonts w:ascii="OrigGarmnd BT" w:hAnsi="OrigGarmnd BT"/>
          <w:b/>
          <w:sz w:val="24"/>
          <w:szCs w:val="24"/>
          <w:lang w:eastAsia="sv-SE"/>
        </w:rPr>
      </w:pPr>
      <w:r w:rsidRPr="00C47419">
        <w:rPr>
          <w:rFonts w:ascii="OrigGarmnd BT" w:hAnsi="OrigGarmnd BT"/>
          <w:b/>
          <w:sz w:val="24"/>
          <w:szCs w:val="24"/>
        </w:rPr>
        <w:t xml:space="preserve">8. </w:t>
      </w:r>
      <w:r w:rsidRPr="00C47419">
        <w:rPr>
          <w:rFonts w:ascii="OrigGarmnd BT" w:hAnsi="OrigGarmnd BT"/>
          <w:b/>
          <w:sz w:val="24"/>
          <w:szCs w:val="24"/>
          <w:lang w:eastAsia="sv-SE"/>
        </w:rPr>
        <w:t>Östliga partnerskapet</w:t>
      </w:r>
    </w:p>
    <w:p w:rsidR="00D508FF" w:rsidRPr="00C47419" w:rsidRDefault="00D508FF" w:rsidP="00C47419">
      <w:pPr>
        <w:spacing w:after="0"/>
        <w:rPr>
          <w:rFonts w:ascii="OrigGarmnd BT" w:hAnsi="OrigGarmnd BT"/>
          <w:i/>
          <w:sz w:val="24"/>
          <w:szCs w:val="24"/>
          <w:lang w:eastAsia="sv-SE"/>
        </w:rPr>
      </w:pPr>
      <w:r w:rsidRPr="00C47419">
        <w:rPr>
          <w:rFonts w:ascii="OrigGarmnd BT" w:hAnsi="OrigGarmnd BT"/>
          <w:i/>
          <w:sz w:val="24"/>
          <w:szCs w:val="24"/>
          <w:lang w:eastAsia="sv-SE"/>
        </w:rPr>
        <w:t xml:space="preserve">Diskussionspunkt </w:t>
      </w:r>
    </w:p>
    <w:p w:rsidR="00D508FF" w:rsidRDefault="00D508FF" w:rsidP="00C47419">
      <w:pPr>
        <w:spacing w:after="0"/>
        <w:rPr>
          <w:rFonts w:ascii="OrigGarmnd BT" w:hAnsi="OrigGarmnd BT"/>
          <w:sz w:val="24"/>
          <w:szCs w:val="24"/>
        </w:rPr>
      </w:pPr>
      <w:r w:rsidRPr="00C47419">
        <w:rPr>
          <w:rFonts w:ascii="OrigGarmnd BT" w:hAnsi="OrigGarmnd BT"/>
          <w:sz w:val="24"/>
          <w:szCs w:val="24"/>
        </w:rPr>
        <w:t>Rådet förväntas diskutera Östliga partnerskapet, med fokus på utrikesministermötet den 22 juli och toppmötet den 28-29 november. Diskussionen väntas omfatta bl.a. en bedömning av partnerländernas reformframsteg, EU:s fortsatta budskap och möjliga mål för toppmötet. Beroende på framstegen i de pågående bilaterala förhandlingarna kan även de associeringsavtal som EU förhandlar med flera av partnerländerna komma att beröras.</w:t>
      </w:r>
    </w:p>
    <w:p w:rsidR="00D508FF" w:rsidRPr="00C47419" w:rsidRDefault="00D508FF" w:rsidP="00C47419">
      <w:pPr>
        <w:spacing w:after="0"/>
        <w:rPr>
          <w:rFonts w:ascii="OrigGarmnd BT" w:hAnsi="OrigGarmnd BT"/>
          <w:i/>
          <w:sz w:val="24"/>
          <w:szCs w:val="24"/>
          <w:lang w:eastAsia="sv-SE"/>
        </w:rPr>
      </w:pPr>
    </w:p>
    <w:p w:rsidR="00D508FF" w:rsidRPr="00C47419" w:rsidRDefault="00D508FF" w:rsidP="00C47419">
      <w:pPr>
        <w:rPr>
          <w:rFonts w:ascii="OrigGarmnd BT" w:hAnsi="OrigGarmnd BT"/>
          <w:sz w:val="24"/>
          <w:szCs w:val="24"/>
          <w:lang w:eastAsia="sv-SE"/>
        </w:rPr>
      </w:pPr>
      <w:r w:rsidRPr="00C47419">
        <w:rPr>
          <w:rFonts w:ascii="OrigGarmnd BT" w:hAnsi="OrigGarmnd BT"/>
          <w:sz w:val="24"/>
          <w:szCs w:val="24"/>
          <w:u w:val="single"/>
          <w:lang w:eastAsia="sv-SE"/>
        </w:rPr>
        <w:t>Regeringens ståndpunkt</w:t>
      </w:r>
      <w:r w:rsidRPr="00C47419">
        <w:rPr>
          <w:rFonts w:ascii="OrigGarmnd BT" w:hAnsi="OrigGarmnd BT"/>
          <w:sz w:val="24"/>
          <w:szCs w:val="24"/>
          <w:lang w:eastAsia="sv-SE"/>
        </w:rPr>
        <w:t>: Regeringens bedömning är att Östliga partnerskapet spelar en central roll för att föra partnerländerna närmare EU och att toppmötet i november blir en viktig hållpunkt för det fortsatta arbetet i denna riktning. I ljuset av de fortsatta utmaningarna i flera av länderna i regionen, bör EU fortsatt stå fast vid och utveckla partnerskapet, samtidigt som unionen måste vara fortsatt tydlig avseende vilka krav gällande exempelvis mänskliga rättigheter, demokratisering och andra reformframsteg som ett närmare samarbete med EU innebär.</w:t>
      </w:r>
    </w:p>
    <w:p w:rsidR="00D508FF" w:rsidRPr="00C47419" w:rsidRDefault="00D508FF" w:rsidP="00C969B4">
      <w:pPr>
        <w:pStyle w:val="NoSpacing"/>
        <w:rPr>
          <w:rFonts w:ascii="OrigGarmnd BT" w:hAnsi="OrigGarmnd BT"/>
          <w:b/>
          <w:sz w:val="24"/>
          <w:szCs w:val="24"/>
          <w:lang w:eastAsia="sv-SE"/>
        </w:rPr>
      </w:pPr>
    </w:p>
    <w:p w:rsidR="00D508FF" w:rsidRPr="00C47419" w:rsidRDefault="00D508FF" w:rsidP="00C969B4">
      <w:pPr>
        <w:pStyle w:val="NoSpacing"/>
        <w:rPr>
          <w:rFonts w:ascii="OrigGarmnd BT" w:hAnsi="OrigGarmnd BT"/>
          <w:b/>
          <w:sz w:val="24"/>
          <w:szCs w:val="24"/>
          <w:lang w:eastAsia="sv-SE"/>
        </w:rPr>
      </w:pPr>
    </w:p>
    <w:sectPr w:rsidR="00D508FF" w:rsidRPr="00C47419" w:rsidSect="00B4585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8FF" w:rsidRDefault="00D508FF" w:rsidP="00F07752">
      <w:pPr>
        <w:spacing w:after="0" w:line="240" w:lineRule="auto"/>
      </w:pPr>
      <w:r>
        <w:separator/>
      </w:r>
    </w:p>
  </w:endnote>
  <w:endnote w:type="continuationSeparator" w:id="0">
    <w:p w:rsidR="00D508FF" w:rsidRDefault="00D508FF" w:rsidP="00F077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8FF" w:rsidRDefault="00D508FF" w:rsidP="00F07752">
      <w:pPr>
        <w:spacing w:after="0" w:line="240" w:lineRule="auto"/>
      </w:pPr>
      <w:r>
        <w:separator/>
      </w:r>
    </w:p>
  </w:footnote>
  <w:footnote w:type="continuationSeparator" w:id="0">
    <w:p w:rsidR="00D508FF" w:rsidRDefault="00D508FF" w:rsidP="00F077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C7168"/>
    <w:multiLevelType w:val="hybridMultilevel"/>
    <w:tmpl w:val="076C2CFE"/>
    <w:lvl w:ilvl="0" w:tplc="EAEAA20A">
      <w:numFmt w:val="bullet"/>
      <w:lvlText w:val="-"/>
      <w:lvlJc w:val="left"/>
      <w:pPr>
        <w:ind w:left="360" w:hanging="360"/>
      </w:pPr>
      <w:rPr>
        <w:rFonts w:ascii="OrigGarmnd BT" w:eastAsia="Times New Roman" w:hAnsi="OrigGarmnd BT" w:hint="default"/>
        <w:b w:val="0"/>
      </w:rPr>
    </w:lvl>
    <w:lvl w:ilvl="1" w:tplc="041D0003">
      <w:start w:val="1"/>
      <w:numFmt w:val="bullet"/>
      <w:lvlText w:val="o"/>
      <w:lvlJc w:val="left"/>
      <w:pPr>
        <w:ind w:left="1080" w:hanging="360"/>
      </w:pPr>
      <w:rPr>
        <w:rFonts w:ascii="Courier New" w:hAnsi="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hint="default"/>
      </w:rPr>
    </w:lvl>
    <w:lvl w:ilvl="8" w:tplc="041D0005">
      <w:start w:val="1"/>
      <w:numFmt w:val="bullet"/>
      <w:lvlText w:val=""/>
      <w:lvlJc w:val="left"/>
      <w:pPr>
        <w:ind w:left="6120" w:hanging="360"/>
      </w:pPr>
      <w:rPr>
        <w:rFonts w:ascii="Wingdings" w:hAnsi="Wingdings" w:hint="default"/>
      </w:rPr>
    </w:lvl>
  </w:abstractNum>
  <w:abstractNum w:abstractNumId="1">
    <w:nsid w:val="37BF5680"/>
    <w:multiLevelType w:val="hybridMultilevel"/>
    <w:tmpl w:val="A99E8AA8"/>
    <w:lvl w:ilvl="0" w:tplc="7944979C">
      <w:start w:val="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69B4"/>
    <w:rsid w:val="000006F3"/>
    <w:rsid w:val="0003603E"/>
    <w:rsid w:val="00044585"/>
    <w:rsid w:val="000B6E3B"/>
    <w:rsid w:val="000F6C81"/>
    <w:rsid w:val="00100F62"/>
    <w:rsid w:val="0010219B"/>
    <w:rsid w:val="001B32F8"/>
    <w:rsid w:val="001E7D23"/>
    <w:rsid w:val="00283E71"/>
    <w:rsid w:val="002E2FF7"/>
    <w:rsid w:val="00324560"/>
    <w:rsid w:val="003910E8"/>
    <w:rsid w:val="003A04F9"/>
    <w:rsid w:val="003A662D"/>
    <w:rsid w:val="0042145C"/>
    <w:rsid w:val="00452659"/>
    <w:rsid w:val="00485EC9"/>
    <w:rsid w:val="004B2E67"/>
    <w:rsid w:val="004C4A59"/>
    <w:rsid w:val="004D50C1"/>
    <w:rsid w:val="0055501D"/>
    <w:rsid w:val="00567D37"/>
    <w:rsid w:val="006C6D96"/>
    <w:rsid w:val="006D3C40"/>
    <w:rsid w:val="006E5EE5"/>
    <w:rsid w:val="007463E1"/>
    <w:rsid w:val="00754416"/>
    <w:rsid w:val="007E125A"/>
    <w:rsid w:val="00871366"/>
    <w:rsid w:val="00875AEC"/>
    <w:rsid w:val="00876441"/>
    <w:rsid w:val="008773E0"/>
    <w:rsid w:val="008F0B56"/>
    <w:rsid w:val="00957A31"/>
    <w:rsid w:val="009C7586"/>
    <w:rsid w:val="009D200E"/>
    <w:rsid w:val="009F2ABA"/>
    <w:rsid w:val="00A32AEE"/>
    <w:rsid w:val="00A43F57"/>
    <w:rsid w:val="00A84FB1"/>
    <w:rsid w:val="00AC44A6"/>
    <w:rsid w:val="00B0457D"/>
    <w:rsid w:val="00B45857"/>
    <w:rsid w:val="00C17858"/>
    <w:rsid w:val="00C46A49"/>
    <w:rsid w:val="00C47419"/>
    <w:rsid w:val="00C969B4"/>
    <w:rsid w:val="00CA1F00"/>
    <w:rsid w:val="00CB3F62"/>
    <w:rsid w:val="00D508FF"/>
    <w:rsid w:val="00D5298B"/>
    <w:rsid w:val="00D643FA"/>
    <w:rsid w:val="00D64E82"/>
    <w:rsid w:val="00D850DA"/>
    <w:rsid w:val="00D942F3"/>
    <w:rsid w:val="00DA3BB6"/>
    <w:rsid w:val="00EA5909"/>
    <w:rsid w:val="00EB2BB1"/>
    <w:rsid w:val="00F07752"/>
    <w:rsid w:val="00F25742"/>
    <w:rsid w:val="00F426CB"/>
    <w:rsid w:val="00F90672"/>
    <w:rsid w:val="00FC2F3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9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969B4"/>
    <w:rPr>
      <w:lang w:eastAsia="en-US"/>
    </w:rPr>
  </w:style>
  <w:style w:type="paragraph" w:customStyle="1" w:styleId="Brdtext1">
    <w:name w:val="Brödtext1"/>
    <w:basedOn w:val="Normal"/>
    <w:uiPriority w:val="99"/>
    <w:rsid w:val="006D3C40"/>
    <w:pPr>
      <w:spacing w:after="0" w:line="320" w:lineRule="exact"/>
    </w:pPr>
    <w:rPr>
      <w:rFonts w:ascii="OrigGarmnd BT" w:eastAsia="Times New Roman" w:hAnsi="OrigGarmnd BT"/>
      <w:sz w:val="24"/>
      <w:szCs w:val="20"/>
    </w:rPr>
  </w:style>
  <w:style w:type="paragraph" w:styleId="BalloonText">
    <w:name w:val="Balloon Text"/>
    <w:basedOn w:val="Normal"/>
    <w:link w:val="BalloonTextChar"/>
    <w:uiPriority w:val="99"/>
    <w:semiHidden/>
    <w:rsid w:val="004B2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2E67"/>
    <w:rPr>
      <w:rFonts w:ascii="Tahoma" w:eastAsia="Times New Roman" w:hAnsi="Tahoma" w:cs="Tahoma"/>
      <w:sz w:val="16"/>
      <w:szCs w:val="16"/>
    </w:rPr>
  </w:style>
  <w:style w:type="paragraph" w:styleId="FootnoteText">
    <w:name w:val="footnote text"/>
    <w:basedOn w:val="Normal"/>
    <w:link w:val="FootnoteTextChar"/>
    <w:uiPriority w:val="99"/>
    <w:semiHidden/>
    <w:rsid w:val="00F0775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F07752"/>
    <w:rPr>
      <w:rFonts w:ascii="Calibri" w:eastAsia="Times New Roman" w:hAnsi="Calibri" w:cs="Times New Roman"/>
      <w:sz w:val="20"/>
      <w:szCs w:val="20"/>
    </w:rPr>
  </w:style>
  <w:style w:type="character" w:styleId="FootnoteReference">
    <w:name w:val="footnote reference"/>
    <w:basedOn w:val="DefaultParagraphFont"/>
    <w:uiPriority w:val="99"/>
    <w:semiHidden/>
    <w:rsid w:val="00F07752"/>
    <w:rPr>
      <w:rFonts w:cs="Times New Roman"/>
      <w:vertAlign w:val="superscript"/>
    </w:rPr>
  </w:style>
  <w:style w:type="paragraph" w:styleId="ListParagraph">
    <w:name w:val="List Paragraph"/>
    <w:basedOn w:val="Normal"/>
    <w:uiPriority w:val="99"/>
    <w:qFormat/>
    <w:rsid w:val="003910E8"/>
    <w:pPr>
      <w:ind w:left="720"/>
      <w:contextualSpacing/>
    </w:pPr>
  </w:style>
</w:styles>
</file>

<file path=word/webSettings.xml><?xml version="1.0" encoding="utf-8"?>
<w:webSettings xmlns:r="http://schemas.openxmlformats.org/officeDocument/2006/relationships" xmlns:w="http://schemas.openxmlformats.org/wordprocessingml/2006/main">
  <w:divs>
    <w:div w:id="555245062">
      <w:marLeft w:val="0"/>
      <w:marRight w:val="0"/>
      <w:marTop w:val="0"/>
      <w:marBottom w:val="0"/>
      <w:divBdr>
        <w:top w:val="none" w:sz="0" w:space="0" w:color="auto"/>
        <w:left w:val="none" w:sz="0" w:space="0" w:color="auto"/>
        <w:bottom w:val="none" w:sz="0" w:space="0" w:color="auto"/>
        <w:right w:val="none" w:sz="0" w:space="0" w:color="auto"/>
      </w:divBdr>
    </w:div>
    <w:div w:id="555245063">
      <w:marLeft w:val="0"/>
      <w:marRight w:val="0"/>
      <w:marTop w:val="0"/>
      <w:marBottom w:val="0"/>
      <w:divBdr>
        <w:top w:val="none" w:sz="0" w:space="0" w:color="auto"/>
        <w:left w:val="none" w:sz="0" w:space="0" w:color="auto"/>
        <w:bottom w:val="none" w:sz="0" w:space="0" w:color="auto"/>
        <w:right w:val="none" w:sz="0" w:space="0" w:color="auto"/>
      </w:divBdr>
    </w:div>
    <w:div w:id="555245064">
      <w:marLeft w:val="0"/>
      <w:marRight w:val="0"/>
      <w:marTop w:val="0"/>
      <w:marBottom w:val="0"/>
      <w:divBdr>
        <w:top w:val="none" w:sz="0" w:space="0" w:color="auto"/>
        <w:left w:val="none" w:sz="0" w:space="0" w:color="auto"/>
        <w:bottom w:val="none" w:sz="0" w:space="0" w:color="auto"/>
        <w:right w:val="none" w:sz="0" w:space="0" w:color="auto"/>
      </w:divBdr>
    </w:div>
    <w:div w:id="555245065">
      <w:marLeft w:val="0"/>
      <w:marRight w:val="0"/>
      <w:marTop w:val="0"/>
      <w:marBottom w:val="0"/>
      <w:divBdr>
        <w:top w:val="none" w:sz="0" w:space="0" w:color="auto"/>
        <w:left w:val="none" w:sz="0" w:space="0" w:color="auto"/>
        <w:bottom w:val="none" w:sz="0" w:space="0" w:color="auto"/>
        <w:right w:val="none" w:sz="0" w:space="0" w:color="auto"/>
      </w:divBdr>
    </w:div>
    <w:div w:id="555245066">
      <w:marLeft w:val="0"/>
      <w:marRight w:val="0"/>
      <w:marTop w:val="0"/>
      <w:marBottom w:val="0"/>
      <w:divBdr>
        <w:top w:val="none" w:sz="0" w:space="0" w:color="auto"/>
        <w:left w:val="none" w:sz="0" w:space="0" w:color="auto"/>
        <w:bottom w:val="none" w:sz="0" w:space="0" w:color="auto"/>
        <w:right w:val="none" w:sz="0" w:space="0" w:color="auto"/>
      </w:divBdr>
    </w:div>
    <w:div w:id="555245067">
      <w:marLeft w:val="0"/>
      <w:marRight w:val="0"/>
      <w:marTop w:val="0"/>
      <w:marBottom w:val="0"/>
      <w:divBdr>
        <w:top w:val="none" w:sz="0" w:space="0" w:color="auto"/>
        <w:left w:val="none" w:sz="0" w:space="0" w:color="auto"/>
        <w:bottom w:val="none" w:sz="0" w:space="0" w:color="auto"/>
        <w:right w:val="none" w:sz="0" w:space="0" w:color="auto"/>
      </w:divBdr>
    </w:div>
    <w:div w:id="555245068">
      <w:marLeft w:val="0"/>
      <w:marRight w:val="0"/>
      <w:marTop w:val="0"/>
      <w:marBottom w:val="0"/>
      <w:divBdr>
        <w:top w:val="none" w:sz="0" w:space="0" w:color="auto"/>
        <w:left w:val="none" w:sz="0" w:space="0" w:color="auto"/>
        <w:bottom w:val="none" w:sz="0" w:space="0" w:color="auto"/>
        <w:right w:val="none" w:sz="0" w:space="0" w:color="auto"/>
      </w:divBdr>
    </w:div>
    <w:div w:id="555245069">
      <w:marLeft w:val="0"/>
      <w:marRight w:val="0"/>
      <w:marTop w:val="0"/>
      <w:marBottom w:val="0"/>
      <w:divBdr>
        <w:top w:val="none" w:sz="0" w:space="0" w:color="auto"/>
        <w:left w:val="none" w:sz="0" w:space="0" w:color="auto"/>
        <w:bottom w:val="none" w:sz="0" w:space="0" w:color="auto"/>
        <w:right w:val="none" w:sz="0" w:space="0" w:color="auto"/>
      </w:divBdr>
    </w:div>
    <w:div w:id="555245070">
      <w:marLeft w:val="0"/>
      <w:marRight w:val="0"/>
      <w:marTop w:val="0"/>
      <w:marBottom w:val="0"/>
      <w:divBdr>
        <w:top w:val="none" w:sz="0" w:space="0" w:color="auto"/>
        <w:left w:val="none" w:sz="0" w:space="0" w:color="auto"/>
        <w:bottom w:val="none" w:sz="0" w:space="0" w:color="auto"/>
        <w:right w:val="none" w:sz="0" w:space="0" w:color="auto"/>
      </w:divBdr>
    </w:div>
    <w:div w:id="555245071">
      <w:marLeft w:val="0"/>
      <w:marRight w:val="0"/>
      <w:marTop w:val="0"/>
      <w:marBottom w:val="0"/>
      <w:divBdr>
        <w:top w:val="none" w:sz="0" w:space="0" w:color="auto"/>
        <w:left w:val="none" w:sz="0" w:space="0" w:color="auto"/>
        <w:bottom w:val="none" w:sz="0" w:space="0" w:color="auto"/>
        <w:right w:val="none" w:sz="0" w:space="0" w:color="auto"/>
      </w:divBdr>
    </w:div>
    <w:div w:id="555245072">
      <w:marLeft w:val="0"/>
      <w:marRight w:val="0"/>
      <w:marTop w:val="0"/>
      <w:marBottom w:val="0"/>
      <w:divBdr>
        <w:top w:val="none" w:sz="0" w:space="0" w:color="auto"/>
        <w:left w:val="none" w:sz="0" w:space="0" w:color="auto"/>
        <w:bottom w:val="none" w:sz="0" w:space="0" w:color="auto"/>
        <w:right w:val="none" w:sz="0" w:space="0" w:color="auto"/>
      </w:divBdr>
    </w:div>
    <w:div w:id="555245073">
      <w:marLeft w:val="0"/>
      <w:marRight w:val="0"/>
      <w:marTop w:val="0"/>
      <w:marBottom w:val="0"/>
      <w:divBdr>
        <w:top w:val="none" w:sz="0" w:space="0" w:color="auto"/>
        <w:left w:val="none" w:sz="0" w:space="0" w:color="auto"/>
        <w:bottom w:val="none" w:sz="0" w:space="0" w:color="auto"/>
        <w:right w:val="none" w:sz="0" w:space="0" w:color="auto"/>
      </w:divBdr>
    </w:div>
    <w:div w:id="555245074">
      <w:marLeft w:val="0"/>
      <w:marRight w:val="0"/>
      <w:marTop w:val="0"/>
      <w:marBottom w:val="0"/>
      <w:divBdr>
        <w:top w:val="none" w:sz="0" w:space="0" w:color="auto"/>
        <w:left w:val="none" w:sz="0" w:space="0" w:color="auto"/>
        <w:bottom w:val="none" w:sz="0" w:space="0" w:color="auto"/>
        <w:right w:val="none" w:sz="0" w:space="0" w:color="auto"/>
      </w:divBdr>
    </w:div>
    <w:div w:id="555245075">
      <w:marLeft w:val="0"/>
      <w:marRight w:val="0"/>
      <w:marTop w:val="0"/>
      <w:marBottom w:val="0"/>
      <w:divBdr>
        <w:top w:val="none" w:sz="0" w:space="0" w:color="auto"/>
        <w:left w:val="none" w:sz="0" w:space="0" w:color="auto"/>
        <w:bottom w:val="none" w:sz="0" w:space="0" w:color="auto"/>
        <w:right w:val="none" w:sz="0" w:space="0" w:color="auto"/>
      </w:divBdr>
    </w:div>
    <w:div w:id="555245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867</Words>
  <Characters>5633</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Farhoudi</dc:creator>
  <cp:keywords/>
  <dc:description/>
  <cp:lastModifiedBy>ha0808ab</cp:lastModifiedBy>
  <cp:revision>2</cp:revision>
  <cp:lastPrinted>2013-06-13T07:17:00Z</cp:lastPrinted>
  <dcterms:created xsi:type="dcterms:W3CDTF">2013-06-13T07:18:00Z</dcterms:created>
  <dcterms:modified xsi:type="dcterms:W3CDTF">2013-06-13T07:18:00Z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15a4c3ff-c046-4a27-8931-63c8d870356b</vt:lpwstr>
  </property>
  <property fmtid="{D5CDD505-2E9C-101B-9397-08002B2CF9AE}" pid="3" name="ContentTypeId">
    <vt:lpwstr>0x01010053E1D612BA3F4E21AA250ECD751942B300D9BDAD6D5AE22C42AA4F81F6E94564E0</vt:lpwstr>
  </property>
  <property fmtid="{D5CDD505-2E9C-101B-9397-08002B2CF9AE}" pid="4" name="_DocHome">
    <vt:i4>574067604</vt:i4>
  </property>
  <property fmtid="{D5CDD505-2E9C-101B-9397-08002B2CF9AE}" pid="5" name="_dlc_DocId">
    <vt:lpwstr>5MRFASM4M4P4-10-33211</vt:lpwstr>
  </property>
  <property fmtid="{D5CDD505-2E9C-101B-9397-08002B2CF9AE}" pid="6" name="_dlc_DocIdUrl">
    <vt:lpwstr>http://rkdhs-ud/enhet/eu/_layouts/DocIdRedir.aspx?ID=5MRFASM4M4P4-10-33211, 5MRFASM4M4P4-10-33211</vt:lpwstr>
  </property>
  <property fmtid="{D5CDD505-2E9C-101B-9397-08002B2CF9AE}" pid="7" name="k46d94c0acf84ab9a79866a9d8b1905f">
    <vt:lpwstr/>
  </property>
  <property fmtid="{D5CDD505-2E9C-101B-9397-08002B2CF9AE}" pid="8" name="Nyckelord">
    <vt:lpwstr/>
  </property>
  <property fmtid="{D5CDD505-2E9C-101B-9397-08002B2CF9AE}" pid="9" name="Sekretess">
    <vt:lpwstr/>
  </property>
  <property fmtid="{D5CDD505-2E9C-101B-9397-08002B2CF9AE}" pid="10" name="RKOrdnaCheckInComment">
    <vt:lpwstr/>
  </property>
  <property fmtid="{D5CDD505-2E9C-101B-9397-08002B2CF9AE}" pid="11" name="Diarienummer">
    <vt:lpwstr/>
  </property>
  <property fmtid="{D5CDD505-2E9C-101B-9397-08002B2CF9AE}" pid="12" name="TaxCatchAll">
    <vt:lpwstr/>
  </property>
  <property fmtid="{D5CDD505-2E9C-101B-9397-08002B2CF9AE}" pid="13" name="c9cd366cc722410295b9eacffbd73909">
    <vt:lpwstr/>
  </property>
  <property fmtid="{D5CDD505-2E9C-101B-9397-08002B2CF9AE}" pid="14" name="RKOrdnaClass">
    <vt:lpwstr/>
  </property>
</Properties>
</file>