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467D9" w:rsidTr="00D76BDB">
        <w:tblPrEx>
          <w:tblCellMar>
            <w:top w:w="0" w:type="dxa"/>
            <w:bottom w:w="0" w:type="dxa"/>
          </w:tblCellMar>
        </w:tblPrEx>
        <w:tc>
          <w:tcPr>
            <w:tcW w:w="2268" w:type="dxa"/>
          </w:tcPr>
          <w:p w:rsidR="006E4E11" w:rsidRPr="00F467D9" w:rsidRDefault="002316A1" w:rsidP="007242A3">
            <w:pPr>
              <w:framePr w:w="5035" w:h="1644" w:wrap="notBeside" w:vAnchor="page" w:hAnchor="page" w:x="6573" w:y="721"/>
              <w:rPr>
                <w:rFonts w:ascii="TradeGothic" w:hAnsi="TradeGothic"/>
                <w:i/>
                <w:sz w:val="18"/>
              </w:rPr>
            </w:pPr>
            <w:r w:rsidRPr="00F467D9">
              <w:rPr>
                <w:rFonts w:ascii="TradeGothic" w:hAnsi="TradeGothic"/>
                <w:i/>
                <w:sz w:val="18"/>
              </w:rPr>
              <w:t>Slutlig</w:t>
            </w:r>
          </w:p>
        </w:tc>
        <w:tc>
          <w:tcPr>
            <w:tcW w:w="2999" w:type="dxa"/>
            <w:gridSpan w:val="2"/>
          </w:tcPr>
          <w:p w:rsidR="006E4E11" w:rsidRPr="00F467D9" w:rsidRDefault="006E4E11" w:rsidP="007242A3">
            <w:pPr>
              <w:framePr w:w="5035" w:h="1644" w:wrap="notBeside" w:vAnchor="page" w:hAnchor="page" w:x="6573" w:y="721"/>
              <w:rPr>
                <w:rFonts w:ascii="TradeGothic" w:hAnsi="TradeGothic"/>
                <w:i/>
                <w:sz w:val="18"/>
              </w:rPr>
            </w:pPr>
          </w:p>
        </w:tc>
      </w:tr>
      <w:tr w:rsidR="00D76BDB" w:rsidRPr="00F467D9" w:rsidTr="002948D5">
        <w:tblPrEx>
          <w:tblCellMar>
            <w:top w:w="0" w:type="dxa"/>
            <w:bottom w:w="0" w:type="dxa"/>
          </w:tblCellMar>
        </w:tblPrEx>
        <w:trPr>
          <w:trHeight w:val="537"/>
        </w:trPr>
        <w:tc>
          <w:tcPr>
            <w:tcW w:w="2268" w:type="dxa"/>
          </w:tcPr>
          <w:p w:rsidR="00D76BDB" w:rsidRPr="00F467D9" w:rsidRDefault="002948D5" w:rsidP="002948D5">
            <w:pPr>
              <w:framePr w:w="5035" w:h="1644" w:wrap="notBeside" w:vAnchor="page" w:hAnchor="page" w:x="6573" w:y="721"/>
              <w:ind w:right="-214"/>
              <w:rPr>
                <w:rFonts w:ascii="TradeGothic" w:hAnsi="TradeGothic"/>
                <w:b/>
                <w:sz w:val="22"/>
              </w:rPr>
            </w:pPr>
            <w:r w:rsidRPr="00F467D9">
              <w:rPr>
                <w:rFonts w:ascii="TradeGothic" w:hAnsi="TradeGothic"/>
                <w:b/>
                <w:sz w:val="22"/>
              </w:rPr>
              <w:t xml:space="preserve">Kommenterad </w:t>
            </w:r>
            <w:r w:rsidR="00D76BDB" w:rsidRPr="00F467D9">
              <w:rPr>
                <w:rFonts w:ascii="TradeGothic" w:hAnsi="TradeGothic"/>
                <w:b/>
                <w:sz w:val="22"/>
              </w:rPr>
              <w:t xml:space="preserve">dagordning </w:t>
            </w:r>
          </w:p>
        </w:tc>
        <w:tc>
          <w:tcPr>
            <w:tcW w:w="2999" w:type="dxa"/>
            <w:gridSpan w:val="2"/>
          </w:tcPr>
          <w:p w:rsidR="00D76BDB" w:rsidRPr="00F467D9" w:rsidRDefault="00D76BDB" w:rsidP="00D76BDB">
            <w:pPr>
              <w:framePr w:w="5035" w:h="1644" w:wrap="notBeside" w:vAnchor="page" w:hAnchor="page" w:x="6573" w:y="721"/>
              <w:rPr>
                <w:rFonts w:ascii="TradeGothic" w:hAnsi="TradeGothic"/>
                <w:b/>
                <w:sz w:val="22"/>
              </w:rPr>
            </w:pPr>
          </w:p>
        </w:tc>
      </w:tr>
      <w:tr w:rsidR="00D76BDB" w:rsidRPr="00F467D9" w:rsidTr="00D76BDB">
        <w:tblPrEx>
          <w:tblCellMar>
            <w:top w:w="0" w:type="dxa"/>
            <w:bottom w:w="0" w:type="dxa"/>
          </w:tblCellMar>
        </w:tblPrEx>
        <w:tc>
          <w:tcPr>
            <w:tcW w:w="3402" w:type="dxa"/>
            <w:gridSpan w:val="2"/>
          </w:tcPr>
          <w:p w:rsidR="00D76BDB" w:rsidRPr="00F467D9" w:rsidRDefault="00D76BDB" w:rsidP="00D76BDB">
            <w:pPr>
              <w:framePr w:w="5035" w:h="1644" w:wrap="notBeside" w:vAnchor="page" w:hAnchor="page" w:x="6573" w:y="721"/>
              <w:rPr>
                <w:rFonts w:ascii="TradeGothic" w:hAnsi="TradeGothic"/>
                <w:b/>
                <w:sz w:val="22"/>
              </w:rPr>
            </w:pPr>
          </w:p>
          <w:p w:rsidR="00DF5CB3" w:rsidRPr="00F467D9" w:rsidRDefault="00DF5CB3" w:rsidP="00D76BDB">
            <w:pPr>
              <w:framePr w:w="5035" w:h="1644" w:wrap="notBeside" w:vAnchor="page" w:hAnchor="page" w:x="6573" w:y="721"/>
              <w:rPr>
                <w:rFonts w:ascii="TradeGothic" w:hAnsi="TradeGothic"/>
                <w:b/>
                <w:sz w:val="22"/>
              </w:rPr>
            </w:pPr>
          </w:p>
        </w:tc>
        <w:tc>
          <w:tcPr>
            <w:tcW w:w="1865" w:type="dxa"/>
          </w:tcPr>
          <w:p w:rsidR="00D76BDB" w:rsidRPr="00F467D9" w:rsidRDefault="00D76BDB" w:rsidP="00D76BDB">
            <w:pPr>
              <w:framePr w:w="5035" w:h="1644" w:wrap="notBeside" w:vAnchor="page" w:hAnchor="page" w:x="6573" w:y="721"/>
            </w:pPr>
          </w:p>
        </w:tc>
      </w:tr>
      <w:tr w:rsidR="00D76BDB" w:rsidRPr="00F467D9" w:rsidTr="00D76BDB">
        <w:tblPrEx>
          <w:tblCellMar>
            <w:top w:w="0" w:type="dxa"/>
            <w:bottom w:w="0" w:type="dxa"/>
          </w:tblCellMar>
        </w:tblPrEx>
        <w:tc>
          <w:tcPr>
            <w:tcW w:w="2268" w:type="dxa"/>
          </w:tcPr>
          <w:p w:rsidR="00D76BDB" w:rsidRPr="00F467D9" w:rsidRDefault="00790E79" w:rsidP="00D76BDB">
            <w:pPr>
              <w:framePr w:w="5035" w:h="1644" w:wrap="notBeside" w:vAnchor="page" w:hAnchor="page" w:x="6573" w:y="721"/>
            </w:pPr>
            <w:r w:rsidRPr="00F467D9">
              <w:t>2010-0</w:t>
            </w:r>
            <w:r w:rsidR="00A65C26" w:rsidRPr="00F467D9">
              <w:t>3-</w:t>
            </w:r>
            <w:r w:rsidR="00902D94" w:rsidRPr="00F467D9">
              <w:t>22</w:t>
            </w:r>
          </w:p>
        </w:tc>
        <w:tc>
          <w:tcPr>
            <w:tcW w:w="2999" w:type="dxa"/>
            <w:gridSpan w:val="2"/>
          </w:tcPr>
          <w:p w:rsidR="00D76BDB" w:rsidRPr="00F467D9" w:rsidRDefault="00D76BDB" w:rsidP="00D76BDB">
            <w:pPr>
              <w:framePr w:w="5035" w:h="1644" w:wrap="notBeside" w:vAnchor="page" w:hAnchor="page" w:x="6573" w:y="721"/>
            </w:pPr>
          </w:p>
        </w:tc>
      </w:tr>
      <w:tr w:rsidR="00D76BDB" w:rsidRPr="00F467D9" w:rsidTr="00D76BDB">
        <w:tblPrEx>
          <w:tblCellMar>
            <w:top w:w="0" w:type="dxa"/>
            <w:bottom w:w="0" w:type="dxa"/>
          </w:tblCellMar>
        </w:tblPrEx>
        <w:tc>
          <w:tcPr>
            <w:tcW w:w="2268" w:type="dxa"/>
          </w:tcPr>
          <w:p w:rsidR="00D76BDB" w:rsidRPr="00F467D9" w:rsidRDefault="00D76BDB" w:rsidP="00D76BDB">
            <w:pPr>
              <w:framePr w:w="5035" w:h="1644" w:wrap="notBeside" w:vAnchor="page" w:hAnchor="page" w:x="6573" w:y="721"/>
            </w:pPr>
          </w:p>
        </w:tc>
        <w:tc>
          <w:tcPr>
            <w:tcW w:w="2999" w:type="dxa"/>
            <w:gridSpan w:val="2"/>
          </w:tcPr>
          <w:p w:rsidR="00D76BDB" w:rsidRPr="00F467D9" w:rsidRDefault="00D76BDB" w:rsidP="00D76BDB">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467D9">
        <w:tblPrEx>
          <w:tblCellMar>
            <w:top w:w="0" w:type="dxa"/>
            <w:bottom w:w="0" w:type="dxa"/>
          </w:tblCellMar>
        </w:tblPrEx>
        <w:trPr>
          <w:trHeight w:val="284"/>
        </w:trPr>
        <w:tc>
          <w:tcPr>
            <w:tcW w:w="4911" w:type="dxa"/>
          </w:tcPr>
          <w:p w:rsidR="006E4E11" w:rsidRPr="00F467D9" w:rsidRDefault="00D76BDB">
            <w:pPr>
              <w:pStyle w:val="Avsndare"/>
              <w:framePr w:h="2483" w:wrap="notBeside" w:x="1504"/>
              <w:rPr>
                <w:b/>
                <w:i w:val="0"/>
                <w:sz w:val="22"/>
              </w:rPr>
            </w:pPr>
            <w:r w:rsidRPr="00F467D9">
              <w:rPr>
                <w:b/>
                <w:i w:val="0"/>
                <w:sz w:val="22"/>
              </w:rPr>
              <w:t>Jordbruksdepartementet</w:t>
            </w:r>
          </w:p>
        </w:tc>
      </w:tr>
      <w:tr w:rsidR="006E4E11" w:rsidRPr="00F467D9">
        <w:tblPrEx>
          <w:tblCellMar>
            <w:top w:w="0" w:type="dxa"/>
            <w:bottom w:w="0" w:type="dxa"/>
          </w:tblCellMar>
        </w:tblPrEx>
        <w:trPr>
          <w:trHeight w:val="284"/>
        </w:trPr>
        <w:tc>
          <w:tcPr>
            <w:tcW w:w="4911" w:type="dxa"/>
          </w:tcPr>
          <w:p w:rsidR="006E4E11" w:rsidRPr="00F467D9" w:rsidRDefault="006E4E11">
            <w:pPr>
              <w:pStyle w:val="Avsndare"/>
              <w:framePr w:h="2483" w:wrap="notBeside" w:x="1504"/>
              <w:rPr>
                <w:bCs/>
                <w:iCs/>
              </w:rPr>
            </w:pPr>
          </w:p>
        </w:tc>
      </w:tr>
      <w:tr w:rsidR="006E4E11" w:rsidRPr="00F467D9">
        <w:tblPrEx>
          <w:tblCellMar>
            <w:top w:w="0" w:type="dxa"/>
            <w:bottom w:w="0" w:type="dxa"/>
          </w:tblCellMar>
        </w:tblPrEx>
        <w:trPr>
          <w:trHeight w:val="284"/>
        </w:trPr>
        <w:tc>
          <w:tcPr>
            <w:tcW w:w="4911" w:type="dxa"/>
          </w:tcPr>
          <w:p w:rsidR="006E4E11" w:rsidRPr="00F467D9" w:rsidRDefault="006E4E11">
            <w:pPr>
              <w:pStyle w:val="Avsndare"/>
              <w:framePr w:h="2483" w:wrap="notBeside" w:x="1504"/>
              <w:rPr>
                <w:bCs/>
                <w:iCs/>
              </w:rPr>
            </w:pPr>
          </w:p>
        </w:tc>
      </w:tr>
      <w:tr w:rsidR="006E4E11" w:rsidRPr="00F467D9">
        <w:tblPrEx>
          <w:tblCellMar>
            <w:top w:w="0" w:type="dxa"/>
            <w:bottom w:w="0" w:type="dxa"/>
          </w:tblCellMar>
        </w:tblPrEx>
        <w:trPr>
          <w:trHeight w:val="284"/>
        </w:trPr>
        <w:tc>
          <w:tcPr>
            <w:tcW w:w="4911" w:type="dxa"/>
          </w:tcPr>
          <w:p w:rsidR="006E4E11" w:rsidRPr="00F467D9" w:rsidRDefault="006E4E11">
            <w:pPr>
              <w:pStyle w:val="Avsndare"/>
              <w:framePr w:h="2483" w:wrap="notBeside" w:x="1504"/>
              <w:rPr>
                <w:bCs/>
                <w:iCs/>
              </w:rPr>
            </w:pPr>
          </w:p>
        </w:tc>
      </w:tr>
      <w:tr w:rsidR="006E4E11" w:rsidRPr="00F467D9">
        <w:tblPrEx>
          <w:tblCellMar>
            <w:top w:w="0" w:type="dxa"/>
            <w:bottom w:w="0" w:type="dxa"/>
          </w:tblCellMar>
        </w:tblPrEx>
        <w:trPr>
          <w:trHeight w:val="284"/>
        </w:trPr>
        <w:tc>
          <w:tcPr>
            <w:tcW w:w="4911" w:type="dxa"/>
          </w:tcPr>
          <w:p w:rsidR="006E4E11" w:rsidRPr="00F467D9" w:rsidRDefault="006E4E11">
            <w:pPr>
              <w:pStyle w:val="Avsndare"/>
              <w:framePr w:h="2483" w:wrap="notBeside" w:x="1504"/>
              <w:rPr>
                <w:bCs/>
                <w:iCs/>
              </w:rPr>
            </w:pPr>
          </w:p>
        </w:tc>
      </w:tr>
      <w:tr w:rsidR="006E4E11" w:rsidRPr="00F467D9">
        <w:tblPrEx>
          <w:tblCellMar>
            <w:top w:w="0" w:type="dxa"/>
            <w:bottom w:w="0" w:type="dxa"/>
          </w:tblCellMar>
        </w:tblPrEx>
        <w:trPr>
          <w:trHeight w:val="284"/>
        </w:trPr>
        <w:tc>
          <w:tcPr>
            <w:tcW w:w="4911" w:type="dxa"/>
          </w:tcPr>
          <w:p w:rsidR="006E4E11" w:rsidRPr="00F467D9" w:rsidRDefault="006E4E11">
            <w:pPr>
              <w:pStyle w:val="Avsndare"/>
              <w:framePr w:h="2483" w:wrap="notBeside" w:x="1504"/>
              <w:rPr>
                <w:bCs/>
                <w:iCs/>
              </w:rPr>
            </w:pPr>
          </w:p>
        </w:tc>
      </w:tr>
      <w:tr w:rsidR="006E4E11" w:rsidRPr="00F467D9">
        <w:tblPrEx>
          <w:tblCellMar>
            <w:top w:w="0" w:type="dxa"/>
            <w:bottom w:w="0" w:type="dxa"/>
          </w:tblCellMar>
        </w:tblPrEx>
        <w:trPr>
          <w:trHeight w:val="284"/>
        </w:trPr>
        <w:tc>
          <w:tcPr>
            <w:tcW w:w="4911" w:type="dxa"/>
          </w:tcPr>
          <w:p w:rsidR="006E4E11" w:rsidRPr="00F467D9" w:rsidRDefault="006E4E11">
            <w:pPr>
              <w:pStyle w:val="Avsndare"/>
              <w:framePr w:h="2483" w:wrap="notBeside" w:x="1504"/>
              <w:rPr>
                <w:bCs/>
                <w:iCs/>
              </w:rPr>
            </w:pPr>
          </w:p>
        </w:tc>
      </w:tr>
      <w:tr w:rsidR="00D76BDB" w:rsidRPr="00F467D9">
        <w:tblPrEx>
          <w:tblCellMar>
            <w:top w:w="0" w:type="dxa"/>
            <w:bottom w:w="0" w:type="dxa"/>
          </w:tblCellMar>
        </w:tblPrEx>
        <w:trPr>
          <w:trHeight w:val="284"/>
        </w:trPr>
        <w:tc>
          <w:tcPr>
            <w:tcW w:w="4911" w:type="dxa"/>
          </w:tcPr>
          <w:p w:rsidR="00D76BDB" w:rsidRPr="00F467D9" w:rsidRDefault="00D76BDB">
            <w:pPr>
              <w:pStyle w:val="Avsndare"/>
              <w:framePr w:h="2483" w:wrap="notBeside" w:x="1504"/>
              <w:rPr>
                <w:bCs/>
                <w:iCs/>
              </w:rPr>
            </w:pPr>
          </w:p>
        </w:tc>
      </w:tr>
    </w:tbl>
    <w:p w:rsidR="006E4E11" w:rsidRPr="00F467D9" w:rsidRDefault="006A3C35" w:rsidP="00D76BDB">
      <w:pPr>
        <w:pStyle w:val="RKrubrik"/>
        <w:pBdr>
          <w:bottom w:val="single" w:sz="4" w:space="1" w:color="000000"/>
        </w:pBdr>
        <w:spacing w:before="0" w:after="0"/>
      </w:pPr>
      <w:r w:rsidRPr="00F467D9">
        <w:t>Komment</w:t>
      </w:r>
      <w:r w:rsidR="00D76BDB" w:rsidRPr="00F467D9">
        <w:t>erad dagordning inför</w:t>
      </w:r>
      <w:r w:rsidR="00845E1E" w:rsidRPr="00F467D9">
        <w:t xml:space="preserve"> Jordbruks- och fiskerådet den 2</w:t>
      </w:r>
      <w:r w:rsidR="00A65C26" w:rsidRPr="00F467D9">
        <w:t>9 mars</w:t>
      </w:r>
      <w:r w:rsidR="00845E1E" w:rsidRPr="00F467D9">
        <w:t xml:space="preserve"> </w:t>
      </w:r>
      <w:r w:rsidR="00790E79" w:rsidRPr="00F467D9">
        <w:t>2010</w:t>
      </w:r>
    </w:p>
    <w:p w:rsidR="006E4E11" w:rsidRPr="00F467D9" w:rsidRDefault="006E4E11">
      <w:pPr>
        <w:pStyle w:val="RKnormal"/>
      </w:pPr>
    </w:p>
    <w:p w:rsidR="006E4E11" w:rsidRPr="00F467D9" w:rsidRDefault="006E4E11">
      <w:pPr>
        <w:pStyle w:val="RKnormal"/>
      </w:pPr>
    </w:p>
    <w:p w:rsidR="005C671B" w:rsidRPr="00F467D9" w:rsidRDefault="005C671B" w:rsidP="005C671B">
      <w:pPr>
        <w:pStyle w:val="RKrubrik"/>
      </w:pPr>
      <w:r w:rsidRPr="00F467D9">
        <w:t>1. Godkännande av dagordningen</w:t>
      </w:r>
    </w:p>
    <w:p w:rsidR="005C671B" w:rsidRPr="00F467D9" w:rsidRDefault="005C671B" w:rsidP="005C671B">
      <w:pPr>
        <w:pStyle w:val="RKrubrik"/>
        <w:rPr>
          <w:bCs/>
          <w:lang w:eastAsia="sl-SI"/>
        </w:rPr>
      </w:pPr>
      <w:r w:rsidRPr="00F467D9">
        <w:rPr>
          <w:bCs/>
          <w:lang w:eastAsia="sl-SI"/>
        </w:rPr>
        <w:t>2.a) Lagstiftningsöverläggning (Offentlig överläggning i enlighet med artikel 7 i rådets arbetsordning) (ev.) Godkännande av A-punktslistan</w:t>
      </w:r>
    </w:p>
    <w:p w:rsidR="005C671B" w:rsidRPr="00F467D9" w:rsidRDefault="005C671B" w:rsidP="00946284">
      <w:pPr>
        <w:pStyle w:val="RKrubrik"/>
        <w:rPr>
          <w:u w:val="single"/>
        </w:rPr>
      </w:pPr>
      <w:r w:rsidRPr="00F467D9">
        <w:rPr>
          <w:lang w:eastAsia="sl-SI"/>
        </w:rPr>
        <w:t xml:space="preserve">(b) </w:t>
      </w:r>
      <w:r w:rsidRPr="00F467D9">
        <w:t>Icke lagstiftande verksamhet</w:t>
      </w:r>
      <w:r w:rsidRPr="00F467D9">
        <w:rPr>
          <w:u w:val="single"/>
        </w:rPr>
        <w:t xml:space="preserve"> </w:t>
      </w:r>
      <w:r w:rsidRPr="00F467D9">
        <w:rPr>
          <w:lang w:eastAsia="sl-SI"/>
        </w:rPr>
        <w:t>(ev.) Godkännande av A-punktslistan</w:t>
      </w:r>
    </w:p>
    <w:p w:rsidR="005C671B" w:rsidRPr="00F467D9" w:rsidRDefault="005C671B" w:rsidP="005C671B">
      <w:pPr>
        <w:spacing w:line="240" w:lineRule="auto"/>
        <w:rPr>
          <w:b/>
          <w:u w:val="single"/>
        </w:rPr>
      </w:pPr>
    </w:p>
    <w:p w:rsidR="005C671B" w:rsidRPr="00F467D9" w:rsidRDefault="005C671B" w:rsidP="00946284">
      <w:pPr>
        <w:pStyle w:val="RKrubrik"/>
      </w:pPr>
      <w:r w:rsidRPr="00F467D9">
        <w:t>SJK-punkter</w:t>
      </w:r>
    </w:p>
    <w:p w:rsidR="005C671B" w:rsidRPr="00F467D9" w:rsidRDefault="005C671B" w:rsidP="005C671B">
      <w:pPr>
        <w:pStyle w:val="RKrubrik"/>
      </w:pPr>
      <w:r w:rsidRPr="00F467D9">
        <w:t>3. Rådets slutsatser om kommissionens meddelande till Europaparlamentet, rådet, Europeiska ekonomiska och sociala kommittén samt Regionkommittén – En bättre fungerande livsmedelsförsörjningskedja i Europa</w:t>
      </w:r>
    </w:p>
    <w:p w:rsidR="005C671B" w:rsidRPr="00F467D9" w:rsidRDefault="005C671B" w:rsidP="005C671B">
      <w:pPr>
        <w:pStyle w:val="RKnormal"/>
        <w:rPr>
          <w:b/>
          <w:i/>
        </w:rPr>
      </w:pPr>
      <w:r w:rsidRPr="00F467D9">
        <w:rPr>
          <w:b/>
          <w:i/>
        </w:rPr>
        <w:sym w:font="Symbol" w:char="F02D"/>
      </w:r>
      <w:r w:rsidRPr="00F467D9">
        <w:rPr>
          <w:b/>
          <w:i/>
        </w:rPr>
        <w:t xml:space="preserve"> Antagande</w:t>
      </w:r>
    </w:p>
    <w:p w:rsidR="00A12512" w:rsidRPr="00F467D9" w:rsidRDefault="00A12512" w:rsidP="005C671B">
      <w:pPr>
        <w:pStyle w:val="RKnormal"/>
        <w:rPr>
          <w:b/>
          <w:i/>
        </w:rPr>
      </w:pPr>
    </w:p>
    <w:p w:rsidR="005C671B" w:rsidRPr="00F467D9" w:rsidRDefault="005C671B" w:rsidP="005C671B">
      <w:pPr>
        <w:pStyle w:val="RKnormal"/>
        <w:rPr>
          <w:i/>
          <w:iCs/>
        </w:rPr>
      </w:pPr>
      <w:r w:rsidRPr="00F467D9">
        <w:rPr>
          <w:i/>
          <w:iCs/>
        </w:rPr>
        <w:t>Dokumentbeteckning</w:t>
      </w:r>
    </w:p>
    <w:p w:rsidR="005C671B" w:rsidRPr="00F467D9" w:rsidRDefault="005C671B" w:rsidP="005C671B">
      <w:pPr>
        <w:pStyle w:val="RKnormal"/>
      </w:pPr>
      <w:r w:rsidRPr="00F467D9">
        <w:t>15330/09 POLGEN 175 COMPET 454 AGRI 480 ALIM 5 AGRISTR 42 AGRIORG 111</w:t>
      </w:r>
    </w:p>
    <w:p w:rsidR="005C671B" w:rsidRPr="00F467D9" w:rsidRDefault="005C671B" w:rsidP="005C671B">
      <w:pPr>
        <w:pStyle w:val="RKnormal"/>
        <w:rPr>
          <w:i/>
          <w:iCs/>
        </w:rPr>
      </w:pPr>
      <w:r w:rsidRPr="00F467D9">
        <w:t>6682/10 POLGEN 19 COMPET 68 AGRI 59 ALIM 4 AGRISTR 7 AGRIORG 11</w:t>
      </w:r>
    </w:p>
    <w:p w:rsidR="005C671B" w:rsidRPr="00F467D9" w:rsidRDefault="005C671B" w:rsidP="005C671B">
      <w:pPr>
        <w:pStyle w:val="RKnormal"/>
        <w:rPr>
          <w:i/>
          <w:iCs/>
        </w:rPr>
      </w:pPr>
    </w:p>
    <w:p w:rsidR="005C671B" w:rsidRPr="00F467D9" w:rsidRDefault="005C671B" w:rsidP="005C671B">
      <w:pPr>
        <w:pStyle w:val="RKnormal"/>
        <w:rPr>
          <w:i/>
          <w:iCs/>
        </w:rPr>
      </w:pPr>
      <w:r w:rsidRPr="00F467D9">
        <w:rPr>
          <w:i/>
          <w:iCs/>
        </w:rPr>
        <w:t>Rättslig grund</w:t>
      </w:r>
    </w:p>
    <w:p w:rsidR="005C671B" w:rsidRPr="00F467D9" w:rsidRDefault="00E77D61" w:rsidP="005C671B">
      <w:pPr>
        <w:pStyle w:val="RKnormal"/>
        <w:rPr>
          <w:iCs/>
        </w:rPr>
      </w:pPr>
      <w:r w:rsidRPr="00F467D9">
        <w:rPr>
          <w:iCs/>
        </w:rPr>
        <w:t>-</w:t>
      </w:r>
    </w:p>
    <w:p w:rsidR="00E77D61" w:rsidRPr="00F467D9" w:rsidRDefault="00E77D61" w:rsidP="005C671B">
      <w:pPr>
        <w:pStyle w:val="RKnormal"/>
        <w:rPr>
          <w:iCs/>
        </w:rPr>
      </w:pPr>
    </w:p>
    <w:p w:rsidR="00DC100B" w:rsidRPr="00F467D9" w:rsidRDefault="00DC100B" w:rsidP="00DC100B">
      <w:pPr>
        <w:pStyle w:val="RKnormal"/>
        <w:rPr>
          <w:i/>
          <w:iCs/>
        </w:rPr>
      </w:pPr>
      <w:r w:rsidRPr="00F467D9">
        <w:rPr>
          <w:i/>
          <w:iCs/>
        </w:rPr>
        <w:t>Bakgrund</w:t>
      </w:r>
    </w:p>
    <w:p w:rsidR="00DC100B" w:rsidRPr="00F467D9" w:rsidRDefault="00DC100B" w:rsidP="002316A1">
      <w:pPr>
        <w:pStyle w:val="RKnormal"/>
      </w:pPr>
      <w:r w:rsidRPr="00F467D9">
        <w:t>Kommissionen har följt utvecklingen av livsmedelspriserna som ett led i den marknadsövervakning som utfördes inom ramen för översynen av den inre marknaden i november 2007</w:t>
      </w:r>
      <w:r w:rsidR="00973B36" w:rsidRPr="00F467D9">
        <w:t>. S</w:t>
      </w:r>
      <w:r w:rsidRPr="00F467D9">
        <w:t>yfte</w:t>
      </w:r>
      <w:r w:rsidR="00973B36" w:rsidRPr="00F467D9">
        <w:t>t är</w:t>
      </w:r>
      <w:r w:rsidRPr="00F467D9">
        <w:t xml:space="preserve"> att skapa strategiska verktyg för att identifiera orsakerna till att systemet inte fungerar på ett tillfredsställande sätt. Kommissionen offentliggjorde i december </w:t>
      </w:r>
      <w:r w:rsidRPr="00F467D9">
        <w:lastRenderedPageBreak/>
        <w:t>2008 på Europeiska rådets begäran en delrapport om ”Livsmedelspriser i Europa” och utarbetade en vägledning som fastställer huvudinrikningen för de politiska initiativen</w:t>
      </w:r>
      <w:r w:rsidRPr="00F467D9">
        <w:rPr>
          <w:rStyle w:val="Fotnotsreferens"/>
        </w:rPr>
        <w:footnoteReference w:id="1"/>
      </w:r>
      <w:r w:rsidRPr="00F467D9">
        <w:t>. I meddelandet</w:t>
      </w:r>
      <w:r w:rsidR="00973B36" w:rsidRPr="00F467D9">
        <w:t xml:space="preserve"> ”En bättre funger</w:t>
      </w:r>
      <w:r w:rsidRPr="00F467D9">
        <w:t>a</w:t>
      </w:r>
      <w:r w:rsidR="00973B36" w:rsidRPr="00F467D9">
        <w:t>n</w:t>
      </w:r>
      <w:r w:rsidRPr="00F467D9">
        <w:t xml:space="preserve">de livsmedelsförsörjningskedja i Europa” som presenterades i december 2009 föreslår kommissionen, i form av en vägledning, konkreta politiska initiativ för hur det fortsatta arbetet ska bedrivas. </w:t>
      </w:r>
    </w:p>
    <w:p w:rsidR="00DC100B" w:rsidRPr="00F467D9" w:rsidRDefault="00DC100B" w:rsidP="002316A1">
      <w:pPr>
        <w:pStyle w:val="RKnormal"/>
        <w:rPr>
          <w:szCs w:val="24"/>
        </w:rPr>
      </w:pPr>
    </w:p>
    <w:p w:rsidR="00DC100B" w:rsidRPr="00F467D9" w:rsidRDefault="00DC100B" w:rsidP="002316A1">
      <w:pPr>
        <w:pStyle w:val="RKnormal"/>
        <w:rPr>
          <w:rFonts w:cs="Helv"/>
          <w:color w:val="000000"/>
          <w:szCs w:val="24"/>
          <w:lang w:eastAsia="sv-SE"/>
        </w:rPr>
      </w:pPr>
      <w:r w:rsidRPr="00F467D9">
        <w:rPr>
          <w:szCs w:val="24"/>
        </w:rPr>
        <w:t xml:space="preserve">Meddelandet </w:t>
      </w:r>
      <w:r w:rsidR="0002684B" w:rsidRPr="00F467D9">
        <w:rPr>
          <w:szCs w:val="24"/>
        </w:rPr>
        <w:t>presenterades</w:t>
      </w:r>
      <w:r w:rsidRPr="00F467D9">
        <w:rPr>
          <w:szCs w:val="24"/>
        </w:rPr>
        <w:t xml:space="preserve"> vid Jordbruks- och fiskerådet i </w:t>
      </w:r>
      <w:r w:rsidR="0002684B" w:rsidRPr="00F467D9">
        <w:rPr>
          <w:szCs w:val="24"/>
        </w:rPr>
        <w:t xml:space="preserve">december 2009 och diskuterades </w:t>
      </w:r>
      <w:r w:rsidR="00973B36" w:rsidRPr="00F467D9">
        <w:rPr>
          <w:szCs w:val="24"/>
        </w:rPr>
        <w:t xml:space="preserve">vid Jordbruks- och fiskerådet </w:t>
      </w:r>
      <w:r w:rsidR="0002684B" w:rsidRPr="00F467D9">
        <w:rPr>
          <w:szCs w:val="24"/>
        </w:rPr>
        <w:t xml:space="preserve">i </w:t>
      </w:r>
      <w:r w:rsidRPr="00F467D9">
        <w:rPr>
          <w:szCs w:val="24"/>
        </w:rPr>
        <w:t>januari 2010</w:t>
      </w:r>
      <w:r w:rsidR="0002684B" w:rsidRPr="00F467D9">
        <w:rPr>
          <w:szCs w:val="24"/>
        </w:rPr>
        <w:t>. A</w:t>
      </w:r>
      <w:r w:rsidRPr="00F467D9">
        <w:rPr>
          <w:szCs w:val="24"/>
        </w:rPr>
        <w:t>mbitionen hos det spanska ordförandeskapet ä</w:t>
      </w:r>
      <w:r w:rsidRPr="00F467D9">
        <w:rPr>
          <w:rFonts w:cs="Helv"/>
          <w:color w:val="000000"/>
          <w:szCs w:val="24"/>
          <w:lang w:eastAsia="sv-SE"/>
        </w:rPr>
        <w:t>r att rådet ska anta slutsatser om meddelandet vid det kommande jordbruks- och fiskerådsmötet den 29 mars.</w:t>
      </w:r>
      <w:r w:rsidRPr="00F467D9">
        <w:rPr>
          <w:szCs w:val="24"/>
        </w:rPr>
        <w:t xml:space="preserve"> </w:t>
      </w:r>
      <w:r w:rsidRPr="00F467D9">
        <w:t xml:space="preserve">Senast i november 2010 </w:t>
      </w:r>
      <w:r w:rsidR="00B2324B" w:rsidRPr="00F467D9">
        <w:t xml:space="preserve">ska kommissionen </w:t>
      </w:r>
      <w:r w:rsidRPr="00F467D9">
        <w:t xml:space="preserve">lägga fram en rapport om uppföljningen av de föreslagna åtgärderna. </w:t>
      </w:r>
    </w:p>
    <w:p w:rsidR="00DC100B" w:rsidRPr="00F467D9" w:rsidRDefault="00DC100B" w:rsidP="00DC100B">
      <w:pPr>
        <w:pStyle w:val="RKnormal"/>
        <w:rPr>
          <w:i/>
          <w:iCs/>
        </w:rPr>
      </w:pPr>
    </w:p>
    <w:p w:rsidR="00DC100B" w:rsidRPr="00F467D9" w:rsidRDefault="00DC100B" w:rsidP="00DC100B">
      <w:pPr>
        <w:pStyle w:val="RKnormal"/>
        <w:rPr>
          <w:i/>
          <w:iCs/>
        </w:rPr>
      </w:pPr>
      <w:r w:rsidRPr="00F467D9">
        <w:rPr>
          <w:i/>
          <w:iCs/>
        </w:rPr>
        <w:t>Förslag till svensk ståndpunkt</w:t>
      </w:r>
    </w:p>
    <w:p w:rsidR="00DC100B" w:rsidRPr="00F467D9" w:rsidRDefault="00DC100B" w:rsidP="002316A1">
      <w:pPr>
        <w:pStyle w:val="RKnormal"/>
        <w:rPr>
          <w:lang w:eastAsia="sv-SE"/>
        </w:rPr>
      </w:pPr>
      <w:r w:rsidRPr="00F467D9">
        <w:rPr>
          <w:lang w:eastAsia="sv-SE"/>
        </w:rPr>
        <w:t xml:space="preserve">Sverige välkomnar förslag och åtgärder som syftar till att förbättra den europeiska livsmedelskedjan så att den blir effektivare och mer konkurrenskraftig, till nytta för såväl konsumenterna som </w:t>
      </w:r>
      <w:r w:rsidRPr="00F467D9">
        <w:rPr>
          <w:bCs/>
          <w:lang w:eastAsia="sv-SE"/>
        </w:rPr>
        <w:t xml:space="preserve">de aktörer som är verksamma i livsmedelskedjan. Det är dock viktigt att arbetet inte leder till att </w:t>
      </w:r>
      <w:r w:rsidRPr="00F467D9">
        <w:rPr>
          <w:lang w:eastAsia="sv-SE"/>
        </w:rPr>
        <w:t>möjl</w:t>
      </w:r>
      <w:r w:rsidR="00B2324B" w:rsidRPr="00F467D9">
        <w:rPr>
          <w:lang w:eastAsia="sv-SE"/>
        </w:rPr>
        <w:t>igheterna för</w:t>
      </w:r>
      <w:r w:rsidRPr="00F467D9">
        <w:rPr>
          <w:lang w:eastAsia="sv-SE"/>
        </w:rPr>
        <w:t xml:space="preserve"> handel med tredje land försvåras.</w:t>
      </w:r>
    </w:p>
    <w:p w:rsidR="00DC100B" w:rsidRPr="00F467D9" w:rsidRDefault="00DC100B" w:rsidP="00DC100B"/>
    <w:p w:rsidR="00DC100B" w:rsidRPr="00F467D9" w:rsidRDefault="00DC100B" w:rsidP="00DC100B">
      <w:pPr>
        <w:pStyle w:val="RKnormal"/>
        <w:rPr>
          <w:i/>
          <w:iCs/>
        </w:rPr>
      </w:pPr>
      <w:r w:rsidRPr="00F467D9">
        <w:rPr>
          <w:i/>
          <w:iCs/>
        </w:rPr>
        <w:t>EU-nämnden</w:t>
      </w:r>
    </w:p>
    <w:p w:rsidR="00DC100B" w:rsidRPr="00F467D9" w:rsidRDefault="00DC100B" w:rsidP="002316A1">
      <w:pPr>
        <w:pStyle w:val="RKnormal"/>
      </w:pPr>
      <w:r w:rsidRPr="00F467D9">
        <w:rPr>
          <w:lang w:eastAsia="sv-SE"/>
        </w:rPr>
        <w:t>Situationen i livsmedelssektorn och kommissionens meddelande ”</w:t>
      </w:r>
      <w:r w:rsidRPr="00F467D9">
        <w:t>En bättre fungerande livsmedelsförsörjningskedja i Europa”</w:t>
      </w:r>
      <w:r w:rsidRPr="00F467D9">
        <w:rPr>
          <w:lang w:eastAsia="sv-SE"/>
        </w:rPr>
        <w:t xml:space="preserve"> var senast föremål för samråd med EU-nämnden inför jordbruks och fiskerådet den 18 januari 2010. </w:t>
      </w:r>
    </w:p>
    <w:p w:rsidR="005C671B" w:rsidRPr="00F467D9" w:rsidRDefault="005C671B" w:rsidP="005C671B">
      <w:pPr>
        <w:pStyle w:val="RKnormal"/>
      </w:pPr>
    </w:p>
    <w:p w:rsidR="005C671B" w:rsidRPr="00F467D9" w:rsidRDefault="005C671B" w:rsidP="005C671B">
      <w:pPr>
        <w:spacing w:line="240" w:lineRule="auto"/>
      </w:pPr>
    </w:p>
    <w:p w:rsidR="005C671B" w:rsidRPr="00F467D9" w:rsidRDefault="005C671B" w:rsidP="005C671B">
      <w:pPr>
        <w:pStyle w:val="RKrubrik"/>
      </w:pPr>
      <w:r w:rsidRPr="00F467D9">
        <w:t>4. Ordförandeskapets slutsatser om "Den gemensamma jordbrukspolitikens framtid: marknadsstyrningsåtgärder efter 2013"</w:t>
      </w:r>
    </w:p>
    <w:p w:rsidR="005C671B" w:rsidRPr="00F467D9" w:rsidRDefault="005C671B" w:rsidP="005C671B">
      <w:pPr>
        <w:pStyle w:val="RKnormal"/>
        <w:rPr>
          <w:b/>
          <w:i/>
        </w:rPr>
      </w:pPr>
      <w:r w:rsidRPr="00F467D9">
        <w:rPr>
          <w:b/>
          <w:i/>
        </w:rPr>
        <w:sym w:font="Symbol" w:char="F02D"/>
      </w:r>
      <w:r w:rsidRPr="00F467D9">
        <w:rPr>
          <w:b/>
          <w:i/>
        </w:rPr>
        <w:t xml:space="preserve"> Presentation av ordförandeskapet</w:t>
      </w:r>
    </w:p>
    <w:p w:rsidR="005C671B" w:rsidRPr="00F467D9" w:rsidRDefault="005C671B" w:rsidP="005C671B">
      <w:pPr>
        <w:pStyle w:val="RKnormal"/>
        <w:rPr>
          <w:i/>
          <w:iCs/>
        </w:rPr>
      </w:pPr>
    </w:p>
    <w:p w:rsidR="005C671B" w:rsidRPr="00F467D9" w:rsidRDefault="005C671B" w:rsidP="005C671B">
      <w:pPr>
        <w:pStyle w:val="RKnormal"/>
        <w:rPr>
          <w:i/>
          <w:iCs/>
        </w:rPr>
      </w:pPr>
      <w:r w:rsidRPr="00F467D9">
        <w:rPr>
          <w:i/>
          <w:iCs/>
        </w:rPr>
        <w:t>Dokumentbeteckning</w:t>
      </w:r>
    </w:p>
    <w:p w:rsidR="005C671B" w:rsidRPr="00F467D9" w:rsidRDefault="005C671B" w:rsidP="005C671B">
      <w:pPr>
        <w:pStyle w:val="RKnormal"/>
        <w:rPr>
          <w:i/>
          <w:iCs/>
        </w:rPr>
      </w:pPr>
      <w:r w:rsidRPr="00F467D9">
        <w:t>7451/10 AGRI 78</w:t>
      </w:r>
      <w:r w:rsidR="000C263D" w:rsidRPr="00F467D9">
        <w:t xml:space="preserve"> </w:t>
      </w:r>
    </w:p>
    <w:p w:rsidR="005C671B" w:rsidRPr="00F467D9" w:rsidRDefault="005C671B" w:rsidP="005C671B">
      <w:pPr>
        <w:spacing w:line="240" w:lineRule="auto"/>
        <w:ind w:left="1701"/>
        <w:rPr>
          <w:i/>
          <w:iCs/>
        </w:rPr>
      </w:pPr>
    </w:p>
    <w:p w:rsidR="005C671B" w:rsidRPr="00F467D9" w:rsidRDefault="005C671B" w:rsidP="005C671B">
      <w:pPr>
        <w:pStyle w:val="RKnormal"/>
        <w:rPr>
          <w:i/>
        </w:rPr>
      </w:pPr>
      <w:r w:rsidRPr="00F467D9">
        <w:rPr>
          <w:i/>
        </w:rPr>
        <w:t>Rättslig grund</w:t>
      </w:r>
    </w:p>
    <w:p w:rsidR="005C671B" w:rsidRPr="00F467D9" w:rsidRDefault="00E77D61" w:rsidP="005C671B">
      <w:pPr>
        <w:pStyle w:val="RKnormal"/>
        <w:rPr>
          <w:i/>
          <w:iCs/>
        </w:rPr>
      </w:pPr>
      <w:r w:rsidRPr="00F467D9">
        <w:rPr>
          <w:i/>
          <w:iCs/>
        </w:rPr>
        <w:t>-</w:t>
      </w:r>
    </w:p>
    <w:p w:rsidR="00E77D61" w:rsidRPr="00F467D9" w:rsidRDefault="00E77D61" w:rsidP="005C671B">
      <w:pPr>
        <w:pStyle w:val="RKnormal"/>
        <w:rPr>
          <w:i/>
          <w:iCs/>
        </w:rPr>
      </w:pPr>
    </w:p>
    <w:p w:rsidR="000C263D" w:rsidRPr="00F467D9" w:rsidRDefault="000C263D" w:rsidP="000C263D">
      <w:pPr>
        <w:pStyle w:val="RKnormal"/>
        <w:rPr>
          <w:i/>
          <w:iCs/>
        </w:rPr>
      </w:pPr>
      <w:r w:rsidRPr="00F467D9">
        <w:rPr>
          <w:i/>
          <w:iCs/>
        </w:rPr>
        <w:t>Bakgrund</w:t>
      </w:r>
    </w:p>
    <w:p w:rsidR="000C263D" w:rsidRPr="00F467D9" w:rsidRDefault="000C263D" w:rsidP="000C263D">
      <w:pPr>
        <w:pStyle w:val="RKnormal"/>
      </w:pPr>
      <w:r w:rsidRPr="00F467D9">
        <w:t>En förberedande diskussion om hur EU:s jordbrukspolitik ska utformas efter 2013  inleddes under det franska ordförandeskapet och fortsatte under det tjeckiska och det svenska ordförandeskapet. Det spanska ordförandeskapet har tagit upp tråden och riktat fokus mot marknadsstyrande åtgärder och krishanteringsverktyg. På Jordbruks- och fiskerådet den 22 februari hölls det en bordsrunda med utgångspunkt i ett diskussionsunderlag som tagits fram av det spanska ordförandeskapet. Frågan kommer att bli föremål för fortsatt behandling i rådet den 29 mars. Spanien har som ambition att skriva ordförandeskapsslutsatser.</w:t>
      </w:r>
    </w:p>
    <w:p w:rsidR="000C263D" w:rsidRPr="00F467D9" w:rsidRDefault="000C263D" w:rsidP="000C263D">
      <w:pPr>
        <w:pStyle w:val="RKnormal"/>
        <w:rPr>
          <w:i/>
          <w:iCs/>
        </w:rPr>
      </w:pPr>
    </w:p>
    <w:p w:rsidR="000C263D" w:rsidRPr="00F467D9" w:rsidRDefault="000C263D" w:rsidP="000C263D">
      <w:pPr>
        <w:pStyle w:val="RKnormal"/>
        <w:rPr>
          <w:i/>
          <w:iCs/>
        </w:rPr>
      </w:pPr>
      <w:r w:rsidRPr="00F467D9">
        <w:rPr>
          <w:i/>
          <w:iCs/>
        </w:rPr>
        <w:t>Förslag till svensk ståndpunkt</w:t>
      </w:r>
    </w:p>
    <w:p w:rsidR="000C263D" w:rsidRPr="00F467D9" w:rsidRDefault="000C263D" w:rsidP="000C263D">
      <w:pPr>
        <w:pStyle w:val="RKnormal"/>
      </w:pPr>
      <w:r w:rsidRPr="00F467D9">
        <w:t xml:space="preserve">Sverige anser att alla marknadsstöd och utbudsstyrande åtgärder (dvs. exportbidrag, intervention, privat lagring, avsättningsfrämjande stöd och kvotsystem) ska avskaffas senast 2013. För Sverige är det viktigt att inte föregripa kommande diskussioner om utformningen av den gemensamma EU-budgeten. </w:t>
      </w:r>
    </w:p>
    <w:p w:rsidR="000C263D" w:rsidRPr="00F467D9" w:rsidRDefault="000C263D" w:rsidP="000C263D">
      <w:pPr>
        <w:pStyle w:val="RKnormal"/>
        <w:rPr>
          <w:i/>
          <w:iCs/>
        </w:rPr>
      </w:pPr>
    </w:p>
    <w:p w:rsidR="000C263D" w:rsidRPr="00F467D9" w:rsidRDefault="000C263D" w:rsidP="000C263D">
      <w:pPr>
        <w:pStyle w:val="RKnormal"/>
        <w:rPr>
          <w:i/>
          <w:iCs/>
        </w:rPr>
      </w:pPr>
      <w:r w:rsidRPr="00F467D9">
        <w:rPr>
          <w:i/>
          <w:iCs/>
        </w:rPr>
        <w:t>EU-nämnden</w:t>
      </w:r>
    </w:p>
    <w:p w:rsidR="000C263D" w:rsidRPr="00F467D9" w:rsidRDefault="000C263D" w:rsidP="000C263D">
      <w:pPr>
        <w:pStyle w:val="RKnormal"/>
        <w:rPr>
          <w:lang w:eastAsia="sv-SE"/>
        </w:rPr>
      </w:pPr>
      <w:r w:rsidRPr="00F467D9">
        <w:rPr>
          <w:lang w:eastAsia="sv-SE"/>
        </w:rPr>
        <w:t xml:space="preserve">Frågan om den gemensamma jordbrukspolitikens utformning efter 2013 var senast föremål för samråd med EU-nämnden inför Jordbruks- och fiskerådet den 22 februari 2010. </w:t>
      </w:r>
    </w:p>
    <w:p w:rsidR="000C263D" w:rsidRPr="00F467D9" w:rsidRDefault="000C263D" w:rsidP="000C263D">
      <w:pPr>
        <w:pStyle w:val="RKnormal"/>
        <w:rPr>
          <w:iCs/>
        </w:rPr>
      </w:pPr>
    </w:p>
    <w:p w:rsidR="005C671B" w:rsidRPr="00F467D9" w:rsidRDefault="005C671B" w:rsidP="005C671B">
      <w:pPr>
        <w:spacing w:line="240" w:lineRule="auto"/>
      </w:pPr>
    </w:p>
    <w:p w:rsidR="005C671B" w:rsidRPr="00F467D9" w:rsidRDefault="005C671B" w:rsidP="005C671B">
      <w:pPr>
        <w:pStyle w:val="RKrubrik"/>
      </w:pPr>
      <w:r w:rsidRPr="00F467D9">
        <w:t>5. Jordbruket och den gemensamma jordbrukspolitiken med tanke på EU:s 2020-strategi</w:t>
      </w:r>
    </w:p>
    <w:p w:rsidR="005C671B" w:rsidRPr="00F467D9" w:rsidRDefault="005C671B" w:rsidP="005C671B">
      <w:pPr>
        <w:pStyle w:val="RKnormal"/>
        <w:rPr>
          <w:b/>
          <w:i/>
        </w:rPr>
      </w:pPr>
      <w:r w:rsidRPr="00F467D9">
        <w:rPr>
          <w:b/>
          <w:i/>
        </w:rPr>
        <w:sym w:font="Symbol" w:char="F02D"/>
      </w:r>
      <w:r w:rsidRPr="00F467D9">
        <w:rPr>
          <w:b/>
          <w:i/>
        </w:rPr>
        <w:t xml:space="preserve"> Diskussion</w:t>
      </w:r>
    </w:p>
    <w:p w:rsidR="005C671B" w:rsidRPr="00F467D9" w:rsidRDefault="005C671B" w:rsidP="005C671B">
      <w:pPr>
        <w:pStyle w:val="RKnormal"/>
      </w:pPr>
    </w:p>
    <w:p w:rsidR="005C671B" w:rsidRPr="00F467D9" w:rsidRDefault="005C671B" w:rsidP="005C671B">
      <w:pPr>
        <w:pStyle w:val="RKnormal"/>
        <w:rPr>
          <w:i/>
        </w:rPr>
      </w:pPr>
      <w:r w:rsidRPr="00F467D9">
        <w:rPr>
          <w:i/>
        </w:rPr>
        <w:t>Dokumentbeteckning</w:t>
      </w:r>
    </w:p>
    <w:p w:rsidR="005C671B" w:rsidRPr="00F467D9" w:rsidRDefault="005C671B" w:rsidP="005C671B">
      <w:pPr>
        <w:pStyle w:val="RKnormal"/>
        <w:rPr>
          <w:i/>
          <w:iCs/>
        </w:rPr>
      </w:pPr>
      <w:r w:rsidRPr="00F467D9">
        <w:t>7453/10 AGRI 79</w:t>
      </w:r>
      <w:r w:rsidR="002541BA" w:rsidRPr="00F467D9">
        <w:t xml:space="preserve"> </w:t>
      </w:r>
    </w:p>
    <w:p w:rsidR="005C671B" w:rsidRPr="00F467D9" w:rsidRDefault="005C671B" w:rsidP="005C671B">
      <w:pPr>
        <w:pStyle w:val="RKnormal"/>
        <w:rPr>
          <w:i/>
          <w:iCs/>
        </w:rPr>
      </w:pPr>
    </w:p>
    <w:p w:rsidR="005C671B" w:rsidRPr="00F467D9" w:rsidRDefault="005C671B" w:rsidP="005C671B">
      <w:pPr>
        <w:pStyle w:val="RKnormal"/>
        <w:rPr>
          <w:i/>
          <w:iCs/>
        </w:rPr>
      </w:pPr>
      <w:r w:rsidRPr="00F467D9">
        <w:rPr>
          <w:i/>
          <w:iCs/>
        </w:rPr>
        <w:t>Rättslig grund</w:t>
      </w:r>
    </w:p>
    <w:p w:rsidR="005C671B" w:rsidRPr="00F467D9" w:rsidRDefault="00946284" w:rsidP="005C671B">
      <w:pPr>
        <w:pStyle w:val="RKnormal"/>
        <w:rPr>
          <w:iCs/>
        </w:rPr>
      </w:pPr>
      <w:r w:rsidRPr="00F467D9">
        <w:rPr>
          <w:iCs/>
        </w:rPr>
        <w:t>-</w:t>
      </w:r>
    </w:p>
    <w:p w:rsidR="00946284" w:rsidRPr="00F467D9" w:rsidRDefault="00946284" w:rsidP="005C671B">
      <w:pPr>
        <w:pStyle w:val="RKnormal"/>
        <w:rPr>
          <w:iCs/>
        </w:rPr>
      </w:pPr>
    </w:p>
    <w:p w:rsidR="00946284" w:rsidRPr="00F467D9" w:rsidRDefault="00946284" w:rsidP="00946284">
      <w:pPr>
        <w:pStyle w:val="RKnormal"/>
        <w:rPr>
          <w:i/>
          <w:iCs/>
        </w:rPr>
      </w:pPr>
      <w:r w:rsidRPr="00F467D9">
        <w:rPr>
          <w:i/>
          <w:iCs/>
        </w:rPr>
        <w:t>Bakgrund</w:t>
      </w:r>
    </w:p>
    <w:p w:rsidR="00946284" w:rsidRPr="00F467D9" w:rsidRDefault="00946284" w:rsidP="00946284">
      <w:pPr>
        <w:pStyle w:val="RKnormal"/>
      </w:pPr>
      <w:r w:rsidRPr="00F467D9">
        <w:t xml:space="preserve">Våren 2010 löper EU:s gemensamma strategi för tillväxt och sysselsättning, den s.k. Lissabonstrategin, ut och en ny </w:t>
      </w:r>
      <w:r w:rsidR="006E2E9C" w:rsidRPr="00F467D9">
        <w:t xml:space="preserve">strategi benämnd </w:t>
      </w:r>
      <w:r w:rsidR="006E2E9C" w:rsidRPr="00F467D9">
        <w:rPr>
          <w:i/>
        </w:rPr>
        <w:t>Europa 2020</w:t>
      </w:r>
      <w:r w:rsidRPr="00F467D9">
        <w:t xml:space="preserve"> ska antas av Europeiska rådet under våren. Den 3 mars 2010 </w:t>
      </w:r>
      <w:r w:rsidR="001B6CA9" w:rsidRPr="00F467D9">
        <w:t>lade k</w:t>
      </w:r>
      <w:r w:rsidRPr="00F467D9">
        <w:t>ommissionen</w:t>
      </w:r>
      <w:r w:rsidR="001B6CA9" w:rsidRPr="00F467D9">
        <w:t xml:space="preserve"> fram</w:t>
      </w:r>
      <w:r w:rsidRPr="00F467D9">
        <w:t xml:space="preserve"> meddelandet </w:t>
      </w:r>
      <w:r w:rsidR="00C33BCF" w:rsidRPr="00F467D9">
        <w:t>"Europa 2020 - En strategi för smart och hållbar tillväxt för alla"</w:t>
      </w:r>
      <w:r w:rsidRPr="00F467D9">
        <w:t>. Där presentera</w:t>
      </w:r>
      <w:r w:rsidR="001B6CA9" w:rsidRPr="00F467D9">
        <w:t>des</w:t>
      </w:r>
      <w:r w:rsidRPr="00F467D9">
        <w:t xml:space="preserve"> kommissionens vision om en ny strategi för en europeisk social marknadsekonomi baserat på tre övergripande prioriteringar: Smart tillväxt, hållbar tillväxt samt </w:t>
      </w:r>
      <w:r w:rsidR="001B6CA9" w:rsidRPr="00F467D9">
        <w:t>tillväxt för alla</w:t>
      </w:r>
      <w:r w:rsidRPr="00F467D9">
        <w:t>. Strategins mål ska uppnås genom att fullt utnyttj</w:t>
      </w:r>
      <w:r w:rsidR="001B6CA9" w:rsidRPr="00F467D9">
        <w:t>a tillgängliga instrument som; i</w:t>
      </w:r>
      <w:r w:rsidRPr="00F467D9">
        <w:t xml:space="preserve">nre marknaden, EU-budgeten, privat finansiering samt den externa politiken. Sunda offentliga finanser är avgörande för att återställa förutsättningarna för hållbar tillväxt och sysselsättning. </w:t>
      </w:r>
    </w:p>
    <w:p w:rsidR="00946284" w:rsidRPr="00F467D9" w:rsidRDefault="00946284" w:rsidP="00946284">
      <w:pPr>
        <w:pStyle w:val="RKnormal"/>
      </w:pPr>
    </w:p>
    <w:p w:rsidR="000975ED" w:rsidRPr="00F467D9" w:rsidRDefault="00946284" w:rsidP="00946284">
      <w:pPr>
        <w:pStyle w:val="RKnormal"/>
      </w:pPr>
      <w:r w:rsidRPr="00F467D9">
        <w:t xml:space="preserve">Vid Europeiska rådets möte den 25-26 mars förväntas strategins övergripande inriktning och målsättningar antas, liksom en förstärkt styrningsstruktur för uppföljning och genomförande. Ett utkast till </w:t>
      </w:r>
      <w:r w:rsidR="00A33DA6" w:rsidRPr="00F467D9">
        <w:t>slutsatser diskuterades</w:t>
      </w:r>
      <w:r w:rsidRPr="00F467D9">
        <w:t xml:space="preserve"> i Coreper II den 18 mars och </w:t>
      </w:r>
      <w:r w:rsidR="00A33DA6" w:rsidRPr="00F467D9">
        <w:t xml:space="preserve">kommer att tas upp </w:t>
      </w:r>
      <w:r w:rsidRPr="00F467D9">
        <w:t xml:space="preserve">vid Allmänna rådet den 22 mars. </w:t>
      </w:r>
    </w:p>
    <w:p w:rsidR="000975ED" w:rsidRPr="00F467D9" w:rsidRDefault="000975ED" w:rsidP="00946284">
      <w:pPr>
        <w:pStyle w:val="RKnormal"/>
      </w:pPr>
    </w:p>
    <w:p w:rsidR="00946284" w:rsidRPr="00F467D9" w:rsidRDefault="000975ED" w:rsidP="00946284">
      <w:pPr>
        <w:pStyle w:val="RKnormal"/>
      </w:pPr>
      <w:r w:rsidRPr="00F467D9">
        <w:t xml:space="preserve">Det spanska ordförandeskapet har satt upp strategin för diskussion på Jordbruks- och fiskerådet den 29 mars. </w:t>
      </w:r>
      <w:r w:rsidR="00946284" w:rsidRPr="00F467D9">
        <w:t>Utöver jordbruksministrarna kommer ett flertal andra fackministrar att diskutera meddelandet i olika rådsformationer under våren. De nya riktlinjerna ska antas av Europeiska rådet i juni.</w:t>
      </w:r>
    </w:p>
    <w:p w:rsidR="00C33BCF" w:rsidRPr="00F467D9" w:rsidRDefault="00C33BCF" w:rsidP="00946284">
      <w:pPr>
        <w:pStyle w:val="RKnormal"/>
      </w:pPr>
    </w:p>
    <w:p w:rsidR="00C33BCF" w:rsidRPr="00F467D9" w:rsidRDefault="00C33BCF" w:rsidP="00C33BCF">
      <w:pPr>
        <w:pStyle w:val="RKnormal"/>
        <w:rPr>
          <w:lang w:eastAsia="sv-SE"/>
        </w:rPr>
      </w:pPr>
      <w:r w:rsidRPr="00F467D9">
        <w:rPr>
          <w:lang w:eastAsia="sv-SE"/>
        </w:rPr>
        <w:t xml:space="preserve">Jordbrukssektorn berörs endast kort i dokument, bland annat framhålls den "välmående och högkvalitativa jordbrukssektorn" som en av EU:s fördelar. I avsnittet om ”smart tillväxt” betonar kommissionen att investeringar i forskning och utveckling samt innovation gynnar landsbygdsområden och att EU:s finansieringsinstrument, till exempel landsbygdsprogrammet, ytterligare bör fokusera på detta. Avsnittet om ”hållbar tillväxt” inriktar sig på uppbyggnad av en resurseffektiv, grön och konkurrenskraftig ekonomi. Denna prioritering ska bidra till låga koldioxidutsläpp, bekämpa klimatförändringar, förebygga miljöförstörelse, bevara biologisk mångfald och understödja den ekonomiska, sociala och territoriella sammanhållningen. Även för dessa ändamål ska landsbygdsprogrammet i högre utsträckning användas. </w:t>
      </w:r>
    </w:p>
    <w:p w:rsidR="00C33BCF" w:rsidRPr="00F467D9" w:rsidRDefault="00C33BCF" w:rsidP="00C33BCF">
      <w:pPr>
        <w:pStyle w:val="RKnormal"/>
        <w:rPr>
          <w:lang w:eastAsia="sv-SE"/>
        </w:rPr>
      </w:pPr>
      <w:r w:rsidRPr="00F467D9">
        <w:rPr>
          <w:lang w:eastAsia="sv-SE"/>
        </w:rPr>
        <w:t xml:space="preserve"> </w:t>
      </w:r>
    </w:p>
    <w:p w:rsidR="00C33BCF" w:rsidRPr="00F467D9" w:rsidRDefault="00C33BCF" w:rsidP="00C33BCF">
      <w:pPr>
        <w:pStyle w:val="RKnormal"/>
      </w:pPr>
      <w:r w:rsidRPr="00F467D9">
        <w:rPr>
          <w:lang w:eastAsia="sv-SE"/>
        </w:rPr>
        <w:t>Kommissionen konstaterar att de prioriteringar om långsiktig tillväxt som fastställs i strategin ska påverka utformningen av nästa finansiella perspektiv (EU:s budgetram 2014-2020).</w:t>
      </w:r>
    </w:p>
    <w:p w:rsidR="00946284" w:rsidRPr="00F467D9" w:rsidRDefault="00946284" w:rsidP="00946284">
      <w:pPr>
        <w:pStyle w:val="RKnormal"/>
        <w:rPr>
          <w:i/>
          <w:iCs/>
        </w:rPr>
      </w:pPr>
    </w:p>
    <w:p w:rsidR="00946284" w:rsidRPr="00F467D9" w:rsidRDefault="00946284" w:rsidP="00946284">
      <w:pPr>
        <w:pStyle w:val="RKnormal"/>
        <w:rPr>
          <w:i/>
          <w:iCs/>
        </w:rPr>
      </w:pPr>
      <w:r w:rsidRPr="00F467D9">
        <w:rPr>
          <w:i/>
          <w:iCs/>
        </w:rPr>
        <w:t>Förslag till svensk ståndpunkt</w:t>
      </w:r>
    </w:p>
    <w:p w:rsidR="00946284" w:rsidRPr="00F467D9" w:rsidRDefault="00946284" w:rsidP="00946284">
      <w:pPr>
        <w:pStyle w:val="RKnormal"/>
      </w:pPr>
      <w:r w:rsidRPr="00F467D9">
        <w:t>Regeringen välkomnar kommissionens förslag i stort, både avseende övergripande inriktning och prioriteringar samt den föreslagna styrningsstrukturen. Regeringen anser att strategin bör fokusera på ett begränsat antal prioriterade områden och målsättningar med det övergripande syftet att stärka Europas långsiktiga tillväxtpotential för att lägga grunden till hållbar tillväxt och sysselsättning baserad på kunskap och innovation. Vidare framhåller regeringen vikten av en väl fungerande inre marknad samt extern öppenhet och fri handel, vilket är centralt för EU:s konkurrenskraft och tillväxt. En återgång till makroekonomisk stabilitet och sunda offentliga finanser är enligt regeringen en absolut förutsättning för att lägga grunden för en långsiktigt hållbar tillväxt och jobb. Det måste fullt ut respekteras i genomförandet av strategin.</w:t>
      </w:r>
    </w:p>
    <w:p w:rsidR="00946284" w:rsidRPr="00F467D9" w:rsidRDefault="00946284" w:rsidP="00946284">
      <w:pPr>
        <w:pStyle w:val="RKnormal"/>
      </w:pPr>
      <w:r w:rsidRPr="00F467D9">
        <w:t xml:space="preserve">  </w:t>
      </w:r>
    </w:p>
    <w:p w:rsidR="00946284" w:rsidRPr="00F467D9" w:rsidRDefault="00946284" w:rsidP="00946284">
      <w:pPr>
        <w:pStyle w:val="RKnormal"/>
        <w:rPr>
          <w:i/>
          <w:iCs/>
        </w:rPr>
      </w:pPr>
      <w:r w:rsidRPr="00F467D9">
        <w:t>Ökat arbetskraftsutbud, sysselsättning och företagande bland kvinnor är av stor betydelse för EU:s tillväxtpotential och för att hantera effekterna av en åldrande befolkning. Regeringen anser att detta bör återspeglas i strategins inriktning och målsättningar. Ett EU-patent är en av de viktigaste åtgärderna för att stärka innovation och konkurrenskraft i EU. Regeringen kommer att framhålla vikten av att nå i mål med EU-patentet med en tydlig deadline.</w:t>
      </w:r>
    </w:p>
    <w:p w:rsidR="00946284" w:rsidRPr="00F467D9" w:rsidRDefault="00946284" w:rsidP="00946284">
      <w:pPr>
        <w:pStyle w:val="RKnormal"/>
        <w:rPr>
          <w:i/>
          <w:iCs/>
        </w:rPr>
      </w:pPr>
    </w:p>
    <w:p w:rsidR="00946284" w:rsidRPr="00F467D9" w:rsidRDefault="00946284" w:rsidP="00946284">
      <w:pPr>
        <w:pStyle w:val="RKnormal"/>
        <w:rPr>
          <w:i/>
          <w:iCs/>
        </w:rPr>
      </w:pPr>
      <w:r w:rsidRPr="00F467D9">
        <w:rPr>
          <w:i/>
          <w:iCs/>
        </w:rPr>
        <w:t>EU-nämnden</w:t>
      </w:r>
    </w:p>
    <w:p w:rsidR="005C671B" w:rsidRPr="00F467D9" w:rsidRDefault="00577D57" w:rsidP="005C671B">
      <w:pPr>
        <w:pStyle w:val="RKnormal"/>
        <w:rPr>
          <w:i/>
          <w:iCs/>
        </w:rPr>
      </w:pPr>
      <w:r w:rsidRPr="00F467D9">
        <w:rPr>
          <w:rFonts w:cs="OrigGarmnd BT"/>
          <w:color w:val="000000"/>
          <w:szCs w:val="24"/>
          <w:lang w:eastAsia="sv-SE"/>
        </w:rPr>
        <w:t>2020-strategin har varit föremål för samråd i EU-nämnden i samband med möten i ministerrådet med andra rådsformationer än Jordbruks- och fiskerådet, till exempel miljö-, EPSCO- och konkurrenskraftrådet. Senast skedde samråd den 19 februari 2010 inför Allmänna rådet (GAC).</w:t>
      </w:r>
    </w:p>
    <w:p w:rsidR="005C671B" w:rsidRPr="00F467D9" w:rsidRDefault="005C671B" w:rsidP="005C671B">
      <w:pPr>
        <w:spacing w:line="240" w:lineRule="auto"/>
      </w:pPr>
    </w:p>
    <w:p w:rsidR="005C671B" w:rsidRPr="00F467D9" w:rsidRDefault="005C671B" w:rsidP="005C671B">
      <w:pPr>
        <w:pStyle w:val="RKrubrik"/>
      </w:pPr>
      <w:r w:rsidRPr="00F467D9">
        <w:t>6. Kvartalsrapport från kommissionen om mejerimarknaden</w:t>
      </w:r>
    </w:p>
    <w:p w:rsidR="005C671B" w:rsidRPr="00F467D9" w:rsidRDefault="005C671B" w:rsidP="005C671B">
      <w:pPr>
        <w:pStyle w:val="RKnormal"/>
        <w:rPr>
          <w:b/>
          <w:i/>
        </w:rPr>
      </w:pPr>
      <w:r w:rsidRPr="00F467D9">
        <w:rPr>
          <w:b/>
          <w:i/>
        </w:rPr>
        <w:sym w:font="Symbol" w:char="F02D"/>
      </w:r>
      <w:r w:rsidRPr="00F467D9">
        <w:rPr>
          <w:b/>
          <w:i/>
        </w:rPr>
        <w:t xml:space="preserve"> Presentation av kommissionen</w:t>
      </w:r>
    </w:p>
    <w:p w:rsidR="005C671B" w:rsidRPr="00F467D9" w:rsidRDefault="005C671B" w:rsidP="005C671B">
      <w:pPr>
        <w:pStyle w:val="RKnormal"/>
        <w:rPr>
          <w:i/>
          <w:iCs/>
        </w:rPr>
      </w:pPr>
    </w:p>
    <w:p w:rsidR="00047DDB" w:rsidRPr="00F467D9" w:rsidRDefault="00047DDB" w:rsidP="00047DDB">
      <w:pPr>
        <w:pStyle w:val="RKnormal"/>
        <w:rPr>
          <w:i/>
          <w:iCs/>
        </w:rPr>
      </w:pPr>
      <w:r w:rsidRPr="00F467D9">
        <w:rPr>
          <w:i/>
          <w:iCs/>
        </w:rPr>
        <w:t>Dokumentbeteckning</w:t>
      </w:r>
    </w:p>
    <w:p w:rsidR="00047DDB" w:rsidRPr="00F467D9" w:rsidRDefault="00047DDB" w:rsidP="00047DDB">
      <w:pPr>
        <w:pStyle w:val="RKnormal"/>
        <w:rPr>
          <w:iCs/>
        </w:rPr>
      </w:pPr>
      <w:r w:rsidRPr="00F467D9">
        <w:rPr>
          <w:iCs/>
        </w:rPr>
        <w:t>7446/10 AGRIORG 12</w:t>
      </w:r>
      <w:r w:rsidR="002541BA" w:rsidRPr="00F467D9">
        <w:rPr>
          <w:iCs/>
        </w:rPr>
        <w:t xml:space="preserve"> </w:t>
      </w:r>
    </w:p>
    <w:p w:rsidR="00047DDB" w:rsidRPr="00F467D9" w:rsidRDefault="00047DDB" w:rsidP="00047DDB">
      <w:pPr>
        <w:pStyle w:val="RKnormal"/>
        <w:rPr>
          <w:i/>
          <w:iCs/>
        </w:rPr>
      </w:pPr>
    </w:p>
    <w:p w:rsidR="00047DDB" w:rsidRPr="00F467D9" w:rsidRDefault="00047DDB" w:rsidP="00047DDB">
      <w:pPr>
        <w:pStyle w:val="RKnormal"/>
        <w:rPr>
          <w:i/>
          <w:iCs/>
        </w:rPr>
      </w:pPr>
      <w:r w:rsidRPr="00F467D9">
        <w:rPr>
          <w:i/>
          <w:iCs/>
        </w:rPr>
        <w:t>Rättslig grund</w:t>
      </w:r>
    </w:p>
    <w:p w:rsidR="00047DDB" w:rsidRPr="00F467D9" w:rsidRDefault="00047DDB" w:rsidP="00047DDB">
      <w:pPr>
        <w:pStyle w:val="RKnormal"/>
        <w:rPr>
          <w:i/>
          <w:iCs/>
        </w:rPr>
      </w:pPr>
      <w:r w:rsidRPr="00F467D9">
        <w:rPr>
          <w:i/>
          <w:iCs/>
        </w:rPr>
        <w:t>-</w:t>
      </w:r>
    </w:p>
    <w:p w:rsidR="00047DDB" w:rsidRPr="00F467D9" w:rsidRDefault="00047DDB" w:rsidP="00047DDB">
      <w:pPr>
        <w:pStyle w:val="RKnormal"/>
        <w:rPr>
          <w:i/>
          <w:iCs/>
        </w:rPr>
      </w:pPr>
    </w:p>
    <w:p w:rsidR="00047DDB" w:rsidRPr="00F467D9" w:rsidRDefault="00047DDB" w:rsidP="00047DDB">
      <w:pPr>
        <w:pStyle w:val="RKnormal"/>
        <w:rPr>
          <w:i/>
          <w:iCs/>
        </w:rPr>
      </w:pPr>
      <w:r w:rsidRPr="00F467D9">
        <w:rPr>
          <w:i/>
          <w:iCs/>
        </w:rPr>
        <w:t>Bakgrund</w:t>
      </w:r>
    </w:p>
    <w:p w:rsidR="00047DDB" w:rsidRPr="00F467D9" w:rsidRDefault="00047DDB" w:rsidP="00047DDB">
      <w:pPr>
        <w:pStyle w:val="RKnormal"/>
      </w:pPr>
      <w:r w:rsidRPr="00F467D9">
        <w:t xml:space="preserve">På grund av den kraftiga </w:t>
      </w:r>
      <w:r w:rsidR="007A68A9" w:rsidRPr="00F467D9">
        <w:t>prisfluktuation</w:t>
      </w:r>
      <w:r w:rsidRPr="00F467D9">
        <w:t xml:space="preserve"> som noterats på mjölkmarknaden under de senaste åren beslutade kommissionen 2009 att kvartalsvis för Rådet presentera en analys av den senaste marknadsutvecklingen. Sedan kommissionens första rapport som </w:t>
      </w:r>
      <w:r w:rsidR="00950BF3" w:rsidRPr="00F467D9">
        <w:t>lades fram</w:t>
      </w:r>
      <w:r w:rsidRPr="00F467D9">
        <w:t xml:space="preserve"> på mötet i Jordbruks- och fiskerådet den 22 – 23 juni 2009 har en kraftig uppgång av mjölkpriserna </w:t>
      </w:r>
      <w:r w:rsidR="00950BF3" w:rsidRPr="00F467D9">
        <w:t xml:space="preserve">noterats </w:t>
      </w:r>
      <w:r w:rsidRPr="00F467D9">
        <w:t>på den europeisk</w:t>
      </w:r>
      <w:r w:rsidR="00950BF3" w:rsidRPr="00F467D9">
        <w:t>a marknaden. K</w:t>
      </w:r>
      <w:r w:rsidRPr="00F467D9">
        <w:t>ommissionens kvartalsrapport för mars 2010</w:t>
      </w:r>
      <w:r w:rsidR="00950BF3" w:rsidRPr="00F467D9">
        <w:t xml:space="preserve"> finns ännu inte tillgänglig</w:t>
      </w:r>
      <w:r w:rsidRPr="00F467D9">
        <w:t xml:space="preserve">, men </w:t>
      </w:r>
      <w:r w:rsidR="007A04F9" w:rsidRPr="00F467D9">
        <w:t>det är troligt</w:t>
      </w:r>
      <w:r w:rsidRPr="00F467D9">
        <w:t xml:space="preserve"> att den kommer att visa på en stabilisering av priserna. Sedan </w:t>
      </w:r>
      <w:r w:rsidR="00950BF3" w:rsidRPr="00F467D9">
        <w:t>den s</w:t>
      </w:r>
      <w:r w:rsidRPr="00F467D9">
        <w:t xml:space="preserve">enaste </w:t>
      </w:r>
      <w:r w:rsidR="007A04F9" w:rsidRPr="00F467D9">
        <w:t>kvartals</w:t>
      </w:r>
      <w:r w:rsidRPr="00F467D9">
        <w:t>rapport, som presenterades på rådsmötet den 14 – 16 december 2009 bedömer Jordbruksdepartementet att priserna varit relativt stabila, endast mindre prisvariationer har noterats.</w:t>
      </w:r>
    </w:p>
    <w:p w:rsidR="00047DDB" w:rsidRPr="00F467D9" w:rsidRDefault="00047DDB" w:rsidP="00047DDB">
      <w:pPr>
        <w:pStyle w:val="RKnormal"/>
        <w:rPr>
          <w:i/>
          <w:iCs/>
        </w:rPr>
      </w:pPr>
    </w:p>
    <w:p w:rsidR="00047DDB" w:rsidRPr="00F467D9" w:rsidRDefault="00047DDB" w:rsidP="00047DDB">
      <w:pPr>
        <w:pStyle w:val="RKnormal"/>
        <w:rPr>
          <w:i/>
          <w:iCs/>
        </w:rPr>
      </w:pPr>
      <w:r w:rsidRPr="00F467D9">
        <w:rPr>
          <w:i/>
          <w:iCs/>
        </w:rPr>
        <w:t>Förslag till svensk ståndpunkt</w:t>
      </w:r>
    </w:p>
    <w:p w:rsidR="00047DDB" w:rsidRPr="00F467D9" w:rsidRDefault="00047DDB" w:rsidP="00047DDB">
      <w:pPr>
        <w:pStyle w:val="RKnormal"/>
      </w:pPr>
      <w:r w:rsidRPr="00F467D9">
        <w:t xml:space="preserve">Sverige välkomnar kommissionens rapport. </w:t>
      </w:r>
    </w:p>
    <w:p w:rsidR="00047DDB" w:rsidRPr="00F467D9" w:rsidRDefault="00047DDB" w:rsidP="00047DDB">
      <w:pPr>
        <w:pStyle w:val="RKnormal"/>
        <w:rPr>
          <w:iCs/>
        </w:rPr>
      </w:pPr>
    </w:p>
    <w:p w:rsidR="00047DDB" w:rsidRPr="00F467D9" w:rsidRDefault="00047DDB" w:rsidP="00047DDB">
      <w:pPr>
        <w:pStyle w:val="RKnormal"/>
        <w:rPr>
          <w:i/>
          <w:iCs/>
        </w:rPr>
      </w:pPr>
      <w:r w:rsidRPr="00F467D9">
        <w:rPr>
          <w:i/>
          <w:iCs/>
        </w:rPr>
        <w:t>EU-nämnden</w:t>
      </w:r>
    </w:p>
    <w:p w:rsidR="00047DDB" w:rsidRPr="00F467D9" w:rsidRDefault="00047DDB" w:rsidP="00047DDB">
      <w:pPr>
        <w:pStyle w:val="RKnormal"/>
      </w:pPr>
      <w:r w:rsidRPr="00F467D9">
        <w:t xml:space="preserve">Frågan var senast föremål för samråd med EU-nämnden inför </w:t>
      </w:r>
      <w:r w:rsidR="007A04F9" w:rsidRPr="00F467D9">
        <w:t xml:space="preserve">    </w:t>
      </w:r>
      <w:r w:rsidRPr="00F467D9">
        <w:t>Jordbruks- och fiskerådet den 14 – 16 decemb</w:t>
      </w:r>
      <w:r w:rsidR="005C7F0D" w:rsidRPr="00F467D9">
        <w:t>er 2009 då kommissionens</w:t>
      </w:r>
      <w:r w:rsidRPr="00F467D9">
        <w:t xml:space="preserve"> kvartalsrapport presenterades.</w:t>
      </w:r>
    </w:p>
    <w:p w:rsidR="005C671B" w:rsidRPr="00F467D9" w:rsidRDefault="005C671B" w:rsidP="005C671B">
      <w:pPr>
        <w:spacing w:line="240" w:lineRule="auto"/>
      </w:pPr>
    </w:p>
    <w:p w:rsidR="005C671B" w:rsidRPr="00F467D9" w:rsidRDefault="005C671B" w:rsidP="005C671B">
      <w:pPr>
        <w:spacing w:line="240" w:lineRule="auto"/>
      </w:pPr>
    </w:p>
    <w:p w:rsidR="005C671B" w:rsidRPr="00F467D9" w:rsidRDefault="005C671B" w:rsidP="005C671B">
      <w:pPr>
        <w:pStyle w:val="RKrubrik"/>
      </w:pPr>
      <w:r w:rsidRPr="00F467D9">
        <w:t>Övriga frågor</w:t>
      </w:r>
    </w:p>
    <w:p w:rsidR="005C671B" w:rsidRPr="00F467D9" w:rsidRDefault="005C671B" w:rsidP="005C671B">
      <w:pPr>
        <w:pStyle w:val="RKrubrik"/>
        <w:rPr>
          <w:szCs w:val="24"/>
        </w:rPr>
      </w:pPr>
      <w:r w:rsidRPr="00F467D9">
        <w:t>7. O</w:t>
      </w:r>
      <w:r w:rsidRPr="00F467D9">
        <w:rPr>
          <w:szCs w:val="24"/>
        </w:rPr>
        <w:t>ECD:s ministermöte i februari 2010 (Paris den 25</w:t>
      </w:r>
      <w:r w:rsidRPr="00F467D9">
        <w:rPr>
          <w:szCs w:val="24"/>
        </w:rPr>
        <w:sym w:font="Symbol" w:char="F02D"/>
      </w:r>
      <w:r w:rsidRPr="00F467D9">
        <w:rPr>
          <w:szCs w:val="24"/>
        </w:rPr>
        <w:t>26 februari 2010)</w:t>
      </w:r>
    </w:p>
    <w:p w:rsidR="005C671B" w:rsidRPr="00F467D9" w:rsidRDefault="005C671B" w:rsidP="005C671B">
      <w:pPr>
        <w:pStyle w:val="RKnormal"/>
        <w:rPr>
          <w:b/>
          <w:i/>
        </w:rPr>
      </w:pPr>
      <w:r w:rsidRPr="00F467D9">
        <w:rPr>
          <w:b/>
          <w:i/>
        </w:rPr>
        <w:sym w:font="Symbol" w:char="F02D"/>
      </w:r>
      <w:r w:rsidRPr="00F467D9">
        <w:rPr>
          <w:b/>
          <w:i/>
        </w:rPr>
        <w:t xml:space="preserve"> Information från den österrikiska delegationen</w:t>
      </w:r>
    </w:p>
    <w:p w:rsidR="00FF3CE9" w:rsidRPr="00F467D9" w:rsidRDefault="00FF3CE9" w:rsidP="00FF3CE9">
      <w:pPr>
        <w:pStyle w:val="RKnormal"/>
        <w:rPr>
          <w:i/>
          <w:iCs/>
        </w:rPr>
      </w:pPr>
    </w:p>
    <w:p w:rsidR="00FF3CE9" w:rsidRPr="00F467D9" w:rsidRDefault="00FF3CE9" w:rsidP="00FF3CE9">
      <w:pPr>
        <w:pStyle w:val="RKnormal"/>
        <w:rPr>
          <w:i/>
          <w:iCs/>
        </w:rPr>
      </w:pPr>
      <w:r w:rsidRPr="00F467D9">
        <w:rPr>
          <w:i/>
          <w:iCs/>
        </w:rPr>
        <w:t>Dokumentbeteckning</w:t>
      </w:r>
    </w:p>
    <w:p w:rsidR="00FF3CE9" w:rsidRPr="00F467D9" w:rsidRDefault="00793E30" w:rsidP="00FF3CE9">
      <w:pPr>
        <w:pStyle w:val="RKnormal"/>
        <w:rPr>
          <w:i/>
          <w:iCs/>
        </w:rPr>
      </w:pPr>
      <w:r w:rsidRPr="00F467D9">
        <w:rPr>
          <w:i/>
          <w:iCs/>
        </w:rPr>
        <w:t>-</w:t>
      </w:r>
    </w:p>
    <w:p w:rsidR="00793E30" w:rsidRPr="00F467D9" w:rsidRDefault="00793E30" w:rsidP="00FF3CE9">
      <w:pPr>
        <w:pStyle w:val="RKnormal"/>
        <w:rPr>
          <w:i/>
          <w:iCs/>
        </w:rPr>
      </w:pPr>
    </w:p>
    <w:p w:rsidR="00750BF9" w:rsidRPr="00F467D9" w:rsidRDefault="00750BF9" w:rsidP="00750BF9">
      <w:pPr>
        <w:pStyle w:val="RKnormal"/>
        <w:rPr>
          <w:i/>
          <w:iCs/>
        </w:rPr>
      </w:pPr>
      <w:r w:rsidRPr="00F467D9">
        <w:rPr>
          <w:i/>
          <w:iCs/>
        </w:rPr>
        <w:t>Rättslig grund</w:t>
      </w:r>
    </w:p>
    <w:p w:rsidR="00750BF9" w:rsidRPr="00F467D9" w:rsidRDefault="00750BF9" w:rsidP="00750BF9">
      <w:pPr>
        <w:pStyle w:val="RKnormal"/>
        <w:rPr>
          <w:iCs/>
        </w:rPr>
      </w:pPr>
      <w:r w:rsidRPr="00F467D9">
        <w:rPr>
          <w:iCs/>
        </w:rPr>
        <w:t>-</w:t>
      </w:r>
    </w:p>
    <w:p w:rsidR="00750BF9" w:rsidRPr="00F467D9" w:rsidRDefault="00750BF9" w:rsidP="00750BF9">
      <w:pPr>
        <w:pStyle w:val="RKnormal"/>
        <w:rPr>
          <w:iCs/>
        </w:rPr>
      </w:pPr>
    </w:p>
    <w:p w:rsidR="00750BF9" w:rsidRPr="00F467D9" w:rsidRDefault="00750BF9" w:rsidP="00750BF9">
      <w:pPr>
        <w:pStyle w:val="RKnormal"/>
        <w:rPr>
          <w:i/>
          <w:iCs/>
        </w:rPr>
      </w:pPr>
      <w:r w:rsidRPr="00F467D9">
        <w:rPr>
          <w:i/>
          <w:iCs/>
        </w:rPr>
        <w:t>Bakgrund</w:t>
      </w:r>
    </w:p>
    <w:p w:rsidR="008E6827" w:rsidRPr="00F467D9" w:rsidRDefault="00750BF9" w:rsidP="00750BF9">
      <w:pPr>
        <w:pStyle w:val="RKnormal"/>
        <w:rPr>
          <w:lang w:eastAsia="sv-SE"/>
        </w:rPr>
      </w:pPr>
      <w:r w:rsidRPr="00F467D9">
        <w:rPr>
          <w:lang w:eastAsia="sv-SE"/>
        </w:rPr>
        <w:t>Ett jordbruksministermöte i OECD ägde rum den 25-26 februari i Paris. Ministrar från kandidatländerna (Estland, Slovenien, Israel och Ryssland) och närmare samarbetsländerna (Brasilien, Kina, Indien, Sydafrika och Indonesien) liksom bl.a. FAO och WTO var också inbjudna till mötet. Det senaste jordbruksministermötet ägde rum 1998.</w:t>
      </w:r>
    </w:p>
    <w:p w:rsidR="008E6827" w:rsidRPr="00F467D9" w:rsidRDefault="008E6827" w:rsidP="00750BF9">
      <w:pPr>
        <w:pStyle w:val="RKnormal"/>
        <w:rPr>
          <w:lang w:eastAsia="sv-SE"/>
        </w:rPr>
      </w:pPr>
    </w:p>
    <w:p w:rsidR="00750BF9" w:rsidRPr="00F467D9" w:rsidRDefault="00750BF9" w:rsidP="00750BF9">
      <w:pPr>
        <w:pStyle w:val="RKnormal"/>
        <w:rPr>
          <w:lang w:eastAsia="sv-SE"/>
        </w:rPr>
      </w:pPr>
      <w:r w:rsidRPr="00F467D9">
        <w:rPr>
          <w:lang w:eastAsia="sv-SE"/>
        </w:rPr>
        <w:t xml:space="preserve">På dagordningen stod en diskussion om möjligheter och utmaningar för jordbruks- och livsmedelssektorn de kommande 20 åren samt regeringars och OECD:s roll i det sammanhanget. Ministermötet leddes av jordbruksministrarna från Nya Zeeland och Österrike. Mötet utmynnade i en ministerkommuniké . Ordförandena presenterade en sammanfattning från mötet. </w:t>
      </w:r>
    </w:p>
    <w:p w:rsidR="00750BF9" w:rsidRPr="00F467D9" w:rsidRDefault="00750BF9" w:rsidP="00750BF9">
      <w:pPr>
        <w:pStyle w:val="RKnormal"/>
        <w:rPr>
          <w:lang w:eastAsia="sv-SE"/>
        </w:rPr>
      </w:pPr>
    </w:p>
    <w:p w:rsidR="00750BF9" w:rsidRPr="00F467D9" w:rsidRDefault="00750BF9" w:rsidP="00750BF9">
      <w:pPr>
        <w:rPr>
          <w:lang w:eastAsia="sv-SE"/>
        </w:rPr>
      </w:pPr>
      <w:r w:rsidRPr="00F467D9">
        <w:rPr>
          <w:lang w:eastAsia="sv-SE"/>
        </w:rPr>
        <w:t>Bland deltagarna rådde det stor samsyn om vikten av frågorna om global livsmedelsförsörjning, klimatförändringarna och vikten av ett uthålligt användande av bristande naturresurser som land och vatten. En rad av EU:s medlemsstater poängterade behovet av regleringar, särskilt för att hantera den ökade prisvolatiliteten. Jordbrukets multifunktionella roll lyftes fram av Japan, Schweiz, Norge, Sydkorea, Israel och Island, vilken anses berättiga handelsstörande stöd. Andra länder betonade vikten av öppna marknader (USA, Kanada, Australien, Brasilien, Nya Zeeland, Argentina, Chile, Sydafrika liksom Sverige</w:t>
      </w:r>
      <w:r w:rsidR="008E6827" w:rsidRPr="00F467D9">
        <w:rPr>
          <w:lang w:eastAsia="sv-SE"/>
        </w:rPr>
        <w:t>, UK</w:t>
      </w:r>
      <w:r w:rsidRPr="00F467D9">
        <w:rPr>
          <w:lang w:eastAsia="sv-SE"/>
        </w:rPr>
        <w:t xml:space="preserve"> och Nederländerna). Sverige lyfte även fram vikten av en uthållig produktion och att jordbrukssektorn har en viktig roll för de kommande utmaningarna, inte bara som matproducent utan också som producent av uthållig bioenergi. </w:t>
      </w:r>
    </w:p>
    <w:p w:rsidR="00750BF9" w:rsidRPr="00F467D9" w:rsidRDefault="00750BF9" w:rsidP="00750BF9">
      <w:pPr>
        <w:pStyle w:val="RKnormal"/>
        <w:rPr>
          <w:lang w:eastAsia="sv-SE"/>
        </w:rPr>
      </w:pPr>
    </w:p>
    <w:p w:rsidR="00750BF9" w:rsidRPr="00F467D9" w:rsidRDefault="00750BF9" w:rsidP="00750BF9">
      <w:pPr>
        <w:pStyle w:val="RKnormal"/>
        <w:rPr>
          <w:i/>
          <w:iCs/>
        </w:rPr>
      </w:pPr>
      <w:r w:rsidRPr="00F467D9">
        <w:rPr>
          <w:i/>
          <w:iCs/>
        </w:rPr>
        <w:t>Förslag till svensk ståndpunkt</w:t>
      </w:r>
    </w:p>
    <w:p w:rsidR="00750BF9" w:rsidRPr="00F467D9" w:rsidRDefault="00750BF9" w:rsidP="00750BF9">
      <w:pPr>
        <w:pStyle w:val="RKnormal"/>
      </w:pPr>
      <w:r w:rsidRPr="00F467D9">
        <w:t xml:space="preserve">Sverige välkomnar att OECD arrangerade mötet. Ett nytt möte föreslogs äga rum inom fem år. </w:t>
      </w:r>
    </w:p>
    <w:p w:rsidR="00750BF9" w:rsidRPr="00F467D9" w:rsidRDefault="00750BF9" w:rsidP="00750BF9">
      <w:pPr>
        <w:pStyle w:val="RKnormal"/>
        <w:rPr>
          <w:i/>
          <w:iCs/>
        </w:rPr>
      </w:pPr>
    </w:p>
    <w:p w:rsidR="00750BF9" w:rsidRPr="00F467D9" w:rsidRDefault="00750BF9" w:rsidP="00750BF9">
      <w:pPr>
        <w:pStyle w:val="RKnormal"/>
        <w:rPr>
          <w:i/>
          <w:iCs/>
        </w:rPr>
      </w:pPr>
      <w:r w:rsidRPr="00F467D9">
        <w:rPr>
          <w:i/>
          <w:iCs/>
        </w:rPr>
        <w:t>EU-nämnden</w:t>
      </w:r>
    </w:p>
    <w:p w:rsidR="00750BF9" w:rsidRPr="00F467D9" w:rsidRDefault="00750BF9" w:rsidP="00750BF9">
      <w:pPr>
        <w:pStyle w:val="RKnormal"/>
      </w:pPr>
      <w:r w:rsidRPr="00F467D9">
        <w:t xml:space="preserve">Frågan var föremål samråd med EU-nämnden inför jordbruks –och fiskerådet den 22 februari 2010. </w:t>
      </w:r>
    </w:p>
    <w:p w:rsidR="00750BF9" w:rsidRPr="00F467D9" w:rsidRDefault="00750BF9" w:rsidP="00750BF9">
      <w:pPr>
        <w:pStyle w:val="RKnormal"/>
      </w:pPr>
    </w:p>
    <w:p w:rsidR="002541BA" w:rsidRPr="00F467D9" w:rsidRDefault="003E5A02" w:rsidP="00364166">
      <w:pPr>
        <w:pStyle w:val="RKrubrik"/>
      </w:pPr>
      <w:r w:rsidRPr="00F467D9">
        <w:t>A</w:t>
      </w:r>
      <w:r w:rsidR="002541BA" w:rsidRPr="00F467D9">
        <w:t xml:space="preserve">viserad </w:t>
      </w:r>
      <w:r w:rsidRPr="00F467D9">
        <w:t xml:space="preserve">ny </w:t>
      </w:r>
      <w:r w:rsidR="002541BA" w:rsidRPr="00F467D9">
        <w:t>övrig fråga:</w:t>
      </w:r>
    </w:p>
    <w:p w:rsidR="00364166" w:rsidRPr="00F467D9" w:rsidRDefault="003E5A02" w:rsidP="00364166">
      <w:pPr>
        <w:pStyle w:val="RKrubrik"/>
        <w:rPr>
          <w:szCs w:val="24"/>
        </w:rPr>
      </w:pPr>
      <w:r w:rsidRPr="00F467D9">
        <w:t>x</w:t>
      </w:r>
      <w:r w:rsidR="003F41B7" w:rsidRPr="00F467D9">
        <w:t>)</w:t>
      </w:r>
      <w:r w:rsidR="00364166" w:rsidRPr="00F467D9">
        <w:t>. WTO</w:t>
      </w:r>
    </w:p>
    <w:p w:rsidR="00364166" w:rsidRPr="00F467D9" w:rsidRDefault="00364166" w:rsidP="00364166">
      <w:pPr>
        <w:pStyle w:val="RKnormal"/>
        <w:rPr>
          <w:b/>
          <w:i/>
        </w:rPr>
      </w:pPr>
      <w:r w:rsidRPr="00F467D9">
        <w:rPr>
          <w:b/>
          <w:i/>
        </w:rPr>
        <w:sym w:font="Symbol" w:char="F02D"/>
      </w:r>
      <w:r w:rsidRPr="00F467D9">
        <w:rPr>
          <w:b/>
          <w:i/>
        </w:rPr>
        <w:t xml:space="preserve"> Information från kommissionen</w:t>
      </w:r>
    </w:p>
    <w:p w:rsidR="00FF3CE9" w:rsidRPr="00F467D9" w:rsidRDefault="00FF3CE9" w:rsidP="001F3AE6">
      <w:pPr>
        <w:pStyle w:val="RKnormal"/>
      </w:pPr>
    </w:p>
    <w:p w:rsidR="00210A8C" w:rsidRPr="00F467D9" w:rsidRDefault="00210A8C" w:rsidP="00210A8C">
      <w:pPr>
        <w:pStyle w:val="RKnormal"/>
        <w:rPr>
          <w:i/>
        </w:rPr>
      </w:pPr>
      <w:r w:rsidRPr="00F467D9">
        <w:rPr>
          <w:i/>
        </w:rPr>
        <w:t>Dokumentbeteckning</w:t>
      </w:r>
    </w:p>
    <w:p w:rsidR="00210A8C" w:rsidRPr="00F467D9" w:rsidRDefault="00210A8C" w:rsidP="00210A8C">
      <w:pPr>
        <w:pStyle w:val="RKnormal"/>
        <w:rPr>
          <w:i/>
        </w:rPr>
      </w:pPr>
      <w:r w:rsidRPr="00F467D9">
        <w:rPr>
          <w:i/>
        </w:rPr>
        <w:t>-</w:t>
      </w:r>
    </w:p>
    <w:p w:rsidR="00210A8C" w:rsidRPr="00F467D9" w:rsidRDefault="00210A8C" w:rsidP="00210A8C">
      <w:pPr>
        <w:pStyle w:val="RKnormal"/>
        <w:rPr>
          <w:i/>
        </w:rPr>
      </w:pPr>
      <w:r w:rsidRPr="00F467D9">
        <w:rPr>
          <w:i/>
        </w:rPr>
        <w:t>Rättslig grund</w:t>
      </w:r>
    </w:p>
    <w:p w:rsidR="00210A8C" w:rsidRPr="00F467D9" w:rsidRDefault="00210A8C" w:rsidP="00210A8C">
      <w:pPr>
        <w:pStyle w:val="RKnormal"/>
        <w:rPr>
          <w:i/>
          <w:iCs/>
        </w:rPr>
      </w:pPr>
      <w:r w:rsidRPr="00F467D9">
        <w:rPr>
          <w:i/>
          <w:iCs/>
        </w:rPr>
        <w:t>-</w:t>
      </w:r>
    </w:p>
    <w:p w:rsidR="00E83FBD" w:rsidRPr="00F467D9" w:rsidRDefault="00E83FBD" w:rsidP="00E83FBD">
      <w:pPr>
        <w:pStyle w:val="RKnormal"/>
        <w:rPr>
          <w:i/>
          <w:iCs/>
        </w:rPr>
      </w:pPr>
      <w:r w:rsidRPr="00F467D9">
        <w:rPr>
          <w:i/>
          <w:iCs/>
        </w:rPr>
        <w:t>Rättslig grund</w:t>
      </w:r>
    </w:p>
    <w:p w:rsidR="00E83FBD" w:rsidRPr="00F467D9" w:rsidRDefault="00E83FBD" w:rsidP="00E83FBD">
      <w:pPr>
        <w:pStyle w:val="RKnormal"/>
      </w:pPr>
      <w:r w:rsidRPr="00F467D9">
        <w:t>Artikel 207 i EUF-fördraget.</w:t>
      </w:r>
    </w:p>
    <w:p w:rsidR="00E83FBD" w:rsidRPr="00F467D9" w:rsidRDefault="00E83FBD" w:rsidP="00E83FBD">
      <w:pPr>
        <w:pStyle w:val="RKnormal"/>
        <w:rPr>
          <w:iCs/>
        </w:rPr>
      </w:pPr>
    </w:p>
    <w:p w:rsidR="00E83FBD" w:rsidRPr="00F467D9" w:rsidRDefault="00E83FBD" w:rsidP="00E83FBD">
      <w:pPr>
        <w:pStyle w:val="RKnormal"/>
        <w:rPr>
          <w:i/>
          <w:iCs/>
        </w:rPr>
      </w:pPr>
      <w:r w:rsidRPr="00F467D9">
        <w:rPr>
          <w:i/>
          <w:iCs/>
        </w:rPr>
        <w:t>Bakgrund</w:t>
      </w:r>
    </w:p>
    <w:p w:rsidR="00E83FBD" w:rsidRPr="00F467D9" w:rsidRDefault="00E83FBD" w:rsidP="00E83FBD">
      <w:pPr>
        <w:pStyle w:val="RKnormal"/>
        <w:rPr>
          <w:lang w:eastAsia="sv-SE"/>
        </w:rPr>
      </w:pPr>
      <w:r w:rsidRPr="00F467D9">
        <w:rPr>
          <w:lang w:eastAsia="sv-SE"/>
        </w:rPr>
        <w:t>Trots den deklaration av G8</w:t>
      </w:r>
      <w:r w:rsidRPr="00F467D9">
        <w:rPr>
          <w:rStyle w:val="Fotnotsreferens"/>
          <w:lang w:eastAsia="sv-SE"/>
        </w:rPr>
        <w:footnoteReference w:id="2"/>
      </w:r>
      <w:r w:rsidRPr="00F467D9">
        <w:rPr>
          <w:lang w:eastAsia="sv-SE"/>
        </w:rPr>
        <w:t>+G5</w:t>
      </w:r>
      <w:r w:rsidRPr="00F467D9">
        <w:rPr>
          <w:rStyle w:val="Fotnotsreferens"/>
          <w:lang w:eastAsia="sv-SE"/>
        </w:rPr>
        <w:footnoteReference w:id="3"/>
      </w:r>
      <w:r w:rsidRPr="00F467D9">
        <w:rPr>
          <w:lang w:eastAsia="sv-SE"/>
        </w:rPr>
        <w:t xml:space="preserve"> som antogs i juli 2008 om att Doharundan ska avslutas 2010 går förhandlingarna alltjämt på sparlåga. Förhandlarna träffas regelbundet i Genève och tekniska diskussioner pågår, men det är inte troligt att förhandlingarna kan avslutas i år. Det uppsamlingsmöte som äger rum den 22-26 mars, och som ursprungligen var tänkt att äga rum på ministernivå i enlighet med G20-Pittsburghdeklarationen från september 2009, kommer nu att äga rum på högre tjänstemannanivå. En av målsättningarna med diskussionerna är att ta fram ett arbetsprogram fram till december i år. </w:t>
      </w:r>
    </w:p>
    <w:p w:rsidR="00E83FBD" w:rsidRPr="00F467D9" w:rsidRDefault="00E83FBD" w:rsidP="00E83FBD">
      <w:pPr>
        <w:pStyle w:val="RKnormal"/>
        <w:rPr>
          <w:lang w:eastAsia="sv-SE"/>
        </w:rPr>
      </w:pPr>
    </w:p>
    <w:p w:rsidR="00E83FBD" w:rsidRPr="00F467D9" w:rsidRDefault="00E83FBD" w:rsidP="00E83FBD">
      <w:pPr>
        <w:pStyle w:val="RKnormal"/>
        <w:rPr>
          <w:lang w:eastAsia="sv-SE"/>
        </w:rPr>
      </w:pPr>
      <w:r w:rsidRPr="00F467D9">
        <w:rPr>
          <w:lang w:eastAsia="sv-SE"/>
        </w:rPr>
        <w:t xml:space="preserve">Rent politiskt ligger fokus helt på USA. Handel är för tillfället inte prioriterat på den inrikespolitiska agendan. Förhandlingar med kongressen krävs vilka troligtvis inte kommer att äga rum innan de amerikanska primärvalen i november. Även Kina, Indien och Brasilien behöver agera konstruktivt för att ett avslut ska kunna komma till stånd. </w:t>
      </w:r>
    </w:p>
    <w:p w:rsidR="00E83FBD" w:rsidRPr="00F467D9" w:rsidRDefault="00E83FBD" w:rsidP="00E83FBD">
      <w:pPr>
        <w:pStyle w:val="RKnormal"/>
        <w:rPr>
          <w:lang w:eastAsia="sv-SE"/>
        </w:rPr>
      </w:pPr>
    </w:p>
    <w:p w:rsidR="00E83FBD" w:rsidRPr="00F467D9" w:rsidRDefault="00E83FBD" w:rsidP="00E83FBD">
      <w:pPr>
        <w:pStyle w:val="RKnormal"/>
        <w:rPr>
          <w:i/>
          <w:iCs/>
        </w:rPr>
      </w:pPr>
      <w:r w:rsidRPr="00F467D9">
        <w:rPr>
          <w:i/>
          <w:iCs/>
        </w:rPr>
        <w:t>Förslag till svensk ståndpunkt</w:t>
      </w:r>
    </w:p>
    <w:p w:rsidR="00E83FBD" w:rsidRPr="00F467D9" w:rsidRDefault="00E83FBD" w:rsidP="00E83FBD">
      <w:pPr>
        <w:pStyle w:val="RKnormal"/>
      </w:pPr>
      <w:r w:rsidRPr="00F467D9">
        <w:t>Sverige stödjer kommissionen och övriga WTO-medlemmar i dess ansträngningar att få till stånd ett avslut av Doharundan.</w:t>
      </w:r>
    </w:p>
    <w:p w:rsidR="00E83FBD" w:rsidRPr="00F467D9" w:rsidRDefault="00E83FBD" w:rsidP="00E83FBD">
      <w:pPr>
        <w:pStyle w:val="RKnormal"/>
        <w:rPr>
          <w:i/>
          <w:iCs/>
        </w:rPr>
      </w:pPr>
    </w:p>
    <w:p w:rsidR="00E83FBD" w:rsidRPr="00F467D9" w:rsidRDefault="00E83FBD" w:rsidP="00E83FBD">
      <w:pPr>
        <w:pStyle w:val="RKnormal"/>
        <w:rPr>
          <w:i/>
          <w:iCs/>
        </w:rPr>
      </w:pPr>
      <w:r w:rsidRPr="00F467D9">
        <w:rPr>
          <w:i/>
          <w:iCs/>
        </w:rPr>
        <w:t>EU-nämnden</w:t>
      </w:r>
    </w:p>
    <w:p w:rsidR="00E83FBD" w:rsidRPr="00F467D9" w:rsidRDefault="00E83FBD" w:rsidP="00E83FBD">
      <w:pPr>
        <w:pStyle w:val="RKnormal"/>
      </w:pPr>
      <w:r w:rsidRPr="00F467D9">
        <w:t>Frågan var senast uppe för samråd med EU-nämnden inför jordbruks- och fiskerådet den 7 september 2009.</w:t>
      </w:r>
    </w:p>
    <w:p w:rsidR="00210A8C" w:rsidRPr="00F467D9" w:rsidRDefault="00210A8C" w:rsidP="00210A8C">
      <w:pPr>
        <w:pStyle w:val="RKnormal"/>
      </w:pPr>
    </w:p>
    <w:p w:rsidR="00210A8C" w:rsidRPr="00F467D9" w:rsidRDefault="00210A8C" w:rsidP="00210A8C">
      <w:pPr>
        <w:spacing w:line="240" w:lineRule="auto"/>
      </w:pPr>
    </w:p>
    <w:p w:rsidR="00210A8C" w:rsidRPr="00F467D9" w:rsidRDefault="00210A8C" w:rsidP="001F3AE6">
      <w:pPr>
        <w:pStyle w:val="RKnormal"/>
      </w:pPr>
    </w:p>
    <w:sectPr w:rsidR="00210A8C" w:rsidRPr="00F467D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24B" w:rsidRPr="00F467D9" w:rsidRDefault="00B2324B">
      <w:r w:rsidRPr="00F467D9">
        <w:separator/>
      </w:r>
    </w:p>
  </w:endnote>
  <w:endnote w:type="continuationSeparator" w:id="0">
    <w:p w:rsidR="00B2324B" w:rsidRPr="00F467D9" w:rsidRDefault="00B2324B">
      <w:r w:rsidRPr="00F467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24B" w:rsidRPr="00F467D9" w:rsidRDefault="00B2324B">
      <w:r w:rsidRPr="00F467D9">
        <w:separator/>
      </w:r>
    </w:p>
  </w:footnote>
  <w:footnote w:type="continuationSeparator" w:id="0">
    <w:p w:rsidR="00B2324B" w:rsidRPr="00F467D9" w:rsidRDefault="00B2324B">
      <w:r w:rsidRPr="00F467D9">
        <w:continuationSeparator/>
      </w:r>
    </w:p>
  </w:footnote>
  <w:footnote w:id="1">
    <w:p w:rsidR="00B2324B" w:rsidRPr="00F467D9" w:rsidRDefault="00B2324B" w:rsidP="00DC100B">
      <w:pPr>
        <w:pStyle w:val="Fotnotstext"/>
        <w:rPr>
          <w:szCs w:val="24"/>
        </w:rPr>
      </w:pPr>
      <w:r w:rsidRPr="00F467D9">
        <w:rPr>
          <w:rStyle w:val="Fotnotsreferens"/>
          <w:szCs w:val="24"/>
        </w:rPr>
        <w:footnoteRef/>
      </w:r>
      <w:r w:rsidRPr="00F467D9">
        <w:rPr>
          <w:szCs w:val="24"/>
        </w:rPr>
        <w:t xml:space="preserve"> Kommissionens meddelande ”Livsmedelspriser i Europa” KOM(2008) 821.</w:t>
      </w:r>
    </w:p>
  </w:footnote>
  <w:footnote w:id="2">
    <w:p w:rsidR="00B2324B" w:rsidRPr="00F467D9" w:rsidRDefault="00B2324B" w:rsidP="00E83FBD">
      <w:pPr>
        <w:pStyle w:val="Fotnotstext"/>
      </w:pPr>
      <w:r w:rsidRPr="00F467D9">
        <w:rPr>
          <w:rStyle w:val="Fotnotsreferens"/>
        </w:rPr>
        <w:footnoteRef/>
      </w:r>
      <w:r w:rsidRPr="00F467D9">
        <w:t xml:space="preserve"> USA, Kanada, UK, DE, FR, IT, Japan och Ryssland</w:t>
      </w:r>
    </w:p>
  </w:footnote>
  <w:footnote w:id="3">
    <w:p w:rsidR="00B2324B" w:rsidRPr="00F467D9" w:rsidRDefault="00B2324B" w:rsidP="00E83FBD">
      <w:pPr>
        <w:pStyle w:val="Fotnotstext"/>
      </w:pPr>
      <w:r w:rsidRPr="00F467D9">
        <w:rPr>
          <w:rStyle w:val="Fotnotsreferens"/>
        </w:rPr>
        <w:footnoteRef/>
      </w:r>
      <w:r w:rsidRPr="00F467D9">
        <w:t xml:space="preserve"> Brasilien, Indien, Sydafrika, Kina och Mexiko</w:t>
      </w:r>
    </w:p>
    <w:p w:rsidR="00B2324B" w:rsidRPr="00F467D9" w:rsidRDefault="00B2324B" w:rsidP="00E83FBD">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24B" w:rsidRPr="00F467D9" w:rsidRDefault="00B2324B">
    <w:pPr>
      <w:pStyle w:val="Sidhuvud"/>
      <w:framePr w:wrap="around" w:vAnchor="text" w:hAnchor="margin" w:xAlign="right" w:y="1"/>
      <w:rPr>
        <w:rStyle w:val="Sidnummer"/>
      </w:rPr>
    </w:pPr>
    <w:r w:rsidRPr="00F467D9">
      <w:rPr>
        <w:rStyle w:val="Sidnummer"/>
      </w:rPr>
      <w:fldChar w:fldCharType="begin" w:fldLock="1"/>
    </w:r>
    <w:r w:rsidRPr="00F467D9">
      <w:rPr>
        <w:rStyle w:val="Sidnummer"/>
      </w:rPr>
      <w:instrText xml:space="preserve">PAGE  </w:instrText>
    </w:r>
    <w:r w:rsidRPr="00F467D9">
      <w:rPr>
        <w:rStyle w:val="Sidnummer"/>
      </w:rPr>
      <w:fldChar w:fldCharType="separate"/>
    </w:r>
    <w:r w:rsidR="00036858" w:rsidRPr="00F467D9">
      <w:rPr>
        <w:rStyle w:val="Sidnummer"/>
      </w:rPr>
      <w:t>8</w:t>
    </w:r>
    <w:r w:rsidRPr="00F467D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2324B" w:rsidRPr="00F467D9">
      <w:tblPrEx>
        <w:tblCellMar>
          <w:top w:w="0" w:type="dxa"/>
          <w:bottom w:w="0" w:type="dxa"/>
        </w:tblCellMar>
      </w:tblPrEx>
      <w:trPr>
        <w:cantSplit/>
      </w:trPr>
      <w:tc>
        <w:tcPr>
          <w:tcW w:w="3119" w:type="dxa"/>
        </w:tcPr>
        <w:p w:rsidR="00B2324B" w:rsidRPr="00F467D9" w:rsidRDefault="00B2324B">
          <w:pPr>
            <w:pStyle w:val="Sidhuvud"/>
            <w:spacing w:line="200" w:lineRule="atLeast"/>
            <w:ind w:right="357"/>
            <w:rPr>
              <w:rFonts w:ascii="TradeGothic" w:hAnsi="TradeGothic"/>
              <w:b/>
              <w:bCs/>
              <w:sz w:val="16"/>
            </w:rPr>
          </w:pPr>
        </w:p>
      </w:tc>
      <w:tc>
        <w:tcPr>
          <w:tcW w:w="4111" w:type="dxa"/>
          <w:tcMar>
            <w:left w:w="567" w:type="dxa"/>
          </w:tcMar>
        </w:tcPr>
        <w:p w:rsidR="00B2324B" w:rsidRPr="00F467D9" w:rsidRDefault="00B2324B">
          <w:pPr>
            <w:pStyle w:val="Sidhuvud"/>
            <w:ind w:right="360"/>
          </w:pPr>
        </w:p>
      </w:tc>
      <w:tc>
        <w:tcPr>
          <w:tcW w:w="1525" w:type="dxa"/>
        </w:tcPr>
        <w:p w:rsidR="00B2324B" w:rsidRPr="00F467D9" w:rsidRDefault="00B2324B">
          <w:pPr>
            <w:pStyle w:val="Sidhuvud"/>
            <w:ind w:right="360"/>
          </w:pPr>
        </w:p>
      </w:tc>
    </w:tr>
  </w:tbl>
  <w:p w:rsidR="00B2324B" w:rsidRPr="00F467D9" w:rsidRDefault="00B2324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24B" w:rsidRPr="00F467D9" w:rsidRDefault="00B2324B">
    <w:pPr>
      <w:pStyle w:val="Sidhuvud"/>
      <w:framePr w:wrap="around" w:vAnchor="text" w:hAnchor="margin" w:xAlign="right" w:y="1"/>
      <w:rPr>
        <w:rStyle w:val="Sidnummer"/>
      </w:rPr>
    </w:pPr>
    <w:r w:rsidRPr="00F467D9">
      <w:rPr>
        <w:rStyle w:val="Sidnummer"/>
      </w:rPr>
      <w:fldChar w:fldCharType="begin" w:fldLock="1"/>
    </w:r>
    <w:r w:rsidRPr="00F467D9">
      <w:rPr>
        <w:rStyle w:val="Sidnummer"/>
      </w:rPr>
      <w:instrText xml:space="preserve">PAGE  </w:instrText>
    </w:r>
    <w:r w:rsidRPr="00F467D9">
      <w:rPr>
        <w:rStyle w:val="Sidnummer"/>
      </w:rPr>
      <w:fldChar w:fldCharType="separate"/>
    </w:r>
    <w:r w:rsidR="00036858" w:rsidRPr="00F467D9">
      <w:rPr>
        <w:rStyle w:val="Sidnummer"/>
      </w:rPr>
      <w:t>7</w:t>
    </w:r>
    <w:r w:rsidRPr="00F467D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B2324B" w:rsidRPr="00F467D9">
      <w:tblPrEx>
        <w:tblCellMar>
          <w:top w:w="0" w:type="dxa"/>
          <w:bottom w:w="0" w:type="dxa"/>
        </w:tblCellMar>
      </w:tblPrEx>
      <w:trPr>
        <w:cantSplit/>
      </w:trPr>
      <w:tc>
        <w:tcPr>
          <w:tcW w:w="3119" w:type="dxa"/>
        </w:tcPr>
        <w:p w:rsidR="00B2324B" w:rsidRPr="00F467D9" w:rsidRDefault="00B2324B">
          <w:pPr>
            <w:pStyle w:val="Sidhuvud"/>
            <w:spacing w:line="200" w:lineRule="atLeast"/>
            <w:ind w:right="357"/>
            <w:rPr>
              <w:rFonts w:ascii="TradeGothic" w:hAnsi="TradeGothic"/>
              <w:b/>
              <w:bCs/>
              <w:sz w:val="16"/>
            </w:rPr>
          </w:pPr>
        </w:p>
      </w:tc>
      <w:tc>
        <w:tcPr>
          <w:tcW w:w="4111" w:type="dxa"/>
          <w:tcMar>
            <w:left w:w="567" w:type="dxa"/>
          </w:tcMar>
        </w:tcPr>
        <w:p w:rsidR="00B2324B" w:rsidRPr="00F467D9" w:rsidRDefault="00B2324B">
          <w:pPr>
            <w:pStyle w:val="Sidhuvud"/>
            <w:ind w:right="360"/>
          </w:pPr>
        </w:p>
      </w:tc>
      <w:tc>
        <w:tcPr>
          <w:tcW w:w="1525" w:type="dxa"/>
        </w:tcPr>
        <w:p w:rsidR="00B2324B" w:rsidRPr="00F467D9" w:rsidRDefault="00B2324B">
          <w:pPr>
            <w:pStyle w:val="Sidhuvud"/>
            <w:ind w:right="360"/>
          </w:pPr>
        </w:p>
      </w:tc>
    </w:tr>
  </w:tbl>
  <w:p w:rsidR="00B2324B" w:rsidRPr="00F467D9" w:rsidRDefault="00B2324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24B" w:rsidRPr="00F467D9" w:rsidRDefault="00F467D9">
    <w:pPr>
      <w:framePr w:w="2948" w:h="1321" w:hRule="exact" w:wrap="notBeside" w:vAnchor="page" w:hAnchor="page" w:x="1362" w:y="653"/>
    </w:pPr>
    <w:r w:rsidRPr="00F467D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B2324B" w:rsidRPr="00F467D9" w:rsidRDefault="00B2324B">
    <w:pPr>
      <w:pStyle w:val="RKrubrik"/>
      <w:keepNext w:val="0"/>
      <w:tabs>
        <w:tab w:val="clear" w:pos="1134"/>
        <w:tab w:val="clear" w:pos="2835"/>
      </w:tabs>
      <w:spacing w:before="0" w:after="0" w:line="320" w:lineRule="atLeast"/>
      <w:rPr>
        <w:bCs/>
      </w:rPr>
    </w:pPr>
  </w:p>
  <w:p w:rsidR="00B2324B" w:rsidRPr="00F467D9" w:rsidRDefault="00B2324B">
    <w:pPr>
      <w:rPr>
        <w:rFonts w:ascii="TradeGothic" w:hAnsi="TradeGothic"/>
        <w:b/>
        <w:bCs/>
        <w:spacing w:val="12"/>
        <w:sz w:val="22"/>
      </w:rPr>
    </w:pPr>
  </w:p>
  <w:p w:rsidR="00B2324B" w:rsidRPr="00F467D9" w:rsidRDefault="00B2324B">
    <w:pPr>
      <w:pStyle w:val="RKrubrik"/>
      <w:keepNext w:val="0"/>
      <w:tabs>
        <w:tab w:val="clear" w:pos="1134"/>
        <w:tab w:val="clear" w:pos="2835"/>
      </w:tabs>
      <w:spacing w:before="0" w:after="0" w:line="320" w:lineRule="atLeast"/>
      <w:rPr>
        <w:bCs/>
      </w:rPr>
    </w:pPr>
  </w:p>
  <w:p w:rsidR="00B2324B" w:rsidRPr="00F467D9" w:rsidRDefault="00B2324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D76BDB"/>
    <w:rsid w:val="00001A5D"/>
    <w:rsid w:val="0000479A"/>
    <w:rsid w:val="000172D5"/>
    <w:rsid w:val="00025EAF"/>
    <w:rsid w:val="0002684B"/>
    <w:rsid w:val="00036858"/>
    <w:rsid w:val="00047DDB"/>
    <w:rsid w:val="00056EE7"/>
    <w:rsid w:val="00096BCD"/>
    <w:rsid w:val="000975ED"/>
    <w:rsid w:val="000A63A4"/>
    <w:rsid w:val="000B6C03"/>
    <w:rsid w:val="000C263D"/>
    <w:rsid w:val="00106A82"/>
    <w:rsid w:val="001152D0"/>
    <w:rsid w:val="0012296E"/>
    <w:rsid w:val="001469AB"/>
    <w:rsid w:val="00150384"/>
    <w:rsid w:val="0017499F"/>
    <w:rsid w:val="001805B7"/>
    <w:rsid w:val="00186024"/>
    <w:rsid w:val="001A304A"/>
    <w:rsid w:val="001B6CA9"/>
    <w:rsid w:val="001D0EBF"/>
    <w:rsid w:val="001F3AE6"/>
    <w:rsid w:val="001F7BD9"/>
    <w:rsid w:val="00200376"/>
    <w:rsid w:val="002019F5"/>
    <w:rsid w:val="002104AC"/>
    <w:rsid w:val="00210A8C"/>
    <w:rsid w:val="002316A1"/>
    <w:rsid w:val="00241C3F"/>
    <w:rsid w:val="00251435"/>
    <w:rsid w:val="002541BA"/>
    <w:rsid w:val="002900FF"/>
    <w:rsid w:val="002948D5"/>
    <w:rsid w:val="002B7A63"/>
    <w:rsid w:val="003066B6"/>
    <w:rsid w:val="00312CCD"/>
    <w:rsid w:val="0031486B"/>
    <w:rsid w:val="00321DBA"/>
    <w:rsid w:val="00342D3D"/>
    <w:rsid w:val="003559BA"/>
    <w:rsid w:val="00364166"/>
    <w:rsid w:val="003939DD"/>
    <w:rsid w:val="003D6A60"/>
    <w:rsid w:val="003D6BF5"/>
    <w:rsid w:val="003E5A02"/>
    <w:rsid w:val="003F41B7"/>
    <w:rsid w:val="003F46FF"/>
    <w:rsid w:val="004166AC"/>
    <w:rsid w:val="00416812"/>
    <w:rsid w:val="004476BF"/>
    <w:rsid w:val="004A328D"/>
    <w:rsid w:val="004B320E"/>
    <w:rsid w:val="004B7113"/>
    <w:rsid w:val="004D4DB9"/>
    <w:rsid w:val="004D7793"/>
    <w:rsid w:val="004E6E4B"/>
    <w:rsid w:val="00547304"/>
    <w:rsid w:val="00551C30"/>
    <w:rsid w:val="00554310"/>
    <w:rsid w:val="00560AEA"/>
    <w:rsid w:val="0056579E"/>
    <w:rsid w:val="005660C0"/>
    <w:rsid w:val="00572ABE"/>
    <w:rsid w:val="005738E4"/>
    <w:rsid w:val="00577D57"/>
    <w:rsid w:val="00581AB0"/>
    <w:rsid w:val="00583729"/>
    <w:rsid w:val="005A2FF1"/>
    <w:rsid w:val="005B0FB1"/>
    <w:rsid w:val="005C671B"/>
    <w:rsid w:val="005C7F0D"/>
    <w:rsid w:val="005E295B"/>
    <w:rsid w:val="005F72FE"/>
    <w:rsid w:val="00602971"/>
    <w:rsid w:val="006066DD"/>
    <w:rsid w:val="00614D0D"/>
    <w:rsid w:val="00622AA0"/>
    <w:rsid w:val="0062435C"/>
    <w:rsid w:val="00640DDD"/>
    <w:rsid w:val="00646B98"/>
    <w:rsid w:val="00650C09"/>
    <w:rsid w:val="00655F6F"/>
    <w:rsid w:val="006A3C35"/>
    <w:rsid w:val="006A7320"/>
    <w:rsid w:val="006E2E9C"/>
    <w:rsid w:val="006E4E11"/>
    <w:rsid w:val="006F2FEA"/>
    <w:rsid w:val="006F7028"/>
    <w:rsid w:val="00704255"/>
    <w:rsid w:val="007121EB"/>
    <w:rsid w:val="007242A3"/>
    <w:rsid w:val="00742BAA"/>
    <w:rsid w:val="00750BF9"/>
    <w:rsid w:val="00766530"/>
    <w:rsid w:val="00790E79"/>
    <w:rsid w:val="00793E30"/>
    <w:rsid w:val="0079558A"/>
    <w:rsid w:val="007A04F9"/>
    <w:rsid w:val="007A68A9"/>
    <w:rsid w:val="007C35CA"/>
    <w:rsid w:val="007C3AD4"/>
    <w:rsid w:val="00812374"/>
    <w:rsid w:val="00822BEC"/>
    <w:rsid w:val="00845E1E"/>
    <w:rsid w:val="00850060"/>
    <w:rsid w:val="00873226"/>
    <w:rsid w:val="00875C03"/>
    <w:rsid w:val="00877C66"/>
    <w:rsid w:val="008A4971"/>
    <w:rsid w:val="008B1A7E"/>
    <w:rsid w:val="008D1DDE"/>
    <w:rsid w:val="008E2DAE"/>
    <w:rsid w:val="008E3734"/>
    <w:rsid w:val="008E5D81"/>
    <w:rsid w:val="008E6827"/>
    <w:rsid w:val="008F36B6"/>
    <w:rsid w:val="00902D94"/>
    <w:rsid w:val="009246BA"/>
    <w:rsid w:val="00946284"/>
    <w:rsid w:val="00950BF3"/>
    <w:rsid w:val="009710A4"/>
    <w:rsid w:val="00973B36"/>
    <w:rsid w:val="009804B0"/>
    <w:rsid w:val="009929E0"/>
    <w:rsid w:val="009941AD"/>
    <w:rsid w:val="009A1478"/>
    <w:rsid w:val="009A4196"/>
    <w:rsid w:val="009B1528"/>
    <w:rsid w:val="009C670E"/>
    <w:rsid w:val="00A12512"/>
    <w:rsid w:val="00A22408"/>
    <w:rsid w:val="00A3041B"/>
    <w:rsid w:val="00A33DA6"/>
    <w:rsid w:val="00A65C26"/>
    <w:rsid w:val="00AB4065"/>
    <w:rsid w:val="00AC0931"/>
    <w:rsid w:val="00AD6356"/>
    <w:rsid w:val="00AE6D56"/>
    <w:rsid w:val="00AF1DA8"/>
    <w:rsid w:val="00B0469E"/>
    <w:rsid w:val="00B07611"/>
    <w:rsid w:val="00B1230E"/>
    <w:rsid w:val="00B16E8C"/>
    <w:rsid w:val="00B21746"/>
    <w:rsid w:val="00B2324B"/>
    <w:rsid w:val="00B3370C"/>
    <w:rsid w:val="00B35639"/>
    <w:rsid w:val="00B46BED"/>
    <w:rsid w:val="00B5689E"/>
    <w:rsid w:val="00B774B5"/>
    <w:rsid w:val="00BA6784"/>
    <w:rsid w:val="00BA6E6C"/>
    <w:rsid w:val="00BC2A26"/>
    <w:rsid w:val="00BC6190"/>
    <w:rsid w:val="00BC65A5"/>
    <w:rsid w:val="00BD2C5C"/>
    <w:rsid w:val="00BE26A1"/>
    <w:rsid w:val="00C01E6A"/>
    <w:rsid w:val="00C06FFF"/>
    <w:rsid w:val="00C15F3E"/>
    <w:rsid w:val="00C16A58"/>
    <w:rsid w:val="00C2246B"/>
    <w:rsid w:val="00C33BCF"/>
    <w:rsid w:val="00C340B4"/>
    <w:rsid w:val="00C5778B"/>
    <w:rsid w:val="00C619A1"/>
    <w:rsid w:val="00C703E2"/>
    <w:rsid w:val="00C71EF3"/>
    <w:rsid w:val="00C93B11"/>
    <w:rsid w:val="00CD0BF4"/>
    <w:rsid w:val="00CE0774"/>
    <w:rsid w:val="00CE6D96"/>
    <w:rsid w:val="00D056B0"/>
    <w:rsid w:val="00D40C9E"/>
    <w:rsid w:val="00D53AF8"/>
    <w:rsid w:val="00D63CC7"/>
    <w:rsid w:val="00D759D1"/>
    <w:rsid w:val="00D76BDB"/>
    <w:rsid w:val="00DC100B"/>
    <w:rsid w:val="00DC7E7F"/>
    <w:rsid w:val="00DD4024"/>
    <w:rsid w:val="00DE5528"/>
    <w:rsid w:val="00DF5CB3"/>
    <w:rsid w:val="00E2228B"/>
    <w:rsid w:val="00E33D12"/>
    <w:rsid w:val="00E619CB"/>
    <w:rsid w:val="00E77D61"/>
    <w:rsid w:val="00E83FBD"/>
    <w:rsid w:val="00EA1C11"/>
    <w:rsid w:val="00EC077F"/>
    <w:rsid w:val="00EC25F9"/>
    <w:rsid w:val="00EE692A"/>
    <w:rsid w:val="00EF7A8B"/>
    <w:rsid w:val="00F23039"/>
    <w:rsid w:val="00F2455D"/>
    <w:rsid w:val="00F44FF9"/>
    <w:rsid w:val="00F467D9"/>
    <w:rsid w:val="00F81BCA"/>
    <w:rsid w:val="00F87F9C"/>
    <w:rsid w:val="00FA350F"/>
    <w:rsid w:val="00FF3CE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F24E75-CDEA-4BEF-9630-A6A8506A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76BDB"/>
    <w:rPr>
      <w:rFonts w:ascii="OrigGarmnd BT" w:hAnsi="OrigGarmnd BT"/>
      <w:sz w:val="24"/>
      <w:lang w:val="sv-SE" w:eastAsia="en-US" w:bidi="ar-SA"/>
    </w:rPr>
  </w:style>
  <w:style w:type="character" w:customStyle="1" w:styleId="RKrubrikChar">
    <w:name w:val="RKrubrik Char"/>
    <w:basedOn w:val="Standardstycketeckensnitt"/>
    <w:link w:val="RKrubrik"/>
    <w:locked/>
    <w:rsid w:val="00D76BDB"/>
    <w:rPr>
      <w:rFonts w:ascii="TradeGothic" w:hAnsi="TradeGothic"/>
      <w:b/>
      <w:sz w:val="22"/>
      <w:lang w:val="sv-SE" w:eastAsia="en-US" w:bidi="ar-SA"/>
    </w:rPr>
  </w:style>
  <w:style w:type="character" w:styleId="Fotnotsreferens">
    <w:name w:val="footnote reference"/>
    <w:basedOn w:val="Standardstycketeckensnitt"/>
    <w:semiHidden/>
    <w:rsid w:val="00B0469E"/>
    <w:rPr>
      <w:vertAlign w:val="superscript"/>
    </w:rPr>
  </w:style>
  <w:style w:type="paragraph" w:styleId="Fotnotstext">
    <w:name w:val="footnote text"/>
    <w:basedOn w:val="Normal"/>
    <w:semiHidden/>
    <w:rsid w:val="00B0469E"/>
    <w:pPr>
      <w:overflowPunct/>
      <w:autoSpaceDE/>
      <w:autoSpaceDN/>
      <w:adjustRightInd/>
      <w:spacing w:before="122" w:line="170" w:lineRule="exact"/>
      <w:jc w:val="both"/>
      <w:textAlignment w:val="auto"/>
    </w:pPr>
    <w:rPr>
      <w:rFonts w:ascii="Times New Roman" w:hAnsi="Times New Roman"/>
      <w:sz w:val="17"/>
      <w:lang w:eastAsia="sv-SE"/>
    </w:rPr>
  </w:style>
  <w:style w:type="paragraph" w:customStyle="1" w:styleId="EntRefer">
    <w:name w:val="EntRefer"/>
    <w:basedOn w:val="Normal"/>
    <w:rsid w:val="00554310"/>
    <w:pPr>
      <w:widowControl w:val="0"/>
      <w:overflowPunct/>
      <w:autoSpaceDE/>
      <w:autoSpaceDN/>
      <w:adjustRightInd/>
      <w:spacing w:line="240" w:lineRule="auto"/>
      <w:textAlignment w:val="auto"/>
    </w:pPr>
    <w:rPr>
      <w:rFonts w:ascii="Times New Roman" w:hAnsi="Times New Roman"/>
      <w:b/>
      <w:lang w:val="en-GB" w:eastAsia="fr-BE"/>
    </w:rPr>
  </w:style>
  <w:style w:type="paragraph" w:styleId="Ballongtext">
    <w:name w:val="Balloon Text"/>
    <w:basedOn w:val="Normal"/>
    <w:semiHidden/>
    <w:rsid w:val="000368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94195">
      <w:bodyDiv w:val="1"/>
      <w:marLeft w:val="0"/>
      <w:marRight w:val="0"/>
      <w:marTop w:val="0"/>
      <w:marBottom w:val="0"/>
      <w:divBdr>
        <w:top w:val="none" w:sz="0" w:space="0" w:color="auto"/>
        <w:left w:val="none" w:sz="0" w:space="0" w:color="auto"/>
        <w:bottom w:val="none" w:sz="0" w:space="0" w:color="auto"/>
        <w:right w:val="none" w:sz="0" w:space="0" w:color="auto"/>
      </w:divBdr>
    </w:div>
    <w:div w:id="119557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1694</Words>
  <Characters>10848</Characters>
  <Application>Microsoft Office Word</Application>
  <DocSecurity>4</DocSecurity>
  <Lines>319</Lines>
  <Paragraphs>110</Paragraphs>
  <ScaleCrop>false</ScaleCrop>
  <HeadingPairs>
    <vt:vector size="2" baseType="variant">
      <vt:variant>
        <vt:lpstr>Rubrik</vt:lpstr>
      </vt:variant>
      <vt:variant>
        <vt:i4>1</vt:i4>
      </vt:variant>
    </vt:vector>
  </HeadingPairs>
  <TitlesOfParts>
    <vt:vector size="1" baseType="lpstr">
      <vt:lpstr>Kommenderad dagordning inför Jordbruks- och fiskerådet den 22 februari 2010</vt:lpstr>
    </vt:vector>
  </TitlesOfParts>
  <Company>Regeringskansliet</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Kommenderad dagordning inför Jordbruks- och fiskerådet den 22 februari 2010</dc:title>
  <dc:subject>Kommenderad dagordning inför Jordbruks- och fiskerådet den 22 februari 2010</dc:subject>
  <dc:creator>Riksdagen</dc:creator>
  <cp:keywords>Riksdagen</cp:keywords>
  <dc:description/>
  <cp:lastModifiedBy>Lars Brink</cp:lastModifiedBy>
  <cp:revision>2</cp:revision>
  <cp:lastPrinted>2010-03-22T09:44:00Z</cp:lastPrinted>
  <dcterms:created xsi:type="dcterms:W3CDTF">2025-12-18T00:02:00Z</dcterms:created>
  <dcterms:modified xsi:type="dcterms:W3CDTF">2025-12-18T00:02:00Z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7</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