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C111"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2F3121">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7008EA95" w:rsidR="000B7DD3" w:rsidRDefault="000B7DD3" w:rsidP="002F3121">
            <w:pPr>
              <w:rPr>
                <w:b/>
              </w:rPr>
            </w:pPr>
            <w:r>
              <w:rPr>
                <w:b/>
              </w:rPr>
              <w:t>UTSKOTTSSAMMANTRÄDE 202</w:t>
            </w:r>
            <w:r w:rsidR="00496C91">
              <w:rPr>
                <w:b/>
              </w:rPr>
              <w:t>5</w:t>
            </w:r>
            <w:r>
              <w:rPr>
                <w:b/>
              </w:rPr>
              <w:t>/2</w:t>
            </w:r>
            <w:r w:rsidR="00496C91">
              <w:rPr>
                <w:b/>
              </w:rPr>
              <w:t>6</w:t>
            </w:r>
            <w:r>
              <w:rPr>
                <w:b/>
              </w:rPr>
              <w:t>:</w:t>
            </w:r>
            <w:r w:rsidR="00EB40B1">
              <w:rPr>
                <w:b/>
              </w:rPr>
              <w:t>4</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611AC878" w:rsidR="000B7DD3" w:rsidRDefault="000B7DD3" w:rsidP="002F3121">
            <w:r>
              <w:t>2025-0</w:t>
            </w:r>
            <w:r w:rsidR="00496C91">
              <w:t>9</w:t>
            </w:r>
            <w:r>
              <w:t>-</w:t>
            </w:r>
            <w:r w:rsidR="00EB40B1">
              <w:t>30</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6D621682" w14:textId="533F3589" w:rsidR="000B7DD3" w:rsidRDefault="00B1701A" w:rsidP="002F3121">
            <w:r>
              <w:t>1</w:t>
            </w:r>
            <w:r w:rsidR="000D3A74">
              <w:t>1</w:t>
            </w:r>
            <w:r w:rsidR="000B7DD3">
              <w:t>.</w:t>
            </w:r>
            <w:r w:rsidR="000D3A74">
              <w:t>00</w:t>
            </w:r>
            <w:r w:rsidR="000B7DD3" w:rsidRPr="005874BB">
              <w:rPr>
                <w:szCs w:val="24"/>
              </w:rPr>
              <w:t>–</w:t>
            </w:r>
            <w:r w:rsidR="009C29BB" w:rsidRPr="006048DE">
              <w:rPr>
                <w:szCs w:val="24"/>
              </w:rPr>
              <w:t>1</w:t>
            </w:r>
            <w:r w:rsidR="00D20EB8">
              <w:rPr>
                <w:szCs w:val="24"/>
              </w:rPr>
              <w:t>2.15</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53C47540" w:rsidR="000B7DD3" w:rsidRDefault="000B7DD3" w:rsidP="002F3121">
            <w:r>
              <w:t>Se bilaga</w:t>
            </w:r>
            <w:r w:rsidR="004F5F7B">
              <w:t xml:space="preserve"> 1</w:t>
            </w:r>
          </w:p>
          <w:p w14:paraId="3F79C9A0" w14:textId="77777777" w:rsidR="000B7DD3" w:rsidRDefault="000B7DD3" w:rsidP="002F3121"/>
        </w:tc>
      </w:tr>
    </w:tbl>
    <w:p w14:paraId="63D87329" w14:textId="01C6CC7B" w:rsidR="003E3940" w:rsidRDefault="003E3940" w:rsidP="000B7DD3">
      <w:pPr>
        <w:tabs>
          <w:tab w:val="left" w:pos="1701"/>
        </w:tabs>
        <w:rPr>
          <w:snapToGrid w:val="0"/>
          <w:color w:val="000000"/>
        </w:rPr>
      </w:pPr>
    </w:p>
    <w:p w14:paraId="429F4354" w14:textId="2C650C26" w:rsidR="003E3940" w:rsidRDefault="003E3940" w:rsidP="000B7DD3">
      <w:pPr>
        <w:tabs>
          <w:tab w:val="left" w:pos="1701"/>
        </w:tabs>
        <w:rPr>
          <w:snapToGrid w:val="0"/>
          <w:color w:val="000000"/>
        </w:rPr>
      </w:pPr>
    </w:p>
    <w:p w14:paraId="3B8FE240" w14:textId="77777777" w:rsidR="00022654" w:rsidRPr="007C7EB8" w:rsidRDefault="00022654" w:rsidP="000B7DD3">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8B5393" w14:paraId="637F6E36" w14:textId="77777777" w:rsidTr="002F3121">
        <w:tc>
          <w:tcPr>
            <w:tcW w:w="567" w:type="dxa"/>
            <w:shd w:val="clear" w:color="auto" w:fill="auto"/>
          </w:tcPr>
          <w:p w14:paraId="6F1A001B" w14:textId="4F2545C3" w:rsidR="008B5393" w:rsidRDefault="008B5393" w:rsidP="00BC1BCA">
            <w:pPr>
              <w:tabs>
                <w:tab w:val="left" w:pos="1701"/>
              </w:tabs>
              <w:spacing w:line="276" w:lineRule="auto"/>
              <w:rPr>
                <w:b/>
                <w:snapToGrid w:val="0"/>
              </w:rPr>
            </w:pPr>
            <w:r>
              <w:rPr>
                <w:b/>
                <w:snapToGrid w:val="0"/>
              </w:rPr>
              <w:t>§ 1</w:t>
            </w:r>
          </w:p>
        </w:tc>
        <w:tc>
          <w:tcPr>
            <w:tcW w:w="6946" w:type="dxa"/>
            <w:shd w:val="clear" w:color="auto" w:fill="auto"/>
          </w:tcPr>
          <w:p w14:paraId="51717C08" w14:textId="77777777" w:rsidR="00062A3D" w:rsidRDefault="00062A3D" w:rsidP="00062A3D">
            <w:pPr>
              <w:tabs>
                <w:tab w:val="left" w:pos="1701"/>
              </w:tabs>
              <w:spacing w:line="276" w:lineRule="auto"/>
              <w:rPr>
                <w:b/>
                <w:snapToGrid w:val="0"/>
              </w:rPr>
            </w:pPr>
            <w:r>
              <w:rPr>
                <w:b/>
                <w:snapToGrid w:val="0"/>
              </w:rPr>
              <w:t>Justering av protokoll</w:t>
            </w:r>
          </w:p>
          <w:p w14:paraId="09B01A06" w14:textId="77777777" w:rsidR="00062A3D" w:rsidRPr="00BC1BCA" w:rsidRDefault="00062A3D" w:rsidP="00062A3D">
            <w:pPr>
              <w:tabs>
                <w:tab w:val="left" w:pos="1701"/>
              </w:tabs>
              <w:spacing w:line="276" w:lineRule="auto"/>
              <w:rPr>
                <w:bCs/>
                <w:snapToGrid w:val="0"/>
              </w:rPr>
            </w:pPr>
          </w:p>
          <w:p w14:paraId="43E306DC" w14:textId="2B7142C7" w:rsidR="00062A3D" w:rsidRDefault="00062A3D" w:rsidP="00062A3D">
            <w:pPr>
              <w:tabs>
                <w:tab w:val="left" w:pos="1701"/>
              </w:tabs>
              <w:spacing w:line="276" w:lineRule="auto"/>
              <w:rPr>
                <w:bCs/>
                <w:snapToGrid w:val="0"/>
              </w:rPr>
            </w:pPr>
            <w:r w:rsidRPr="001021E0">
              <w:rPr>
                <w:bCs/>
                <w:snapToGrid w:val="0"/>
              </w:rPr>
              <w:t xml:space="preserve">Utskottet </w:t>
            </w:r>
            <w:r>
              <w:rPr>
                <w:bCs/>
                <w:snapToGrid w:val="0"/>
              </w:rPr>
              <w:t xml:space="preserve">justerade </w:t>
            </w:r>
            <w:r w:rsidRPr="002C27CC">
              <w:rPr>
                <w:bCs/>
                <w:snapToGrid w:val="0"/>
              </w:rPr>
              <w:t>protokoll 202</w:t>
            </w:r>
            <w:r>
              <w:rPr>
                <w:bCs/>
                <w:snapToGrid w:val="0"/>
              </w:rPr>
              <w:t>5</w:t>
            </w:r>
            <w:r w:rsidRPr="002C27CC">
              <w:rPr>
                <w:bCs/>
                <w:snapToGrid w:val="0"/>
              </w:rPr>
              <w:t>/2</w:t>
            </w:r>
            <w:r>
              <w:rPr>
                <w:bCs/>
                <w:snapToGrid w:val="0"/>
              </w:rPr>
              <w:t>6</w:t>
            </w:r>
            <w:r w:rsidRPr="002C27CC">
              <w:rPr>
                <w:bCs/>
                <w:snapToGrid w:val="0"/>
              </w:rPr>
              <w:t>:</w:t>
            </w:r>
            <w:r>
              <w:rPr>
                <w:bCs/>
                <w:snapToGrid w:val="0"/>
              </w:rPr>
              <w:t xml:space="preserve">3. </w:t>
            </w:r>
          </w:p>
          <w:p w14:paraId="5382FF0D" w14:textId="26F2968E" w:rsidR="00C26E3A" w:rsidRDefault="00C26E3A" w:rsidP="00022654">
            <w:pPr>
              <w:tabs>
                <w:tab w:val="left" w:pos="1701"/>
              </w:tabs>
              <w:spacing w:line="276" w:lineRule="auto"/>
              <w:rPr>
                <w:b/>
                <w:snapToGrid w:val="0"/>
              </w:rPr>
            </w:pPr>
          </w:p>
        </w:tc>
      </w:tr>
      <w:tr w:rsidR="00D20EB8" w14:paraId="6F04F642" w14:textId="77777777" w:rsidTr="002F3121">
        <w:tc>
          <w:tcPr>
            <w:tcW w:w="567" w:type="dxa"/>
            <w:shd w:val="clear" w:color="auto" w:fill="auto"/>
          </w:tcPr>
          <w:p w14:paraId="027F4463" w14:textId="77777777" w:rsidR="00D20EB8" w:rsidRDefault="00D20EB8" w:rsidP="00D20EB8">
            <w:pPr>
              <w:tabs>
                <w:tab w:val="left" w:pos="1701"/>
              </w:tabs>
              <w:spacing w:line="276" w:lineRule="auto"/>
              <w:rPr>
                <w:b/>
                <w:snapToGrid w:val="0"/>
              </w:rPr>
            </w:pPr>
            <w:r>
              <w:rPr>
                <w:b/>
                <w:snapToGrid w:val="0"/>
              </w:rPr>
              <w:t>§ 2</w:t>
            </w:r>
          </w:p>
          <w:p w14:paraId="00A58E14" w14:textId="77777777" w:rsidR="00D20EB8" w:rsidRDefault="00D20EB8" w:rsidP="00BC1BCA">
            <w:pPr>
              <w:tabs>
                <w:tab w:val="left" w:pos="1701"/>
              </w:tabs>
              <w:spacing w:line="276" w:lineRule="auto"/>
              <w:rPr>
                <w:b/>
                <w:snapToGrid w:val="0"/>
              </w:rPr>
            </w:pPr>
          </w:p>
        </w:tc>
        <w:tc>
          <w:tcPr>
            <w:tcW w:w="6946" w:type="dxa"/>
            <w:shd w:val="clear" w:color="auto" w:fill="auto"/>
          </w:tcPr>
          <w:p w14:paraId="2C683B96" w14:textId="77777777" w:rsidR="00D20EB8" w:rsidRDefault="00D20EB8" w:rsidP="00D20EB8">
            <w:pPr>
              <w:spacing w:line="276" w:lineRule="auto"/>
              <w:rPr>
                <w:b/>
                <w:bCs/>
                <w:szCs w:val="23"/>
              </w:rPr>
            </w:pPr>
            <w:r w:rsidRPr="0001354B">
              <w:rPr>
                <w:b/>
                <w:bCs/>
                <w:szCs w:val="23"/>
              </w:rPr>
              <w:t>Kriminalisering av oskuldskontroller, oskuldsintyg och oskuldsingrepp (JuU3)</w:t>
            </w:r>
          </w:p>
          <w:p w14:paraId="35C2BBD7" w14:textId="77777777" w:rsidR="00D20EB8" w:rsidRDefault="00D20EB8" w:rsidP="00D20EB8">
            <w:pPr>
              <w:spacing w:line="276" w:lineRule="auto"/>
              <w:rPr>
                <w:b/>
                <w:bCs/>
                <w:szCs w:val="23"/>
              </w:rPr>
            </w:pPr>
          </w:p>
          <w:p w14:paraId="0AACF27D" w14:textId="77777777" w:rsidR="00D20EB8" w:rsidRDefault="00D20EB8" w:rsidP="00D20EB8">
            <w:pPr>
              <w:spacing w:line="276" w:lineRule="auto"/>
              <w:rPr>
                <w:szCs w:val="23"/>
              </w:rPr>
            </w:pPr>
            <w:r>
              <w:rPr>
                <w:bCs/>
                <w:snapToGrid w:val="0"/>
              </w:rPr>
              <w:t>Utskottet inledde beredningen av p</w:t>
            </w:r>
            <w:r w:rsidRPr="007D5013">
              <w:rPr>
                <w:szCs w:val="23"/>
              </w:rPr>
              <w:t>roposition 2024/25:1</w:t>
            </w:r>
            <w:r>
              <w:rPr>
                <w:szCs w:val="23"/>
              </w:rPr>
              <w:t>89</w:t>
            </w:r>
            <w:r w:rsidRPr="007D5013">
              <w:rPr>
                <w:szCs w:val="23"/>
              </w:rPr>
              <w:t xml:space="preserve"> och motion</w:t>
            </w:r>
            <w:r>
              <w:rPr>
                <w:szCs w:val="23"/>
              </w:rPr>
              <w:t xml:space="preserve">. </w:t>
            </w:r>
          </w:p>
          <w:p w14:paraId="27DF4E8C" w14:textId="77777777" w:rsidR="00D20EB8" w:rsidRDefault="00D20EB8" w:rsidP="00D20EB8">
            <w:pPr>
              <w:spacing w:line="276" w:lineRule="auto"/>
              <w:rPr>
                <w:szCs w:val="23"/>
              </w:rPr>
            </w:pPr>
          </w:p>
          <w:p w14:paraId="3CD51FFC" w14:textId="77777777" w:rsidR="00D20EB8" w:rsidRPr="0001354B" w:rsidRDefault="00D20EB8" w:rsidP="00D20EB8">
            <w:pPr>
              <w:spacing w:line="276" w:lineRule="auto"/>
              <w:rPr>
                <w:szCs w:val="23"/>
              </w:rPr>
            </w:pPr>
            <w:r>
              <w:rPr>
                <w:szCs w:val="23"/>
              </w:rPr>
              <w:t xml:space="preserve">Ärendet bordlades. </w:t>
            </w:r>
          </w:p>
          <w:p w14:paraId="6A483422" w14:textId="77777777" w:rsidR="00D20EB8" w:rsidRDefault="00D20EB8" w:rsidP="00062A3D">
            <w:pPr>
              <w:tabs>
                <w:tab w:val="left" w:pos="1701"/>
              </w:tabs>
              <w:spacing w:line="276" w:lineRule="auto"/>
              <w:rPr>
                <w:b/>
                <w:snapToGrid w:val="0"/>
              </w:rPr>
            </w:pPr>
          </w:p>
        </w:tc>
      </w:tr>
      <w:tr w:rsidR="00D20EB8" w14:paraId="419A9119" w14:textId="77777777" w:rsidTr="002F3121">
        <w:tc>
          <w:tcPr>
            <w:tcW w:w="567" w:type="dxa"/>
            <w:shd w:val="clear" w:color="auto" w:fill="auto"/>
          </w:tcPr>
          <w:p w14:paraId="4D9B1C1A" w14:textId="312D8561" w:rsidR="00D20EB8" w:rsidRDefault="00D20EB8" w:rsidP="00BC1BCA">
            <w:pPr>
              <w:tabs>
                <w:tab w:val="left" w:pos="1701"/>
              </w:tabs>
              <w:spacing w:line="276" w:lineRule="auto"/>
              <w:rPr>
                <w:b/>
                <w:snapToGrid w:val="0"/>
              </w:rPr>
            </w:pPr>
            <w:r>
              <w:rPr>
                <w:b/>
                <w:snapToGrid w:val="0"/>
              </w:rPr>
              <w:t>§ 3</w:t>
            </w:r>
          </w:p>
        </w:tc>
        <w:tc>
          <w:tcPr>
            <w:tcW w:w="6946" w:type="dxa"/>
            <w:shd w:val="clear" w:color="auto" w:fill="auto"/>
          </w:tcPr>
          <w:p w14:paraId="6C7ECBB8" w14:textId="77777777" w:rsidR="00D20EB8" w:rsidRDefault="00D20EB8" w:rsidP="00D20EB8">
            <w:pPr>
              <w:spacing w:line="276" w:lineRule="auto"/>
              <w:rPr>
                <w:b/>
                <w:bCs/>
                <w:szCs w:val="23"/>
              </w:rPr>
            </w:pPr>
            <w:r w:rsidRPr="0001354B">
              <w:rPr>
                <w:b/>
                <w:bCs/>
                <w:szCs w:val="23"/>
              </w:rPr>
              <w:t>Ökade möjligheter att dela uppgifter inom Polismyndigheten (JuU4)</w:t>
            </w:r>
          </w:p>
          <w:p w14:paraId="575A5617" w14:textId="77777777" w:rsidR="00D20EB8" w:rsidRPr="0001354B" w:rsidRDefault="00D20EB8" w:rsidP="00D20EB8">
            <w:pPr>
              <w:spacing w:line="276" w:lineRule="auto"/>
              <w:rPr>
                <w:b/>
                <w:bCs/>
                <w:szCs w:val="23"/>
              </w:rPr>
            </w:pPr>
          </w:p>
          <w:p w14:paraId="3FA5A11F" w14:textId="77777777" w:rsidR="00D20EB8" w:rsidRDefault="00D20EB8" w:rsidP="00D20EB8">
            <w:pPr>
              <w:spacing w:line="276" w:lineRule="auto"/>
              <w:rPr>
                <w:szCs w:val="23"/>
              </w:rPr>
            </w:pPr>
            <w:r>
              <w:rPr>
                <w:bCs/>
                <w:snapToGrid w:val="0"/>
              </w:rPr>
              <w:t>Utskottet inledde beredningen av p</w:t>
            </w:r>
            <w:r w:rsidRPr="007D5013">
              <w:rPr>
                <w:szCs w:val="23"/>
              </w:rPr>
              <w:t>roposition 2024/25:1</w:t>
            </w:r>
            <w:r>
              <w:rPr>
                <w:szCs w:val="23"/>
              </w:rPr>
              <w:t xml:space="preserve">90. </w:t>
            </w:r>
          </w:p>
          <w:p w14:paraId="50230A43" w14:textId="77777777" w:rsidR="00D20EB8" w:rsidRDefault="00D20EB8" w:rsidP="00D20EB8">
            <w:pPr>
              <w:spacing w:line="276" w:lineRule="auto"/>
              <w:rPr>
                <w:szCs w:val="23"/>
              </w:rPr>
            </w:pPr>
          </w:p>
          <w:p w14:paraId="2C95AE95" w14:textId="7114C34C" w:rsidR="00D20EB8" w:rsidRDefault="00D20EB8" w:rsidP="00D20EB8">
            <w:pPr>
              <w:spacing w:line="276" w:lineRule="auto"/>
              <w:rPr>
                <w:szCs w:val="23"/>
              </w:rPr>
            </w:pPr>
            <w:r>
              <w:rPr>
                <w:szCs w:val="23"/>
              </w:rPr>
              <w:t>Ärendet bordlades</w:t>
            </w:r>
            <w:r w:rsidR="00B33A4A">
              <w:rPr>
                <w:szCs w:val="23"/>
              </w:rPr>
              <w:t>.</w:t>
            </w:r>
          </w:p>
          <w:p w14:paraId="5291E211" w14:textId="18CDDCA0" w:rsidR="00D20EB8" w:rsidRPr="0001354B" w:rsidRDefault="00D20EB8" w:rsidP="00D20EB8">
            <w:pPr>
              <w:spacing w:line="276" w:lineRule="auto"/>
              <w:rPr>
                <w:b/>
                <w:bCs/>
                <w:szCs w:val="23"/>
              </w:rPr>
            </w:pPr>
          </w:p>
        </w:tc>
      </w:tr>
      <w:tr w:rsidR="003B2990" w14:paraId="3E6E222C" w14:textId="77777777" w:rsidTr="002F3121">
        <w:tc>
          <w:tcPr>
            <w:tcW w:w="567" w:type="dxa"/>
            <w:shd w:val="clear" w:color="auto" w:fill="auto"/>
          </w:tcPr>
          <w:p w14:paraId="00DB7889" w14:textId="744D7B58" w:rsidR="003B2990" w:rsidRDefault="003B2990" w:rsidP="003B2990">
            <w:pPr>
              <w:tabs>
                <w:tab w:val="left" w:pos="1701"/>
              </w:tabs>
              <w:spacing w:line="276" w:lineRule="auto"/>
              <w:rPr>
                <w:b/>
                <w:snapToGrid w:val="0"/>
              </w:rPr>
            </w:pPr>
            <w:r>
              <w:rPr>
                <w:b/>
                <w:snapToGrid w:val="0"/>
              </w:rPr>
              <w:t xml:space="preserve">§ </w:t>
            </w:r>
            <w:r w:rsidR="00D20EB8">
              <w:rPr>
                <w:b/>
                <w:snapToGrid w:val="0"/>
              </w:rPr>
              <w:t>4</w:t>
            </w:r>
          </w:p>
          <w:p w14:paraId="24AAD146" w14:textId="77777777" w:rsidR="003B2990" w:rsidRDefault="003B2990" w:rsidP="003B2990">
            <w:pPr>
              <w:tabs>
                <w:tab w:val="left" w:pos="1701"/>
              </w:tabs>
              <w:spacing w:line="276" w:lineRule="auto"/>
              <w:rPr>
                <w:b/>
                <w:snapToGrid w:val="0"/>
              </w:rPr>
            </w:pPr>
          </w:p>
        </w:tc>
        <w:tc>
          <w:tcPr>
            <w:tcW w:w="6946" w:type="dxa"/>
            <w:shd w:val="clear" w:color="auto" w:fill="auto"/>
          </w:tcPr>
          <w:p w14:paraId="7E8B7B10" w14:textId="449537E4" w:rsidR="00827FE2" w:rsidRDefault="00062A3D" w:rsidP="00827FE2">
            <w:pPr>
              <w:tabs>
                <w:tab w:val="left" w:pos="1701"/>
              </w:tabs>
              <w:spacing w:line="276" w:lineRule="auto"/>
              <w:rPr>
                <w:b/>
                <w:snapToGrid w:val="0"/>
              </w:rPr>
            </w:pPr>
            <w:r>
              <w:rPr>
                <w:b/>
                <w:snapToGrid w:val="0"/>
              </w:rPr>
              <w:t>Eurojust</w:t>
            </w:r>
            <w:r w:rsidR="00B33A4A">
              <w:rPr>
                <w:b/>
                <w:snapToGrid w:val="0"/>
              </w:rPr>
              <w:t>s</w:t>
            </w:r>
            <w:r>
              <w:rPr>
                <w:b/>
                <w:snapToGrid w:val="0"/>
              </w:rPr>
              <w:t xml:space="preserve"> framtid</w:t>
            </w:r>
          </w:p>
          <w:p w14:paraId="47FD0774" w14:textId="77777777" w:rsidR="00827FE2" w:rsidRPr="00BC1BCA" w:rsidRDefault="00827FE2" w:rsidP="00827FE2">
            <w:pPr>
              <w:tabs>
                <w:tab w:val="left" w:pos="1701"/>
              </w:tabs>
              <w:spacing w:line="276" w:lineRule="auto"/>
              <w:rPr>
                <w:bCs/>
                <w:snapToGrid w:val="0"/>
              </w:rPr>
            </w:pPr>
          </w:p>
          <w:p w14:paraId="760A9432" w14:textId="77777777" w:rsidR="00062A3D" w:rsidRDefault="00062A3D" w:rsidP="00062A3D">
            <w:pPr>
              <w:spacing w:line="276" w:lineRule="auto"/>
              <w:rPr>
                <w:b/>
                <w:snapToGrid w:val="0"/>
              </w:rPr>
            </w:pPr>
            <w:r>
              <w:t>Utskottet överlade med statssekreterare Charlotte Kugelberg, biträdd av medarbetare från Justitiedepartementet.</w:t>
            </w:r>
            <w:r>
              <w:rPr>
                <w:b/>
                <w:snapToGrid w:val="0"/>
              </w:rPr>
              <w:t xml:space="preserve"> </w:t>
            </w:r>
          </w:p>
          <w:p w14:paraId="0EE42B71" w14:textId="77777777" w:rsidR="00062A3D" w:rsidRDefault="00062A3D" w:rsidP="00062A3D">
            <w:pPr>
              <w:spacing w:line="276" w:lineRule="auto"/>
              <w:rPr>
                <w:b/>
                <w:snapToGrid w:val="0"/>
              </w:rPr>
            </w:pPr>
          </w:p>
          <w:p w14:paraId="62634978" w14:textId="0EB69C33" w:rsidR="00062A3D" w:rsidRDefault="00062A3D" w:rsidP="00062A3D">
            <w:pPr>
              <w:spacing w:line="276" w:lineRule="auto"/>
            </w:pPr>
            <w:r>
              <w:t>Underlaget utgjordes av Regeringskansliets överläggningspromemoria</w:t>
            </w:r>
            <w:r w:rsidR="00E12476">
              <w:t xml:space="preserve"> (dnr 212-2025/26)</w:t>
            </w:r>
            <w:r w:rsidRPr="006756C3">
              <w:t xml:space="preserve">. </w:t>
            </w:r>
          </w:p>
          <w:p w14:paraId="16065C02" w14:textId="77777777" w:rsidR="00062A3D" w:rsidRDefault="00062A3D" w:rsidP="00062A3D">
            <w:pPr>
              <w:spacing w:line="276" w:lineRule="auto"/>
            </w:pPr>
          </w:p>
          <w:p w14:paraId="0D048349" w14:textId="24AA6B3F" w:rsidR="00062A3D" w:rsidRDefault="00062A3D" w:rsidP="00062A3D">
            <w:pPr>
              <w:spacing w:line="276" w:lineRule="auto"/>
            </w:pPr>
            <w:r>
              <w:t>Statssekreterare Charlotte Kugelberg redogjorde för regeringens ståndpunkt i enlighet med överläggningspromemorian</w:t>
            </w:r>
            <w:r w:rsidR="00F15A7D">
              <w:t>:</w:t>
            </w:r>
          </w:p>
          <w:p w14:paraId="64831631" w14:textId="77777777" w:rsidR="00EB0244" w:rsidRDefault="00EB0244" w:rsidP="00062A3D">
            <w:pPr>
              <w:spacing w:line="276" w:lineRule="auto"/>
            </w:pPr>
          </w:p>
          <w:p w14:paraId="2EA07678" w14:textId="0C482592" w:rsidR="00EB0244" w:rsidRDefault="00EB0244" w:rsidP="00EB0244">
            <w:pPr>
              <w:spacing w:after="160" w:line="276" w:lineRule="auto"/>
              <w:ind w:left="862" w:right="862"/>
            </w:pPr>
            <w:r>
              <w:t xml:space="preserve">Regeringen välkomnar en utvärdering av och diskussion om Eurojust. Brottsligheten blir allt mer </w:t>
            </w:r>
            <w:r>
              <w:lastRenderedPageBreak/>
              <w:t xml:space="preserve">allvarlig, gränsöverskridande och komplex. Eurojust har en viktig roll i att bemöta det hotet tillsammans med nationella myndigheter och andra EU-byråer och -organ. </w:t>
            </w:r>
          </w:p>
          <w:p w14:paraId="59E663B7" w14:textId="46D5FF25" w:rsidR="00EB0244" w:rsidRDefault="00EB0244" w:rsidP="00EB0244">
            <w:pPr>
              <w:spacing w:after="160" w:line="276" w:lineRule="auto"/>
              <w:ind w:left="862" w:right="862"/>
            </w:pPr>
            <w:r>
              <w:t xml:space="preserve">Eurojusts huvudsakliga uppgift om att stödja och stärka samordningen och samarbetet mellan nationella myndigheter i utredningen och lagföringen av allvarlig brottslighet med gränsöverskridande inslag ska värnas. Det bör säkerställas att Eurojust kan uppfylla sin roll på bästa och mest effektiva sätt. Möjligheter att ytterligare förstärka och utveckla kärnverksamheten bör undersökas. </w:t>
            </w:r>
          </w:p>
          <w:p w14:paraId="38E11B31" w14:textId="3687A16A" w:rsidR="00F15A7D" w:rsidRPr="00F15A7D" w:rsidRDefault="00EB0244" w:rsidP="00EB0244">
            <w:pPr>
              <w:spacing w:line="276" w:lineRule="auto"/>
              <w:ind w:left="862" w:right="862"/>
              <w:rPr>
                <w:color w:val="FF0000"/>
              </w:rPr>
            </w:pPr>
            <w:r>
              <w:t>Styrningen av Eurojust bör ordnas på ett sådant sätt att den operativa verksamheten får det utrymme som krävs och att de operativa behoven i medlemsstaterna styr inriktningen på verksamheten. Bestämmelser om dataskydd som påverkar Eurojusts verksamhet bör vara anpassade efter den operativa verksamheten. Arbetet med att förstärka samarbetet med tredjeländer bör uppmuntras. Det är viktigt att säkerställa att Eurojust tilldelas nödvändiga resurser för att kunna fortsätta att utöva sina uppgifter på ett tillfredsställande sätt och för att kunna fortsätta att utveckla och förstärka sitt arbete.</w:t>
            </w:r>
          </w:p>
          <w:p w14:paraId="4933177C" w14:textId="4818C8E9" w:rsidR="00FF4DC8" w:rsidRDefault="00FF4DC8" w:rsidP="00062A3D">
            <w:pPr>
              <w:spacing w:line="276" w:lineRule="auto"/>
            </w:pPr>
          </w:p>
          <w:p w14:paraId="521217E4" w14:textId="7E0CA730" w:rsidR="00062A3D" w:rsidRPr="00FF4DC8" w:rsidRDefault="00FF4DC8" w:rsidP="00062A3D">
            <w:pPr>
              <w:spacing w:line="276" w:lineRule="auto"/>
            </w:pPr>
            <w:r>
              <w:t>Ordföranden konstaterade att det fanns stöd för regeringens ståndpunkt.</w:t>
            </w:r>
          </w:p>
          <w:p w14:paraId="482B411F" w14:textId="006E5B6C" w:rsidR="003B2990" w:rsidRDefault="003B2990" w:rsidP="003B2990">
            <w:pPr>
              <w:tabs>
                <w:tab w:val="left" w:pos="1701"/>
              </w:tabs>
              <w:rPr>
                <w:b/>
                <w:snapToGrid w:val="0"/>
              </w:rPr>
            </w:pPr>
          </w:p>
        </w:tc>
      </w:tr>
      <w:tr w:rsidR="00693DC4" w14:paraId="51897A83" w14:textId="77777777" w:rsidTr="002F3121">
        <w:tc>
          <w:tcPr>
            <w:tcW w:w="567" w:type="dxa"/>
            <w:shd w:val="clear" w:color="auto" w:fill="auto"/>
          </w:tcPr>
          <w:p w14:paraId="2E798702" w14:textId="1FBD53C5" w:rsidR="00693DC4" w:rsidRDefault="00693DC4" w:rsidP="00693DC4">
            <w:pPr>
              <w:tabs>
                <w:tab w:val="left" w:pos="1701"/>
              </w:tabs>
              <w:spacing w:line="276" w:lineRule="auto"/>
              <w:rPr>
                <w:b/>
                <w:snapToGrid w:val="0"/>
              </w:rPr>
            </w:pPr>
            <w:r>
              <w:rPr>
                <w:b/>
                <w:snapToGrid w:val="0"/>
              </w:rPr>
              <w:lastRenderedPageBreak/>
              <w:t xml:space="preserve">§ </w:t>
            </w:r>
            <w:r w:rsidR="00D20EB8">
              <w:rPr>
                <w:b/>
                <w:snapToGrid w:val="0"/>
              </w:rPr>
              <w:t>5</w:t>
            </w:r>
          </w:p>
        </w:tc>
        <w:tc>
          <w:tcPr>
            <w:tcW w:w="6946" w:type="dxa"/>
            <w:shd w:val="clear" w:color="auto" w:fill="auto"/>
          </w:tcPr>
          <w:p w14:paraId="0CCB7873" w14:textId="77777777" w:rsidR="00062A3D" w:rsidRPr="00062A3D" w:rsidRDefault="00062A3D" w:rsidP="00062A3D">
            <w:pPr>
              <w:spacing w:line="276" w:lineRule="auto"/>
              <w:rPr>
                <w:b/>
                <w:bCs/>
                <w:szCs w:val="23"/>
              </w:rPr>
            </w:pPr>
            <w:r w:rsidRPr="00062A3D">
              <w:rPr>
                <w:b/>
                <w:bCs/>
                <w:szCs w:val="23"/>
              </w:rPr>
              <w:t>Förslag till förordning om stöd för inre säkerhet 2028–2034</w:t>
            </w:r>
          </w:p>
          <w:p w14:paraId="448F6A9D" w14:textId="77777777" w:rsidR="00693DC4" w:rsidRDefault="00693DC4" w:rsidP="00693DC4">
            <w:pPr>
              <w:rPr>
                <w:bCs/>
              </w:rPr>
            </w:pPr>
          </w:p>
          <w:p w14:paraId="52D3B3EB" w14:textId="77777777" w:rsidR="00062A3D" w:rsidRDefault="00062A3D" w:rsidP="00062A3D">
            <w:pPr>
              <w:spacing w:line="276" w:lineRule="auto"/>
              <w:rPr>
                <w:b/>
                <w:snapToGrid w:val="0"/>
              </w:rPr>
            </w:pPr>
            <w:r>
              <w:t>Utskottet överlade med statssekreterare Charlotte Kugelberg, biträdd av medarbetare från Justitiedepartementet.</w:t>
            </w:r>
            <w:r>
              <w:rPr>
                <w:b/>
                <w:snapToGrid w:val="0"/>
              </w:rPr>
              <w:t xml:space="preserve"> </w:t>
            </w:r>
          </w:p>
          <w:p w14:paraId="1EAA3150" w14:textId="77777777" w:rsidR="00062A3D" w:rsidRDefault="00062A3D" w:rsidP="00062A3D">
            <w:pPr>
              <w:spacing w:line="276" w:lineRule="auto"/>
              <w:rPr>
                <w:b/>
                <w:snapToGrid w:val="0"/>
              </w:rPr>
            </w:pPr>
          </w:p>
          <w:p w14:paraId="023295F8" w14:textId="43DA4D11" w:rsidR="00062A3D" w:rsidRDefault="00062A3D" w:rsidP="00062A3D">
            <w:pPr>
              <w:spacing w:line="276" w:lineRule="auto"/>
            </w:pPr>
            <w:r>
              <w:t xml:space="preserve">Underlaget utgjordes av kommissionens förslag COM(2025) 542 och Regeringskansliets faktapromemoria </w:t>
            </w:r>
            <w:r w:rsidRPr="006756C3">
              <w:t>202</w:t>
            </w:r>
            <w:r>
              <w:t>5</w:t>
            </w:r>
            <w:r w:rsidRPr="006756C3">
              <w:t>/2</w:t>
            </w:r>
            <w:r>
              <w:t>6</w:t>
            </w:r>
            <w:r w:rsidRPr="006756C3">
              <w:t xml:space="preserve">:FPM7. </w:t>
            </w:r>
          </w:p>
          <w:p w14:paraId="69AFFEA4" w14:textId="77777777" w:rsidR="00062A3D" w:rsidRDefault="00062A3D" w:rsidP="00062A3D">
            <w:pPr>
              <w:spacing w:line="276" w:lineRule="auto"/>
            </w:pPr>
          </w:p>
          <w:p w14:paraId="1FC8D896" w14:textId="4D8D16A3" w:rsidR="00062A3D" w:rsidRDefault="00062A3D" w:rsidP="00062A3D">
            <w:pPr>
              <w:spacing w:line="276" w:lineRule="auto"/>
            </w:pPr>
            <w:r>
              <w:t>Statssekreterare Charlotte Kugelberg redogjorde för regeringens ståndpunkt i enlighet med faktapromemorian</w:t>
            </w:r>
            <w:r w:rsidR="00F15A7D">
              <w:t>:</w:t>
            </w:r>
          </w:p>
          <w:p w14:paraId="38AA461B" w14:textId="101FD5F2" w:rsidR="00F15A7D" w:rsidRDefault="00F15A7D" w:rsidP="00062A3D">
            <w:pPr>
              <w:spacing w:line="276" w:lineRule="auto"/>
              <w:rPr>
                <w:color w:val="FF0000"/>
              </w:rPr>
            </w:pPr>
          </w:p>
          <w:p w14:paraId="522BE739" w14:textId="77777777" w:rsidR="00930A84" w:rsidRDefault="00EB0244" w:rsidP="00930A84">
            <w:pPr>
              <w:spacing w:after="160" w:line="276" w:lineRule="auto"/>
              <w:ind w:left="862" w:right="862"/>
            </w:pPr>
            <w:r>
              <w:t xml:space="preserve">Regeringens ståndpunkter avseende övergripande principer för den fleråriga budgetramen och dess storlek, inklusive för enskilda fonder och program, behandlas i faktapromemoria 2025/26:FPM3. </w:t>
            </w:r>
            <w:r>
              <w:lastRenderedPageBreak/>
              <w:t>Regeringen prioriterar inre säkerhet och välkomnar därför att stöd lämnas för detta även i EU:s budgetram för 2028–2034. Regeringen välkomnar särskilt angreppssättet att integrera säkerhetsaspekter i all EU-politik för att stärka</w:t>
            </w:r>
            <w:r w:rsidR="00930A84">
              <w:t xml:space="preserve"> </w:t>
            </w:r>
            <w:r>
              <w:t xml:space="preserve">medlemsstaternas och EU:s förmåga att garantera säkerheten för sina medborgare. Kraftfulla och hållbara åtgärder behövs för att stärka den inre säkerheten och möta hoten från ett förändrat säkerhetspolitiskt läge och ett föränderligt geopolitiskt landskap. Regeringen välkomnar i synnerhet föreslagna satsningar på att bekämpa gränsöverskridande organiserad brottslighet. Den offensiv mot den organiserade brottsligheten som genomförs i Sverige behöver även motsvaras av en ambitionsökning inom EU. Medlemsländerna måste gemensamt se till att det finns förutsättningar för att tillsammans bekämpa organiserad brottslighet, terrorism och radikalisering. Regeringen välkomnar också kommissionens ambition att förenkla förvaltningen av medlen och öka flexibiliteten. Det behövs dock ytterligare information och analys för att avgöra om kommissionens förslag faktiskt uppnår det målet. </w:t>
            </w:r>
          </w:p>
          <w:p w14:paraId="305F691A" w14:textId="58C329EA" w:rsidR="00EB0244" w:rsidRPr="00F15A7D" w:rsidRDefault="00EB0244" w:rsidP="00462A62">
            <w:pPr>
              <w:spacing w:line="276" w:lineRule="auto"/>
              <w:ind w:left="862" w:right="862"/>
              <w:rPr>
                <w:color w:val="FF0000"/>
              </w:rPr>
            </w:pPr>
            <w:r>
              <w:t>Det behövs vidare klargöranden kring utformningen av kraven för medfinansiering. Strikta krav på nationell medfinansiering av EU-medel är en viktig princip för att värna nationellt och regionalt ägarskap och bidrar till ett effektivt genomförande. Regeringen bedömer att det kan bli svårt att avgöra vilken region och därav nivå av medfinansiering som ska gälla för nationella projekt. Regeringen verkar för att projekt som har ett nationellt fokus särskilt beaktas i frågan om medfinansiering.</w:t>
            </w:r>
          </w:p>
          <w:p w14:paraId="1C9E92EA" w14:textId="0A76CD10" w:rsidR="00062A3D" w:rsidRDefault="00062A3D" w:rsidP="00062A3D">
            <w:pPr>
              <w:spacing w:line="276" w:lineRule="auto"/>
            </w:pPr>
          </w:p>
          <w:p w14:paraId="483BAECA" w14:textId="77777777" w:rsidR="00FF4DC8" w:rsidRPr="00FF4DC8" w:rsidRDefault="00FF4DC8" w:rsidP="00FF4DC8">
            <w:pPr>
              <w:spacing w:line="276" w:lineRule="auto"/>
            </w:pPr>
            <w:r>
              <w:t>Ordföranden konstaterade att det fanns stöd för regeringens ståndpunkt.</w:t>
            </w:r>
          </w:p>
          <w:p w14:paraId="073D30E5" w14:textId="77777777" w:rsidR="00693DC4" w:rsidRPr="00BC5F72" w:rsidRDefault="00693DC4" w:rsidP="00693DC4">
            <w:pPr>
              <w:spacing w:line="276" w:lineRule="auto"/>
              <w:rPr>
                <w:b/>
                <w:bCs/>
                <w:szCs w:val="23"/>
              </w:rPr>
            </w:pPr>
          </w:p>
        </w:tc>
      </w:tr>
      <w:tr w:rsidR="00693DC4" w14:paraId="2B9D4263" w14:textId="77777777" w:rsidTr="002F3121">
        <w:tc>
          <w:tcPr>
            <w:tcW w:w="567" w:type="dxa"/>
            <w:shd w:val="clear" w:color="auto" w:fill="auto"/>
          </w:tcPr>
          <w:p w14:paraId="3CC88BAB" w14:textId="61EFBC4E" w:rsidR="00693DC4" w:rsidRDefault="00693DC4" w:rsidP="00693DC4">
            <w:pPr>
              <w:tabs>
                <w:tab w:val="left" w:pos="1701"/>
              </w:tabs>
              <w:spacing w:line="276" w:lineRule="auto"/>
              <w:rPr>
                <w:b/>
                <w:snapToGrid w:val="0"/>
              </w:rPr>
            </w:pPr>
            <w:r>
              <w:rPr>
                <w:b/>
                <w:snapToGrid w:val="0"/>
              </w:rPr>
              <w:lastRenderedPageBreak/>
              <w:t xml:space="preserve">§ </w:t>
            </w:r>
            <w:r w:rsidR="00D20EB8">
              <w:rPr>
                <w:b/>
                <w:snapToGrid w:val="0"/>
              </w:rPr>
              <w:t>6</w:t>
            </w:r>
          </w:p>
        </w:tc>
        <w:tc>
          <w:tcPr>
            <w:tcW w:w="6946" w:type="dxa"/>
            <w:shd w:val="clear" w:color="auto" w:fill="auto"/>
          </w:tcPr>
          <w:p w14:paraId="46E9F9CE" w14:textId="25F4B19A" w:rsidR="00062A3D" w:rsidRPr="00062A3D" w:rsidRDefault="00062A3D" w:rsidP="00062A3D">
            <w:pPr>
              <w:spacing w:line="276" w:lineRule="auto"/>
              <w:rPr>
                <w:b/>
                <w:bCs/>
                <w:szCs w:val="23"/>
              </w:rPr>
            </w:pPr>
            <w:r w:rsidRPr="00062A3D">
              <w:rPr>
                <w:b/>
                <w:bCs/>
                <w:szCs w:val="23"/>
              </w:rPr>
              <w:t>Förslag till förordning om stöd till gränsförvaltning och viseringspolitik 2028–2034</w:t>
            </w:r>
          </w:p>
          <w:p w14:paraId="2CD692B1" w14:textId="77777777" w:rsidR="00693DC4" w:rsidRDefault="00693DC4" w:rsidP="00693DC4">
            <w:pPr>
              <w:rPr>
                <w:bCs/>
              </w:rPr>
            </w:pPr>
          </w:p>
          <w:p w14:paraId="51E37525" w14:textId="77777777" w:rsidR="00062A3D" w:rsidRDefault="00062A3D" w:rsidP="00062A3D">
            <w:pPr>
              <w:spacing w:line="276" w:lineRule="auto"/>
              <w:rPr>
                <w:b/>
                <w:snapToGrid w:val="0"/>
              </w:rPr>
            </w:pPr>
            <w:r>
              <w:t>Utskottet överlade med statssekreterare Charlotte Kugelberg, biträdd av medarbetare från Justitiedepartementet.</w:t>
            </w:r>
            <w:r>
              <w:rPr>
                <w:b/>
                <w:snapToGrid w:val="0"/>
              </w:rPr>
              <w:t xml:space="preserve"> </w:t>
            </w:r>
          </w:p>
          <w:p w14:paraId="1E11DB45" w14:textId="77777777" w:rsidR="00062A3D" w:rsidRDefault="00062A3D" w:rsidP="00062A3D">
            <w:pPr>
              <w:spacing w:line="276" w:lineRule="auto"/>
              <w:rPr>
                <w:b/>
                <w:snapToGrid w:val="0"/>
              </w:rPr>
            </w:pPr>
          </w:p>
          <w:p w14:paraId="2E159CD7" w14:textId="097AFBD2" w:rsidR="00062A3D" w:rsidRDefault="00062A3D" w:rsidP="00062A3D">
            <w:pPr>
              <w:spacing w:line="276" w:lineRule="auto"/>
            </w:pPr>
            <w:r>
              <w:t xml:space="preserve">Underlaget utgjordes av kommissionens förslag COM(2025) 541 och </w:t>
            </w:r>
            <w:r>
              <w:lastRenderedPageBreak/>
              <w:t xml:space="preserve">Regeringskansliets faktapromemoria </w:t>
            </w:r>
            <w:r w:rsidRPr="006756C3">
              <w:t>202</w:t>
            </w:r>
            <w:r>
              <w:t>5</w:t>
            </w:r>
            <w:r w:rsidRPr="006756C3">
              <w:t>/2</w:t>
            </w:r>
            <w:r>
              <w:t>6</w:t>
            </w:r>
            <w:r w:rsidRPr="006756C3">
              <w:t>:FPM</w:t>
            </w:r>
            <w:r>
              <w:t>8</w:t>
            </w:r>
            <w:r w:rsidRPr="006756C3">
              <w:t xml:space="preserve">. </w:t>
            </w:r>
          </w:p>
          <w:p w14:paraId="0E2EB57B" w14:textId="77777777" w:rsidR="00062A3D" w:rsidRDefault="00062A3D" w:rsidP="00062A3D">
            <w:pPr>
              <w:spacing w:line="276" w:lineRule="auto"/>
            </w:pPr>
          </w:p>
          <w:p w14:paraId="30F4ED33" w14:textId="48223D15" w:rsidR="00062A3D" w:rsidRDefault="00062A3D" w:rsidP="00062A3D">
            <w:pPr>
              <w:spacing w:line="276" w:lineRule="auto"/>
            </w:pPr>
            <w:r>
              <w:t>Statssekreterare Charlotte Kugelberg redogjorde för regeringens ståndpunkt i enlighet med faktapromemorian</w:t>
            </w:r>
            <w:r w:rsidR="00F15A7D">
              <w:t>:</w:t>
            </w:r>
          </w:p>
          <w:p w14:paraId="648E2060" w14:textId="1606E7BB" w:rsidR="00F15A7D" w:rsidRDefault="00F15A7D" w:rsidP="00062A3D">
            <w:pPr>
              <w:spacing w:line="276" w:lineRule="auto"/>
              <w:rPr>
                <w:color w:val="FF0000"/>
              </w:rPr>
            </w:pPr>
          </w:p>
          <w:p w14:paraId="06F89354" w14:textId="77777777" w:rsidR="00462A62" w:rsidRDefault="00462A62" w:rsidP="000E72AC">
            <w:pPr>
              <w:spacing w:after="160" w:line="276" w:lineRule="auto"/>
              <w:ind w:left="862" w:right="862"/>
            </w:pPr>
            <w:r>
              <w:t>Regeringens ståndpunkter avseende övergripande principer för den fleråriga budgetramen och dess storlek, inklusive för enskilda fonder och program, behandlas i faktapromemoria 2025/26:FPM3.</w:t>
            </w:r>
          </w:p>
          <w:p w14:paraId="2AE79135" w14:textId="77777777" w:rsidR="00462A62" w:rsidRDefault="00462A62" w:rsidP="000E72AC">
            <w:pPr>
              <w:spacing w:after="160" w:line="276" w:lineRule="auto"/>
              <w:ind w:left="862" w:right="862"/>
            </w:pPr>
            <w:r>
              <w:t xml:space="preserve">Regeringen prioriterar hantering av migration och inre säkerhet och välkomnar därför att stöd lämnas för detta även i EU:s budgetram för 2028–2034. Stödet för Schengenområdet, europeisk integrerad gränsförvaltning och gemensam viseringspolitik för perioden 2028 till 2034 ska bidra till att säkerställa att migrations- och asylpakten implementeras fullt ut. </w:t>
            </w:r>
          </w:p>
          <w:p w14:paraId="21F49E1E" w14:textId="28107DC2" w:rsidR="00462A62" w:rsidRPr="00F15A7D" w:rsidRDefault="00462A62" w:rsidP="000E72AC">
            <w:pPr>
              <w:spacing w:line="276" w:lineRule="auto"/>
              <w:ind w:left="862" w:right="862"/>
              <w:rPr>
                <w:color w:val="FF0000"/>
              </w:rPr>
            </w:pPr>
            <w:r>
              <w:t>Regeringen välkomnar också kommissionens ambition att förenkla förvaltningen av medlen och öka flexibiliteten, exempelvis i fråga om vilka åtgärder som medlemsstaterna har möjlighet att vidta. Det behövs dock ytterligare information och analys för att avgöra om kommissionens förslag faktiskt uppnår det målet. Det behövs vidare klargöranden kring utformningen av kraven för medfinansiering. Strikta krav på nationell medfinansiering av EU</w:t>
            </w:r>
            <w:r w:rsidR="00D86851">
              <w:t>-</w:t>
            </w:r>
            <w:r>
              <w:t>medel är en viktig princip för att värna nationellt och regionalt ägarskap och bidrar till ett effektivt genomförande. Regeringen bedömer att det kan bli svårt att avgöra vilken region och därav nivå av medfinansiering som ska gälla för nationella projekt. Regeringen verkar för att projekt som har ett nationellt fokus särskilt beaktas i frågan om medfinansiering.</w:t>
            </w:r>
          </w:p>
          <w:p w14:paraId="3F3C9C3D" w14:textId="77777777" w:rsidR="00062A3D" w:rsidRDefault="00062A3D" w:rsidP="00062A3D">
            <w:pPr>
              <w:spacing w:line="276" w:lineRule="auto"/>
            </w:pPr>
          </w:p>
          <w:p w14:paraId="30413EEF" w14:textId="77777777" w:rsidR="00FF4DC8" w:rsidRPr="00FF4DC8" w:rsidRDefault="00FF4DC8" w:rsidP="00FF4DC8">
            <w:pPr>
              <w:spacing w:line="276" w:lineRule="auto"/>
            </w:pPr>
            <w:r>
              <w:t>Ordföranden konstaterade att det fanns stöd för regeringens ståndpunkt.</w:t>
            </w:r>
          </w:p>
          <w:p w14:paraId="74A2FBA8" w14:textId="4B08883C" w:rsidR="00693DC4" w:rsidRDefault="00693DC4" w:rsidP="00693DC4">
            <w:pPr>
              <w:spacing w:line="276" w:lineRule="auto"/>
              <w:rPr>
                <w:b/>
                <w:bCs/>
                <w:szCs w:val="23"/>
              </w:rPr>
            </w:pPr>
          </w:p>
        </w:tc>
      </w:tr>
      <w:tr w:rsidR="00062A3D" w14:paraId="12B08552" w14:textId="77777777" w:rsidTr="002F3121">
        <w:tc>
          <w:tcPr>
            <w:tcW w:w="567" w:type="dxa"/>
            <w:shd w:val="clear" w:color="auto" w:fill="auto"/>
          </w:tcPr>
          <w:p w14:paraId="3F6BD3DB" w14:textId="426B80E3" w:rsidR="00062A3D" w:rsidRDefault="00062A3D" w:rsidP="00693DC4">
            <w:pPr>
              <w:tabs>
                <w:tab w:val="left" w:pos="1701"/>
              </w:tabs>
              <w:spacing w:line="276" w:lineRule="auto"/>
              <w:rPr>
                <w:b/>
                <w:snapToGrid w:val="0"/>
              </w:rPr>
            </w:pPr>
            <w:r>
              <w:rPr>
                <w:b/>
                <w:snapToGrid w:val="0"/>
              </w:rPr>
              <w:lastRenderedPageBreak/>
              <w:t xml:space="preserve">§ </w:t>
            </w:r>
            <w:r w:rsidR="00D20EB8">
              <w:rPr>
                <w:b/>
                <w:snapToGrid w:val="0"/>
              </w:rPr>
              <w:t>7</w:t>
            </w:r>
          </w:p>
        </w:tc>
        <w:tc>
          <w:tcPr>
            <w:tcW w:w="6946" w:type="dxa"/>
            <w:shd w:val="clear" w:color="auto" w:fill="auto"/>
          </w:tcPr>
          <w:p w14:paraId="05C15EEA" w14:textId="559FF0AE" w:rsidR="00062A3D" w:rsidRDefault="00062A3D" w:rsidP="00062A3D">
            <w:pPr>
              <w:spacing w:line="276" w:lineRule="auto"/>
              <w:rPr>
                <w:b/>
                <w:bCs/>
                <w:szCs w:val="23"/>
              </w:rPr>
            </w:pPr>
            <w:r w:rsidRPr="00062A3D">
              <w:rPr>
                <w:b/>
                <w:bCs/>
                <w:szCs w:val="23"/>
              </w:rPr>
              <w:t>Kommande revidering av förordningen om den europeiska gräns- och kustbevakningen (Frontex)</w:t>
            </w:r>
          </w:p>
          <w:p w14:paraId="73E13879" w14:textId="22405E10" w:rsidR="0001354B" w:rsidRDefault="0001354B" w:rsidP="00062A3D">
            <w:pPr>
              <w:spacing w:line="276" w:lineRule="auto"/>
              <w:rPr>
                <w:b/>
                <w:bCs/>
                <w:szCs w:val="23"/>
              </w:rPr>
            </w:pPr>
          </w:p>
          <w:p w14:paraId="3D169F11" w14:textId="77777777" w:rsidR="0001354B" w:rsidRDefault="0001354B" w:rsidP="0001354B">
            <w:pPr>
              <w:spacing w:line="276" w:lineRule="auto"/>
              <w:rPr>
                <w:b/>
                <w:snapToGrid w:val="0"/>
              </w:rPr>
            </w:pPr>
            <w:r>
              <w:t>Utskottet överlade med statssekreterare Charlotte Kugelberg, biträdd av medarbetare från Justitiedepartementet.</w:t>
            </w:r>
            <w:r>
              <w:rPr>
                <w:b/>
                <w:snapToGrid w:val="0"/>
              </w:rPr>
              <w:t xml:space="preserve"> </w:t>
            </w:r>
          </w:p>
          <w:p w14:paraId="27E12A5E" w14:textId="77777777" w:rsidR="0001354B" w:rsidRDefault="0001354B" w:rsidP="0001354B">
            <w:pPr>
              <w:spacing w:line="276" w:lineRule="auto"/>
              <w:rPr>
                <w:b/>
                <w:snapToGrid w:val="0"/>
              </w:rPr>
            </w:pPr>
          </w:p>
          <w:p w14:paraId="04230DCD" w14:textId="7EC2B9B0" w:rsidR="0001354B" w:rsidRDefault="0001354B" w:rsidP="0001354B">
            <w:pPr>
              <w:spacing w:line="276" w:lineRule="auto"/>
            </w:pPr>
            <w:r>
              <w:lastRenderedPageBreak/>
              <w:t>Underlaget utgjordes av Regeringskansliets överläggningspromemoria</w:t>
            </w:r>
            <w:r w:rsidR="00E12476">
              <w:t xml:space="preserve"> (dnr 212-2025/26)</w:t>
            </w:r>
            <w:r w:rsidRPr="006756C3">
              <w:t xml:space="preserve">. </w:t>
            </w:r>
          </w:p>
          <w:p w14:paraId="4FD5270C" w14:textId="77777777" w:rsidR="0001354B" w:rsidRDefault="0001354B" w:rsidP="0001354B">
            <w:pPr>
              <w:spacing w:line="276" w:lineRule="auto"/>
            </w:pPr>
          </w:p>
          <w:p w14:paraId="3F47CC54" w14:textId="29D0C4D1" w:rsidR="0001354B" w:rsidRDefault="0001354B" w:rsidP="0001354B">
            <w:pPr>
              <w:spacing w:line="276" w:lineRule="auto"/>
            </w:pPr>
            <w:r>
              <w:t>Statssekreterare Charlotte Kugelberg redogjorde för regeringens ståndpunkt i enlighet med överläggningspromemorian</w:t>
            </w:r>
            <w:r w:rsidR="00FF4DC8">
              <w:t xml:space="preserve"> (bilaga </w:t>
            </w:r>
            <w:r w:rsidR="00F15A7D">
              <w:t>2</w:t>
            </w:r>
            <w:r w:rsidR="00FF4DC8">
              <w:t>).</w:t>
            </w:r>
          </w:p>
          <w:p w14:paraId="40768B9B" w14:textId="77777777" w:rsidR="0001354B" w:rsidRDefault="0001354B" w:rsidP="0001354B">
            <w:pPr>
              <w:spacing w:line="276" w:lineRule="auto"/>
            </w:pPr>
          </w:p>
          <w:p w14:paraId="381638C4" w14:textId="3CB8BDA9" w:rsidR="00FF4DC8" w:rsidRDefault="00FF4DC8" w:rsidP="00FF4DC8">
            <w:pPr>
              <w:spacing w:line="276" w:lineRule="auto"/>
            </w:pPr>
            <w:r>
              <w:t>Ordföranden konstaterade att det fanns stöd för regeringens ståndpunkt.</w:t>
            </w:r>
          </w:p>
          <w:p w14:paraId="1650CFA5" w14:textId="353A98DA" w:rsidR="00FF4DC8" w:rsidRDefault="00FF4DC8" w:rsidP="00FF4DC8">
            <w:pPr>
              <w:spacing w:line="276" w:lineRule="auto"/>
            </w:pPr>
          </w:p>
          <w:p w14:paraId="1B81CAB0" w14:textId="44CD5939" w:rsidR="00EA33E9" w:rsidRPr="002F7CF0" w:rsidRDefault="00FF4DC8" w:rsidP="002F7CF0">
            <w:pPr>
              <w:spacing w:after="160" w:line="276" w:lineRule="auto"/>
            </w:pPr>
            <w:r>
              <w:t>SD-ledamöterna anmälde följande avvikande ståndpunkt:</w:t>
            </w:r>
          </w:p>
          <w:p w14:paraId="5F98DEF2" w14:textId="14B9D7D0" w:rsidR="00FF4DC8" w:rsidRDefault="00EA33E9" w:rsidP="002F7CF0">
            <w:pPr>
              <w:pStyle w:val="Citat"/>
              <w:spacing w:before="0" w:after="0"/>
              <w:jc w:val="left"/>
              <w:rPr>
                <w:i w:val="0"/>
                <w:iCs w:val="0"/>
                <w:color w:val="auto"/>
              </w:rPr>
            </w:pPr>
            <w:r w:rsidRPr="002F7CF0">
              <w:rPr>
                <w:i w:val="0"/>
                <w:iCs w:val="0"/>
                <w:color w:val="auto"/>
              </w:rPr>
              <w:t>Enligt vår mening bör regeringens ståndpunkt även inkludera att Frontex mandat ska tillåta användandet av arbetsmetoder som s.k. push backs och att de ska kunna stödja medlemsstater med samma typ av arbetsmetoder, samt att Frontex därutöver i vissa fall själva ska kunna ta andra liknande initiativ för att förhindra irreguljär migration till medlemsländer.</w:t>
            </w:r>
          </w:p>
          <w:p w14:paraId="3899002F" w14:textId="77777777" w:rsidR="002F7CF0" w:rsidRPr="002F7CF0" w:rsidRDefault="002F7CF0" w:rsidP="002F7CF0"/>
          <w:p w14:paraId="53DC8D8B" w14:textId="049B000D" w:rsidR="00FF4DC8" w:rsidRPr="00FF4DC8" w:rsidRDefault="00FF4DC8" w:rsidP="002F7CF0">
            <w:pPr>
              <w:spacing w:after="160" w:line="276" w:lineRule="auto"/>
            </w:pPr>
            <w:r w:rsidRPr="00FF4DC8">
              <w:t>V- och MP-ledamöterna anmälde följande avvikande ståndpunkt:</w:t>
            </w:r>
          </w:p>
          <w:p w14:paraId="495DA945" w14:textId="756D9440" w:rsidR="00FF4DC8" w:rsidRPr="00EA33E9" w:rsidRDefault="00EA33E9" w:rsidP="002F7CF0">
            <w:pPr>
              <w:pStyle w:val="Citat"/>
              <w:spacing w:before="0"/>
              <w:jc w:val="left"/>
            </w:pPr>
            <w:r w:rsidRPr="00EA33E9">
              <w:rPr>
                <w:i w:val="0"/>
                <w:iCs w:val="0"/>
                <w:color w:val="auto"/>
              </w:rPr>
              <w:t>Vi anser att regeringens ståndpunkt är alltför långtgående, i synnerhet vad gäller frågan om återvändande från ett tredjeland till ett annat, och kan därmed inte ställa oss bakom ståndpunkten.</w:t>
            </w:r>
          </w:p>
          <w:p w14:paraId="26AB3F84" w14:textId="51301594" w:rsidR="00FF4DC8" w:rsidRPr="00062A3D" w:rsidRDefault="00FF4DC8" w:rsidP="00062A3D">
            <w:pPr>
              <w:spacing w:line="276" w:lineRule="auto"/>
              <w:rPr>
                <w:b/>
                <w:bCs/>
                <w:szCs w:val="23"/>
              </w:rPr>
            </w:pPr>
          </w:p>
        </w:tc>
      </w:tr>
      <w:tr w:rsidR="00062A3D" w14:paraId="154D2532" w14:textId="77777777" w:rsidTr="002F3121">
        <w:tc>
          <w:tcPr>
            <w:tcW w:w="567" w:type="dxa"/>
            <w:shd w:val="clear" w:color="auto" w:fill="auto"/>
          </w:tcPr>
          <w:p w14:paraId="066A981C" w14:textId="7117E93E" w:rsidR="00062A3D" w:rsidRDefault="00062A3D" w:rsidP="00693DC4">
            <w:pPr>
              <w:tabs>
                <w:tab w:val="left" w:pos="1701"/>
              </w:tabs>
              <w:spacing w:line="276" w:lineRule="auto"/>
              <w:rPr>
                <w:b/>
                <w:snapToGrid w:val="0"/>
              </w:rPr>
            </w:pPr>
            <w:r>
              <w:rPr>
                <w:b/>
                <w:snapToGrid w:val="0"/>
              </w:rPr>
              <w:lastRenderedPageBreak/>
              <w:t xml:space="preserve">§ </w:t>
            </w:r>
            <w:r w:rsidR="00D20EB8">
              <w:rPr>
                <w:b/>
                <w:snapToGrid w:val="0"/>
              </w:rPr>
              <w:t>8</w:t>
            </w:r>
          </w:p>
        </w:tc>
        <w:tc>
          <w:tcPr>
            <w:tcW w:w="6946" w:type="dxa"/>
            <w:shd w:val="clear" w:color="auto" w:fill="auto"/>
          </w:tcPr>
          <w:p w14:paraId="3C5EBFD3" w14:textId="45B10DCD" w:rsidR="00062A3D" w:rsidRDefault="00062A3D" w:rsidP="00062A3D">
            <w:pPr>
              <w:spacing w:line="276" w:lineRule="auto"/>
              <w:rPr>
                <w:b/>
                <w:bCs/>
                <w:szCs w:val="23"/>
              </w:rPr>
            </w:pPr>
            <w:r w:rsidRPr="00062A3D">
              <w:rPr>
                <w:b/>
                <w:bCs/>
                <w:szCs w:val="23"/>
              </w:rPr>
              <w:t>Aktuella EU-frågor</w:t>
            </w:r>
          </w:p>
          <w:p w14:paraId="346B4000" w14:textId="2ADADBFC" w:rsidR="004E3CF1" w:rsidRDefault="004E3CF1" w:rsidP="00062A3D">
            <w:pPr>
              <w:spacing w:line="276" w:lineRule="auto"/>
              <w:rPr>
                <w:b/>
                <w:bCs/>
                <w:szCs w:val="23"/>
              </w:rPr>
            </w:pPr>
          </w:p>
          <w:p w14:paraId="29361216" w14:textId="0A744DFC" w:rsidR="00661AF9" w:rsidRPr="00661AF9" w:rsidRDefault="00661AF9" w:rsidP="00661AF9">
            <w:pPr>
              <w:spacing w:after="120" w:line="276" w:lineRule="auto"/>
              <w:rPr>
                <w:bCs/>
              </w:rPr>
            </w:pPr>
            <w:r>
              <w:t>Statssekreterare Charlotte Kugelberg, biträdd av medarbetare från Justitiedepartementet</w:t>
            </w:r>
            <w:r>
              <w:rPr>
                <w:bCs/>
              </w:rPr>
              <w:t>, informerade om aktuella förhandlingar:</w:t>
            </w:r>
          </w:p>
          <w:p w14:paraId="1008E58C" w14:textId="3833209B" w:rsidR="004E3CF1" w:rsidRPr="00661AF9" w:rsidRDefault="004E3CF1" w:rsidP="00661AF9">
            <w:pPr>
              <w:pStyle w:val="Liststycke"/>
              <w:numPr>
                <w:ilvl w:val="0"/>
                <w:numId w:val="20"/>
              </w:numPr>
              <w:spacing w:line="276" w:lineRule="auto"/>
              <w:rPr>
                <w:sz w:val="24"/>
                <w:szCs w:val="24"/>
              </w:rPr>
            </w:pPr>
            <w:r w:rsidRPr="00661AF9">
              <w:rPr>
                <w:sz w:val="24"/>
                <w:szCs w:val="24"/>
              </w:rPr>
              <w:t>Trepartssamtal om direktivet om stärkt skydd för brottsoffer</w:t>
            </w:r>
          </w:p>
          <w:p w14:paraId="6F088CD8" w14:textId="12E88BB6" w:rsidR="00B7622C" w:rsidRDefault="004E3CF1" w:rsidP="00062A3D">
            <w:pPr>
              <w:pStyle w:val="Liststycke"/>
              <w:numPr>
                <w:ilvl w:val="0"/>
                <w:numId w:val="20"/>
              </w:numPr>
              <w:spacing w:line="276" w:lineRule="auto"/>
              <w:rPr>
                <w:sz w:val="24"/>
                <w:szCs w:val="24"/>
              </w:rPr>
            </w:pPr>
            <w:r w:rsidRPr="00661AF9">
              <w:rPr>
                <w:sz w:val="24"/>
                <w:szCs w:val="24"/>
              </w:rPr>
              <w:t>Förordningen om fastställande av regler för att förebygga och bekämpa sexuella övergrepp mot barn (CSAM)</w:t>
            </w:r>
          </w:p>
          <w:p w14:paraId="00EAFB86" w14:textId="0B5EF9CA" w:rsidR="00EB0244" w:rsidRDefault="00EB0244" w:rsidP="00EB0244">
            <w:pPr>
              <w:spacing w:line="276" w:lineRule="auto"/>
              <w:rPr>
                <w:szCs w:val="24"/>
              </w:rPr>
            </w:pPr>
          </w:p>
          <w:p w14:paraId="55A15FC5" w14:textId="7751BC67" w:rsidR="001C6AEB" w:rsidRDefault="001C6AEB" w:rsidP="00EB0244">
            <w:pPr>
              <w:spacing w:line="276" w:lineRule="auto"/>
              <w:rPr>
                <w:szCs w:val="24"/>
              </w:rPr>
            </w:pPr>
            <w:r>
              <w:rPr>
                <w:szCs w:val="24"/>
              </w:rPr>
              <w:t>Efter att statssekreteraren med medarbetare avlägsnat sig begärde V-ledamoten att utskottet skulle begära överläggning med regeringen om förordningen om fastställande av regler för att förebygga och bekämpa sexuella övergrepp mot barn (CSAM).</w:t>
            </w:r>
          </w:p>
          <w:p w14:paraId="071D772B" w14:textId="77777777" w:rsidR="001C6AEB" w:rsidRDefault="001C6AEB" w:rsidP="00EB0244">
            <w:pPr>
              <w:spacing w:line="276" w:lineRule="auto"/>
              <w:rPr>
                <w:szCs w:val="24"/>
              </w:rPr>
            </w:pPr>
          </w:p>
          <w:p w14:paraId="0B1A354D" w14:textId="10BD8A28" w:rsidR="00EB0244" w:rsidRDefault="001C6AEB" w:rsidP="00EB0244">
            <w:pPr>
              <w:spacing w:line="276" w:lineRule="auto"/>
              <w:rPr>
                <w:szCs w:val="24"/>
              </w:rPr>
            </w:pPr>
            <w:r>
              <w:rPr>
                <w:szCs w:val="24"/>
              </w:rPr>
              <w:t xml:space="preserve">Utskottet beslutade att inte </w:t>
            </w:r>
            <w:r w:rsidR="005F1121" w:rsidRPr="005F1121">
              <w:rPr>
                <w:szCs w:val="24"/>
              </w:rPr>
              <w:t>begära överläggning</w:t>
            </w:r>
            <w:r>
              <w:rPr>
                <w:szCs w:val="24"/>
              </w:rPr>
              <w:t xml:space="preserve"> med regeringen.</w:t>
            </w:r>
          </w:p>
          <w:p w14:paraId="5C81D2CB" w14:textId="7B809FC4" w:rsidR="001C6AEB" w:rsidRDefault="001C6AEB" w:rsidP="00EB0244">
            <w:pPr>
              <w:spacing w:line="276" w:lineRule="auto"/>
              <w:rPr>
                <w:szCs w:val="24"/>
              </w:rPr>
            </w:pPr>
          </w:p>
          <w:p w14:paraId="107E233C" w14:textId="70C331EB" w:rsidR="001C6AEB" w:rsidRPr="00EB0244" w:rsidRDefault="001C6AEB" w:rsidP="00EB0244">
            <w:pPr>
              <w:spacing w:line="276" w:lineRule="auto"/>
              <w:rPr>
                <w:szCs w:val="24"/>
              </w:rPr>
            </w:pPr>
            <w:r>
              <w:rPr>
                <w:szCs w:val="24"/>
              </w:rPr>
              <w:t xml:space="preserve">V-ledamoten reserverade sig mot beslutet. </w:t>
            </w:r>
          </w:p>
          <w:p w14:paraId="425A17BA" w14:textId="77777777" w:rsidR="00062A3D" w:rsidRPr="00062A3D" w:rsidRDefault="00062A3D" w:rsidP="00062A3D">
            <w:pPr>
              <w:spacing w:line="276" w:lineRule="auto"/>
              <w:rPr>
                <w:b/>
                <w:bCs/>
                <w:szCs w:val="23"/>
              </w:rPr>
            </w:pPr>
          </w:p>
        </w:tc>
      </w:tr>
      <w:tr w:rsidR="0001354B" w14:paraId="0F62C80F" w14:textId="77777777" w:rsidTr="002F3121">
        <w:tc>
          <w:tcPr>
            <w:tcW w:w="567" w:type="dxa"/>
            <w:shd w:val="clear" w:color="auto" w:fill="auto"/>
          </w:tcPr>
          <w:p w14:paraId="31022919" w14:textId="61AD28AC" w:rsidR="0001354B" w:rsidRDefault="0001354B" w:rsidP="00693DC4">
            <w:pPr>
              <w:tabs>
                <w:tab w:val="left" w:pos="1701"/>
              </w:tabs>
              <w:spacing w:line="276" w:lineRule="auto"/>
              <w:rPr>
                <w:b/>
                <w:snapToGrid w:val="0"/>
              </w:rPr>
            </w:pPr>
            <w:r>
              <w:rPr>
                <w:b/>
                <w:snapToGrid w:val="0"/>
              </w:rPr>
              <w:t>§ 9</w:t>
            </w:r>
          </w:p>
        </w:tc>
        <w:tc>
          <w:tcPr>
            <w:tcW w:w="6946" w:type="dxa"/>
            <w:shd w:val="clear" w:color="auto" w:fill="auto"/>
          </w:tcPr>
          <w:p w14:paraId="65E6E837" w14:textId="2C2EEF46" w:rsidR="005D4EB1" w:rsidRDefault="0001354B" w:rsidP="0001354B">
            <w:pPr>
              <w:spacing w:line="276" w:lineRule="auto"/>
              <w:rPr>
                <w:b/>
                <w:bCs/>
                <w:szCs w:val="23"/>
              </w:rPr>
            </w:pPr>
            <w:r w:rsidRPr="0001354B">
              <w:rPr>
                <w:b/>
                <w:bCs/>
                <w:szCs w:val="23"/>
              </w:rPr>
              <w:t>Fråga om utskottsinitiativ om lagändring som medger flaggning av adresser för att öka skyddet för ambulanspersonal</w:t>
            </w:r>
          </w:p>
          <w:p w14:paraId="1F9E209B" w14:textId="10559B6D" w:rsidR="005D4EB1" w:rsidRDefault="005D4EB1" w:rsidP="0001354B">
            <w:pPr>
              <w:spacing w:line="276" w:lineRule="auto"/>
              <w:rPr>
                <w:b/>
                <w:bCs/>
                <w:szCs w:val="23"/>
              </w:rPr>
            </w:pPr>
          </w:p>
          <w:p w14:paraId="3F385228" w14:textId="77F22D7D" w:rsidR="005D4EB1" w:rsidRDefault="005D4EB1" w:rsidP="0001354B">
            <w:pPr>
              <w:spacing w:line="276" w:lineRule="auto"/>
              <w:rPr>
                <w:szCs w:val="23"/>
              </w:rPr>
            </w:pPr>
            <w:r w:rsidRPr="005D4EB1">
              <w:rPr>
                <w:szCs w:val="23"/>
              </w:rPr>
              <w:t>Utskottet fortsatte behandlingen av frågan om ett initiativ om</w:t>
            </w:r>
            <w:r>
              <w:rPr>
                <w:szCs w:val="23"/>
              </w:rPr>
              <w:t xml:space="preserve"> </w:t>
            </w:r>
            <w:r w:rsidRPr="005D4EB1">
              <w:rPr>
                <w:szCs w:val="23"/>
              </w:rPr>
              <w:lastRenderedPageBreak/>
              <w:t>lagändring som medger flaggning av adresser för att öka skyddet för ambulanspersonal</w:t>
            </w:r>
            <w:r w:rsidR="00472CE9">
              <w:rPr>
                <w:szCs w:val="23"/>
              </w:rPr>
              <w:t>, se bilaga 3</w:t>
            </w:r>
            <w:r w:rsidRPr="005D4EB1">
              <w:rPr>
                <w:szCs w:val="23"/>
              </w:rPr>
              <w:t>.</w:t>
            </w:r>
          </w:p>
          <w:p w14:paraId="5D447BE1" w14:textId="275159D4" w:rsidR="003520AA" w:rsidRDefault="003520AA" w:rsidP="0001354B">
            <w:pPr>
              <w:spacing w:line="276" w:lineRule="auto"/>
              <w:rPr>
                <w:szCs w:val="23"/>
              </w:rPr>
            </w:pPr>
          </w:p>
          <w:p w14:paraId="76EFF3DA" w14:textId="1DC4A5FF" w:rsidR="003520AA" w:rsidRDefault="003520AA" w:rsidP="0001354B">
            <w:pPr>
              <w:spacing w:line="276" w:lineRule="auto"/>
              <w:rPr>
                <w:szCs w:val="23"/>
              </w:rPr>
            </w:pPr>
            <w:r>
              <w:rPr>
                <w:szCs w:val="23"/>
              </w:rPr>
              <w:t>Utskottet beslutade att inte ta något initiativ.</w:t>
            </w:r>
          </w:p>
          <w:p w14:paraId="1C20F258" w14:textId="36FDD11E" w:rsidR="003520AA" w:rsidRDefault="003520AA" w:rsidP="0001354B">
            <w:pPr>
              <w:spacing w:line="276" w:lineRule="auto"/>
              <w:rPr>
                <w:szCs w:val="23"/>
              </w:rPr>
            </w:pPr>
          </w:p>
          <w:p w14:paraId="424C39C0" w14:textId="13CF130F" w:rsidR="003520AA" w:rsidRPr="003520AA" w:rsidRDefault="003520AA" w:rsidP="0001354B">
            <w:pPr>
              <w:spacing w:line="276" w:lineRule="auto"/>
              <w:rPr>
                <w:szCs w:val="23"/>
              </w:rPr>
            </w:pPr>
            <w:r w:rsidRPr="003520AA">
              <w:rPr>
                <w:szCs w:val="23"/>
              </w:rPr>
              <w:t>S-, V-, C- och MP-leda</w:t>
            </w:r>
            <w:r>
              <w:rPr>
                <w:szCs w:val="23"/>
              </w:rPr>
              <w:t>möterna reserverade sig mot beslutet och ansåg att utskottet borde ha inlett ett beredningsarbete i syfte att kunna ta ett initiativ i frågan.</w:t>
            </w:r>
          </w:p>
          <w:p w14:paraId="3AEF74DB" w14:textId="77777777" w:rsidR="0001354B" w:rsidRPr="0001354B" w:rsidRDefault="0001354B" w:rsidP="003520AA">
            <w:pPr>
              <w:spacing w:line="276" w:lineRule="auto"/>
              <w:rPr>
                <w:b/>
                <w:bCs/>
                <w:szCs w:val="23"/>
              </w:rPr>
            </w:pPr>
          </w:p>
        </w:tc>
      </w:tr>
      <w:tr w:rsidR="002139F4" w14:paraId="70A7D498" w14:textId="77777777" w:rsidTr="002F3121">
        <w:tc>
          <w:tcPr>
            <w:tcW w:w="567" w:type="dxa"/>
            <w:shd w:val="clear" w:color="auto" w:fill="auto"/>
          </w:tcPr>
          <w:p w14:paraId="4E0CD8A4" w14:textId="57F57F6D" w:rsidR="002139F4" w:rsidRDefault="002139F4" w:rsidP="00693DC4">
            <w:pPr>
              <w:tabs>
                <w:tab w:val="left" w:pos="1701"/>
              </w:tabs>
              <w:spacing w:line="276" w:lineRule="auto"/>
              <w:rPr>
                <w:b/>
                <w:snapToGrid w:val="0"/>
              </w:rPr>
            </w:pPr>
            <w:r>
              <w:rPr>
                <w:b/>
                <w:snapToGrid w:val="0"/>
              </w:rPr>
              <w:lastRenderedPageBreak/>
              <w:t xml:space="preserve">§ </w:t>
            </w:r>
            <w:r w:rsidR="0001354B">
              <w:rPr>
                <w:b/>
                <w:snapToGrid w:val="0"/>
              </w:rPr>
              <w:t>10</w:t>
            </w:r>
          </w:p>
        </w:tc>
        <w:tc>
          <w:tcPr>
            <w:tcW w:w="6946" w:type="dxa"/>
            <w:shd w:val="clear" w:color="auto" w:fill="auto"/>
          </w:tcPr>
          <w:p w14:paraId="504BE960" w14:textId="217706C5" w:rsidR="002139F4" w:rsidRDefault="002139F4" w:rsidP="00693DC4">
            <w:pPr>
              <w:rPr>
                <w:b/>
                <w:bCs/>
                <w:szCs w:val="23"/>
              </w:rPr>
            </w:pPr>
            <w:r>
              <w:rPr>
                <w:b/>
                <w:bCs/>
                <w:szCs w:val="23"/>
              </w:rPr>
              <w:t>Inkom</w:t>
            </w:r>
            <w:r w:rsidR="00582253">
              <w:rPr>
                <w:b/>
                <w:bCs/>
                <w:szCs w:val="23"/>
              </w:rPr>
              <w:t>men</w:t>
            </w:r>
            <w:r>
              <w:rPr>
                <w:b/>
                <w:bCs/>
                <w:szCs w:val="23"/>
              </w:rPr>
              <w:t xml:space="preserve"> skrivelse</w:t>
            </w:r>
          </w:p>
          <w:p w14:paraId="7C11646A" w14:textId="42462673" w:rsidR="002139F4" w:rsidRDefault="002139F4" w:rsidP="00693DC4">
            <w:pPr>
              <w:rPr>
                <w:b/>
                <w:bCs/>
                <w:szCs w:val="23"/>
              </w:rPr>
            </w:pPr>
          </w:p>
          <w:p w14:paraId="19E15C00" w14:textId="5B907B1B" w:rsidR="000665D9" w:rsidRPr="004904A6" w:rsidRDefault="00582253" w:rsidP="000665D9">
            <w:pPr>
              <w:tabs>
                <w:tab w:val="left" w:pos="1701"/>
              </w:tabs>
              <w:rPr>
                <w:bCs/>
              </w:rPr>
            </w:pPr>
            <w:r>
              <w:rPr>
                <w:bCs/>
              </w:rPr>
              <w:t>En i</w:t>
            </w:r>
            <w:r w:rsidR="000665D9" w:rsidRPr="00BE2176">
              <w:rPr>
                <w:bCs/>
              </w:rPr>
              <w:t>nkom</w:t>
            </w:r>
            <w:r>
              <w:rPr>
                <w:bCs/>
              </w:rPr>
              <w:t>men</w:t>
            </w:r>
            <w:r w:rsidR="000665D9" w:rsidRPr="00BE2176">
              <w:rPr>
                <w:bCs/>
              </w:rPr>
              <w:t xml:space="preserve"> skrivelse anmäldes</w:t>
            </w:r>
            <w:r w:rsidR="000665D9">
              <w:rPr>
                <w:bCs/>
              </w:rPr>
              <w:t xml:space="preserve"> (dnr </w:t>
            </w:r>
            <w:r>
              <w:rPr>
                <w:bCs/>
              </w:rPr>
              <w:t>155</w:t>
            </w:r>
            <w:r w:rsidR="000665D9">
              <w:rPr>
                <w:bCs/>
              </w:rPr>
              <w:t>-2025/26</w:t>
            </w:r>
            <w:r>
              <w:rPr>
                <w:bCs/>
              </w:rPr>
              <w:t>)</w:t>
            </w:r>
            <w:r w:rsidR="000665D9">
              <w:rPr>
                <w:bCs/>
              </w:rPr>
              <w:t>.</w:t>
            </w:r>
          </w:p>
          <w:p w14:paraId="5DDFE02C" w14:textId="15A40476" w:rsidR="002139F4" w:rsidRPr="00E03D92" w:rsidRDefault="002139F4" w:rsidP="00693DC4">
            <w:pPr>
              <w:rPr>
                <w:b/>
                <w:bCs/>
                <w:szCs w:val="23"/>
              </w:rPr>
            </w:pPr>
          </w:p>
        </w:tc>
      </w:tr>
      <w:tr w:rsidR="00693DC4" w14:paraId="37587BE9" w14:textId="77777777" w:rsidTr="002F3121">
        <w:tc>
          <w:tcPr>
            <w:tcW w:w="567" w:type="dxa"/>
            <w:shd w:val="clear" w:color="auto" w:fill="auto"/>
          </w:tcPr>
          <w:p w14:paraId="035B4E8D" w14:textId="527A59AE" w:rsidR="00693DC4" w:rsidRDefault="00693DC4" w:rsidP="00693DC4">
            <w:pPr>
              <w:tabs>
                <w:tab w:val="left" w:pos="1701"/>
              </w:tabs>
              <w:spacing w:line="276" w:lineRule="auto"/>
              <w:rPr>
                <w:b/>
                <w:snapToGrid w:val="0"/>
              </w:rPr>
            </w:pPr>
            <w:r>
              <w:rPr>
                <w:b/>
                <w:snapToGrid w:val="0"/>
              </w:rPr>
              <w:t xml:space="preserve">§ </w:t>
            </w:r>
            <w:r w:rsidR="0001354B">
              <w:rPr>
                <w:b/>
                <w:snapToGrid w:val="0"/>
              </w:rPr>
              <w:t>11</w:t>
            </w:r>
          </w:p>
        </w:tc>
        <w:tc>
          <w:tcPr>
            <w:tcW w:w="6946" w:type="dxa"/>
            <w:shd w:val="clear" w:color="auto" w:fill="auto"/>
          </w:tcPr>
          <w:p w14:paraId="40D0EDE2" w14:textId="77777777" w:rsidR="00693DC4" w:rsidRDefault="00693DC4" w:rsidP="00693DC4">
            <w:pPr>
              <w:spacing w:line="276" w:lineRule="auto"/>
              <w:rPr>
                <w:b/>
              </w:rPr>
            </w:pPr>
            <w:r>
              <w:rPr>
                <w:b/>
              </w:rPr>
              <w:t>Övriga frågor</w:t>
            </w:r>
          </w:p>
          <w:p w14:paraId="2A42E03A" w14:textId="77777777" w:rsidR="00693DC4" w:rsidRDefault="00693DC4" w:rsidP="00693DC4">
            <w:pPr>
              <w:spacing w:line="276" w:lineRule="auto"/>
              <w:rPr>
                <w:b/>
              </w:rPr>
            </w:pPr>
          </w:p>
          <w:p w14:paraId="002A81AD" w14:textId="665ACF86" w:rsidR="00693DC4" w:rsidRDefault="00693DC4" w:rsidP="00693DC4">
            <w:pPr>
              <w:spacing w:line="276" w:lineRule="auto"/>
              <w:rPr>
                <w:bCs/>
                <w:snapToGrid w:val="0"/>
              </w:rPr>
            </w:pPr>
            <w:r w:rsidRPr="00A343E8">
              <w:rPr>
                <w:bCs/>
                <w:snapToGrid w:val="0"/>
              </w:rPr>
              <w:t>Kanslichefen anmälde plan</w:t>
            </w:r>
            <w:r>
              <w:rPr>
                <w:bCs/>
                <w:snapToGrid w:val="0"/>
              </w:rPr>
              <w:t xml:space="preserve"> för utskottsarbetet och ärendeplan</w:t>
            </w:r>
            <w:r w:rsidRPr="00A343E8">
              <w:rPr>
                <w:bCs/>
                <w:snapToGrid w:val="0"/>
              </w:rPr>
              <w:t xml:space="preserve"> för hösten 2025.</w:t>
            </w:r>
          </w:p>
          <w:p w14:paraId="60E11E69" w14:textId="5177E8CB" w:rsidR="00693DC4" w:rsidRDefault="00693DC4" w:rsidP="0001354B">
            <w:pPr>
              <w:widowControl/>
              <w:spacing w:line="276" w:lineRule="auto"/>
              <w:rPr>
                <w:b/>
              </w:rPr>
            </w:pPr>
          </w:p>
        </w:tc>
      </w:tr>
      <w:tr w:rsidR="00693DC4" w14:paraId="336A19AF" w14:textId="77777777" w:rsidTr="002F3121">
        <w:tc>
          <w:tcPr>
            <w:tcW w:w="567" w:type="dxa"/>
            <w:shd w:val="clear" w:color="auto" w:fill="auto"/>
          </w:tcPr>
          <w:p w14:paraId="12A0CD89" w14:textId="20DE3CFC" w:rsidR="00693DC4" w:rsidRDefault="00693DC4" w:rsidP="00693DC4">
            <w:pPr>
              <w:tabs>
                <w:tab w:val="left" w:pos="1701"/>
              </w:tabs>
              <w:spacing w:line="276" w:lineRule="auto"/>
              <w:rPr>
                <w:b/>
                <w:snapToGrid w:val="0"/>
              </w:rPr>
            </w:pPr>
            <w:r>
              <w:rPr>
                <w:b/>
                <w:snapToGrid w:val="0"/>
              </w:rPr>
              <w:t xml:space="preserve">§ </w:t>
            </w:r>
            <w:r w:rsidR="0001354B">
              <w:rPr>
                <w:b/>
                <w:snapToGrid w:val="0"/>
              </w:rPr>
              <w:t>12</w:t>
            </w:r>
          </w:p>
        </w:tc>
        <w:tc>
          <w:tcPr>
            <w:tcW w:w="6946" w:type="dxa"/>
            <w:shd w:val="clear" w:color="auto" w:fill="auto"/>
          </w:tcPr>
          <w:p w14:paraId="4F91F428" w14:textId="77777777" w:rsidR="00693DC4" w:rsidRDefault="00693DC4" w:rsidP="00693DC4">
            <w:pPr>
              <w:tabs>
                <w:tab w:val="left" w:pos="1701"/>
              </w:tabs>
              <w:spacing w:line="276" w:lineRule="auto"/>
              <w:rPr>
                <w:b/>
                <w:snapToGrid w:val="0"/>
              </w:rPr>
            </w:pPr>
            <w:r>
              <w:rPr>
                <w:b/>
                <w:snapToGrid w:val="0"/>
              </w:rPr>
              <w:t>Nästa sammanträde</w:t>
            </w:r>
          </w:p>
          <w:p w14:paraId="2D5084FD" w14:textId="77777777" w:rsidR="00693DC4" w:rsidRDefault="00693DC4" w:rsidP="00693DC4">
            <w:pPr>
              <w:spacing w:line="276" w:lineRule="auto"/>
              <w:rPr>
                <w:b/>
                <w:snapToGrid w:val="0"/>
              </w:rPr>
            </w:pPr>
          </w:p>
          <w:p w14:paraId="3DF9CE3F" w14:textId="5D68F107" w:rsidR="00693DC4" w:rsidRPr="00FC09C3" w:rsidRDefault="00693DC4" w:rsidP="00693DC4">
            <w:pPr>
              <w:widowControl/>
              <w:spacing w:line="276" w:lineRule="auto"/>
              <w:rPr>
                <w:bCs/>
                <w:snapToGrid w:val="0"/>
              </w:rPr>
            </w:pPr>
            <w:r>
              <w:rPr>
                <w:snapToGrid w:val="0"/>
              </w:rPr>
              <w:t xml:space="preserve">Nästa sammanträde äger rum </w:t>
            </w:r>
            <w:r>
              <w:rPr>
                <w:bCs/>
              </w:rPr>
              <w:t>t</w:t>
            </w:r>
            <w:r w:rsidR="0001354B">
              <w:rPr>
                <w:bCs/>
              </w:rPr>
              <w:t>ors</w:t>
            </w:r>
            <w:r w:rsidRPr="00B8368B">
              <w:rPr>
                <w:bCs/>
              </w:rPr>
              <w:t xml:space="preserve">dagen den </w:t>
            </w:r>
            <w:r w:rsidR="0001354B">
              <w:rPr>
                <w:bCs/>
              </w:rPr>
              <w:t>2</w:t>
            </w:r>
            <w:r w:rsidRPr="00B8368B">
              <w:rPr>
                <w:bCs/>
              </w:rPr>
              <w:t xml:space="preserve"> </w:t>
            </w:r>
            <w:r w:rsidR="0001354B">
              <w:rPr>
                <w:bCs/>
              </w:rPr>
              <w:t>okto</w:t>
            </w:r>
            <w:r w:rsidRPr="00B8368B">
              <w:rPr>
                <w:bCs/>
              </w:rPr>
              <w:t>ber 2025 kl. 1</w:t>
            </w:r>
            <w:r w:rsidR="0001354B">
              <w:rPr>
                <w:bCs/>
              </w:rPr>
              <w:t>0</w:t>
            </w:r>
            <w:r w:rsidRPr="00B8368B">
              <w:rPr>
                <w:bCs/>
              </w:rPr>
              <w:t>.</w:t>
            </w:r>
            <w:r>
              <w:rPr>
                <w:bCs/>
              </w:rPr>
              <w:t>0</w:t>
            </w:r>
            <w:r w:rsidRPr="00B8368B">
              <w:rPr>
                <w:bCs/>
              </w:rPr>
              <w:t>0</w:t>
            </w:r>
            <w:r>
              <w:rPr>
                <w:bCs/>
              </w:rPr>
              <w:t>.</w:t>
            </w:r>
          </w:p>
        </w:tc>
      </w:tr>
      <w:tr w:rsidR="00693DC4" w14:paraId="15967061" w14:textId="77777777" w:rsidTr="002F3121">
        <w:tc>
          <w:tcPr>
            <w:tcW w:w="567" w:type="dxa"/>
            <w:shd w:val="clear" w:color="auto" w:fill="auto"/>
          </w:tcPr>
          <w:p w14:paraId="0595DFAC" w14:textId="6C8B7136" w:rsidR="00693DC4" w:rsidRDefault="00693DC4" w:rsidP="00693DC4">
            <w:pPr>
              <w:tabs>
                <w:tab w:val="left" w:pos="1701"/>
              </w:tabs>
              <w:spacing w:line="276" w:lineRule="auto"/>
              <w:rPr>
                <w:b/>
                <w:snapToGrid w:val="0"/>
              </w:rPr>
            </w:pPr>
          </w:p>
        </w:tc>
        <w:tc>
          <w:tcPr>
            <w:tcW w:w="6946" w:type="dxa"/>
            <w:shd w:val="clear" w:color="auto" w:fill="auto"/>
          </w:tcPr>
          <w:p w14:paraId="61B27098" w14:textId="63E4855A" w:rsidR="00693DC4" w:rsidRPr="007113D9" w:rsidRDefault="00693DC4" w:rsidP="00693DC4">
            <w:pPr>
              <w:widowControl/>
              <w:spacing w:line="276" w:lineRule="auto"/>
              <w:rPr>
                <w:b/>
              </w:rPr>
            </w:pPr>
          </w:p>
        </w:tc>
      </w:tr>
    </w:tbl>
    <w:p w14:paraId="46918689" w14:textId="57E316F3" w:rsidR="00B03372" w:rsidRDefault="00B03372" w:rsidP="000B7DD3"/>
    <w:p w14:paraId="5EB369BE" w14:textId="092EEAAC" w:rsidR="00181D8B" w:rsidRDefault="00181D8B" w:rsidP="000B7DD3"/>
    <w:p w14:paraId="67ED7BE2" w14:textId="77777777" w:rsidR="00832B26" w:rsidRDefault="00832B26" w:rsidP="000B7DD3"/>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0B7DD3" w14:paraId="5C2D9E56" w14:textId="77777777" w:rsidTr="002F3121">
        <w:tc>
          <w:tcPr>
            <w:tcW w:w="7156" w:type="dxa"/>
          </w:tcPr>
          <w:p w14:paraId="7CE90CE9" w14:textId="1C259165" w:rsidR="000B7DD3" w:rsidRDefault="000B7DD3" w:rsidP="002F3121">
            <w:pPr>
              <w:tabs>
                <w:tab w:val="left" w:pos="1701"/>
              </w:tabs>
            </w:pPr>
            <w:r>
              <w:t>Vid protokollet</w:t>
            </w:r>
          </w:p>
          <w:p w14:paraId="03F3D58D" w14:textId="729F0AE6" w:rsidR="005900E8" w:rsidRDefault="005900E8" w:rsidP="002F3121">
            <w:pPr>
              <w:tabs>
                <w:tab w:val="left" w:pos="1701"/>
              </w:tabs>
            </w:pP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3EDDF690" w14:textId="7A8EF91F" w:rsidR="000B7DD3" w:rsidRDefault="000B7DD3" w:rsidP="002F3121">
            <w:pPr>
              <w:tabs>
                <w:tab w:val="left" w:pos="1701"/>
              </w:tabs>
            </w:pPr>
            <w:r>
              <w:t xml:space="preserve">Justeras den </w:t>
            </w:r>
            <w:r w:rsidR="0001354B">
              <w:rPr>
                <w:snapToGrid w:val="0"/>
              </w:rPr>
              <w:t>2</w:t>
            </w:r>
            <w:r w:rsidR="0046391A">
              <w:rPr>
                <w:snapToGrid w:val="0"/>
              </w:rPr>
              <w:t xml:space="preserve"> </w:t>
            </w:r>
            <w:r w:rsidR="0001354B">
              <w:rPr>
                <w:snapToGrid w:val="0"/>
              </w:rPr>
              <w:t>okto</w:t>
            </w:r>
            <w:r w:rsidR="00BC5F72">
              <w:rPr>
                <w:snapToGrid w:val="0"/>
              </w:rPr>
              <w:t>ber</w:t>
            </w:r>
            <w:r w:rsidR="0082554F">
              <w:rPr>
                <w:snapToGrid w:val="0"/>
              </w:rPr>
              <w:t xml:space="preserve"> </w:t>
            </w:r>
            <w:r>
              <w:t>2025</w:t>
            </w:r>
          </w:p>
          <w:p w14:paraId="54E72734" w14:textId="112126FC" w:rsidR="000B7DD3" w:rsidRDefault="000B7DD3" w:rsidP="002F3121">
            <w:pPr>
              <w:tabs>
                <w:tab w:val="left" w:pos="1701"/>
              </w:tabs>
            </w:pPr>
          </w:p>
          <w:p w14:paraId="3FE14985" w14:textId="77777777" w:rsidR="00320BA9" w:rsidRDefault="00320BA9" w:rsidP="002F3121">
            <w:pPr>
              <w:tabs>
                <w:tab w:val="left" w:pos="1701"/>
              </w:tabs>
            </w:pPr>
          </w:p>
          <w:p w14:paraId="42D7EAB4" w14:textId="77777777" w:rsidR="000B7DD3" w:rsidRDefault="000B7DD3" w:rsidP="002F3121">
            <w:pPr>
              <w:tabs>
                <w:tab w:val="left" w:pos="1701"/>
              </w:tabs>
            </w:pPr>
          </w:p>
          <w:p w14:paraId="7053DC0C" w14:textId="548C1D4D" w:rsidR="00FF6780" w:rsidRPr="00ED345C" w:rsidRDefault="00E55A69" w:rsidP="002F3121">
            <w:pPr>
              <w:tabs>
                <w:tab w:val="left" w:pos="1701"/>
              </w:tabs>
              <w:rPr>
                <w:szCs w:val="24"/>
              </w:rPr>
            </w:pPr>
            <w:r>
              <w:rPr>
                <w:szCs w:val="24"/>
              </w:rPr>
              <w:t>Henrik Vinge</w:t>
            </w:r>
          </w:p>
        </w:tc>
      </w:tr>
    </w:tbl>
    <w:p w14:paraId="74D4694C" w14:textId="27E916A2" w:rsidR="00320BA9" w:rsidRDefault="00320BA9">
      <w:pPr>
        <w:widowControl/>
        <w:spacing w:after="160" w:line="259" w:lineRule="auto"/>
      </w:pPr>
    </w:p>
    <w:p w14:paraId="3415FCD3" w14:textId="4A90F86D" w:rsidR="005A6E4F" w:rsidRDefault="005A6E4F">
      <w:pPr>
        <w:widowControl/>
        <w:spacing w:after="160" w:line="259" w:lineRule="auto"/>
      </w:pPr>
    </w:p>
    <w:p w14:paraId="36975C45" w14:textId="67BB8168" w:rsidR="005A6E4F" w:rsidRDefault="005A6E4F">
      <w:pPr>
        <w:widowControl/>
        <w:spacing w:after="160" w:line="259" w:lineRule="auto"/>
      </w:pPr>
    </w:p>
    <w:p w14:paraId="1F60516B" w14:textId="4D203928" w:rsidR="005A6E4F" w:rsidRDefault="005A6E4F">
      <w:pPr>
        <w:widowControl/>
        <w:spacing w:after="160" w:line="259" w:lineRule="auto"/>
      </w:pPr>
    </w:p>
    <w:p w14:paraId="683D91B7" w14:textId="1D0BFFAF" w:rsidR="005A6E4F" w:rsidRDefault="005A6E4F">
      <w:pPr>
        <w:widowControl/>
        <w:spacing w:after="160" w:line="259" w:lineRule="auto"/>
      </w:pPr>
    </w:p>
    <w:p w14:paraId="705CAD1F" w14:textId="5A7212B6" w:rsidR="005A6E4F" w:rsidRDefault="005A6E4F">
      <w:pPr>
        <w:widowControl/>
        <w:spacing w:after="160" w:line="259" w:lineRule="auto"/>
      </w:pPr>
    </w:p>
    <w:p w14:paraId="6544C561" w14:textId="77777777" w:rsidR="008508D4" w:rsidRDefault="008508D4">
      <w:pPr>
        <w:widowControl/>
        <w:spacing w:after="160" w:line="259" w:lineRule="auto"/>
      </w:pPr>
    </w:p>
    <w:p w14:paraId="1C9BF6D7" w14:textId="15B5A119" w:rsidR="000E72AC" w:rsidRDefault="000E72AC">
      <w:pPr>
        <w:widowControl/>
        <w:spacing w:after="160" w:line="259" w:lineRule="auto"/>
      </w:pPr>
    </w:p>
    <w:p w14:paraId="73F20249" w14:textId="77777777" w:rsidR="00472CE9" w:rsidRDefault="00472CE9">
      <w:pPr>
        <w:widowControl/>
        <w:spacing w:after="160" w:line="259" w:lineRule="auto"/>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649"/>
        <w:gridCol w:w="540"/>
        <w:gridCol w:w="435"/>
        <w:gridCol w:w="425"/>
        <w:gridCol w:w="425"/>
        <w:gridCol w:w="425"/>
        <w:gridCol w:w="426"/>
        <w:gridCol w:w="425"/>
        <w:gridCol w:w="425"/>
        <w:gridCol w:w="254"/>
        <w:gridCol w:w="171"/>
        <w:gridCol w:w="426"/>
        <w:gridCol w:w="425"/>
        <w:gridCol w:w="425"/>
      </w:tblGrid>
      <w:tr w:rsidR="000B7DD3" w14:paraId="10A2D6BF" w14:textId="77777777" w:rsidTr="00125C12">
        <w:tc>
          <w:tcPr>
            <w:tcW w:w="3420" w:type="dxa"/>
            <w:gridSpan w:val="2"/>
            <w:tcBorders>
              <w:top w:val="nil"/>
              <w:left w:val="nil"/>
              <w:bottom w:val="nil"/>
              <w:right w:val="nil"/>
            </w:tcBorders>
          </w:tcPr>
          <w:p w14:paraId="25E31956" w14:textId="2A15C37F" w:rsidR="000B7DD3" w:rsidRDefault="000B7DD3" w:rsidP="002F3121">
            <w:pPr>
              <w:tabs>
                <w:tab w:val="left" w:pos="1701"/>
              </w:tabs>
            </w:pPr>
            <w:r>
              <w:lastRenderedPageBreak/>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Pr>
                <w:b/>
              </w:rPr>
              <w:t>NÄRVAROFÖRTECKNING</w:t>
            </w:r>
          </w:p>
        </w:tc>
        <w:tc>
          <w:tcPr>
            <w:tcW w:w="1447" w:type="dxa"/>
            <w:gridSpan w:val="4"/>
            <w:tcBorders>
              <w:top w:val="nil"/>
              <w:left w:val="nil"/>
              <w:bottom w:val="nil"/>
              <w:right w:val="nil"/>
            </w:tcBorders>
          </w:tcPr>
          <w:p w14:paraId="53EAF06E" w14:textId="54A76637" w:rsidR="000B7DD3" w:rsidRDefault="000B7DD3" w:rsidP="002F3121">
            <w:pPr>
              <w:tabs>
                <w:tab w:val="left" w:pos="1701"/>
              </w:tabs>
              <w:rPr>
                <w:b/>
              </w:rPr>
            </w:pPr>
            <w:r>
              <w:rPr>
                <w:b/>
              </w:rPr>
              <w:t>Bilaga</w:t>
            </w:r>
            <w:r w:rsidR="00BD022C">
              <w:rPr>
                <w:b/>
              </w:rPr>
              <w:t xml:space="preserve"> 1</w:t>
            </w:r>
          </w:p>
          <w:p w14:paraId="77169B27" w14:textId="77777777" w:rsidR="000B7DD3" w:rsidRDefault="000B7DD3" w:rsidP="002F3121">
            <w:pPr>
              <w:tabs>
                <w:tab w:val="left" w:pos="1701"/>
              </w:tabs>
            </w:pPr>
            <w:r>
              <w:t>till protokoll</w:t>
            </w:r>
          </w:p>
          <w:p w14:paraId="394B164A" w14:textId="1D58A1C6" w:rsidR="000B7DD3" w:rsidRDefault="000B7DD3" w:rsidP="002F3121">
            <w:pPr>
              <w:tabs>
                <w:tab w:val="left" w:pos="1701"/>
              </w:tabs>
            </w:pPr>
            <w:r>
              <w:t>202</w:t>
            </w:r>
            <w:r w:rsidR="00FC051A">
              <w:t>5</w:t>
            </w:r>
            <w:r>
              <w:t>/2</w:t>
            </w:r>
            <w:r w:rsidR="00FC051A">
              <w:t>6</w:t>
            </w:r>
            <w:r>
              <w:t>:</w:t>
            </w:r>
            <w:r w:rsidR="0001354B">
              <w:t>4</w:t>
            </w:r>
          </w:p>
        </w:tc>
      </w:tr>
      <w:tr w:rsidR="00125C12" w14:paraId="365E24E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20" w:type="dxa"/>
            <w:gridSpan w:val="2"/>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35D6788C" w:rsidR="00125C12" w:rsidRDefault="006A74D8"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r w:rsidR="00D20EB8">
              <w:rPr>
                <w:sz w:val="22"/>
              </w:rPr>
              <w:t>3</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0D383A8C" w:rsidR="00125C12" w:rsidRDefault="00D20EB8"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w:t>
            </w:r>
          </w:p>
        </w:tc>
        <w:tc>
          <w:tcPr>
            <w:tcW w:w="851" w:type="dxa"/>
            <w:gridSpan w:val="2"/>
            <w:tcBorders>
              <w:top w:val="single" w:sz="6" w:space="0" w:color="auto"/>
              <w:left w:val="single" w:sz="6" w:space="0" w:color="auto"/>
              <w:bottom w:val="single" w:sz="6" w:space="0" w:color="auto"/>
              <w:right w:val="single" w:sz="6" w:space="0" w:color="auto"/>
            </w:tcBorders>
          </w:tcPr>
          <w:p w14:paraId="05F86CA9" w14:textId="2E3F01B6" w:rsidR="00125C12" w:rsidRDefault="00A44F94"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5–8</w:t>
            </w:r>
          </w:p>
        </w:tc>
        <w:tc>
          <w:tcPr>
            <w:tcW w:w="850" w:type="dxa"/>
            <w:gridSpan w:val="2"/>
            <w:tcBorders>
              <w:top w:val="single" w:sz="6" w:space="0" w:color="auto"/>
              <w:left w:val="single" w:sz="6" w:space="0" w:color="auto"/>
              <w:bottom w:val="single" w:sz="6" w:space="0" w:color="auto"/>
              <w:right w:val="single" w:sz="6" w:space="0" w:color="auto"/>
            </w:tcBorders>
          </w:tcPr>
          <w:p w14:paraId="266D3037" w14:textId="7A6838A4" w:rsidR="00125C12" w:rsidRDefault="00A44F94"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9–11</w:t>
            </w:r>
          </w:p>
        </w:tc>
        <w:tc>
          <w:tcPr>
            <w:tcW w:w="851" w:type="dxa"/>
            <w:gridSpan w:val="3"/>
            <w:tcBorders>
              <w:top w:val="single" w:sz="6" w:space="0" w:color="auto"/>
              <w:left w:val="single" w:sz="6" w:space="0" w:color="auto"/>
              <w:bottom w:val="single" w:sz="6" w:space="0" w:color="auto"/>
              <w:right w:val="single" w:sz="6" w:space="0" w:color="auto"/>
            </w:tcBorders>
          </w:tcPr>
          <w:p w14:paraId="45DF76E3" w14:textId="73DD909F" w:rsidR="00125C12" w:rsidRDefault="00DD0D97"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12</w:t>
            </w: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0D6716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6ED489E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5C4BC6" w14:textId="4A284B36" w:rsidR="00D82362" w:rsidRPr="007379A1" w:rsidRDefault="00D82362" w:rsidP="00D82362">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48D74EC2"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50C846EB" w:rsidR="00D82362" w:rsidRPr="00F72CCB"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2E5584C2" w:rsidR="00D82362" w:rsidRPr="00F72CCB"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47540B0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38C736" w14:textId="21D2C2B9" w:rsidR="00D82362" w:rsidRPr="00F72CCB"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3B934C35"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rsidRPr="000827B8" w14:paraId="2220A53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BBDC8" w14:textId="77777777" w:rsidR="00D82362" w:rsidRPr="009841C1" w:rsidRDefault="00D82362" w:rsidP="00D82362">
            <w:pPr>
              <w:rPr>
                <w:lang w:val="en-GB"/>
              </w:rPr>
            </w:pPr>
            <w:r>
              <w:rPr>
                <w:lang w:val="en-GB"/>
              </w:rPr>
              <w:t>Teresa Carvalho (S)</w:t>
            </w:r>
            <w:r w:rsidRPr="009841C1">
              <w:rPr>
                <w:lang w:val="en-GB"/>
              </w:rPr>
              <w:t xml:space="preserve"> vice ordf.</w:t>
            </w:r>
          </w:p>
        </w:tc>
        <w:tc>
          <w:tcPr>
            <w:tcW w:w="540" w:type="dxa"/>
            <w:tcBorders>
              <w:top w:val="single" w:sz="6" w:space="0" w:color="auto"/>
              <w:left w:val="single" w:sz="6" w:space="0" w:color="auto"/>
              <w:bottom w:val="single" w:sz="6" w:space="0" w:color="auto"/>
              <w:right w:val="single" w:sz="6" w:space="0" w:color="auto"/>
            </w:tcBorders>
          </w:tcPr>
          <w:p w14:paraId="3F6C9FE9" w14:textId="06F5355B"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74095D9F" w:rsidR="00D82362" w:rsidRPr="002E7293"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694A3DFC" w:rsidR="00D82362" w:rsidRPr="002E7293"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60F0921B"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2212B8" w14:textId="57C61BC0" w:rsidR="00D82362" w:rsidRPr="002E7293" w:rsidRDefault="0082048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1CDF5DF4" w:rsidR="00D82362" w:rsidRPr="002E7293"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D82362" w:rsidRPr="007B6545" w14:paraId="0098DDB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96EB739" w14:textId="77777777" w:rsidR="00D82362" w:rsidRPr="00C04C3F" w:rsidRDefault="00D82362" w:rsidP="00D82362">
            <w:pPr>
              <w:rPr>
                <w:szCs w:val="24"/>
              </w:rPr>
            </w:pPr>
            <w:r>
              <w:t>Mikael Damsgaard</w:t>
            </w:r>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080CA57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265982E4"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5F340254"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8AA1C8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161B60" w14:textId="1BC10AC0" w:rsidR="00D82362" w:rsidRDefault="0082048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4024252B" w:rsidR="00D82362" w:rsidRPr="007B6545"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A53515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37E3BB4" w14:textId="474C7C4D" w:rsidR="00D82362" w:rsidRPr="00A74BA5" w:rsidRDefault="00D82362" w:rsidP="00D82362">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74EA54C1" w:rsidR="00D82362" w:rsidRDefault="00C6627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52FF2E7B"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423174CA" w:rsidR="00D82362" w:rsidRDefault="00A44F9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00B8C9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CD06D" w14:textId="6DB9B36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528AA7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963BF3B" w14:textId="00D05E08" w:rsidR="00D82362" w:rsidRPr="00A74BA5" w:rsidRDefault="00D82362" w:rsidP="00D82362">
            <w:pPr>
              <w:rPr>
                <w:szCs w:val="24"/>
              </w:rPr>
            </w:pPr>
            <w:r>
              <w:t xml:space="preserve">Pontus Andersson Garpvall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4EF79C1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22A713BB"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85C0D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76E8E206"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20851A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D679FF0" w14:textId="5D944251" w:rsidR="00D82362" w:rsidRDefault="0082048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45B2C00F"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C2847E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4218269" w14:textId="77777777" w:rsidR="00D82362" w:rsidRPr="00F85329" w:rsidRDefault="00D82362" w:rsidP="00D82362">
            <w:r>
              <w:t>Petter Löberg</w:t>
            </w:r>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364DBC5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7EACA7C0"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29F353F7"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CE8E67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DE295D" w14:textId="7E4CA649" w:rsidR="00D82362" w:rsidRDefault="0082048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757EC654"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58D249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05BC56E" w14:textId="77777777" w:rsidR="00D82362" w:rsidRPr="00A74BA5" w:rsidRDefault="00D82362" w:rsidP="00D82362">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22109F2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40AC6125"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16753808"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62E94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9D236A" w14:textId="772FC2AF" w:rsidR="00D82362" w:rsidRDefault="0082048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1B8B7E47"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3B0970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2C29252" w14:textId="77777777" w:rsidR="00D82362" w:rsidRPr="00A74BA5" w:rsidRDefault="00D82362" w:rsidP="00D82362">
            <w:pPr>
              <w:rPr>
                <w:szCs w:val="24"/>
                <w:lang w:val="en-US"/>
              </w:rPr>
            </w:pPr>
            <w:r w:rsidRPr="00F85329">
              <w:t>Anna Wallentheim (S)</w:t>
            </w:r>
          </w:p>
        </w:tc>
        <w:tc>
          <w:tcPr>
            <w:tcW w:w="540" w:type="dxa"/>
            <w:tcBorders>
              <w:top w:val="single" w:sz="6" w:space="0" w:color="auto"/>
              <w:left w:val="single" w:sz="6" w:space="0" w:color="auto"/>
              <w:bottom w:val="single" w:sz="6" w:space="0" w:color="auto"/>
              <w:right w:val="single" w:sz="6" w:space="0" w:color="auto"/>
            </w:tcBorders>
          </w:tcPr>
          <w:p w14:paraId="3D743439" w14:textId="72B7776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30178D9A"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7142459B"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B01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055AB5" w14:textId="6E596976" w:rsidR="00D82362" w:rsidRDefault="0082048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517823B6"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E01669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89F3AB0" w14:textId="03593C89" w:rsidR="00D82362" w:rsidRPr="00A74BA5" w:rsidRDefault="00D82362" w:rsidP="00D82362">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036DC15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12A01986"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78911792"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7DB261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507F05" w14:textId="06BBD14F" w:rsidR="00D82362" w:rsidRDefault="0082048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08FEE69F"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AF4A59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6C8A284" w14:textId="77777777" w:rsidR="00D82362" w:rsidRPr="00A74BA5" w:rsidRDefault="00D82362" w:rsidP="00D82362">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249F866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22FFF596"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7E5A42C5" w:rsidR="00D82362" w:rsidRDefault="00A44F9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B56776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2FF579" w14:textId="7C1FFF4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682732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681DE8F" w14:textId="77777777" w:rsidR="00D82362" w:rsidRPr="00A74BA5" w:rsidRDefault="00D82362" w:rsidP="00D82362">
            <w:pPr>
              <w:rPr>
                <w:szCs w:val="24"/>
              </w:rPr>
            </w:pPr>
            <w:r>
              <w:t>Fredrik Kärrholm</w:t>
            </w:r>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16F47FD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507D2F0B"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036C9B5E"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2CB3D96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A87421" w14:textId="0B51ED95" w:rsidR="00D82362" w:rsidRDefault="00A44F9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C732F9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58863E0" w14:textId="77777777" w:rsidR="00D82362" w:rsidRPr="00A74BA5" w:rsidRDefault="00D82362" w:rsidP="00D82362">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53554A0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202734A8" w:rsidR="00D82362" w:rsidRDefault="00A44F9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230B4BED"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9A6CD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353C41" w14:textId="3462715A"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35E20BA6"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26A42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9F69B0F" w14:textId="77777777" w:rsidR="00D82362" w:rsidRPr="00A74BA5" w:rsidRDefault="00D82362" w:rsidP="00D82362">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0497786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4519EF7C"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4CC0FF34"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06FCCB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0E24AF" w14:textId="1A2FBC95"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3BE5A763"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4C168C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19A492B" w14:textId="77777777" w:rsidR="00D82362" w:rsidRPr="00A74BA5" w:rsidRDefault="00D82362" w:rsidP="00D82362">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0A05494F"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0F0536CD"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3D6E5509"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3ACB861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E52EFA" w14:textId="5A23603C"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745350C3"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A15433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ADCA4F5" w14:textId="6C5C6752" w:rsidR="00D82362" w:rsidRPr="00A74BA5" w:rsidRDefault="00D82362" w:rsidP="00D82362">
            <w:pPr>
              <w:rPr>
                <w:szCs w:val="24"/>
              </w:rPr>
            </w:pPr>
            <w:r>
              <w:t xml:space="preserve">Katja Nyberg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2B054902" w:rsidR="00D82362" w:rsidRDefault="00C6627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56140647"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31BD1228"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485994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A27DD1" w14:textId="3A048306"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3B4E33D7"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49D345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CC0884C" w14:textId="77777777" w:rsidR="00D82362" w:rsidRPr="000253CD" w:rsidRDefault="00D82362" w:rsidP="00D82362">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27DEC78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5941A749"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1F26E21C"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7548F2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042660" w14:textId="3D63D58E" w:rsidR="00D82362"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42278144" w:rsidR="00D82362"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71DBBA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EE3B35"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07EFE1CA"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46BB7F06" w:rsidR="00D82362" w:rsidRPr="00B20174"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67C07427" w:rsidR="00D82362" w:rsidRPr="00B20174" w:rsidRDefault="00A44F9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508DD10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855F3" w14:textId="7008481D"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5E7F70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4676E"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708556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C112E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FC35C7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EFBF294" w14:textId="580D2394" w:rsidR="00D82362" w:rsidRPr="00CD65BC" w:rsidRDefault="00D82362" w:rsidP="00D82362">
            <w:pPr>
              <w:rPr>
                <w:sz w:val="22"/>
              </w:rPr>
            </w:pPr>
            <w:r>
              <w:t>Mats Hellhoff</w:t>
            </w:r>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4295CBFE" w14:textId="2F3F4AD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7BF99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00975" w14:textId="5C2269B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7C5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D9801" w14:textId="5031654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6D42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BC2D9" w14:textId="17D8B79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EBCB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EAE06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AF5EB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D0FB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69A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7D2E9C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4BF4508" w14:textId="77777777" w:rsidR="00D82362" w:rsidRPr="00A23450" w:rsidRDefault="00D82362" w:rsidP="00D82362">
            <w:r w:rsidRPr="00775568">
              <w:t>Sanna Backeskog (S)</w:t>
            </w:r>
          </w:p>
        </w:tc>
        <w:tc>
          <w:tcPr>
            <w:tcW w:w="540" w:type="dxa"/>
            <w:tcBorders>
              <w:top w:val="single" w:sz="6" w:space="0" w:color="auto"/>
              <w:left w:val="single" w:sz="6" w:space="0" w:color="auto"/>
              <w:bottom w:val="single" w:sz="6" w:space="0" w:color="auto"/>
              <w:right w:val="single" w:sz="6" w:space="0" w:color="auto"/>
            </w:tcBorders>
          </w:tcPr>
          <w:p w14:paraId="08C80ACB" w14:textId="056DE450" w:rsidR="00D82362" w:rsidRPr="0078232D" w:rsidRDefault="00C6627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2204EB6A"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52A6327F" w:rsidR="00D82362" w:rsidRPr="0078232D" w:rsidRDefault="00A44F9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E39A3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238D3" w14:textId="74640D6C"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0096F675" w:rsidR="00D82362" w:rsidRPr="0078232D"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2F8A7B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1604CAB" w14:textId="77777777" w:rsidR="00D82362" w:rsidRPr="00A23450" w:rsidRDefault="00D82362" w:rsidP="00D82362">
            <w:r w:rsidRPr="004A394D">
              <w:t>Ludvig Ceimertz (M)</w:t>
            </w:r>
          </w:p>
        </w:tc>
        <w:tc>
          <w:tcPr>
            <w:tcW w:w="540" w:type="dxa"/>
            <w:tcBorders>
              <w:top w:val="single" w:sz="6" w:space="0" w:color="auto"/>
              <w:left w:val="single" w:sz="6" w:space="0" w:color="auto"/>
              <w:bottom w:val="single" w:sz="6" w:space="0" w:color="auto"/>
              <w:right w:val="single" w:sz="6" w:space="0" w:color="auto"/>
            </w:tcBorders>
          </w:tcPr>
          <w:p w14:paraId="066A04E1" w14:textId="3B05E79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31C7FA01"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7F4A5CAC"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DD35B1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59EA34" w14:textId="5D0E2226" w:rsidR="00D82362" w:rsidRPr="0078232D" w:rsidRDefault="00A44F9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3A79976F" w:rsidR="00D82362" w:rsidRPr="0078232D"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086CC9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8480F2C" w14:textId="77777777" w:rsidR="00D82362" w:rsidRDefault="00D82362" w:rsidP="00D82362">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51EFB541"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5FCED08D"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17A27B57" w:rsidR="00D82362" w:rsidRPr="0078232D" w:rsidRDefault="00A44F9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47BE962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3570B" w14:textId="0F8B9762"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65B34840" w:rsidR="00D82362" w:rsidRPr="0078232D"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32E40F9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E63EDD6" w14:textId="6D113EFA" w:rsidR="00D82362" w:rsidRDefault="00D82362" w:rsidP="00D82362">
            <w:r w:rsidRPr="00775568">
              <w:t>Mats Arkhem (SD)</w:t>
            </w:r>
          </w:p>
        </w:tc>
        <w:tc>
          <w:tcPr>
            <w:tcW w:w="540" w:type="dxa"/>
            <w:tcBorders>
              <w:top w:val="single" w:sz="6" w:space="0" w:color="auto"/>
              <w:left w:val="single" w:sz="6" w:space="0" w:color="auto"/>
              <w:bottom w:val="single" w:sz="6" w:space="0" w:color="auto"/>
              <w:right w:val="single" w:sz="6" w:space="0" w:color="auto"/>
            </w:tcBorders>
          </w:tcPr>
          <w:p w14:paraId="6AA805E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AF862F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865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BA7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63130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D0AB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F10A4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388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46DF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01C1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DD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F59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68D5C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370B4A" w14:textId="77777777" w:rsidR="00D82362" w:rsidRPr="00A23450" w:rsidRDefault="00D82362" w:rsidP="00D82362">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0330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AE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673009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DE5B21" w14:textId="77777777" w:rsidR="00D82362" w:rsidRPr="00A23450" w:rsidRDefault="00D82362" w:rsidP="00D82362">
            <w:r w:rsidRPr="00F967CF">
              <w:t>Noria Manouchi</w:t>
            </w:r>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951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F5CC0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5CEB9D4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4E9AF7E" w14:textId="77777777" w:rsidR="00D82362" w:rsidRPr="00A23450" w:rsidRDefault="00D82362" w:rsidP="00D82362">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36F9871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1DC12F9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174B755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000B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9448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3DCC6F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5FD2094" w14:textId="4E415BEC" w:rsidR="00D82362" w:rsidRDefault="00D82362" w:rsidP="00D82362">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6AD7B6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F35C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5D0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2F4447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7C9D010" w14:textId="77777777" w:rsidR="00D82362" w:rsidRDefault="00D82362" w:rsidP="00D82362">
            <w:r w:rsidRPr="00775568">
              <w:t>Serkan Köse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872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42DF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42BD227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FF3E84C" w14:textId="77777777" w:rsidR="00D82362" w:rsidRPr="00A23450" w:rsidRDefault="00D82362" w:rsidP="00D82362">
            <w:r w:rsidRPr="00775568">
              <w:t>Ellen Juntti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8EE7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8DD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E605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DEF82E" w14:textId="77777777" w:rsidR="00D82362" w:rsidRPr="00A23450" w:rsidRDefault="00D82362" w:rsidP="00D82362">
            <w:r w:rsidRPr="00775568">
              <w:t>Lotta Johnsson Fornarve (V)</w:t>
            </w:r>
          </w:p>
        </w:tc>
        <w:tc>
          <w:tcPr>
            <w:tcW w:w="540" w:type="dxa"/>
            <w:tcBorders>
              <w:top w:val="single" w:sz="6" w:space="0" w:color="auto"/>
              <w:left w:val="single" w:sz="6" w:space="0" w:color="auto"/>
              <w:bottom w:val="single" w:sz="6" w:space="0" w:color="auto"/>
              <w:right w:val="single" w:sz="6" w:space="0" w:color="auto"/>
            </w:tcBorders>
          </w:tcPr>
          <w:p w14:paraId="40E3E037" w14:textId="07DA049D"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17C0CDB0" w:rsidR="00D82362" w:rsidRPr="0078232D" w:rsidRDefault="00A44F9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3667EAD2"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FEEA4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0A936" w14:textId="4BA8387B" w:rsidR="00D82362" w:rsidRPr="0078232D" w:rsidRDefault="00D20EB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29E7BD22" w:rsidR="00D82362" w:rsidRPr="0078232D" w:rsidRDefault="00DD0D9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98D00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2745D18" w14:textId="77777777" w:rsidR="00D82362" w:rsidRDefault="00D82362" w:rsidP="00D82362">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242AD71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81DF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DB4F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A286E2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5722498" w14:textId="77777777" w:rsidR="00D82362" w:rsidRDefault="00D82362" w:rsidP="00D82362">
            <w:r w:rsidRPr="00775568">
              <w:t>Malin Björk (C)</w:t>
            </w:r>
          </w:p>
        </w:tc>
        <w:tc>
          <w:tcPr>
            <w:tcW w:w="540" w:type="dxa"/>
            <w:tcBorders>
              <w:top w:val="single" w:sz="6" w:space="0" w:color="auto"/>
              <w:left w:val="single" w:sz="6" w:space="0" w:color="auto"/>
              <w:bottom w:val="single" w:sz="6" w:space="0" w:color="auto"/>
              <w:right w:val="single" w:sz="6" w:space="0" w:color="auto"/>
            </w:tcBorders>
          </w:tcPr>
          <w:p w14:paraId="56F292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2EE8D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B82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9B5F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02B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765E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249FD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3AF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E4A33A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ABDAC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56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F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BBC82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1601BD" w14:textId="77777777" w:rsidR="00D82362" w:rsidRDefault="00D82362" w:rsidP="00D82362">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524D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C392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B9552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9EDE8B6" w14:textId="77777777" w:rsidR="00D82362" w:rsidRDefault="00D82362" w:rsidP="00D82362">
            <w:pPr>
              <w:rPr>
                <w:color w:val="000000"/>
                <w:szCs w:val="24"/>
              </w:rPr>
            </w:pPr>
            <w:r>
              <w:t>Nils Seye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CB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6AD35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1416A3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0037BAE" w14:textId="77777777" w:rsidR="00D82362" w:rsidRDefault="00D82362" w:rsidP="00D82362">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79EFF03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04DF7D8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126943A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291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2E0C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334B62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AF0ED7B" w14:textId="27E193F0" w:rsidR="00D82362" w:rsidRPr="00775568" w:rsidRDefault="00D82362" w:rsidP="00D82362">
            <w:r w:rsidRPr="00775568">
              <w:t>Victoria Tiblom (SD)</w:t>
            </w:r>
          </w:p>
        </w:tc>
        <w:tc>
          <w:tcPr>
            <w:tcW w:w="540" w:type="dxa"/>
            <w:tcBorders>
              <w:top w:val="single" w:sz="6" w:space="0" w:color="auto"/>
              <w:left w:val="single" w:sz="6" w:space="0" w:color="auto"/>
              <w:bottom w:val="single" w:sz="6" w:space="0" w:color="auto"/>
              <w:right w:val="single" w:sz="6" w:space="0" w:color="auto"/>
            </w:tcBorders>
          </w:tcPr>
          <w:p w14:paraId="67D360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27FD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32CC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B490D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627C766" w14:textId="77777777" w:rsidR="00D82362" w:rsidRPr="00775568" w:rsidRDefault="00D82362" w:rsidP="00D82362">
            <w:r w:rsidRPr="002F723A">
              <w:t>Lorena Delgado Varas (V)</w:t>
            </w:r>
          </w:p>
        </w:tc>
        <w:tc>
          <w:tcPr>
            <w:tcW w:w="540" w:type="dxa"/>
            <w:tcBorders>
              <w:top w:val="single" w:sz="6" w:space="0" w:color="auto"/>
              <w:left w:val="single" w:sz="6" w:space="0" w:color="auto"/>
              <w:bottom w:val="single" w:sz="6" w:space="0" w:color="auto"/>
              <w:right w:val="single" w:sz="6" w:space="0" w:color="auto"/>
            </w:tcBorders>
          </w:tcPr>
          <w:p w14:paraId="6F1987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FEE1D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B025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39B295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25E4C5" w14:textId="77777777" w:rsidR="00D82362" w:rsidRPr="00775568" w:rsidRDefault="00D82362" w:rsidP="00D82362">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1A8A09B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3CA25C3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EC68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447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586BFA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8D9FD5" w14:textId="77777777" w:rsidR="00D82362" w:rsidRPr="00775568" w:rsidRDefault="00D82362" w:rsidP="00D82362">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367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3CB0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57DC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72D67C" w14:textId="77777777" w:rsidR="00D82362" w:rsidRPr="00775568" w:rsidRDefault="00D82362" w:rsidP="00D82362">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28F6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8844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45162E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469466F" w14:textId="77777777" w:rsidR="00D82362" w:rsidRPr="00326ACA" w:rsidRDefault="00D82362" w:rsidP="00D82362">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DCFD3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308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DF8BF4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14C61B4" w14:textId="77777777" w:rsidR="00D82362" w:rsidRPr="002B414F" w:rsidRDefault="00D82362" w:rsidP="00D82362">
            <w:r>
              <w:t>Rebecka Le Moine (MP) </w:t>
            </w:r>
          </w:p>
        </w:tc>
        <w:tc>
          <w:tcPr>
            <w:tcW w:w="540" w:type="dxa"/>
            <w:tcBorders>
              <w:top w:val="single" w:sz="6" w:space="0" w:color="auto"/>
              <w:left w:val="single" w:sz="6" w:space="0" w:color="auto"/>
              <w:bottom w:val="single" w:sz="6" w:space="0" w:color="auto"/>
              <w:right w:val="single" w:sz="6" w:space="0" w:color="auto"/>
            </w:tcBorders>
          </w:tcPr>
          <w:p w14:paraId="1A4D274F" w14:textId="3559AE3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4C7CEA1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2A6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E00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19213D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ACE1AAC" w14:textId="77777777" w:rsidR="00D82362" w:rsidRPr="002F723A" w:rsidRDefault="00D82362" w:rsidP="00D82362">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A53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C9A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D952CD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DCD306" w14:textId="6BBA369C" w:rsidR="00D82362" w:rsidRDefault="00D82362" w:rsidP="00D82362">
            <w:r>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5182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0A32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9A6447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28DA3E" w14:textId="77777777" w:rsidR="00D82362" w:rsidRDefault="00D82362" w:rsidP="00D82362">
            <w:r w:rsidRPr="0024100F">
              <w:lastRenderedPageBreak/>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4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38CF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00233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771" w:type="dxa"/>
          </w:tcPr>
          <w:p w14:paraId="6C7340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4"/>
          </w:tcPr>
          <w:p w14:paraId="1C7C8B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D82362" w14:paraId="0000D02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771" w:type="dxa"/>
          </w:tcPr>
          <w:p w14:paraId="2D5493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4"/>
          </w:tcPr>
          <w:p w14:paraId="5F64092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592A888D" w14:textId="77777777" w:rsidR="000B7DD3" w:rsidRDefault="000B7DD3" w:rsidP="000B7DD3">
      <w:pPr>
        <w:tabs>
          <w:tab w:val="left" w:pos="1701"/>
        </w:tabs>
      </w:pPr>
    </w:p>
    <w:p w14:paraId="4FC55EA4" w14:textId="77777777" w:rsidR="000B7DD3" w:rsidRPr="00A37376" w:rsidRDefault="000B7DD3" w:rsidP="000B7DD3"/>
    <w:p w14:paraId="61CC961D" w14:textId="77777777" w:rsidR="000B7DD3" w:rsidRPr="00A37376" w:rsidRDefault="000B7DD3" w:rsidP="000B7DD3"/>
    <w:p w14:paraId="55D09B2E" w14:textId="4D15127D" w:rsidR="00A37376" w:rsidRDefault="00A37376" w:rsidP="006D3AF9"/>
    <w:p w14:paraId="3C7319C8" w14:textId="26B0D55D" w:rsidR="00CA573C" w:rsidRDefault="00CA573C" w:rsidP="006D3AF9"/>
    <w:p w14:paraId="68F6241A" w14:textId="45D3F90C" w:rsidR="00CA573C" w:rsidRDefault="00CA573C" w:rsidP="006D3AF9"/>
    <w:p w14:paraId="70062802" w14:textId="3739CF16" w:rsidR="00CA573C" w:rsidRDefault="00CA573C" w:rsidP="006D3AF9"/>
    <w:p w14:paraId="3FCA4A4C" w14:textId="4E910E24" w:rsidR="00CA573C" w:rsidRDefault="00CA573C" w:rsidP="006D3AF9"/>
    <w:p w14:paraId="2DD84E53" w14:textId="5E41986C" w:rsidR="00CA573C" w:rsidRDefault="00CA573C" w:rsidP="006D3AF9"/>
    <w:p w14:paraId="15815203" w14:textId="1D33EA59" w:rsidR="00CA573C" w:rsidRDefault="00CA573C" w:rsidP="006D3AF9"/>
    <w:p w14:paraId="6BB22714" w14:textId="2C9226CC" w:rsidR="00CA573C" w:rsidRDefault="00CA573C" w:rsidP="006D3AF9"/>
    <w:p w14:paraId="7DE735C0" w14:textId="2A05F831" w:rsidR="00CA573C" w:rsidRDefault="00CA573C" w:rsidP="006D3AF9"/>
    <w:p w14:paraId="420F49F1" w14:textId="5F9469BB" w:rsidR="00CA573C" w:rsidRDefault="00CA573C" w:rsidP="006D3AF9"/>
    <w:p w14:paraId="5BA91A33" w14:textId="015F0C9E" w:rsidR="00CA573C" w:rsidRDefault="00CA573C" w:rsidP="006D3AF9"/>
    <w:p w14:paraId="3673C711" w14:textId="12A89D76" w:rsidR="00CA573C" w:rsidRDefault="00CA573C" w:rsidP="006D3AF9"/>
    <w:p w14:paraId="69AD8557" w14:textId="40E153C4" w:rsidR="00CA573C" w:rsidRDefault="00CA573C" w:rsidP="006D3AF9"/>
    <w:p w14:paraId="1F575508" w14:textId="7465CAAD" w:rsidR="00CA573C" w:rsidRDefault="00CA573C" w:rsidP="006D3AF9"/>
    <w:p w14:paraId="001D4696" w14:textId="7E29A628" w:rsidR="00CA573C" w:rsidRDefault="00CA573C" w:rsidP="006D3AF9"/>
    <w:p w14:paraId="7AD0A5B9" w14:textId="77777777" w:rsidR="00CA573C" w:rsidRPr="00001471" w:rsidRDefault="00CA573C" w:rsidP="00CA573C">
      <w:pPr>
        <w:rPr>
          <w:sz w:val="22"/>
        </w:rPr>
      </w:pPr>
    </w:p>
    <w:p w14:paraId="4FD7A41D" w14:textId="6771D32F" w:rsidR="00CA573C" w:rsidRDefault="00CA573C" w:rsidP="00CA573C"/>
    <w:p w14:paraId="14BF9B5A" w14:textId="15B7870B" w:rsidR="00BD022C" w:rsidRDefault="00BD022C" w:rsidP="00CA573C"/>
    <w:p w14:paraId="3CC45F14" w14:textId="548050F0" w:rsidR="00BD022C" w:rsidRDefault="00BD022C" w:rsidP="00CA573C"/>
    <w:p w14:paraId="59ADFCC0" w14:textId="02C62B5E" w:rsidR="00BD022C" w:rsidRDefault="00BD022C" w:rsidP="00CA573C"/>
    <w:p w14:paraId="077A71EB" w14:textId="7F7103C2" w:rsidR="00BD022C" w:rsidRDefault="00BD022C" w:rsidP="00CA573C"/>
    <w:p w14:paraId="2DAA33F0" w14:textId="75973C4D" w:rsidR="00BD022C" w:rsidRDefault="00BD022C" w:rsidP="00CA573C"/>
    <w:p w14:paraId="45F14611" w14:textId="5419C9D3" w:rsidR="00BD022C" w:rsidRDefault="00BD022C" w:rsidP="00CA573C"/>
    <w:p w14:paraId="7C6080B6" w14:textId="1D36B6E3" w:rsidR="00BD022C" w:rsidRDefault="00BD022C" w:rsidP="00CA573C"/>
    <w:p w14:paraId="5712E42D" w14:textId="0AC877A7" w:rsidR="00BD022C" w:rsidRDefault="00BD022C" w:rsidP="00CA573C"/>
    <w:p w14:paraId="47A30B53" w14:textId="54F637D5" w:rsidR="00BD022C" w:rsidRDefault="00BD022C" w:rsidP="00CA573C"/>
    <w:p w14:paraId="04C8C791" w14:textId="259CA958" w:rsidR="00BD022C" w:rsidRDefault="00BD022C" w:rsidP="00CA573C"/>
    <w:p w14:paraId="06195A22" w14:textId="15A37091" w:rsidR="00BD022C" w:rsidRDefault="00BD022C" w:rsidP="00CA573C"/>
    <w:p w14:paraId="3A223694" w14:textId="4D94A5AE" w:rsidR="00BD022C" w:rsidRDefault="00BD022C" w:rsidP="00CA573C"/>
    <w:p w14:paraId="5AA4DCDA" w14:textId="01B96C78" w:rsidR="00BD022C" w:rsidRDefault="00BD022C" w:rsidP="00CA573C"/>
    <w:p w14:paraId="4182DFD5" w14:textId="54D1B69C" w:rsidR="00BD022C" w:rsidRDefault="00BD022C" w:rsidP="00CA573C"/>
    <w:p w14:paraId="0C57736A" w14:textId="11F35CD6" w:rsidR="00BD022C" w:rsidRDefault="00BD022C" w:rsidP="00CA573C"/>
    <w:p w14:paraId="403D417A" w14:textId="0905C6F5" w:rsidR="00BD022C" w:rsidRDefault="00BD022C" w:rsidP="00CA573C"/>
    <w:p w14:paraId="3DAE4C1E" w14:textId="26595DE3" w:rsidR="00BD022C" w:rsidRDefault="00BD022C" w:rsidP="00CA573C"/>
    <w:p w14:paraId="4D73A7C1" w14:textId="68F76C3B" w:rsidR="000E72AC" w:rsidRDefault="000E72AC" w:rsidP="00CA573C"/>
    <w:p w14:paraId="76FFFA75" w14:textId="55385157" w:rsidR="000E72AC" w:rsidRDefault="000E72AC" w:rsidP="00CA573C"/>
    <w:p w14:paraId="6C9553BD" w14:textId="37BA7165" w:rsidR="000E72AC" w:rsidRDefault="000E72AC" w:rsidP="00CA573C"/>
    <w:p w14:paraId="069D13B9" w14:textId="530A667D" w:rsidR="000E72AC" w:rsidRDefault="000E72AC" w:rsidP="00CA573C"/>
    <w:p w14:paraId="510AB1C9" w14:textId="225346D6" w:rsidR="000E72AC" w:rsidRDefault="000E72AC" w:rsidP="00CA573C"/>
    <w:p w14:paraId="6FD138E9" w14:textId="48813330" w:rsidR="000E72AC" w:rsidRDefault="000E72AC" w:rsidP="00CA573C"/>
    <w:p w14:paraId="1F958BAF" w14:textId="471C8AD8" w:rsidR="000E72AC" w:rsidRDefault="000E72AC" w:rsidP="00CA573C"/>
    <w:p w14:paraId="2D076B3E" w14:textId="10A9FD26" w:rsidR="000E72AC" w:rsidRDefault="000E72AC" w:rsidP="00CA573C"/>
    <w:p w14:paraId="0C08F397" w14:textId="77777777" w:rsidR="000E72AC" w:rsidRDefault="000E72AC" w:rsidP="00CA573C"/>
    <w:p w14:paraId="526D947D" w14:textId="50E65C8C" w:rsidR="00BD022C" w:rsidRDefault="00BD022C" w:rsidP="00CA573C"/>
    <w:p w14:paraId="03E960DC" w14:textId="341A9FD1" w:rsidR="00BD022C" w:rsidRDefault="00472CE9" w:rsidP="000E72AC">
      <w:pPr>
        <w:tabs>
          <w:tab w:val="left" w:pos="1701"/>
        </w:tabs>
        <w:jc w:val="right"/>
        <w:rPr>
          <w:b/>
        </w:rPr>
      </w:pPr>
      <w:r>
        <w:rPr>
          <w:b/>
        </w:rPr>
        <w:lastRenderedPageBreak/>
        <w:t xml:space="preserve">  </w:t>
      </w:r>
      <w:r w:rsidR="00BD022C">
        <w:rPr>
          <w:b/>
        </w:rPr>
        <w:t>Bilaga 2</w:t>
      </w:r>
    </w:p>
    <w:p w14:paraId="2B359B6F" w14:textId="77777777" w:rsidR="00BD022C" w:rsidRDefault="00BD022C" w:rsidP="000E72AC">
      <w:pPr>
        <w:tabs>
          <w:tab w:val="left" w:pos="1701"/>
        </w:tabs>
        <w:jc w:val="right"/>
      </w:pPr>
      <w:r>
        <w:t>till protokoll</w:t>
      </w:r>
    </w:p>
    <w:p w14:paraId="100AA85B" w14:textId="7C71F415" w:rsidR="00BD022C" w:rsidRDefault="00BD022C" w:rsidP="00472CE9">
      <w:pPr>
        <w:jc w:val="right"/>
      </w:pPr>
      <w:r>
        <w:t>2025/26:4</w:t>
      </w:r>
    </w:p>
    <w:p w14:paraId="36531714" w14:textId="77777777" w:rsidR="00472CE9" w:rsidRDefault="00472CE9" w:rsidP="00131AF7">
      <w:pPr>
        <w:spacing w:after="160"/>
        <w:rPr>
          <w:b/>
          <w:bCs/>
        </w:rPr>
      </w:pPr>
    </w:p>
    <w:p w14:paraId="5B22983A" w14:textId="3AADBDB2" w:rsidR="00BD022C" w:rsidRPr="00131AF7" w:rsidRDefault="00BD022C" w:rsidP="00131AF7">
      <w:pPr>
        <w:spacing w:after="160"/>
        <w:rPr>
          <w:b/>
          <w:bCs/>
        </w:rPr>
      </w:pPr>
      <w:r w:rsidRPr="00131AF7">
        <w:rPr>
          <w:b/>
          <w:bCs/>
        </w:rPr>
        <w:t>Förslag till svensk ståndpunkt</w:t>
      </w:r>
    </w:p>
    <w:p w14:paraId="6978D06A" w14:textId="77777777" w:rsidR="00131AF7" w:rsidRDefault="00BD022C" w:rsidP="00131AF7">
      <w:pPr>
        <w:spacing w:after="160"/>
      </w:pPr>
      <w:r>
        <w:t xml:space="preserve">Regeringen anser att Sverige bör delta aktivt i diskussionerna om utformningen av kommande förslag och föreslår därför den preliminära och övergripande ståndpunkt som presenteras nedan. </w:t>
      </w:r>
    </w:p>
    <w:p w14:paraId="0FE8618E" w14:textId="77777777" w:rsidR="00131AF7" w:rsidRDefault="00BD022C" w:rsidP="00131AF7">
      <w:pPr>
        <w:spacing w:after="160"/>
      </w:pPr>
      <w:r>
        <w:t xml:space="preserve">Europas gräns- och kustbevakning spelar en viktig roll för EU:s inre säkerhet och fria rörlighet. Regeringen välkomnar preliminärt den övergripande ambitionen att stärka den integrerade gränsförvaltningen och Frontex tekniska och operativa förmågor, inklusive övervakning av gränsområden, situationsbilder och analys. Sveriges budgetrestriktiva position står dock fast. Satsningar på befintliga eller nya områden behöver motsvaras av neddragningar på andra områden. </w:t>
      </w:r>
    </w:p>
    <w:p w14:paraId="6C9E134A" w14:textId="77777777" w:rsidR="00131AF7" w:rsidRDefault="00BD022C" w:rsidP="00131AF7">
      <w:pPr>
        <w:spacing w:after="160"/>
      </w:pPr>
      <w:r>
        <w:t xml:space="preserve">Utvärderingen av genomförandet av förordningen och översynen av den stående styrkan från februari 2024 pekade inte på något behov av att ändra i förordningen, en bedömning som regeringen då delade. I stället konstaterades att genomförandet av 2019 års förordning om en europeisk gräns- och kustbevakning fortfarande pågick och att förordningen planerades vara fullt genomförd år 2027. Mot bakgrund av det förändrade omvärldsläget och framväxten av nya hot efter det att utvärderingen presenterats instämmer regeringen i att en förnyad analys av Frontex roll och mandat nu är motiverad. </w:t>
      </w:r>
    </w:p>
    <w:p w14:paraId="2BD7CC59" w14:textId="77777777" w:rsidR="00131AF7" w:rsidRDefault="00BD022C" w:rsidP="00131AF7">
      <w:pPr>
        <w:spacing w:after="160"/>
      </w:pPr>
      <w:r>
        <w:t xml:space="preserve">EU:s medlemsstater har det främsta ansvaret för förvaltningen av sina yttre gränser, och det är en ordning som bör värnas. De EU-gemensamma resurserna (tekniska och personella) ska komplettera och stärka, men inte ersätta medlemsstaternas egen förmåga. Medlemsstaterna ska bidra till EU:s kapacitet på området på det sätt som är överenskommet med Frontex, bidraget bör kunna anpassas efter medlemsstaternas förutsättningar och tillgängliga resurser. </w:t>
      </w:r>
    </w:p>
    <w:p w14:paraId="0DA41E1F" w14:textId="77777777" w:rsidR="00131AF7" w:rsidRDefault="00BD022C" w:rsidP="00131AF7">
      <w:pPr>
        <w:spacing w:after="160"/>
      </w:pPr>
      <w:r>
        <w:t xml:space="preserve">Frontexinsatser ska komplettera eller förstärka medlemsstaternas arbete och genomföras på medlemsstaternas begäran. Den stående styrkan bör stå under värdlandets befäl och inom ramen för det ha tydligt definierade befogenheter som möjliggör operativt arbete, samtidigt som ett antal uppgifter till följd av sin natur bör reserveras för värdlandets personal. På samma sätt bör balansen mellan medlemsstaterna och EU:s institutioner i styrningen av Frontex bevaras. </w:t>
      </w:r>
    </w:p>
    <w:p w14:paraId="47567583" w14:textId="77777777" w:rsidR="00131AF7" w:rsidRDefault="00BD022C" w:rsidP="00131AF7">
      <w:pPr>
        <w:spacing w:after="160"/>
      </w:pPr>
      <w:r>
        <w:t xml:space="preserve">Diskussioner om fördelning av EU:s resurser inklusive till Frontex, hör hemma i MFF-förhandlingarna och ska inte föregripas i andra forum. Det kan i sammanhanget noteras att Europaparlamentets budgetutskott har riktat kritik mot Frontex och att myndigheten behöver lägga kraft på att hantera sina medel effektivt. </w:t>
      </w:r>
    </w:p>
    <w:p w14:paraId="2E3B746D" w14:textId="77777777" w:rsidR="00131AF7" w:rsidRDefault="00BD022C" w:rsidP="00131AF7">
      <w:pPr>
        <w:spacing w:after="160"/>
      </w:pPr>
      <w:r>
        <w:t xml:space="preserve">Storleken på Frontex stående styrka ska grundas i faktiska operativa behov. En föreslagen utökning av Frontex stående styrka, oavsett storlek, måste därför föregås av en grundlig analys av bland annat kostnaderna, de operativa behoven vid EU:s yttre gränser och vilken effekt en utökad stående styrka </w:t>
      </w:r>
      <w:r>
        <w:lastRenderedPageBreak/>
        <w:t xml:space="preserve">skulle få på den europeiska gränskontrollens kapacitet och kvalitet. Analysen måste utöver kvantitativa behov också omfatta kvalitativa behov. Det kan innefatta vilka specifika arbetsuppgifter som medlemsstaterna i framtiden kan förväntas behöva stöd av den stående styrkan för att utföra, inklusive nya områden som exempelvis viseringsfrågor och vilken kompetens som krävs för att utföra dessa uppgifter. Personal som ingår i den stående styrkan bör inte utplaceras om de inte under sin utplacering nyttjas på heltid och utför adekvata arbetsuppgifter. Mervärdet av en utökning av den stående styrkan bör vägas mot den kostnad som den skulle medföra och jämföras med mervärdet av andra åtgärder. Principen om så kallad stable staffing ska upprätthållas och förutsätter andra neddragningar. </w:t>
      </w:r>
    </w:p>
    <w:p w14:paraId="06124C3A" w14:textId="77777777" w:rsidR="00131AF7" w:rsidRDefault="00BD022C" w:rsidP="00131AF7">
      <w:pPr>
        <w:spacing w:after="160"/>
      </w:pPr>
      <w:r>
        <w:t xml:space="preserve">En utökning av den stående styrkan ska inte konkurrera med mottagande medlemsstaters egen förmåga eller riskera att försvaga utsändande medlemsstaternas möjligheter att kontrollera den egna gränsen. Därför behövs en analys av hur en utökning av den stående styrkan skulle påverka nationell gränskontrollverksamhet. Av samma skäl bör en eventuell utökning i huvudsak bestå av personal anställd av Frontex och inte en utökning av medlemsstaternas sekonderade personal. </w:t>
      </w:r>
    </w:p>
    <w:p w14:paraId="194A0BC2" w14:textId="77777777" w:rsidR="00131AF7" w:rsidRDefault="00BD022C" w:rsidP="00131AF7">
      <w:pPr>
        <w:spacing w:after="160"/>
      </w:pPr>
      <w:r>
        <w:t xml:space="preserve">Inom återvändandeområdet bör Frontex stöd till medlemsstaterna stärkas och utvecklas. Regeringen anser att Frontex bör kunna stödja återvändande från ett tredjeland till ett annat, förutsatt att det sker i enlighet med internationella normer och att principer för mänskliga rättigheter respekteras i enlighet med internationell rätt, däribland principen om non-refoulement. </w:t>
      </w:r>
    </w:p>
    <w:p w14:paraId="68D77F8D" w14:textId="77777777" w:rsidR="00131AF7" w:rsidRDefault="00BD022C" w:rsidP="00131AF7">
      <w:pPr>
        <w:spacing w:after="160"/>
      </w:pPr>
      <w:r>
        <w:t xml:space="preserve">Frontex huvudsakliga ansvar är, parallellt med återvändandet, förvaltning av EU:s yttre gräns. Då den inre säkerheten är sammankopplad med den yttre anser regeringen att möjligheten för Frontex att bistå medlemsstaterna i hanteringen av sekundär migration och gränsöverskridande brottslighet är en fråga som kan undersökas vidare inom ramen för diskussionen om Frontex reviderade mandat. Detta skulle kunna inbegripa en möjlighet för en medlemsstat att begära stöd av den stående styrkan i kontrollen vid inre gräns för att bemöta hot mot allmän ordning och inre säkerhet. Frontex bör även arbeta på strategisk och operativ nivå för att stärka relationerna och samarbetet med tredjeländer för stärkt gränssäkerhet. </w:t>
      </w:r>
    </w:p>
    <w:p w14:paraId="6274F37D" w14:textId="77777777" w:rsidR="00131AF7" w:rsidRDefault="00BD022C" w:rsidP="00131AF7">
      <w:pPr>
        <w:spacing w:after="160"/>
      </w:pPr>
      <w:r>
        <w:t xml:space="preserve">Mot bakgrund av det föränderliga omvärldsläget är Frontex roll och mandat för att möta hybrida hot en fråga som väntas hanteras i en kommande revidering av förordningen och som behöver analyseras vidare. Flera av EU:s medlemsstater har mött instrumentalisering av migranter och hot mot kritisk infrastruktur och det finns ett behov av att förtydliga samarbetet mellan relevanta aktörer med avseende på roller och ansvarsfördelning, liksom att undvika att befintliga strukturer och initiativ dubbleras. Möjligheten till civil/militär samverkan kan också utforskas när det gäller till exempel inköp och utveckling av utrustning och övervakningssystem samt ett utökat informationsutbyte mellan relevanta aktörer. </w:t>
      </w:r>
    </w:p>
    <w:p w14:paraId="18770E75" w14:textId="0C3CCFB3" w:rsidR="00131AF7" w:rsidRDefault="00BD022C" w:rsidP="00131AF7">
      <w:pPr>
        <w:spacing w:after="160"/>
      </w:pPr>
      <w:r>
        <w:t>Regeringen stödjer ansträngningar om ett fördjupat samarbete mellan EU</w:t>
      </w:r>
      <w:r w:rsidR="00D86851">
        <w:t>-</w:t>
      </w:r>
      <w:r>
        <w:t xml:space="preserve">byråerna för att bekämpa gränsöverskridande brottslighet och hantera irreguljär migration, men betonar samtidigt att det måste ske inom ramen för respektive byrås mandat och ekonomiska ramar. Dubbelarbete ska undvikas. Europol bör förbli EU:s huvudsakliga brottsbekämpande myndighet, vars verksamhet Frontex ska stödja till exempel med information från </w:t>
      </w:r>
      <w:r>
        <w:lastRenderedPageBreak/>
        <w:t xml:space="preserve">gränskontrollverksamheten. </w:t>
      </w:r>
    </w:p>
    <w:p w14:paraId="024C32FE" w14:textId="77777777" w:rsidR="00131AF7" w:rsidRDefault="00BD022C" w:rsidP="00131AF7">
      <w:pPr>
        <w:spacing w:after="160"/>
      </w:pPr>
      <w:r>
        <w:t xml:space="preserve">Regeringen kan stödja förslag som syftar till att förbättra tillgången till utrustning och teknik för Frontex och för medlemsstaterna. I det sammanhanget kan exempelvis möjligheten till gemensam upphandling övervägas. </w:t>
      </w:r>
    </w:p>
    <w:p w14:paraId="3079383C" w14:textId="20C7FC90" w:rsidR="00BD022C" w:rsidRDefault="00BD022C" w:rsidP="00131AF7">
      <w:pPr>
        <w:spacing w:after="160"/>
      </w:pPr>
      <w:r>
        <w:t>Frontex verksamhet ska, i likhet med all unionens verksamhet, bedrivas med full respekt för de grundläggande rättigheterna. Ombudsmannen för de mänskliga rättigheterna bör ha ett tillräckligt mandat och tillräckliga förutsättningar för att på ett adekvat sätt bidra till detta och för att medlemsstaterna samarbetar med ombudsmannen, inte minst genom att ge denne tillgång till relevant information i samband med utredningar av rapporterade incidenter.</w:t>
      </w:r>
    </w:p>
    <w:p w14:paraId="3330E65F" w14:textId="76029DFB" w:rsidR="00472CE9" w:rsidRDefault="00472CE9" w:rsidP="00131AF7">
      <w:pPr>
        <w:spacing w:after="160"/>
      </w:pPr>
    </w:p>
    <w:p w14:paraId="5D738D5C" w14:textId="3502E0E8" w:rsidR="00472CE9" w:rsidRDefault="00472CE9" w:rsidP="00131AF7">
      <w:pPr>
        <w:spacing w:after="160"/>
      </w:pPr>
    </w:p>
    <w:p w14:paraId="4A7AFFFE" w14:textId="6BBB99B3" w:rsidR="00472CE9" w:rsidRDefault="00472CE9" w:rsidP="00131AF7">
      <w:pPr>
        <w:spacing w:after="160"/>
      </w:pPr>
    </w:p>
    <w:p w14:paraId="17044D7C" w14:textId="1B1D3F6D" w:rsidR="00472CE9" w:rsidRDefault="00472CE9" w:rsidP="00131AF7">
      <w:pPr>
        <w:spacing w:after="160"/>
      </w:pPr>
    </w:p>
    <w:p w14:paraId="4C1706F9" w14:textId="2A735826" w:rsidR="00472CE9" w:rsidRDefault="00472CE9" w:rsidP="00131AF7">
      <w:pPr>
        <w:spacing w:after="160"/>
      </w:pPr>
    </w:p>
    <w:p w14:paraId="26096D8B" w14:textId="52BC28C3" w:rsidR="00472CE9" w:rsidRDefault="00472CE9" w:rsidP="00131AF7">
      <w:pPr>
        <w:spacing w:after="160"/>
      </w:pPr>
    </w:p>
    <w:p w14:paraId="1774B4AF" w14:textId="73444A01" w:rsidR="00472CE9" w:rsidRDefault="00472CE9" w:rsidP="00131AF7">
      <w:pPr>
        <w:spacing w:after="160"/>
      </w:pPr>
    </w:p>
    <w:p w14:paraId="1DD7FD8E" w14:textId="0226E75D" w:rsidR="00472CE9" w:rsidRDefault="00472CE9" w:rsidP="00131AF7">
      <w:pPr>
        <w:spacing w:after="160"/>
      </w:pPr>
    </w:p>
    <w:p w14:paraId="298685CC" w14:textId="28C7A0A1" w:rsidR="00472CE9" w:rsidRDefault="00472CE9" w:rsidP="00131AF7">
      <w:pPr>
        <w:spacing w:after="160"/>
      </w:pPr>
    </w:p>
    <w:p w14:paraId="0D6A0FD7" w14:textId="38EE6C4B" w:rsidR="00472CE9" w:rsidRDefault="00472CE9" w:rsidP="00131AF7">
      <w:pPr>
        <w:spacing w:after="160"/>
      </w:pPr>
    </w:p>
    <w:p w14:paraId="2DBD5423" w14:textId="535182DA" w:rsidR="00472CE9" w:rsidRDefault="00472CE9" w:rsidP="00131AF7">
      <w:pPr>
        <w:spacing w:after="160"/>
      </w:pPr>
    </w:p>
    <w:p w14:paraId="7915D19D" w14:textId="55176DDE" w:rsidR="00472CE9" w:rsidRDefault="00472CE9" w:rsidP="00131AF7">
      <w:pPr>
        <w:spacing w:after="160"/>
      </w:pPr>
    </w:p>
    <w:p w14:paraId="7EDEC4F9" w14:textId="433770CE" w:rsidR="00472CE9" w:rsidRDefault="00472CE9" w:rsidP="00131AF7">
      <w:pPr>
        <w:spacing w:after="160"/>
      </w:pPr>
    </w:p>
    <w:p w14:paraId="40EF5B7D" w14:textId="39959D48" w:rsidR="00472CE9" w:rsidRDefault="00472CE9" w:rsidP="00131AF7">
      <w:pPr>
        <w:spacing w:after="160"/>
      </w:pPr>
    </w:p>
    <w:p w14:paraId="3BBFA8F3" w14:textId="42C14B4B" w:rsidR="00472CE9" w:rsidRDefault="00472CE9" w:rsidP="00131AF7">
      <w:pPr>
        <w:spacing w:after="160"/>
      </w:pPr>
    </w:p>
    <w:p w14:paraId="0C724DFF" w14:textId="1826E9A2" w:rsidR="00472CE9" w:rsidRDefault="00472CE9" w:rsidP="00131AF7">
      <w:pPr>
        <w:spacing w:after="160"/>
      </w:pPr>
    </w:p>
    <w:p w14:paraId="27DDB5F5" w14:textId="7F9A4421" w:rsidR="00472CE9" w:rsidRDefault="00472CE9" w:rsidP="00131AF7">
      <w:pPr>
        <w:spacing w:after="160"/>
      </w:pPr>
    </w:p>
    <w:p w14:paraId="5C3494CE" w14:textId="683D958D" w:rsidR="00472CE9" w:rsidRDefault="00472CE9" w:rsidP="00131AF7">
      <w:pPr>
        <w:spacing w:after="160"/>
      </w:pPr>
    </w:p>
    <w:p w14:paraId="1D9F1F96" w14:textId="7C8B7D67" w:rsidR="00472CE9" w:rsidRDefault="00472CE9" w:rsidP="00131AF7">
      <w:pPr>
        <w:spacing w:after="160"/>
      </w:pPr>
    </w:p>
    <w:p w14:paraId="0E56D64D" w14:textId="34680172" w:rsidR="00472CE9" w:rsidRDefault="00472CE9" w:rsidP="00131AF7">
      <w:pPr>
        <w:spacing w:after="160"/>
      </w:pPr>
    </w:p>
    <w:p w14:paraId="150C321B" w14:textId="0FEAF86C" w:rsidR="00472CE9" w:rsidRDefault="00472CE9" w:rsidP="00131AF7">
      <w:pPr>
        <w:spacing w:after="160"/>
      </w:pPr>
    </w:p>
    <w:p w14:paraId="44490D11" w14:textId="41872A1B" w:rsidR="00472CE9" w:rsidRDefault="00472CE9" w:rsidP="00131AF7">
      <w:pPr>
        <w:spacing w:after="160"/>
      </w:pPr>
    </w:p>
    <w:p w14:paraId="79671AFB" w14:textId="038312D6" w:rsidR="00472CE9" w:rsidRDefault="00472CE9" w:rsidP="00131AF7">
      <w:pPr>
        <w:spacing w:after="160"/>
      </w:pPr>
    </w:p>
    <w:p w14:paraId="567654C3" w14:textId="149E9F73" w:rsidR="00472CE9" w:rsidRDefault="00472CE9" w:rsidP="00131AF7">
      <w:pPr>
        <w:spacing w:after="160"/>
      </w:pPr>
    </w:p>
    <w:p w14:paraId="5397B6B3" w14:textId="3A9EF14F" w:rsidR="00472CE9" w:rsidRDefault="00472CE9" w:rsidP="00472CE9">
      <w:pPr>
        <w:tabs>
          <w:tab w:val="left" w:pos="1701"/>
        </w:tabs>
        <w:jc w:val="right"/>
        <w:rPr>
          <w:b/>
        </w:rPr>
      </w:pPr>
      <w:r>
        <w:rPr>
          <w:b/>
        </w:rPr>
        <w:lastRenderedPageBreak/>
        <w:t>Bilaga 3</w:t>
      </w:r>
    </w:p>
    <w:p w14:paraId="7E48C4B8" w14:textId="77777777" w:rsidR="00472CE9" w:rsidRDefault="00472CE9" w:rsidP="00472CE9">
      <w:pPr>
        <w:tabs>
          <w:tab w:val="left" w:pos="1701"/>
        </w:tabs>
        <w:jc w:val="right"/>
      </w:pPr>
      <w:r>
        <w:t>till protokoll</w:t>
      </w:r>
    </w:p>
    <w:p w14:paraId="48AFC2ED" w14:textId="606A0E9E" w:rsidR="00472CE9" w:rsidRDefault="00472CE9" w:rsidP="00472CE9">
      <w:pPr>
        <w:jc w:val="right"/>
      </w:pPr>
      <w:r>
        <w:t>2025/26:4</w:t>
      </w:r>
    </w:p>
    <w:p w14:paraId="0BA8AA10" w14:textId="77777777" w:rsidR="00731E7D" w:rsidRDefault="00731E7D" w:rsidP="00731E7D">
      <w:pPr>
        <w:rPr>
          <w:sz w:val="22"/>
        </w:rPr>
      </w:pPr>
    </w:p>
    <w:p w14:paraId="7C5CB94A" w14:textId="634A8787" w:rsidR="00731E7D" w:rsidRPr="00731E7D" w:rsidRDefault="00731E7D" w:rsidP="00731E7D">
      <w:pPr>
        <w:rPr>
          <w:b/>
          <w:bCs/>
          <w:color w:val="191919"/>
          <w:shd w:val="clear" w:color="auto" w:fill="FFFFFF"/>
        </w:rPr>
      </w:pPr>
      <w:r w:rsidRPr="00731E7D">
        <w:rPr>
          <w:b/>
          <w:bCs/>
          <w:color w:val="191919"/>
          <w:shd w:val="clear" w:color="auto" w:fill="FFFFFF"/>
        </w:rPr>
        <w:t>Utskottsinitiativ</w:t>
      </w:r>
    </w:p>
    <w:p w14:paraId="26747B8D" w14:textId="77777777" w:rsidR="00731E7D" w:rsidRDefault="00731E7D" w:rsidP="00731E7D">
      <w:pPr>
        <w:rPr>
          <w:color w:val="191919"/>
          <w:shd w:val="clear" w:color="auto" w:fill="FFFFFF"/>
        </w:rPr>
      </w:pPr>
    </w:p>
    <w:p w14:paraId="6090E720" w14:textId="0C3D4B0A" w:rsidR="00731E7D" w:rsidRDefault="00731E7D" w:rsidP="00731E7D">
      <w:pPr>
        <w:rPr>
          <w:color w:val="191919"/>
          <w:shd w:val="clear" w:color="auto" w:fill="FFFFFF"/>
        </w:rPr>
      </w:pPr>
      <w:r>
        <w:rPr>
          <w:color w:val="191919"/>
          <w:shd w:val="clear" w:color="auto" w:fill="FFFFFF"/>
        </w:rPr>
        <w:t>När en ambulanssjukvårdare mördas under ett uppdrag blottas ett systemfel som flera varnat för sedan länge. Jag önskar därför att Justitieutskottet tar initiativ till lagändring som aktualiseras av våldet i Harmånger som ledde till en ambulanssjuksköterskas tragiska död</w:t>
      </w:r>
    </w:p>
    <w:p w14:paraId="31FFA31F" w14:textId="750CEF14" w:rsidR="00731E7D" w:rsidRDefault="00731E7D" w:rsidP="00731E7D">
      <w:r>
        <w:t>Föreslår att Justitieutskottet tar ett initiativ och kräver en snabb hantering för en lagändring som medger flaggning för att öka skyddet för ambulanspersonal som rycker ut till hjälp och skydd om det enligt polisens information finns risk för våld på adressen eller pga person som troligen finns på platsen.</w:t>
      </w:r>
    </w:p>
    <w:p w14:paraId="3721B6B3" w14:textId="77777777" w:rsidR="00731E7D" w:rsidRDefault="00731E7D" w:rsidP="00731E7D">
      <w:pPr>
        <w:rPr>
          <w:color w:val="191919"/>
          <w:shd w:val="clear" w:color="auto" w:fill="FFFFFF"/>
        </w:rPr>
      </w:pPr>
      <w:r>
        <w:t>Bl</w:t>
      </w:r>
      <w:r>
        <w:rPr>
          <w:color w:val="191919"/>
          <w:shd w:val="clear" w:color="auto" w:fill="FFFFFF"/>
        </w:rPr>
        <w:t>and andra Vårdförbundet har varnat för situationer och krävt så kallad flaggning av osäkra adresser, så att ambulanssjukvården varnas för platser där det tidigare förekommit hot eller våld för att öka säkerheten vid utryckningar och att polisen ska kunna larmas samtidigt som ambulansen.</w:t>
      </w:r>
    </w:p>
    <w:p w14:paraId="236AD416" w14:textId="77777777" w:rsidR="00731E7D" w:rsidRDefault="00731E7D" w:rsidP="00731E7D">
      <w:pPr>
        <w:rPr>
          <w:color w:val="191919"/>
          <w:shd w:val="clear" w:color="auto" w:fill="FFFFFF"/>
        </w:rPr>
      </w:pPr>
    </w:p>
    <w:p w14:paraId="5FBFB417" w14:textId="1A54FE58" w:rsidR="00731E7D" w:rsidRPr="00FB2E45" w:rsidRDefault="00731E7D" w:rsidP="00731E7D">
      <w:pPr>
        <w:rPr>
          <w:color w:val="191919"/>
          <w:shd w:val="clear" w:color="auto" w:fill="FFFFFF"/>
        </w:rPr>
      </w:pPr>
      <w:r>
        <w:rPr>
          <w:color w:val="191919"/>
          <w:shd w:val="clear" w:color="auto" w:fill="FFFFFF"/>
        </w:rPr>
        <w:t>Hoppas att detta kan tas upp under övriga frågor redan på morgondagens möte, allts</w:t>
      </w:r>
      <w:r w:rsidR="008508D4">
        <w:rPr>
          <w:color w:val="191919"/>
          <w:shd w:val="clear" w:color="auto" w:fill="FFFFFF"/>
        </w:rPr>
        <w:t>å</w:t>
      </w:r>
      <w:r>
        <w:rPr>
          <w:color w:val="191919"/>
          <w:shd w:val="clear" w:color="auto" w:fill="FFFFFF"/>
        </w:rPr>
        <w:t xml:space="preserve"> 23 sept</w:t>
      </w:r>
      <w:r w:rsidR="003E5FC3">
        <w:rPr>
          <w:color w:val="191919"/>
          <w:shd w:val="clear" w:color="auto" w:fill="FFFFFF"/>
        </w:rPr>
        <w:t>.</w:t>
      </w:r>
    </w:p>
    <w:p w14:paraId="2457B3C1" w14:textId="259EC377" w:rsidR="00472CE9" w:rsidRDefault="00472CE9" w:rsidP="00131AF7">
      <w:pPr>
        <w:spacing w:after="160"/>
      </w:pPr>
    </w:p>
    <w:p w14:paraId="56BD72BD" w14:textId="33405EE2" w:rsidR="003E5FC3" w:rsidRDefault="003E5FC3" w:rsidP="003E5FC3">
      <w:r>
        <w:t xml:space="preserve">Gudrun Nordborg, </w:t>
      </w:r>
    </w:p>
    <w:p w14:paraId="4784E4E9" w14:textId="58B2956F" w:rsidR="003E5FC3" w:rsidRPr="00A37376" w:rsidRDefault="003E5FC3" w:rsidP="00131AF7">
      <w:pPr>
        <w:spacing w:after="160"/>
      </w:pPr>
      <w:r>
        <w:t>Vänsterpartiet</w:t>
      </w:r>
    </w:p>
    <w:sectPr w:rsidR="003E5FC3" w:rsidRPr="00A37376" w:rsidSect="00876557">
      <w:pgSz w:w="11906" w:h="16838" w:code="9"/>
      <w:pgMar w:top="1191" w:right="2693"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altName w:val="Arial"/>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6155AA"/>
    <w:multiLevelType w:val="hybridMultilevel"/>
    <w:tmpl w:val="FE20BD64"/>
    <w:lvl w:ilvl="0" w:tplc="D7D6E490">
      <w:start w:val="3"/>
      <w:numFmt w:val="bullet"/>
      <w:suff w:val="space"/>
      <w:lvlText w:val="-"/>
      <w:lvlJc w:val="left"/>
      <w:pPr>
        <w:ind w:left="2106" w:hanging="360"/>
      </w:pPr>
      <w:rPr>
        <w:rFonts w:ascii="Times New Roman" w:eastAsia="Times New Roman" w:hAnsi="Times New Roman" w:cs="Times New Roman" w:hint="default"/>
        <w:b w:val="0"/>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abstractNum w:abstractNumId="12"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4"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5713BA9"/>
    <w:multiLevelType w:val="hybridMultilevel"/>
    <w:tmpl w:val="1AF45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37448"/>
    <w:multiLevelType w:val="hybridMultilevel"/>
    <w:tmpl w:val="DEE0DF64"/>
    <w:lvl w:ilvl="0" w:tplc="8ED4083A">
      <w:numFmt w:val="bullet"/>
      <w:lvlText w:val="-"/>
      <w:lvlJc w:val="left"/>
      <w:pPr>
        <w:ind w:left="2106" w:hanging="360"/>
      </w:pPr>
      <w:rPr>
        <w:rFonts w:ascii="Times New Roman" w:eastAsiaTheme="minorHAnsi" w:hAnsi="Times New Roman" w:cs="Times New Roman" w:hint="default"/>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2"/>
  </w:num>
  <w:num w:numId="14">
    <w:abstractNumId w:val="13"/>
  </w:num>
  <w:num w:numId="15">
    <w:abstractNumId w:val="10"/>
  </w:num>
  <w:num w:numId="16">
    <w:abstractNumId w:val="15"/>
  </w:num>
  <w:num w:numId="17">
    <w:abstractNumId w:val="17"/>
  </w:num>
  <w:num w:numId="18">
    <w:abstractNumId w:val="11"/>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12F6F"/>
    <w:rsid w:val="0001354B"/>
    <w:rsid w:val="00016AAD"/>
    <w:rsid w:val="00022654"/>
    <w:rsid w:val="0003066B"/>
    <w:rsid w:val="0003128F"/>
    <w:rsid w:val="00031D60"/>
    <w:rsid w:val="00046D4E"/>
    <w:rsid w:val="0006043F"/>
    <w:rsid w:val="00062A3D"/>
    <w:rsid w:val="000638AE"/>
    <w:rsid w:val="00064A5C"/>
    <w:rsid w:val="000665D9"/>
    <w:rsid w:val="00072835"/>
    <w:rsid w:val="00074062"/>
    <w:rsid w:val="00077D20"/>
    <w:rsid w:val="0008055A"/>
    <w:rsid w:val="00081824"/>
    <w:rsid w:val="000827B8"/>
    <w:rsid w:val="00090EFB"/>
    <w:rsid w:val="00094A50"/>
    <w:rsid w:val="000B7DD3"/>
    <w:rsid w:val="000C20B7"/>
    <w:rsid w:val="000D1C7D"/>
    <w:rsid w:val="000D3A74"/>
    <w:rsid w:val="000E1A00"/>
    <w:rsid w:val="000E72AC"/>
    <w:rsid w:val="000F328E"/>
    <w:rsid w:val="00104FB7"/>
    <w:rsid w:val="00112470"/>
    <w:rsid w:val="0011723B"/>
    <w:rsid w:val="00120C12"/>
    <w:rsid w:val="0012215E"/>
    <w:rsid w:val="00125C12"/>
    <w:rsid w:val="00127E96"/>
    <w:rsid w:val="00131AF7"/>
    <w:rsid w:val="00152092"/>
    <w:rsid w:val="00157636"/>
    <w:rsid w:val="00166224"/>
    <w:rsid w:val="0016738D"/>
    <w:rsid w:val="00170479"/>
    <w:rsid w:val="0017748E"/>
    <w:rsid w:val="0018067D"/>
    <w:rsid w:val="00181D8B"/>
    <w:rsid w:val="00184017"/>
    <w:rsid w:val="001936CF"/>
    <w:rsid w:val="001A38A2"/>
    <w:rsid w:val="001A5270"/>
    <w:rsid w:val="001B6C70"/>
    <w:rsid w:val="001C6AEB"/>
    <w:rsid w:val="001C76B1"/>
    <w:rsid w:val="001D4265"/>
    <w:rsid w:val="001E2712"/>
    <w:rsid w:val="001E28A8"/>
    <w:rsid w:val="001E6062"/>
    <w:rsid w:val="001E60AF"/>
    <w:rsid w:val="001E69FC"/>
    <w:rsid w:val="001F2123"/>
    <w:rsid w:val="0020396B"/>
    <w:rsid w:val="0021031B"/>
    <w:rsid w:val="002139F4"/>
    <w:rsid w:val="002157A2"/>
    <w:rsid w:val="002333BF"/>
    <w:rsid w:val="00237316"/>
    <w:rsid w:val="0023763A"/>
    <w:rsid w:val="00237A6A"/>
    <w:rsid w:val="0025160C"/>
    <w:rsid w:val="002523C3"/>
    <w:rsid w:val="002572AC"/>
    <w:rsid w:val="002646EE"/>
    <w:rsid w:val="00272112"/>
    <w:rsid w:val="00272B28"/>
    <w:rsid w:val="0028015F"/>
    <w:rsid w:val="00280BC7"/>
    <w:rsid w:val="00280F15"/>
    <w:rsid w:val="002911EB"/>
    <w:rsid w:val="002A0E7A"/>
    <w:rsid w:val="002B10F4"/>
    <w:rsid w:val="002B112C"/>
    <w:rsid w:val="002B6197"/>
    <w:rsid w:val="002B6EA1"/>
    <w:rsid w:val="002B7046"/>
    <w:rsid w:val="002B7485"/>
    <w:rsid w:val="002C7C0F"/>
    <w:rsid w:val="002D0716"/>
    <w:rsid w:val="002E718E"/>
    <w:rsid w:val="002F16C2"/>
    <w:rsid w:val="002F514C"/>
    <w:rsid w:val="002F783C"/>
    <w:rsid w:val="002F7CF0"/>
    <w:rsid w:val="0030037C"/>
    <w:rsid w:val="003103FC"/>
    <w:rsid w:val="00310620"/>
    <w:rsid w:val="0031064D"/>
    <w:rsid w:val="003116F2"/>
    <w:rsid w:val="003200B4"/>
    <w:rsid w:val="00320BA9"/>
    <w:rsid w:val="00333E42"/>
    <w:rsid w:val="00337EA6"/>
    <w:rsid w:val="0034533C"/>
    <w:rsid w:val="003520AA"/>
    <w:rsid w:val="00356C7C"/>
    <w:rsid w:val="00360652"/>
    <w:rsid w:val="00361D20"/>
    <w:rsid w:val="00362203"/>
    <w:rsid w:val="003804E0"/>
    <w:rsid w:val="0038512B"/>
    <w:rsid w:val="00386CC5"/>
    <w:rsid w:val="003A0BF1"/>
    <w:rsid w:val="003A0CE6"/>
    <w:rsid w:val="003B2990"/>
    <w:rsid w:val="003C7B83"/>
    <w:rsid w:val="003D5474"/>
    <w:rsid w:val="003E0388"/>
    <w:rsid w:val="003E3940"/>
    <w:rsid w:val="003E43FE"/>
    <w:rsid w:val="003E5FC3"/>
    <w:rsid w:val="00403F46"/>
    <w:rsid w:val="00421F4C"/>
    <w:rsid w:val="004258BC"/>
    <w:rsid w:val="00430C27"/>
    <w:rsid w:val="00435004"/>
    <w:rsid w:val="00443162"/>
    <w:rsid w:val="00452A12"/>
    <w:rsid w:val="00461E15"/>
    <w:rsid w:val="0046261F"/>
    <w:rsid w:val="00462A62"/>
    <w:rsid w:val="0046391A"/>
    <w:rsid w:val="0047167B"/>
    <w:rsid w:val="00472CE9"/>
    <w:rsid w:val="00476A90"/>
    <w:rsid w:val="0047710C"/>
    <w:rsid w:val="00481351"/>
    <w:rsid w:val="00484B5B"/>
    <w:rsid w:val="00491D82"/>
    <w:rsid w:val="00491FEC"/>
    <w:rsid w:val="00493DC6"/>
    <w:rsid w:val="00496AC5"/>
    <w:rsid w:val="00496C91"/>
    <w:rsid w:val="004A7C2F"/>
    <w:rsid w:val="004B0A3A"/>
    <w:rsid w:val="004B47AA"/>
    <w:rsid w:val="004B6C8F"/>
    <w:rsid w:val="004C367B"/>
    <w:rsid w:val="004E3CF1"/>
    <w:rsid w:val="004E7F7B"/>
    <w:rsid w:val="004F2FA5"/>
    <w:rsid w:val="004F5F7B"/>
    <w:rsid w:val="005008E4"/>
    <w:rsid w:val="00502CC8"/>
    <w:rsid w:val="005128A0"/>
    <w:rsid w:val="005208F2"/>
    <w:rsid w:val="00524D6B"/>
    <w:rsid w:val="00525BBE"/>
    <w:rsid w:val="0052672A"/>
    <w:rsid w:val="0052677D"/>
    <w:rsid w:val="005315D0"/>
    <w:rsid w:val="005556E5"/>
    <w:rsid w:val="005576BB"/>
    <w:rsid w:val="0056254D"/>
    <w:rsid w:val="00574110"/>
    <w:rsid w:val="005744C4"/>
    <w:rsid w:val="005813BF"/>
    <w:rsid w:val="00582253"/>
    <w:rsid w:val="00585C22"/>
    <w:rsid w:val="005900E8"/>
    <w:rsid w:val="005A6E4F"/>
    <w:rsid w:val="005B3359"/>
    <w:rsid w:val="005C2B68"/>
    <w:rsid w:val="005C5D73"/>
    <w:rsid w:val="005D4EB1"/>
    <w:rsid w:val="005E7C57"/>
    <w:rsid w:val="005F1121"/>
    <w:rsid w:val="005F12A9"/>
    <w:rsid w:val="00602423"/>
    <w:rsid w:val="006048DE"/>
    <w:rsid w:val="00616642"/>
    <w:rsid w:val="0063596D"/>
    <w:rsid w:val="006453DD"/>
    <w:rsid w:val="00653792"/>
    <w:rsid w:val="0065419E"/>
    <w:rsid w:val="00654733"/>
    <w:rsid w:val="00661AF9"/>
    <w:rsid w:val="00662A01"/>
    <w:rsid w:val="00672DBC"/>
    <w:rsid w:val="006756C3"/>
    <w:rsid w:val="00682E94"/>
    <w:rsid w:val="006845BD"/>
    <w:rsid w:val="006849F1"/>
    <w:rsid w:val="00693DC4"/>
    <w:rsid w:val="006A5149"/>
    <w:rsid w:val="006A74D8"/>
    <w:rsid w:val="006B21D1"/>
    <w:rsid w:val="006C1674"/>
    <w:rsid w:val="006C4D97"/>
    <w:rsid w:val="006D2078"/>
    <w:rsid w:val="006D3AF9"/>
    <w:rsid w:val="006E0D0C"/>
    <w:rsid w:val="006E1878"/>
    <w:rsid w:val="00705E9A"/>
    <w:rsid w:val="00712508"/>
    <w:rsid w:val="00712851"/>
    <w:rsid w:val="00712E1F"/>
    <w:rsid w:val="007149F6"/>
    <w:rsid w:val="00726897"/>
    <w:rsid w:val="00731E7D"/>
    <w:rsid w:val="007414DB"/>
    <w:rsid w:val="00747DDA"/>
    <w:rsid w:val="007516A5"/>
    <w:rsid w:val="00752081"/>
    <w:rsid w:val="00753F31"/>
    <w:rsid w:val="00755EB8"/>
    <w:rsid w:val="007621B9"/>
    <w:rsid w:val="00781CC8"/>
    <w:rsid w:val="0078442A"/>
    <w:rsid w:val="007A1FD3"/>
    <w:rsid w:val="007A3D9F"/>
    <w:rsid w:val="007B1C79"/>
    <w:rsid w:val="007B6145"/>
    <w:rsid w:val="007B66A4"/>
    <w:rsid w:val="007B6A85"/>
    <w:rsid w:val="007C1964"/>
    <w:rsid w:val="007C39E8"/>
    <w:rsid w:val="007C61E6"/>
    <w:rsid w:val="007C6B25"/>
    <w:rsid w:val="007D15F6"/>
    <w:rsid w:val="007D3323"/>
    <w:rsid w:val="007E11BA"/>
    <w:rsid w:val="007E2A19"/>
    <w:rsid w:val="007E6798"/>
    <w:rsid w:val="007F15C7"/>
    <w:rsid w:val="00815793"/>
    <w:rsid w:val="00817696"/>
    <w:rsid w:val="0082048B"/>
    <w:rsid w:val="0082554F"/>
    <w:rsid w:val="00827FE2"/>
    <w:rsid w:val="00832B26"/>
    <w:rsid w:val="00832FC4"/>
    <w:rsid w:val="0083750C"/>
    <w:rsid w:val="008508D4"/>
    <w:rsid w:val="00862B75"/>
    <w:rsid w:val="008727E9"/>
    <w:rsid w:val="00874A67"/>
    <w:rsid w:val="008752A1"/>
    <w:rsid w:val="00876557"/>
    <w:rsid w:val="00884A95"/>
    <w:rsid w:val="00885515"/>
    <w:rsid w:val="008B06E2"/>
    <w:rsid w:val="008B301A"/>
    <w:rsid w:val="008B5393"/>
    <w:rsid w:val="008C6816"/>
    <w:rsid w:val="008D3BE8"/>
    <w:rsid w:val="008D6118"/>
    <w:rsid w:val="008F3668"/>
    <w:rsid w:val="008F5C48"/>
    <w:rsid w:val="008F7A58"/>
    <w:rsid w:val="009027D8"/>
    <w:rsid w:val="009108F4"/>
    <w:rsid w:val="0092109A"/>
    <w:rsid w:val="00921410"/>
    <w:rsid w:val="00925EF5"/>
    <w:rsid w:val="00930A84"/>
    <w:rsid w:val="00943F96"/>
    <w:rsid w:val="00953A8F"/>
    <w:rsid w:val="00953BEC"/>
    <w:rsid w:val="009612EF"/>
    <w:rsid w:val="009661A1"/>
    <w:rsid w:val="00980BA4"/>
    <w:rsid w:val="00984C82"/>
    <w:rsid w:val="009855B9"/>
    <w:rsid w:val="00994F11"/>
    <w:rsid w:val="009A6EBB"/>
    <w:rsid w:val="009B4C2D"/>
    <w:rsid w:val="009C1E1F"/>
    <w:rsid w:val="009C29BB"/>
    <w:rsid w:val="009C6A19"/>
    <w:rsid w:val="009E580F"/>
    <w:rsid w:val="009E6DED"/>
    <w:rsid w:val="00A14C12"/>
    <w:rsid w:val="00A32C67"/>
    <w:rsid w:val="00A343E8"/>
    <w:rsid w:val="00A37376"/>
    <w:rsid w:val="00A44F94"/>
    <w:rsid w:val="00A46F10"/>
    <w:rsid w:val="00A47894"/>
    <w:rsid w:val="00A61851"/>
    <w:rsid w:val="00A656F2"/>
    <w:rsid w:val="00A666BE"/>
    <w:rsid w:val="00A70611"/>
    <w:rsid w:val="00A731ED"/>
    <w:rsid w:val="00A778B2"/>
    <w:rsid w:val="00A847CC"/>
    <w:rsid w:val="00A92EC5"/>
    <w:rsid w:val="00A97DBF"/>
    <w:rsid w:val="00AA1ECA"/>
    <w:rsid w:val="00AA3272"/>
    <w:rsid w:val="00AB3729"/>
    <w:rsid w:val="00AC64ED"/>
    <w:rsid w:val="00AD05A2"/>
    <w:rsid w:val="00B026D0"/>
    <w:rsid w:val="00B03372"/>
    <w:rsid w:val="00B03F4E"/>
    <w:rsid w:val="00B06312"/>
    <w:rsid w:val="00B07D51"/>
    <w:rsid w:val="00B15BBD"/>
    <w:rsid w:val="00B1701A"/>
    <w:rsid w:val="00B175DB"/>
    <w:rsid w:val="00B25EB1"/>
    <w:rsid w:val="00B32962"/>
    <w:rsid w:val="00B33A4A"/>
    <w:rsid w:val="00B353C5"/>
    <w:rsid w:val="00B5619E"/>
    <w:rsid w:val="00B626B9"/>
    <w:rsid w:val="00B704CA"/>
    <w:rsid w:val="00B706ED"/>
    <w:rsid w:val="00B710C2"/>
    <w:rsid w:val="00B71A12"/>
    <w:rsid w:val="00B74FD1"/>
    <w:rsid w:val="00B7622C"/>
    <w:rsid w:val="00B804C0"/>
    <w:rsid w:val="00BA047C"/>
    <w:rsid w:val="00BA692F"/>
    <w:rsid w:val="00BA7B97"/>
    <w:rsid w:val="00BB144E"/>
    <w:rsid w:val="00BB1A34"/>
    <w:rsid w:val="00BB5652"/>
    <w:rsid w:val="00BC1BCA"/>
    <w:rsid w:val="00BC59F5"/>
    <w:rsid w:val="00BC5F72"/>
    <w:rsid w:val="00BD022C"/>
    <w:rsid w:val="00BE1188"/>
    <w:rsid w:val="00BE1DA1"/>
    <w:rsid w:val="00BE4BC0"/>
    <w:rsid w:val="00BF2A0D"/>
    <w:rsid w:val="00BF463E"/>
    <w:rsid w:val="00C04A92"/>
    <w:rsid w:val="00C10FDC"/>
    <w:rsid w:val="00C1417F"/>
    <w:rsid w:val="00C25DAA"/>
    <w:rsid w:val="00C26E3A"/>
    <w:rsid w:val="00C41451"/>
    <w:rsid w:val="00C41804"/>
    <w:rsid w:val="00C41D16"/>
    <w:rsid w:val="00C473D5"/>
    <w:rsid w:val="00C64A6A"/>
    <w:rsid w:val="00C6627F"/>
    <w:rsid w:val="00C71B0A"/>
    <w:rsid w:val="00C72569"/>
    <w:rsid w:val="00C80A97"/>
    <w:rsid w:val="00C8475F"/>
    <w:rsid w:val="00C85341"/>
    <w:rsid w:val="00C9395A"/>
    <w:rsid w:val="00CA573C"/>
    <w:rsid w:val="00CC3C44"/>
    <w:rsid w:val="00CC6D85"/>
    <w:rsid w:val="00CC7E7A"/>
    <w:rsid w:val="00CD030B"/>
    <w:rsid w:val="00CE0E1F"/>
    <w:rsid w:val="00CE2C0B"/>
    <w:rsid w:val="00CE6889"/>
    <w:rsid w:val="00CF6027"/>
    <w:rsid w:val="00D01580"/>
    <w:rsid w:val="00D02E59"/>
    <w:rsid w:val="00D0463A"/>
    <w:rsid w:val="00D1187C"/>
    <w:rsid w:val="00D20EB8"/>
    <w:rsid w:val="00D20F81"/>
    <w:rsid w:val="00D260D7"/>
    <w:rsid w:val="00D30A68"/>
    <w:rsid w:val="00D40DC2"/>
    <w:rsid w:val="00D4514C"/>
    <w:rsid w:val="00D47BBD"/>
    <w:rsid w:val="00D5749C"/>
    <w:rsid w:val="00D61584"/>
    <w:rsid w:val="00D64FCD"/>
    <w:rsid w:val="00D66118"/>
    <w:rsid w:val="00D75F89"/>
    <w:rsid w:val="00D77E0B"/>
    <w:rsid w:val="00D82362"/>
    <w:rsid w:val="00D825A0"/>
    <w:rsid w:val="00D8468E"/>
    <w:rsid w:val="00D86851"/>
    <w:rsid w:val="00D87683"/>
    <w:rsid w:val="00DA1C2E"/>
    <w:rsid w:val="00DA3900"/>
    <w:rsid w:val="00DA50BB"/>
    <w:rsid w:val="00DB0A30"/>
    <w:rsid w:val="00DB0D5E"/>
    <w:rsid w:val="00DB133C"/>
    <w:rsid w:val="00DB439F"/>
    <w:rsid w:val="00DB46EE"/>
    <w:rsid w:val="00DD0D97"/>
    <w:rsid w:val="00DD73C4"/>
    <w:rsid w:val="00DE02D3"/>
    <w:rsid w:val="00DE3D8E"/>
    <w:rsid w:val="00DF1A23"/>
    <w:rsid w:val="00DF2356"/>
    <w:rsid w:val="00DF4715"/>
    <w:rsid w:val="00DF514E"/>
    <w:rsid w:val="00DF612E"/>
    <w:rsid w:val="00E07164"/>
    <w:rsid w:val="00E12476"/>
    <w:rsid w:val="00E138F3"/>
    <w:rsid w:val="00E13A68"/>
    <w:rsid w:val="00E15132"/>
    <w:rsid w:val="00E159B7"/>
    <w:rsid w:val="00E15CFC"/>
    <w:rsid w:val="00E26A48"/>
    <w:rsid w:val="00E5262B"/>
    <w:rsid w:val="00E55A69"/>
    <w:rsid w:val="00E63FE2"/>
    <w:rsid w:val="00E678F0"/>
    <w:rsid w:val="00E85860"/>
    <w:rsid w:val="00E8734D"/>
    <w:rsid w:val="00E9663C"/>
    <w:rsid w:val="00EA15F3"/>
    <w:rsid w:val="00EA1DEC"/>
    <w:rsid w:val="00EA33E9"/>
    <w:rsid w:val="00EB0244"/>
    <w:rsid w:val="00EB336B"/>
    <w:rsid w:val="00EB40B1"/>
    <w:rsid w:val="00EC1780"/>
    <w:rsid w:val="00ED58E1"/>
    <w:rsid w:val="00ED71A0"/>
    <w:rsid w:val="00EE1A55"/>
    <w:rsid w:val="00EE41DF"/>
    <w:rsid w:val="00EE600C"/>
    <w:rsid w:val="00EF1004"/>
    <w:rsid w:val="00EF2E0B"/>
    <w:rsid w:val="00EF73AE"/>
    <w:rsid w:val="00F04106"/>
    <w:rsid w:val="00F063C4"/>
    <w:rsid w:val="00F06C41"/>
    <w:rsid w:val="00F10D05"/>
    <w:rsid w:val="00F15A7D"/>
    <w:rsid w:val="00F17BCF"/>
    <w:rsid w:val="00F221B7"/>
    <w:rsid w:val="00F346B4"/>
    <w:rsid w:val="00F36C74"/>
    <w:rsid w:val="00F37F9E"/>
    <w:rsid w:val="00F4243C"/>
    <w:rsid w:val="00F42749"/>
    <w:rsid w:val="00F47425"/>
    <w:rsid w:val="00F527F6"/>
    <w:rsid w:val="00F65F82"/>
    <w:rsid w:val="00F66E5F"/>
    <w:rsid w:val="00F70D49"/>
    <w:rsid w:val="00F72205"/>
    <w:rsid w:val="00F84DEE"/>
    <w:rsid w:val="00F925D5"/>
    <w:rsid w:val="00FA755F"/>
    <w:rsid w:val="00FB2E45"/>
    <w:rsid w:val="00FC051A"/>
    <w:rsid w:val="00FC09C3"/>
    <w:rsid w:val="00FE27E9"/>
    <w:rsid w:val="00FE4067"/>
    <w:rsid w:val="00FE5E08"/>
    <w:rsid w:val="00FF07E5"/>
    <w:rsid w:val="00FF4DC8"/>
    <w:rsid w:val="00FF6780"/>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semiHidden/>
    <w:unhideWhenUsed/>
    <w:rsid w:val="00C9395A"/>
    <w:rPr>
      <w:sz w:val="20"/>
    </w:rPr>
  </w:style>
  <w:style w:type="character" w:customStyle="1" w:styleId="KommentarerChar">
    <w:name w:val="Kommentarer Char"/>
    <w:basedOn w:val="Standardstycketeckensnitt"/>
    <w:link w:val="Kommentarer"/>
    <w:uiPriority w:val="99"/>
    <w:semiHidden/>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 w:type="paragraph" w:styleId="Citat">
    <w:name w:val="Quote"/>
    <w:basedOn w:val="Normal"/>
    <w:next w:val="Normal"/>
    <w:link w:val="CitatChar"/>
    <w:uiPriority w:val="29"/>
    <w:qFormat/>
    <w:rsid w:val="00493D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93DC6"/>
    <w:rPr>
      <w:rFonts w:ascii="Times New Roman" w:eastAsia="Times New Roman" w:hAnsi="Times New Roman" w:cs="Times New Roman"/>
      <w:i/>
      <w:iCs/>
      <w:color w:val="404040" w:themeColor="text1" w:themeTint="BF"/>
      <w:sz w:val="24"/>
      <w:szCs w:val="20"/>
      <w:lang w:val="sv-SE" w:eastAsia="sv-SE"/>
    </w:rPr>
  </w:style>
  <w:style w:type="character" w:styleId="Hyperlnk">
    <w:name w:val="Hyperlink"/>
    <w:basedOn w:val="Standardstycketeckensnitt"/>
    <w:uiPriority w:val="99"/>
    <w:semiHidden/>
    <w:unhideWhenUsed/>
    <w:rsid w:val="00731E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46405">
      <w:bodyDiv w:val="1"/>
      <w:marLeft w:val="0"/>
      <w:marRight w:val="0"/>
      <w:marTop w:val="0"/>
      <w:marBottom w:val="0"/>
      <w:divBdr>
        <w:top w:val="none" w:sz="0" w:space="0" w:color="auto"/>
        <w:left w:val="none" w:sz="0" w:space="0" w:color="auto"/>
        <w:bottom w:val="none" w:sz="0" w:space="0" w:color="auto"/>
        <w:right w:val="none" w:sz="0" w:space="0" w:color="auto"/>
      </w:divBdr>
    </w:div>
    <w:div w:id="14066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208</TotalTime>
  <Pages>12</Pages>
  <Words>2688</Words>
  <Characters>16426</Characters>
  <Application>Microsoft Office Word</Application>
  <DocSecurity>0</DocSecurity>
  <Lines>1173</Lines>
  <Paragraphs>335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30</cp:revision>
  <cp:lastPrinted>2025-09-30T14:48:00Z</cp:lastPrinted>
  <dcterms:created xsi:type="dcterms:W3CDTF">2025-09-30T08:00:00Z</dcterms:created>
  <dcterms:modified xsi:type="dcterms:W3CDTF">2025-10-07T08:27:00Z</dcterms:modified>
</cp:coreProperties>
</file>