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04373" w:rsidRPr="008F55F7" w:rsidRDefault="00804373" w:rsidP="00804373">
      <w:pPr>
        <w:pStyle w:val="RubrikInnehllsf"/>
      </w:pPr>
      <w:bookmarkStart w:id="0" w:name="_Toc114398567"/>
      <w:bookmarkStart w:id="1" w:name="_Toc114398932"/>
      <w:bookmarkStart w:id="2" w:name="_Toc114399977"/>
      <w:bookmarkStart w:id="3" w:name="_Toc114401776"/>
      <w:bookmarkStart w:id="4" w:name="_Toc115143507"/>
      <w:bookmarkStart w:id="5" w:name="_Toc115519005"/>
      <w:bookmarkStart w:id="6" w:name="_Toc115519143"/>
      <w:bookmarkStart w:id="7" w:name="_Toc115520991"/>
      <w:r w:rsidRPr="008F55F7">
        <w:t>Innehållsförteckning</w:t>
      </w:r>
      <w:bookmarkEnd w:id="4"/>
      <w:bookmarkEnd w:id="5"/>
      <w:bookmarkEnd w:id="6"/>
      <w:bookmarkEnd w:id="7"/>
    </w:p>
    <w:bookmarkStart w:id="8" w:name="_Toc115143508"/>
    <w:bookmarkStart w:id="9" w:name="_Toc115519006"/>
    <w:bookmarkStart w:id="10" w:name="_Toc115519144"/>
    <w:p w:rsidR="00F94EB7" w:rsidRPr="008F55F7" w:rsidRDefault="00F94EB7" w:rsidP="00F94EB7">
      <w:pPr>
        <w:pStyle w:val="Innehll1"/>
        <w:rPr>
          <w:szCs w:val="24"/>
        </w:rPr>
      </w:pPr>
      <w:r w:rsidRPr="008F55F7">
        <w:fldChar w:fldCharType="begin" w:fldLock="1"/>
      </w:r>
      <w:r w:rsidRPr="008F55F7">
        <w:instrText xml:space="preserve"> TOC \o "1-3" \t "HEMSTL_RUBRIK" </w:instrText>
      </w:r>
      <w:r w:rsidRPr="008F55F7">
        <w:fldChar w:fldCharType="separate"/>
      </w:r>
      <w:r w:rsidRPr="008F55F7">
        <w:t>Innehållsförteckning</w:t>
      </w:r>
      <w:r w:rsidRPr="008F55F7">
        <w:tab/>
      </w:r>
      <w:r w:rsidRPr="008F55F7">
        <w:fldChar w:fldCharType="begin" w:fldLock="1"/>
      </w:r>
      <w:r w:rsidRPr="008F55F7">
        <w:instrText xml:space="preserve"> PAGEREF _Toc115520991 \h </w:instrText>
      </w:r>
      <w:r w:rsidRPr="008F55F7">
        <w:fldChar w:fldCharType="separate"/>
      </w:r>
      <w:r w:rsidR="0025099F" w:rsidRPr="008F55F7">
        <w:t>1</w:t>
      </w:r>
      <w:r w:rsidRPr="008F55F7">
        <w:fldChar w:fldCharType="end"/>
      </w:r>
    </w:p>
    <w:p w:rsidR="00F94EB7" w:rsidRPr="008F55F7" w:rsidRDefault="00F94EB7" w:rsidP="00F94EB7">
      <w:pPr>
        <w:pStyle w:val="Innehll1"/>
        <w:rPr>
          <w:szCs w:val="24"/>
        </w:rPr>
      </w:pPr>
      <w:r w:rsidRPr="008F55F7">
        <w:t>Förslag till riksdagsbeslut</w:t>
      </w:r>
      <w:r w:rsidRPr="008F55F7">
        <w:tab/>
      </w:r>
      <w:r w:rsidRPr="008F55F7">
        <w:fldChar w:fldCharType="begin" w:fldLock="1"/>
      </w:r>
      <w:r w:rsidRPr="008F55F7">
        <w:instrText xml:space="preserve"> PAGEREF _Toc115520992 \h </w:instrText>
      </w:r>
      <w:r w:rsidRPr="008F55F7">
        <w:fldChar w:fldCharType="separate"/>
      </w:r>
      <w:r w:rsidR="0025099F" w:rsidRPr="008F55F7">
        <w:t>2</w:t>
      </w:r>
      <w:r w:rsidRPr="008F55F7">
        <w:fldChar w:fldCharType="end"/>
      </w:r>
    </w:p>
    <w:p w:rsidR="00F94EB7" w:rsidRPr="008F55F7" w:rsidRDefault="00F94EB7" w:rsidP="00F94EB7">
      <w:pPr>
        <w:pStyle w:val="Innehll1"/>
        <w:rPr>
          <w:szCs w:val="24"/>
        </w:rPr>
      </w:pPr>
      <w:r w:rsidRPr="008F55F7">
        <w:t>Inledning</w:t>
      </w:r>
      <w:r w:rsidRPr="008F55F7">
        <w:tab/>
      </w:r>
      <w:r w:rsidRPr="008F55F7">
        <w:fldChar w:fldCharType="begin" w:fldLock="1"/>
      </w:r>
      <w:r w:rsidRPr="008F55F7">
        <w:instrText xml:space="preserve"> PAGEREF _Toc115520993 \h </w:instrText>
      </w:r>
      <w:r w:rsidRPr="008F55F7">
        <w:fldChar w:fldCharType="separate"/>
      </w:r>
      <w:r w:rsidR="0025099F" w:rsidRPr="008F55F7">
        <w:t>3</w:t>
      </w:r>
      <w:r w:rsidRPr="008F55F7">
        <w:fldChar w:fldCharType="end"/>
      </w:r>
    </w:p>
    <w:p w:rsidR="00F94EB7" w:rsidRPr="008F55F7" w:rsidRDefault="00F94EB7" w:rsidP="00F94EB7">
      <w:pPr>
        <w:pStyle w:val="Innehll1"/>
        <w:rPr>
          <w:szCs w:val="24"/>
        </w:rPr>
      </w:pPr>
      <w:r w:rsidRPr="008F55F7">
        <w:t>Kommunalt ansvar för kvinnojourer i hela landet</w:t>
      </w:r>
      <w:r w:rsidRPr="008F55F7">
        <w:tab/>
      </w:r>
      <w:r w:rsidRPr="008F55F7">
        <w:fldChar w:fldCharType="begin" w:fldLock="1"/>
      </w:r>
      <w:r w:rsidRPr="008F55F7">
        <w:instrText xml:space="preserve"> PAGEREF _Toc115520994 \h </w:instrText>
      </w:r>
      <w:r w:rsidRPr="008F55F7">
        <w:fldChar w:fldCharType="separate"/>
      </w:r>
      <w:r w:rsidR="0025099F" w:rsidRPr="008F55F7">
        <w:t>4</w:t>
      </w:r>
      <w:r w:rsidRPr="008F55F7">
        <w:fldChar w:fldCharType="end"/>
      </w:r>
    </w:p>
    <w:p w:rsidR="00F94EB7" w:rsidRPr="008F55F7" w:rsidRDefault="00F94EB7" w:rsidP="00F94EB7">
      <w:pPr>
        <w:pStyle w:val="Innehll1"/>
        <w:rPr>
          <w:szCs w:val="24"/>
        </w:rPr>
      </w:pPr>
      <w:r w:rsidRPr="008F55F7">
        <w:t>Medelsfördelningen till kvinnojourer</w:t>
      </w:r>
      <w:r w:rsidRPr="008F55F7">
        <w:tab/>
      </w:r>
      <w:r w:rsidRPr="008F55F7">
        <w:fldChar w:fldCharType="begin" w:fldLock="1"/>
      </w:r>
      <w:r w:rsidRPr="008F55F7">
        <w:instrText xml:space="preserve"> PAGEREF _Toc115520995 \h </w:instrText>
      </w:r>
      <w:r w:rsidRPr="008F55F7">
        <w:fldChar w:fldCharType="separate"/>
      </w:r>
      <w:r w:rsidR="0025099F" w:rsidRPr="008F55F7">
        <w:t>4</w:t>
      </w:r>
      <w:r w:rsidRPr="008F55F7">
        <w:fldChar w:fldCharType="end"/>
      </w:r>
    </w:p>
    <w:p w:rsidR="00F94EB7" w:rsidRPr="008F55F7" w:rsidRDefault="00F94EB7" w:rsidP="00F94EB7">
      <w:pPr>
        <w:pStyle w:val="Innehll1"/>
        <w:rPr>
          <w:szCs w:val="24"/>
        </w:rPr>
      </w:pPr>
      <w:r w:rsidRPr="008F55F7">
        <w:t>Rehabilitera män som slår kvinnor</w:t>
      </w:r>
      <w:r w:rsidRPr="008F55F7">
        <w:tab/>
      </w:r>
      <w:r w:rsidRPr="008F55F7">
        <w:fldChar w:fldCharType="begin" w:fldLock="1"/>
      </w:r>
      <w:r w:rsidRPr="008F55F7">
        <w:instrText xml:space="preserve"> PAGEREF _Toc115520996 \h </w:instrText>
      </w:r>
      <w:r w:rsidRPr="008F55F7">
        <w:fldChar w:fldCharType="separate"/>
      </w:r>
      <w:r w:rsidR="0025099F" w:rsidRPr="008F55F7">
        <w:t>5</w:t>
      </w:r>
      <w:r w:rsidRPr="008F55F7">
        <w:fldChar w:fldCharType="end"/>
      </w:r>
    </w:p>
    <w:p w:rsidR="00F94EB7" w:rsidRPr="008F55F7" w:rsidRDefault="00F94EB7" w:rsidP="00F94EB7">
      <w:pPr>
        <w:pStyle w:val="Innehll1"/>
        <w:rPr>
          <w:szCs w:val="24"/>
        </w:rPr>
      </w:pPr>
      <w:r w:rsidRPr="008F55F7">
        <w:t>Elektronisk övervakning i samband med besöksförbud</w:t>
      </w:r>
      <w:r w:rsidRPr="008F55F7">
        <w:tab/>
      </w:r>
      <w:r w:rsidRPr="008F55F7">
        <w:fldChar w:fldCharType="begin" w:fldLock="1"/>
      </w:r>
      <w:r w:rsidRPr="008F55F7">
        <w:instrText xml:space="preserve"> PAGEREF _Toc115520997 \h </w:instrText>
      </w:r>
      <w:r w:rsidRPr="008F55F7">
        <w:fldChar w:fldCharType="separate"/>
      </w:r>
      <w:r w:rsidR="0025099F" w:rsidRPr="008F55F7">
        <w:t>6</w:t>
      </w:r>
      <w:r w:rsidRPr="008F55F7">
        <w:fldChar w:fldCharType="end"/>
      </w:r>
    </w:p>
    <w:p w:rsidR="00F94EB7" w:rsidRPr="008F55F7" w:rsidRDefault="00F94EB7" w:rsidP="00F94EB7">
      <w:pPr>
        <w:pStyle w:val="Innehll1"/>
        <w:rPr>
          <w:szCs w:val="24"/>
        </w:rPr>
      </w:pPr>
      <w:r w:rsidRPr="008F55F7">
        <w:t>Snabbare handläggning av brottsskadeärenden</w:t>
      </w:r>
      <w:r w:rsidRPr="008F55F7">
        <w:tab/>
      </w:r>
      <w:r w:rsidRPr="008F55F7">
        <w:fldChar w:fldCharType="begin" w:fldLock="1"/>
      </w:r>
      <w:r w:rsidRPr="008F55F7">
        <w:instrText xml:space="preserve"> PAGEREF _Toc115520998 \h </w:instrText>
      </w:r>
      <w:r w:rsidRPr="008F55F7">
        <w:fldChar w:fldCharType="separate"/>
      </w:r>
      <w:r w:rsidR="0025099F" w:rsidRPr="008F55F7">
        <w:t>6</w:t>
      </w:r>
      <w:r w:rsidRPr="008F55F7">
        <w:fldChar w:fldCharType="end"/>
      </w:r>
    </w:p>
    <w:p w:rsidR="00F94EB7" w:rsidRPr="008F55F7" w:rsidRDefault="00F94EB7" w:rsidP="00F94EB7">
      <w:pPr>
        <w:pStyle w:val="Innehll1"/>
        <w:rPr>
          <w:szCs w:val="24"/>
        </w:rPr>
      </w:pPr>
      <w:r w:rsidRPr="008F55F7">
        <w:t>De rättsvårdande myndigheternas informationsskyldighet</w:t>
      </w:r>
      <w:r w:rsidRPr="008F55F7">
        <w:tab/>
      </w:r>
      <w:r w:rsidRPr="008F55F7">
        <w:fldChar w:fldCharType="begin" w:fldLock="1"/>
      </w:r>
      <w:r w:rsidRPr="008F55F7">
        <w:instrText xml:space="preserve"> PAGEREF _Toc115520999 \h </w:instrText>
      </w:r>
      <w:r w:rsidRPr="008F55F7">
        <w:fldChar w:fldCharType="separate"/>
      </w:r>
      <w:r w:rsidR="0025099F" w:rsidRPr="008F55F7">
        <w:t>7</w:t>
      </w:r>
      <w:r w:rsidRPr="008F55F7">
        <w:fldChar w:fldCharType="end"/>
      </w:r>
    </w:p>
    <w:p w:rsidR="00F94EB7" w:rsidRPr="008F55F7" w:rsidRDefault="00F94EB7" w:rsidP="00F94EB7">
      <w:pPr>
        <w:pStyle w:val="Innehll1"/>
        <w:rPr>
          <w:szCs w:val="24"/>
        </w:rPr>
      </w:pPr>
      <w:r w:rsidRPr="008F55F7">
        <w:t>Obligatorisk brottsofferkunskap i polisutbildningen</w:t>
      </w:r>
      <w:r w:rsidRPr="008F55F7">
        <w:tab/>
      </w:r>
      <w:r w:rsidRPr="008F55F7">
        <w:fldChar w:fldCharType="begin" w:fldLock="1"/>
      </w:r>
      <w:r w:rsidRPr="008F55F7">
        <w:instrText xml:space="preserve"> PAGEREF _Toc115521000 \h </w:instrText>
      </w:r>
      <w:r w:rsidRPr="008F55F7">
        <w:fldChar w:fldCharType="separate"/>
      </w:r>
      <w:r w:rsidR="0025099F" w:rsidRPr="008F55F7">
        <w:t>8</w:t>
      </w:r>
      <w:r w:rsidRPr="008F55F7">
        <w:fldChar w:fldCharType="end"/>
      </w:r>
    </w:p>
    <w:p w:rsidR="00F94EB7" w:rsidRPr="008F55F7" w:rsidRDefault="00F94EB7" w:rsidP="00F94EB7">
      <w:pPr>
        <w:pStyle w:val="Innehll1"/>
        <w:rPr>
          <w:szCs w:val="24"/>
        </w:rPr>
      </w:pPr>
      <w:r w:rsidRPr="008F55F7">
        <w:t>Anpassade domstolslokaler</w:t>
      </w:r>
      <w:r w:rsidRPr="008F55F7">
        <w:tab/>
      </w:r>
      <w:r w:rsidRPr="008F55F7">
        <w:fldChar w:fldCharType="begin" w:fldLock="1"/>
      </w:r>
      <w:r w:rsidRPr="008F55F7">
        <w:instrText xml:space="preserve"> PAGEREF _Toc115521001 \h </w:instrText>
      </w:r>
      <w:r w:rsidRPr="008F55F7">
        <w:fldChar w:fldCharType="separate"/>
      </w:r>
      <w:r w:rsidR="0025099F" w:rsidRPr="008F55F7">
        <w:t>8</w:t>
      </w:r>
      <w:r w:rsidRPr="008F55F7">
        <w:fldChar w:fldCharType="end"/>
      </w:r>
    </w:p>
    <w:p w:rsidR="00F94EB7" w:rsidRPr="008F55F7" w:rsidRDefault="00F94EB7" w:rsidP="00F94EB7">
      <w:pPr>
        <w:pStyle w:val="Innehll1"/>
        <w:rPr>
          <w:szCs w:val="24"/>
        </w:rPr>
      </w:pPr>
      <w:r w:rsidRPr="008F55F7">
        <w:t>Vittnesstöd</w:t>
      </w:r>
      <w:r w:rsidRPr="008F55F7">
        <w:tab/>
      </w:r>
      <w:r w:rsidRPr="008F55F7">
        <w:fldChar w:fldCharType="begin" w:fldLock="1"/>
      </w:r>
      <w:r w:rsidRPr="008F55F7">
        <w:instrText xml:space="preserve"> PAGEREF _Toc115521002 \h </w:instrText>
      </w:r>
      <w:r w:rsidRPr="008F55F7">
        <w:fldChar w:fldCharType="separate"/>
      </w:r>
      <w:r w:rsidR="0025099F" w:rsidRPr="008F55F7">
        <w:t>9</w:t>
      </w:r>
      <w:r w:rsidRPr="008F55F7">
        <w:fldChar w:fldCharType="end"/>
      </w:r>
    </w:p>
    <w:p w:rsidR="00F94EB7" w:rsidRPr="008F55F7" w:rsidRDefault="00F94EB7" w:rsidP="00F94EB7">
      <w:pPr>
        <w:pStyle w:val="Innehll1"/>
        <w:rPr>
          <w:szCs w:val="24"/>
        </w:rPr>
      </w:pPr>
      <w:r w:rsidRPr="008F55F7">
        <w:t>Bättre skydd för adressuppgifter</w:t>
      </w:r>
      <w:r w:rsidRPr="008F55F7">
        <w:tab/>
      </w:r>
      <w:r w:rsidRPr="008F55F7">
        <w:fldChar w:fldCharType="begin" w:fldLock="1"/>
      </w:r>
      <w:r w:rsidRPr="008F55F7">
        <w:instrText xml:space="preserve"> PAGEREF _Toc115521003 \h </w:instrText>
      </w:r>
      <w:r w:rsidRPr="008F55F7">
        <w:fldChar w:fldCharType="separate"/>
      </w:r>
      <w:r w:rsidR="0025099F" w:rsidRPr="008F55F7">
        <w:t>9</w:t>
      </w:r>
      <w:r w:rsidRPr="008F55F7">
        <w:fldChar w:fldCharType="end"/>
      </w:r>
    </w:p>
    <w:p w:rsidR="00F94EB7" w:rsidRPr="008F55F7" w:rsidRDefault="00F94EB7" w:rsidP="00F94EB7">
      <w:pPr>
        <w:pStyle w:val="Innehll1"/>
        <w:rPr>
          <w:szCs w:val="24"/>
        </w:rPr>
      </w:pPr>
      <w:r w:rsidRPr="008F55F7">
        <w:t>Personer inom rättsväsendet som begår brott</w:t>
      </w:r>
      <w:r w:rsidRPr="008F55F7">
        <w:tab/>
      </w:r>
      <w:r w:rsidRPr="008F55F7">
        <w:fldChar w:fldCharType="begin" w:fldLock="1"/>
      </w:r>
      <w:r w:rsidRPr="008F55F7">
        <w:instrText xml:space="preserve"> PAGEREF _Toc115521004 \h </w:instrText>
      </w:r>
      <w:r w:rsidRPr="008F55F7">
        <w:fldChar w:fldCharType="separate"/>
      </w:r>
      <w:r w:rsidR="0025099F" w:rsidRPr="008F55F7">
        <w:t>10</w:t>
      </w:r>
      <w:r w:rsidRPr="008F55F7">
        <w:fldChar w:fldCharType="end"/>
      </w:r>
    </w:p>
    <w:p w:rsidR="00F94EB7" w:rsidRPr="008F55F7" w:rsidRDefault="00F94EB7" w:rsidP="00F94EB7">
      <w:pPr>
        <w:pStyle w:val="Innehll1"/>
        <w:rPr>
          <w:szCs w:val="24"/>
        </w:rPr>
      </w:pPr>
      <w:r w:rsidRPr="008F55F7">
        <w:t>Bristande samtycke och Europakonventionen</w:t>
      </w:r>
      <w:r w:rsidRPr="008F55F7">
        <w:tab/>
      </w:r>
      <w:r w:rsidRPr="008F55F7">
        <w:fldChar w:fldCharType="begin" w:fldLock="1"/>
      </w:r>
      <w:r w:rsidRPr="008F55F7">
        <w:instrText xml:space="preserve"> PAGEREF _Toc115521005 \h </w:instrText>
      </w:r>
      <w:r w:rsidRPr="008F55F7">
        <w:fldChar w:fldCharType="separate"/>
      </w:r>
      <w:r w:rsidR="0025099F" w:rsidRPr="008F55F7">
        <w:t>10</w:t>
      </w:r>
      <w:r w:rsidRPr="008F55F7">
        <w:fldChar w:fldCharType="end"/>
      </w:r>
    </w:p>
    <w:p w:rsidR="00F94EB7" w:rsidRPr="008F55F7" w:rsidRDefault="00F94EB7" w:rsidP="00F94EB7">
      <w:pPr>
        <w:pStyle w:val="Innehll1"/>
        <w:rPr>
          <w:szCs w:val="24"/>
        </w:rPr>
      </w:pPr>
      <w:r w:rsidRPr="008F55F7">
        <w:t>Särskilt utsatt situation</w:t>
      </w:r>
      <w:r w:rsidRPr="008F55F7">
        <w:tab/>
      </w:r>
      <w:r w:rsidRPr="008F55F7">
        <w:fldChar w:fldCharType="begin" w:fldLock="1"/>
      </w:r>
      <w:r w:rsidRPr="008F55F7">
        <w:instrText xml:space="preserve"> PAGEREF _Toc115521006 \h </w:instrText>
      </w:r>
      <w:r w:rsidRPr="008F55F7">
        <w:fldChar w:fldCharType="separate"/>
      </w:r>
      <w:r w:rsidR="0025099F" w:rsidRPr="008F55F7">
        <w:t>11</w:t>
      </w:r>
      <w:r w:rsidRPr="008F55F7">
        <w:fldChar w:fldCharType="end"/>
      </w:r>
    </w:p>
    <w:p w:rsidR="00F94EB7" w:rsidRPr="008F55F7" w:rsidRDefault="00F94EB7" w:rsidP="00F94EB7">
      <w:pPr>
        <w:pStyle w:val="Innehll1"/>
        <w:rPr>
          <w:szCs w:val="24"/>
        </w:rPr>
      </w:pPr>
      <w:r w:rsidRPr="008F55F7">
        <w:t>Stoppa reklamen för sexklubbar</w:t>
      </w:r>
      <w:r w:rsidRPr="008F55F7">
        <w:tab/>
      </w:r>
      <w:r w:rsidRPr="008F55F7">
        <w:fldChar w:fldCharType="begin" w:fldLock="1"/>
      </w:r>
      <w:r w:rsidRPr="008F55F7">
        <w:instrText xml:space="preserve"> PAGEREF _Toc115521007 \h </w:instrText>
      </w:r>
      <w:r w:rsidRPr="008F55F7">
        <w:fldChar w:fldCharType="separate"/>
      </w:r>
      <w:r w:rsidR="0025099F" w:rsidRPr="008F55F7">
        <w:t>12</w:t>
      </w:r>
      <w:r w:rsidRPr="008F55F7">
        <w:fldChar w:fldCharType="end"/>
      </w:r>
    </w:p>
    <w:p w:rsidR="00F94EB7" w:rsidRPr="008F55F7" w:rsidRDefault="00F94EB7" w:rsidP="00F94EB7">
      <w:pPr>
        <w:pStyle w:val="Innehll1"/>
        <w:rPr>
          <w:szCs w:val="24"/>
        </w:rPr>
      </w:pPr>
      <w:r w:rsidRPr="008F55F7">
        <w:t>Förbjud sexköp i hela Europa</w:t>
      </w:r>
      <w:r w:rsidRPr="008F55F7">
        <w:tab/>
      </w:r>
      <w:r w:rsidRPr="008F55F7">
        <w:fldChar w:fldCharType="begin" w:fldLock="1"/>
      </w:r>
      <w:r w:rsidRPr="008F55F7">
        <w:instrText xml:space="preserve"> PAGEREF _Toc115521008 \h </w:instrText>
      </w:r>
      <w:r w:rsidRPr="008F55F7">
        <w:fldChar w:fldCharType="separate"/>
      </w:r>
      <w:r w:rsidR="0025099F" w:rsidRPr="008F55F7">
        <w:t>12</w:t>
      </w:r>
      <w:r w:rsidRPr="008F55F7">
        <w:fldChar w:fldCharType="end"/>
      </w:r>
    </w:p>
    <w:p w:rsidR="00F94EB7" w:rsidRPr="008F55F7" w:rsidRDefault="00F94EB7" w:rsidP="00F94EB7">
      <w:pPr>
        <w:pStyle w:val="Innehll1"/>
        <w:rPr>
          <w:szCs w:val="24"/>
        </w:rPr>
      </w:pPr>
      <w:r w:rsidRPr="008F55F7">
        <w:t>Skärp straffet för människohandel</w:t>
      </w:r>
      <w:r w:rsidRPr="008F55F7">
        <w:tab/>
      </w:r>
      <w:r w:rsidRPr="008F55F7">
        <w:fldChar w:fldCharType="begin" w:fldLock="1"/>
      </w:r>
      <w:r w:rsidRPr="008F55F7">
        <w:instrText xml:space="preserve"> PAGEREF _Toc115521009 \h </w:instrText>
      </w:r>
      <w:r w:rsidRPr="008F55F7">
        <w:fldChar w:fldCharType="separate"/>
      </w:r>
      <w:r w:rsidR="0025099F" w:rsidRPr="008F55F7">
        <w:t>13</w:t>
      </w:r>
      <w:r w:rsidRPr="008F55F7">
        <w:fldChar w:fldCharType="end"/>
      </w:r>
    </w:p>
    <w:p w:rsidR="00F94EB7" w:rsidRPr="008F55F7" w:rsidRDefault="00F94EB7" w:rsidP="00F94EB7">
      <w:pPr>
        <w:pStyle w:val="Innehll1"/>
        <w:rPr>
          <w:szCs w:val="24"/>
        </w:rPr>
      </w:pPr>
      <w:r w:rsidRPr="008F55F7">
        <w:t>Översyn av lagen om människohandel för sexuella ändamål</w:t>
      </w:r>
      <w:r w:rsidRPr="008F55F7">
        <w:tab/>
      </w:r>
      <w:r w:rsidRPr="008F55F7">
        <w:fldChar w:fldCharType="begin" w:fldLock="1"/>
      </w:r>
      <w:r w:rsidRPr="008F55F7">
        <w:instrText xml:space="preserve"> PAGEREF _Toc115521010 \h </w:instrText>
      </w:r>
      <w:r w:rsidRPr="008F55F7">
        <w:fldChar w:fldCharType="separate"/>
      </w:r>
      <w:r w:rsidR="0025099F" w:rsidRPr="008F55F7">
        <w:t>13</w:t>
      </w:r>
      <w:r w:rsidRPr="008F55F7">
        <w:fldChar w:fldCharType="end"/>
      </w:r>
    </w:p>
    <w:p w:rsidR="00F94EB7" w:rsidRPr="008F55F7" w:rsidRDefault="00F94EB7" w:rsidP="00F94EB7">
      <w:pPr>
        <w:pStyle w:val="Innehll1"/>
        <w:rPr>
          <w:szCs w:val="24"/>
        </w:rPr>
      </w:pPr>
      <w:r w:rsidRPr="008F55F7">
        <w:t>Uppehållstillstånd till offren för människohandel</w:t>
      </w:r>
      <w:r w:rsidRPr="008F55F7">
        <w:tab/>
      </w:r>
      <w:r w:rsidRPr="008F55F7">
        <w:fldChar w:fldCharType="begin" w:fldLock="1"/>
      </w:r>
      <w:r w:rsidRPr="008F55F7">
        <w:instrText xml:space="preserve"> PAGEREF _Toc115521011 \h </w:instrText>
      </w:r>
      <w:r w:rsidRPr="008F55F7">
        <w:fldChar w:fldCharType="separate"/>
      </w:r>
      <w:r w:rsidR="0025099F" w:rsidRPr="008F55F7">
        <w:t>14</w:t>
      </w:r>
      <w:r w:rsidRPr="008F55F7">
        <w:fldChar w:fldCharType="end"/>
      </w:r>
    </w:p>
    <w:p w:rsidR="00F94EB7" w:rsidRPr="008F55F7" w:rsidRDefault="00F94EB7" w:rsidP="00F94EB7">
      <w:pPr>
        <w:pStyle w:val="Innehll1"/>
        <w:rPr>
          <w:szCs w:val="24"/>
        </w:rPr>
      </w:pPr>
      <w:r w:rsidRPr="008F55F7">
        <w:t>Skadestånd till offren för människohandel</w:t>
      </w:r>
      <w:r w:rsidRPr="008F55F7">
        <w:tab/>
      </w:r>
      <w:r w:rsidRPr="008F55F7">
        <w:fldChar w:fldCharType="begin" w:fldLock="1"/>
      </w:r>
      <w:r w:rsidRPr="008F55F7">
        <w:instrText xml:space="preserve"> PAGEREF _Toc115521012 \h </w:instrText>
      </w:r>
      <w:r w:rsidRPr="008F55F7">
        <w:fldChar w:fldCharType="separate"/>
      </w:r>
      <w:r w:rsidR="0025099F" w:rsidRPr="008F55F7">
        <w:t>14</w:t>
      </w:r>
      <w:r w:rsidRPr="008F55F7">
        <w:fldChar w:fldCharType="end"/>
      </w:r>
    </w:p>
    <w:p w:rsidR="00F94EB7" w:rsidRPr="008F55F7" w:rsidRDefault="00F94EB7" w:rsidP="00F94EB7">
      <w:pPr>
        <w:pStyle w:val="Innehll1"/>
        <w:rPr>
          <w:szCs w:val="24"/>
        </w:rPr>
      </w:pPr>
      <w:r w:rsidRPr="008F55F7">
        <w:t>Ge offer för människohandel rätt till en stödperson</w:t>
      </w:r>
      <w:r w:rsidRPr="008F55F7">
        <w:tab/>
      </w:r>
      <w:r w:rsidRPr="008F55F7">
        <w:fldChar w:fldCharType="begin" w:fldLock="1"/>
      </w:r>
      <w:r w:rsidRPr="008F55F7">
        <w:instrText xml:space="preserve"> PAGEREF _Toc115521013 \h </w:instrText>
      </w:r>
      <w:r w:rsidRPr="008F55F7">
        <w:fldChar w:fldCharType="separate"/>
      </w:r>
      <w:r w:rsidR="0025099F" w:rsidRPr="008F55F7">
        <w:t>15</w:t>
      </w:r>
      <w:r w:rsidRPr="008F55F7">
        <w:fldChar w:fldCharType="end"/>
      </w:r>
    </w:p>
    <w:p w:rsidR="00F94EB7" w:rsidRPr="008F55F7" w:rsidRDefault="00F94EB7" w:rsidP="00F94EB7">
      <w:pPr>
        <w:pStyle w:val="Innehll1"/>
        <w:rPr>
          <w:szCs w:val="24"/>
        </w:rPr>
      </w:pPr>
      <w:r w:rsidRPr="008F55F7">
        <w:t>Hedersrelaterat våld</w:t>
      </w:r>
      <w:r w:rsidRPr="008F55F7">
        <w:tab/>
      </w:r>
      <w:r w:rsidRPr="008F55F7">
        <w:fldChar w:fldCharType="begin" w:fldLock="1"/>
      </w:r>
      <w:r w:rsidRPr="008F55F7">
        <w:instrText xml:space="preserve"> PAGEREF _Toc115521014 \h </w:instrText>
      </w:r>
      <w:r w:rsidRPr="008F55F7">
        <w:fldChar w:fldCharType="separate"/>
      </w:r>
      <w:r w:rsidR="0025099F" w:rsidRPr="008F55F7">
        <w:t>15</w:t>
      </w:r>
      <w:r w:rsidRPr="008F55F7">
        <w:fldChar w:fldCharType="end"/>
      </w:r>
    </w:p>
    <w:p w:rsidR="00FB098F" w:rsidRPr="008F55F7" w:rsidRDefault="00F94EB7" w:rsidP="00461094">
      <w:r w:rsidRPr="008F55F7">
        <w:fldChar w:fldCharType="end"/>
      </w:r>
      <w:bookmarkStart w:id="11" w:name="_Toc115520992"/>
    </w:p>
    <w:p w:rsidR="00135A94" w:rsidRPr="008F55F7" w:rsidRDefault="00135A94" w:rsidP="0077660C">
      <w:pPr>
        <w:pStyle w:val="Hemstlrubrik"/>
        <w:pageBreakBefore/>
        <w:spacing w:before="0"/>
      </w:pPr>
      <w:r w:rsidRPr="008F55F7">
        <w:lastRenderedPageBreak/>
        <w:t>Förslag till riksdagsbeslut</w:t>
      </w:r>
      <w:bookmarkEnd w:id="0"/>
      <w:bookmarkEnd w:id="1"/>
      <w:bookmarkEnd w:id="2"/>
      <w:bookmarkEnd w:id="3"/>
      <w:bookmarkEnd w:id="8"/>
      <w:bookmarkEnd w:id="9"/>
      <w:bookmarkEnd w:id="10"/>
      <w:bookmarkEnd w:id="11"/>
    </w:p>
    <w:p w:rsidR="00FB098F" w:rsidRPr="008F55F7" w:rsidRDefault="00FB098F" w:rsidP="003375DF">
      <w:pPr>
        <w:pStyle w:val="Hemstlatt"/>
      </w:pPr>
      <w:r w:rsidRPr="008F55F7">
        <w:t>Riksdagen beslutar att 5 kap. 11 § socialtjänstlagen (2001:453) skall ges följande lydelse</w:t>
      </w:r>
      <w:r w:rsidR="00311B7D" w:rsidRPr="008F55F7">
        <w:t>:</w:t>
      </w:r>
      <w:r w:rsidRPr="008F55F7">
        <w:t xml:space="preserve"> </w:t>
      </w:r>
      <w:r w:rsidR="0077660C" w:rsidRPr="008F55F7">
        <w:t>”</w:t>
      </w:r>
      <w:r w:rsidRPr="008F55F7">
        <w:t>Socialnämnden skall verka för att den som utsatts för brott och dennes anhöriga får stöd och hjälp. Socialnämnden skall härvid särskilt beakta att kvinnor och barn som är eller har varit utsatta för hot, våld eller andra övergrepp i hemmet kan vara i behov av stöd och hjälp för att förändra sin situation.</w:t>
      </w:r>
      <w:r w:rsidR="0077660C" w:rsidRPr="008F55F7">
        <w:t>”</w:t>
      </w:r>
      <w:r w:rsidRPr="008F55F7">
        <w:rPr>
          <w:vertAlign w:val="superscript"/>
        </w:rPr>
        <w:t>1</w:t>
      </w:r>
      <w:r w:rsidRPr="008F55F7">
        <w:t xml:space="preserve"> </w:t>
      </w:r>
    </w:p>
    <w:p w:rsidR="00FB098F" w:rsidRPr="008F55F7" w:rsidRDefault="003375DF" w:rsidP="003375DF">
      <w:pPr>
        <w:pStyle w:val="Hemstlatt"/>
      </w:pPr>
      <w:r w:rsidRPr="008F55F7">
        <w:t xml:space="preserve">Riksdagen tillkännager för regeringen som sin mening vad i motionen anförs om </w:t>
      </w:r>
      <w:r w:rsidR="00585AD3" w:rsidRPr="008F55F7">
        <w:t>medelsfördelningen</w:t>
      </w:r>
      <w:r w:rsidRPr="008F55F7">
        <w:t xml:space="preserve"> till kvinnojourer.</w:t>
      </w:r>
      <w:r w:rsidR="00FB098F" w:rsidRPr="008F55F7">
        <w:rPr>
          <w:vertAlign w:val="superscript"/>
        </w:rPr>
        <w:t>1</w:t>
      </w:r>
      <w:r w:rsidR="00FB098F" w:rsidRPr="008F55F7">
        <w:t xml:space="preserve"> </w:t>
      </w:r>
    </w:p>
    <w:p w:rsidR="003375DF" w:rsidRPr="008F55F7" w:rsidRDefault="003375DF" w:rsidP="003375DF">
      <w:pPr>
        <w:pStyle w:val="Hemstlatt"/>
      </w:pPr>
      <w:r w:rsidRPr="008F55F7">
        <w:t>Riksdagen tillkännager för regeringen som sin mening vad i motionen anförs om rehabiliteringsinsatser för män som slår kvinnor.</w:t>
      </w:r>
    </w:p>
    <w:p w:rsidR="00BC793D" w:rsidRPr="008F55F7" w:rsidRDefault="00BC793D" w:rsidP="00BC793D">
      <w:pPr>
        <w:pStyle w:val="Hemstlatt"/>
      </w:pPr>
      <w:r w:rsidRPr="008F55F7">
        <w:t>Riksdagen tillkännager för regeringen som sin mening vad i motionen anförs om elektronisk övervakning i samband med besöksförbud.</w:t>
      </w:r>
    </w:p>
    <w:p w:rsidR="00BC793D" w:rsidRPr="008F55F7" w:rsidRDefault="00BC793D" w:rsidP="00BC793D">
      <w:pPr>
        <w:pStyle w:val="Hemstlatt"/>
      </w:pPr>
      <w:r w:rsidRPr="008F55F7">
        <w:t>Riksdagen tillkännager för regeringen som sin mening vad i motionen anförs om att brottsskadeärendena skall handläggas inom tre månader.</w:t>
      </w:r>
    </w:p>
    <w:p w:rsidR="00FB098F" w:rsidRPr="008F55F7" w:rsidRDefault="00FB098F" w:rsidP="00BC793D">
      <w:pPr>
        <w:pStyle w:val="Hemstlatt"/>
      </w:pPr>
      <w:r w:rsidRPr="008F55F7">
        <w:t>Riksdagen tillkännager för regeringen som sin mening vad i motionen anförs om att informationsinsatserna till brottsoffret under polisutredning bör förbättras och att de rättsvårdande myndigheterna bör ges en skyldi</w:t>
      </w:r>
      <w:r w:rsidRPr="008F55F7">
        <w:t>g</w:t>
      </w:r>
      <w:r w:rsidRPr="008F55F7">
        <w:t>het att informera brottsoffer om en brottslings permissioner och frigi</w:t>
      </w:r>
      <w:r w:rsidRPr="008F55F7">
        <w:t>v</w:t>
      </w:r>
      <w:r w:rsidRPr="008F55F7">
        <w:t>ning.</w:t>
      </w:r>
    </w:p>
    <w:p w:rsidR="00BC793D" w:rsidRPr="008F55F7" w:rsidRDefault="00BC793D" w:rsidP="00BC793D">
      <w:pPr>
        <w:pStyle w:val="Hemstlatt"/>
      </w:pPr>
      <w:r w:rsidRPr="008F55F7">
        <w:t>Riksdagen tillkännager för regeringen som sin mening vad i motionen anförs om obligatorisk utbildning av dem som i sitt arbete kommer i ko</w:t>
      </w:r>
      <w:r w:rsidRPr="008F55F7">
        <w:t>n</w:t>
      </w:r>
      <w:r w:rsidRPr="008F55F7">
        <w:t>takt med brottsoffer.</w:t>
      </w:r>
    </w:p>
    <w:p w:rsidR="00BC793D" w:rsidRPr="008F55F7" w:rsidRDefault="00BC793D" w:rsidP="00BC793D">
      <w:pPr>
        <w:pStyle w:val="Hemstlatt"/>
      </w:pPr>
      <w:r w:rsidRPr="008F55F7">
        <w:t>Riksdagen tillkännager för regeringen som sin mening vad i motionen anförs om en översyn av reglerna kring skyddade adressuppgifter.</w:t>
      </w:r>
    </w:p>
    <w:p w:rsidR="00135A94" w:rsidRPr="008F55F7" w:rsidRDefault="00135A94" w:rsidP="003375DF">
      <w:pPr>
        <w:pStyle w:val="Hemstlatt"/>
      </w:pPr>
      <w:r w:rsidRPr="008F55F7">
        <w:t xml:space="preserve">Riksdagen tillkännager för regeringen som sin mening vad i motionen anförs om </w:t>
      </w:r>
      <w:r w:rsidR="00A923FA" w:rsidRPr="008F55F7">
        <w:t>av samhället arvoderade aktörer</w:t>
      </w:r>
      <w:r w:rsidRPr="008F55F7">
        <w:t xml:space="preserve"> inom rättsväsendet som begått brott.</w:t>
      </w:r>
    </w:p>
    <w:p w:rsidR="00FB098F" w:rsidRPr="008F55F7" w:rsidRDefault="00FB098F" w:rsidP="00461094">
      <w:pPr>
        <w:pStyle w:val="Hemstlatt"/>
      </w:pPr>
      <w:r w:rsidRPr="008F55F7">
        <w:t>Riksdagen tillkännager för regeringen som sin mening vad i motionen anförs om att regeringen återkommer till riksdagen med en noggrann analys av frågan om bristande samtycke som grund för straffansvar vid våldtäkt</w:t>
      </w:r>
      <w:r w:rsidRPr="008F55F7">
        <w:t>s</w:t>
      </w:r>
      <w:r w:rsidRPr="008F55F7">
        <w:t>brott i relation till Europakonventionen.</w:t>
      </w:r>
    </w:p>
    <w:p w:rsidR="00506510" w:rsidRPr="008F55F7" w:rsidRDefault="00135A94" w:rsidP="00461094">
      <w:pPr>
        <w:pStyle w:val="Hemstlatt"/>
      </w:pPr>
      <w:r w:rsidRPr="008F55F7">
        <w:t xml:space="preserve">Riksdagen beslutar om ändring av lydelsen av 6 kap. 1 § andra stycket brottsbalken så att uttrycket </w:t>
      </w:r>
      <w:r w:rsidR="0077660C" w:rsidRPr="008F55F7">
        <w:t>”</w:t>
      </w:r>
      <w:r w:rsidRPr="008F55F7">
        <w:t>hjälplöst tillstånd</w:t>
      </w:r>
      <w:r w:rsidR="0077660C" w:rsidRPr="008F55F7">
        <w:t>”</w:t>
      </w:r>
      <w:r w:rsidRPr="008F55F7">
        <w:t xml:space="preserve"> ersätts av </w:t>
      </w:r>
      <w:r w:rsidR="0077660C" w:rsidRPr="008F55F7">
        <w:t>”</w:t>
      </w:r>
      <w:r w:rsidRPr="008F55F7">
        <w:t>särskilt utsatt situation</w:t>
      </w:r>
      <w:r w:rsidR="0077660C" w:rsidRPr="008F55F7">
        <w:t>”</w:t>
      </w:r>
      <w:r w:rsidRPr="008F55F7">
        <w:t>, enligt vad i motionen anförs.</w:t>
      </w:r>
    </w:p>
    <w:p w:rsidR="00FB098F" w:rsidRPr="008F55F7" w:rsidRDefault="00FB098F" w:rsidP="009F6818">
      <w:pPr>
        <w:pStyle w:val="Hemstlatt"/>
      </w:pPr>
      <w:r w:rsidRPr="008F55F7">
        <w:t>Riksdagen tillkännager för regeringen som sin mening vad i motionen anförs om att tillsätta en utredning om ett förbud mot reklam för sexuella tjänster.</w:t>
      </w:r>
      <w:r w:rsidRPr="008F55F7">
        <w:rPr>
          <w:vertAlign w:val="superscript"/>
        </w:rPr>
        <w:t>2</w:t>
      </w:r>
    </w:p>
    <w:p w:rsidR="009F6818" w:rsidRPr="008F55F7" w:rsidRDefault="00B96960" w:rsidP="009F6818">
      <w:pPr>
        <w:pStyle w:val="Hemstlatt"/>
      </w:pPr>
      <w:r w:rsidRPr="008F55F7">
        <w:t>Riksdagen tillkännager för regeringen som sin mening vad i motionen anförs om att öka trycket inom EU för att straffbelägga köp av sexuella tjän</w:t>
      </w:r>
      <w:r w:rsidRPr="008F55F7">
        <w:t>s</w:t>
      </w:r>
      <w:r w:rsidRPr="008F55F7">
        <w:t>ter i EU:s ramlagstiftning mot människohandel.</w:t>
      </w:r>
    </w:p>
    <w:p w:rsidR="00AF4B6E" w:rsidRPr="008F55F7" w:rsidRDefault="00AF4B6E" w:rsidP="00461094">
      <w:pPr>
        <w:pStyle w:val="Hemstlatt"/>
      </w:pPr>
      <w:r w:rsidRPr="008F55F7">
        <w:t>Riksdagen tillkännager för regeringen som sin mening vad i motionen anförs om att höja minimistraffet för människohandel för sexuella änd</w:t>
      </w:r>
      <w:r w:rsidRPr="008F55F7">
        <w:t>a</w:t>
      </w:r>
      <w:r w:rsidRPr="008F55F7">
        <w:t>mål från två till fyra års fängelse.</w:t>
      </w:r>
    </w:p>
    <w:p w:rsidR="00AF4B6E" w:rsidRPr="008F55F7" w:rsidRDefault="00AF4B6E" w:rsidP="00461094">
      <w:pPr>
        <w:pStyle w:val="Hemstlatt"/>
      </w:pPr>
      <w:r w:rsidRPr="008F55F7">
        <w:t xml:space="preserve">Riksdagen tillkännager för regeringen som sin mening vad i motionen anförs om </w:t>
      </w:r>
      <w:r w:rsidR="00C43350" w:rsidRPr="008F55F7">
        <w:t xml:space="preserve">en översyn av </w:t>
      </w:r>
      <w:r w:rsidRPr="008F55F7">
        <w:t xml:space="preserve">lagen om människohandel för sexuella </w:t>
      </w:r>
      <w:r w:rsidR="00313E41" w:rsidRPr="008F55F7">
        <w:t xml:space="preserve">ändamål </w:t>
      </w:r>
      <w:r w:rsidR="00C43350" w:rsidRPr="008F55F7">
        <w:t xml:space="preserve">och begreppet </w:t>
      </w:r>
      <w:r w:rsidR="0077660C" w:rsidRPr="008F55F7">
        <w:t>”</w:t>
      </w:r>
      <w:r w:rsidR="00C43350" w:rsidRPr="008F55F7">
        <w:t>otillbörliga medel</w:t>
      </w:r>
      <w:r w:rsidR="0077660C" w:rsidRPr="008F55F7">
        <w:t>”</w:t>
      </w:r>
      <w:r w:rsidRPr="008F55F7">
        <w:t>.</w:t>
      </w:r>
    </w:p>
    <w:p w:rsidR="00FB098F" w:rsidRPr="008F55F7" w:rsidRDefault="00BF7913" w:rsidP="00FB098F">
      <w:pPr>
        <w:pStyle w:val="Hemstlatt"/>
      </w:pPr>
      <w:r w:rsidRPr="008F55F7">
        <w:t>Riksdagen tillkännager för regeringen som sin mening vad i motionen anförs om att erbjuda offer för människohandel uppehållstillstånd i Sv</w:t>
      </w:r>
      <w:r w:rsidRPr="008F55F7">
        <w:t>e</w:t>
      </w:r>
      <w:r w:rsidRPr="008F55F7">
        <w:t>rige.</w:t>
      </w:r>
      <w:r w:rsidR="00FB098F" w:rsidRPr="008F55F7">
        <w:rPr>
          <w:vertAlign w:val="superscript"/>
        </w:rPr>
        <w:t>3</w:t>
      </w:r>
    </w:p>
    <w:p w:rsidR="00BF7913" w:rsidRPr="008F55F7" w:rsidRDefault="00BF7913" w:rsidP="00461094">
      <w:pPr>
        <w:pStyle w:val="Hemstlatt"/>
      </w:pPr>
      <w:r w:rsidRPr="008F55F7">
        <w:t>Riksdagen tillkännager för regeringen som sin mening vad i motionen anförs om att förskottera skadestånd till brottsoffer.</w:t>
      </w:r>
    </w:p>
    <w:p w:rsidR="00BF7913" w:rsidRPr="008F55F7" w:rsidRDefault="00BF7913" w:rsidP="00461094">
      <w:pPr>
        <w:pStyle w:val="Hemstlatt"/>
      </w:pPr>
      <w:r w:rsidRPr="008F55F7">
        <w:t>Riksdagen tillkännager för regeringen som sin mening vad i motionen anförs om att förenkla möjligheterna att frysa pengar som misstänks hä</w:t>
      </w:r>
      <w:r w:rsidRPr="008F55F7">
        <w:t>r</w:t>
      </w:r>
      <w:r w:rsidRPr="008F55F7">
        <w:t>röra från människohandel.</w:t>
      </w:r>
    </w:p>
    <w:p w:rsidR="00BC793D" w:rsidRPr="008F55F7" w:rsidRDefault="00BF7913" w:rsidP="00BC793D">
      <w:pPr>
        <w:pStyle w:val="Hemstlatt"/>
      </w:pPr>
      <w:r w:rsidRPr="008F55F7">
        <w:t>Riksdagen tillkännager för regeringen som sin mening vad i motionen anförs om att ge</w:t>
      </w:r>
      <w:r w:rsidRPr="008F55F7">
        <w:rPr>
          <w:color w:val="000000"/>
        </w:rPr>
        <w:t xml:space="preserve"> offer för människohandel rätt till en stödperson.</w:t>
      </w:r>
    </w:p>
    <w:p w:rsidR="00BC793D" w:rsidRPr="008F55F7" w:rsidRDefault="00BC793D" w:rsidP="00BC793D">
      <w:pPr>
        <w:pStyle w:val="Hemstlatt"/>
      </w:pPr>
      <w:r w:rsidRPr="008F55F7">
        <w:t>Riksdagen tillkännager för regeringen som sin mening vad i motionen anförs om åtgärder för att stävja det hedersrel</w:t>
      </w:r>
      <w:r w:rsidRPr="008F55F7">
        <w:t>a</w:t>
      </w:r>
      <w:r w:rsidRPr="008F55F7">
        <w:t>terade våldet.</w:t>
      </w:r>
      <w:r w:rsidR="00FB098F" w:rsidRPr="008F55F7">
        <w:rPr>
          <w:vertAlign w:val="superscript"/>
        </w:rPr>
        <w:t>3</w:t>
      </w:r>
    </w:p>
    <w:p w:rsidR="00FB098F" w:rsidRPr="008F55F7" w:rsidRDefault="00FB098F" w:rsidP="00FB098F">
      <w:pPr>
        <w:rPr>
          <w:szCs w:val="24"/>
        </w:rPr>
      </w:pPr>
      <w:bookmarkStart w:id="12" w:name="_Toc114399978"/>
      <w:bookmarkStart w:id="13" w:name="_Toc114401777"/>
      <w:bookmarkStart w:id="14" w:name="_Toc115143509"/>
      <w:bookmarkStart w:id="15" w:name="_Toc115519007"/>
      <w:bookmarkStart w:id="16" w:name="_Toc115519145"/>
      <w:bookmarkStart w:id="17" w:name="_Toc115520993"/>
    </w:p>
    <w:p w:rsidR="0077660C" w:rsidRPr="008F55F7" w:rsidRDefault="0077660C" w:rsidP="0077660C">
      <w:pPr>
        <w:pStyle w:val="Normaltindrag"/>
      </w:pPr>
    </w:p>
    <w:p w:rsidR="0077660C" w:rsidRPr="008F55F7" w:rsidRDefault="0077660C" w:rsidP="0077660C">
      <w:pPr>
        <w:pStyle w:val="Normaltindrag"/>
      </w:pPr>
    </w:p>
    <w:p w:rsidR="0077660C" w:rsidRPr="008F55F7" w:rsidRDefault="0077660C" w:rsidP="0077660C">
      <w:pPr>
        <w:pStyle w:val="Normaltindrag"/>
      </w:pPr>
    </w:p>
    <w:p w:rsidR="0077660C" w:rsidRPr="008F55F7" w:rsidRDefault="0077660C" w:rsidP="0077660C">
      <w:pPr>
        <w:pStyle w:val="Normaltindrag"/>
      </w:pPr>
    </w:p>
    <w:p w:rsidR="0077660C" w:rsidRPr="008F55F7" w:rsidRDefault="0077660C" w:rsidP="0077660C">
      <w:pPr>
        <w:pStyle w:val="Normaltindrag"/>
      </w:pPr>
    </w:p>
    <w:p w:rsidR="0077660C" w:rsidRPr="008F55F7" w:rsidRDefault="0077660C" w:rsidP="0077660C">
      <w:pPr>
        <w:pStyle w:val="Normaltindrag"/>
      </w:pPr>
    </w:p>
    <w:p w:rsidR="0077660C" w:rsidRPr="008F55F7" w:rsidRDefault="0077660C" w:rsidP="0077660C">
      <w:pPr>
        <w:pStyle w:val="Normaltindrag"/>
      </w:pPr>
    </w:p>
    <w:p w:rsidR="0077660C" w:rsidRPr="008F55F7" w:rsidRDefault="0077660C" w:rsidP="0077660C">
      <w:pPr>
        <w:pStyle w:val="Normaltindrag"/>
      </w:pPr>
    </w:p>
    <w:p w:rsidR="0077660C" w:rsidRPr="008F55F7" w:rsidRDefault="0077660C" w:rsidP="0077660C">
      <w:pPr>
        <w:pStyle w:val="Normaltindrag"/>
      </w:pPr>
    </w:p>
    <w:p w:rsidR="0077660C" w:rsidRPr="008F55F7" w:rsidRDefault="0077660C" w:rsidP="0077660C">
      <w:pPr>
        <w:pStyle w:val="Normaltindrag"/>
      </w:pPr>
    </w:p>
    <w:p w:rsidR="0077660C" w:rsidRPr="008F55F7" w:rsidRDefault="0077660C" w:rsidP="0077660C">
      <w:pPr>
        <w:pStyle w:val="Normaltindrag"/>
      </w:pPr>
    </w:p>
    <w:p w:rsidR="0077660C" w:rsidRPr="008F55F7" w:rsidRDefault="0077660C" w:rsidP="0077660C">
      <w:pPr>
        <w:pStyle w:val="Normaltindrag"/>
      </w:pPr>
    </w:p>
    <w:p w:rsidR="0077660C" w:rsidRPr="008F55F7" w:rsidRDefault="0077660C" w:rsidP="0077660C">
      <w:pPr>
        <w:pStyle w:val="Normaltindrag"/>
      </w:pPr>
    </w:p>
    <w:p w:rsidR="0077660C" w:rsidRPr="008F55F7" w:rsidRDefault="0077660C" w:rsidP="0077660C">
      <w:pPr>
        <w:pStyle w:val="Normaltindrag"/>
      </w:pPr>
    </w:p>
    <w:p w:rsidR="0077660C" w:rsidRPr="008F55F7" w:rsidRDefault="0077660C" w:rsidP="0077660C">
      <w:pPr>
        <w:pStyle w:val="Normaltindrag"/>
      </w:pPr>
    </w:p>
    <w:p w:rsidR="0077660C" w:rsidRPr="008F55F7" w:rsidRDefault="0077660C" w:rsidP="0077660C">
      <w:pPr>
        <w:pStyle w:val="Normaltindrag"/>
      </w:pPr>
    </w:p>
    <w:p w:rsidR="0077660C" w:rsidRPr="008F55F7" w:rsidRDefault="0077660C" w:rsidP="0077660C">
      <w:pPr>
        <w:pStyle w:val="Normaltindrag"/>
      </w:pPr>
    </w:p>
    <w:p w:rsidR="0077660C" w:rsidRPr="008F55F7" w:rsidRDefault="0077660C" w:rsidP="0077660C">
      <w:pPr>
        <w:pStyle w:val="Normaltindrag"/>
      </w:pPr>
    </w:p>
    <w:p w:rsidR="0077660C" w:rsidRPr="008F55F7" w:rsidRDefault="0077660C" w:rsidP="0077660C">
      <w:pPr>
        <w:pStyle w:val="Normaltindrag"/>
      </w:pPr>
    </w:p>
    <w:p w:rsidR="0077660C" w:rsidRPr="008F55F7" w:rsidRDefault="0077660C" w:rsidP="0077660C">
      <w:pPr>
        <w:pStyle w:val="Normaltindrag"/>
      </w:pPr>
    </w:p>
    <w:p w:rsidR="0077660C" w:rsidRPr="008F55F7" w:rsidRDefault="0077660C" w:rsidP="0077660C">
      <w:pPr>
        <w:pStyle w:val="Normaltindrag"/>
      </w:pPr>
    </w:p>
    <w:p w:rsidR="0077660C" w:rsidRPr="008F55F7" w:rsidRDefault="0077660C" w:rsidP="0077660C">
      <w:pPr>
        <w:pStyle w:val="Normaltindrag"/>
      </w:pPr>
    </w:p>
    <w:p w:rsidR="0077660C" w:rsidRPr="008F55F7" w:rsidRDefault="0077660C" w:rsidP="0077660C">
      <w:pPr>
        <w:pStyle w:val="Normaltindrag"/>
      </w:pPr>
    </w:p>
    <w:p w:rsidR="0077660C" w:rsidRPr="008F55F7" w:rsidRDefault="0077660C" w:rsidP="0077660C">
      <w:pPr>
        <w:pStyle w:val="Normaltindrag"/>
      </w:pPr>
    </w:p>
    <w:p w:rsidR="00FB098F" w:rsidRPr="008F55F7" w:rsidRDefault="00FB098F" w:rsidP="00FB098F">
      <w:pPr>
        <w:rPr>
          <w:sz w:val="16"/>
          <w:szCs w:val="16"/>
        </w:rPr>
      </w:pPr>
      <w:r w:rsidRPr="008F55F7">
        <w:rPr>
          <w:vertAlign w:val="superscript"/>
        </w:rPr>
        <w:t>1</w:t>
      </w:r>
      <w:r w:rsidR="00082E90" w:rsidRPr="008F55F7">
        <w:rPr>
          <w:vertAlign w:val="superscript"/>
        </w:rPr>
        <w:t xml:space="preserve"> </w:t>
      </w:r>
      <w:r w:rsidRPr="008F55F7">
        <w:rPr>
          <w:sz w:val="16"/>
          <w:szCs w:val="16"/>
        </w:rPr>
        <w:t>Yrkandena 1 och 2 hänvisade till SoU.</w:t>
      </w:r>
    </w:p>
    <w:p w:rsidR="00FB098F" w:rsidRPr="008F55F7" w:rsidRDefault="00FB098F" w:rsidP="0077660C">
      <w:pPr>
        <w:spacing w:before="0"/>
        <w:rPr>
          <w:sz w:val="16"/>
          <w:szCs w:val="16"/>
        </w:rPr>
      </w:pPr>
      <w:r w:rsidRPr="008F55F7">
        <w:rPr>
          <w:vertAlign w:val="superscript"/>
        </w:rPr>
        <w:t>2</w:t>
      </w:r>
      <w:r w:rsidR="00082E90" w:rsidRPr="008F55F7">
        <w:rPr>
          <w:vertAlign w:val="superscript"/>
        </w:rPr>
        <w:t xml:space="preserve"> </w:t>
      </w:r>
      <w:r w:rsidRPr="008F55F7">
        <w:rPr>
          <w:sz w:val="16"/>
          <w:szCs w:val="16"/>
        </w:rPr>
        <w:t>Yrkande 12 hänvisat till LU.</w:t>
      </w:r>
    </w:p>
    <w:p w:rsidR="00FB098F" w:rsidRPr="008F55F7" w:rsidRDefault="00FB098F" w:rsidP="0077660C">
      <w:pPr>
        <w:spacing w:before="0"/>
        <w:rPr>
          <w:sz w:val="16"/>
          <w:szCs w:val="16"/>
        </w:rPr>
      </w:pPr>
      <w:r w:rsidRPr="008F55F7">
        <w:rPr>
          <w:vertAlign w:val="superscript"/>
        </w:rPr>
        <w:t>3</w:t>
      </w:r>
      <w:r w:rsidR="00082E90" w:rsidRPr="008F55F7">
        <w:rPr>
          <w:vertAlign w:val="superscript"/>
        </w:rPr>
        <w:t xml:space="preserve"> </w:t>
      </w:r>
      <w:r w:rsidRPr="008F55F7">
        <w:rPr>
          <w:sz w:val="16"/>
          <w:szCs w:val="16"/>
        </w:rPr>
        <w:t>Yrkandena 16 och 20 hänvisade till SfU.</w:t>
      </w:r>
    </w:p>
    <w:p w:rsidR="00761B5F" w:rsidRPr="008F55F7" w:rsidRDefault="00761B5F" w:rsidP="0077660C">
      <w:pPr>
        <w:pStyle w:val="Rubrik1"/>
        <w:pageBreakBefore/>
        <w:spacing w:before="0"/>
      </w:pPr>
      <w:r w:rsidRPr="008F55F7">
        <w:t>Inledning</w:t>
      </w:r>
      <w:bookmarkEnd w:id="15"/>
      <w:bookmarkEnd w:id="16"/>
      <w:bookmarkEnd w:id="17"/>
    </w:p>
    <w:p w:rsidR="00761B5F" w:rsidRPr="008F55F7" w:rsidRDefault="00761B5F" w:rsidP="00761B5F">
      <w:r w:rsidRPr="008F55F7">
        <w:t>Sedan socialdemokraterna återtog makten 1994 har det varit mycket tal om jämställdhet, kvinn</w:t>
      </w:r>
      <w:r w:rsidRPr="008F55F7">
        <w:t>o</w:t>
      </w:r>
      <w:r w:rsidRPr="008F55F7">
        <w:t>frid och att ha ett feministiskt perspektiv på politiken. Mycket har sagts av Göran Persson, Ma</w:t>
      </w:r>
      <w:r w:rsidRPr="008F55F7">
        <w:t>r</w:t>
      </w:r>
      <w:r w:rsidRPr="008F55F7">
        <w:t xml:space="preserve">gareta Winberg och Mona Sahlin. Mycket har sagts men lite har hänt. </w:t>
      </w:r>
    </w:p>
    <w:p w:rsidR="00761B5F" w:rsidRPr="008F55F7" w:rsidRDefault="00761B5F" w:rsidP="00761B5F">
      <w:pPr>
        <w:pStyle w:val="Normaltindrag"/>
      </w:pPr>
      <w:r w:rsidRPr="008F55F7">
        <w:t>Faktum är att när det gäller kvinnofrid så har utvecklin</w:t>
      </w:r>
      <w:r w:rsidR="00082E90" w:rsidRPr="008F55F7">
        <w:t>gen gått åt helt fel håll. Alltfler kvinnor blir kränkta. Allt</w:t>
      </w:r>
      <w:r w:rsidRPr="008F55F7">
        <w:t>fler känner sig otrygga. Förra året a</w:t>
      </w:r>
      <w:r w:rsidRPr="008F55F7">
        <w:t>n</w:t>
      </w:r>
      <w:r w:rsidRPr="008F55F7">
        <w:t>mäldes 20 procent fler fall av kvinnomis</w:t>
      </w:r>
      <w:r w:rsidRPr="008F55F7">
        <w:t>s</w:t>
      </w:r>
      <w:r w:rsidRPr="008F55F7">
        <w:t>handel än 1995. Våldtäkterna ökade under samma period med 54 procent och antalet fall av se</w:t>
      </w:r>
      <w:r w:rsidRPr="008F55F7">
        <w:t>x</w:t>
      </w:r>
      <w:r w:rsidRPr="008F55F7">
        <w:t>uellt ofredande med 63 procent.</w:t>
      </w:r>
    </w:p>
    <w:p w:rsidR="00761B5F" w:rsidRPr="008F55F7" w:rsidRDefault="00761B5F" w:rsidP="00761B5F">
      <w:pPr>
        <w:pStyle w:val="Normaltindrag"/>
      </w:pPr>
      <w:r w:rsidRPr="008F55F7">
        <w:t>Det är nu dags att gå från ord till handling.</w:t>
      </w:r>
    </w:p>
    <w:p w:rsidR="00761B5F" w:rsidRPr="008F55F7" w:rsidRDefault="00761B5F" w:rsidP="00761B5F">
      <w:pPr>
        <w:pStyle w:val="Normaltindrag"/>
      </w:pPr>
      <w:r w:rsidRPr="008F55F7">
        <w:t>Med kristdemokrater i regeringen efter valet nästa år kommer jämställ</w:t>
      </w:r>
      <w:r w:rsidRPr="008F55F7">
        <w:t>d</w:t>
      </w:r>
      <w:r w:rsidRPr="008F55F7">
        <w:t xml:space="preserve">hetsretorikens tid att vara över. Där vänsterkartellen endast presterat tomma ord och fagra löften, kommer vi att visa på handling. </w:t>
      </w:r>
      <w:r w:rsidR="003F1101" w:rsidRPr="008F55F7">
        <w:t>I denna motion present</w:t>
      </w:r>
      <w:r w:rsidR="003F1101" w:rsidRPr="008F55F7">
        <w:t>e</w:t>
      </w:r>
      <w:r w:rsidR="003F1101" w:rsidRPr="008F55F7">
        <w:t>rar vi 20</w:t>
      </w:r>
      <w:r w:rsidRPr="008F55F7">
        <w:t xml:space="preserve"> krav för att nå en bit på vägen att skapa en verklig kvinnofrid. </w:t>
      </w:r>
    </w:p>
    <w:p w:rsidR="002424A3" w:rsidRPr="008F55F7" w:rsidRDefault="00A50AA6" w:rsidP="002424A3">
      <w:pPr>
        <w:pStyle w:val="Rubrik1"/>
      </w:pPr>
      <w:bookmarkStart w:id="18" w:name="_Toc115519008"/>
      <w:bookmarkStart w:id="19" w:name="_Toc115519146"/>
      <w:bookmarkStart w:id="20" w:name="_Toc115520994"/>
      <w:r w:rsidRPr="008F55F7">
        <w:t>Kommunalt ansvar för</w:t>
      </w:r>
      <w:r w:rsidR="002424A3" w:rsidRPr="008F55F7">
        <w:t xml:space="preserve"> kvinnojour</w:t>
      </w:r>
      <w:r w:rsidRPr="008F55F7">
        <w:t>er</w:t>
      </w:r>
      <w:bookmarkEnd w:id="14"/>
      <w:r w:rsidRPr="008F55F7">
        <w:t xml:space="preserve"> i hela landet</w:t>
      </w:r>
      <w:bookmarkEnd w:id="18"/>
      <w:bookmarkEnd w:id="19"/>
      <w:bookmarkEnd w:id="20"/>
    </w:p>
    <w:p w:rsidR="002424A3" w:rsidRPr="008F55F7" w:rsidRDefault="002424A3" w:rsidP="002D1C7A">
      <w:pPr>
        <w:rPr>
          <w:b/>
          <w:sz w:val="21"/>
          <w:szCs w:val="21"/>
        </w:rPr>
      </w:pPr>
      <w:bookmarkStart w:id="21" w:name="_Toc115143510"/>
      <w:r w:rsidRPr="008F55F7">
        <w:rPr>
          <w:b/>
          <w:sz w:val="21"/>
          <w:szCs w:val="21"/>
        </w:rPr>
        <w:t xml:space="preserve">Kristdemokraterna föreslår att alla kommuner ska vara skyldiga att tillhandahålla </w:t>
      </w:r>
      <w:r w:rsidR="00F10F43" w:rsidRPr="008F55F7">
        <w:rPr>
          <w:b/>
          <w:sz w:val="21"/>
          <w:szCs w:val="21"/>
        </w:rPr>
        <w:t xml:space="preserve">resurser för </w:t>
      </w:r>
      <w:r w:rsidRPr="008F55F7">
        <w:rPr>
          <w:b/>
          <w:sz w:val="21"/>
          <w:szCs w:val="21"/>
        </w:rPr>
        <w:t>en kvinnojour.</w:t>
      </w:r>
      <w:bookmarkEnd w:id="21"/>
    </w:p>
    <w:p w:rsidR="002424A3" w:rsidRPr="008F55F7" w:rsidRDefault="002424A3" w:rsidP="002D1C7A">
      <w:pPr>
        <w:pStyle w:val="Normaltindrag"/>
        <w:rPr>
          <w:snapToGrid w:val="0"/>
        </w:rPr>
      </w:pPr>
      <w:r w:rsidRPr="008F55F7">
        <w:t>Kvinnojourerna runt om i landet gör ett gott arbete men behöver mer r</w:t>
      </w:r>
      <w:r w:rsidRPr="008F55F7">
        <w:t>e</w:t>
      </w:r>
      <w:r w:rsidRPr="008F55F7">
        <w:t>surser till sin verksamhet. De kvinnor som utsätts för hot och våld behöver stöd från en jourverksamhet dels individuellt före, under och efter rättegångar, dels i form av självhjälpsgrupper.</w:t>
      </w:r>
    </w:p>
    <w:p w:rsidR="002424A3" w:rsidRPr="008F55F7" w:rsidRDefault="002424A3" w:rsidP="002424A3">
      <w:pPr>
        <w:pStyle w:val="Normaltindrag"/>
      </w:pPr>
      <w:r w:rsidRPr="008F55F7">
        <w:t>På riksplanet är misshandel och kvinnofrid uppmärksammade problem, men på kommunal nivå ser det inte alls likadant ut. Mer än hälften av Sver</w:t>
      </w:r>
      <w:r w:rsidRPr="008F55F7">
        <w:t>i</w:t>
      </w:r>
      <w:r w:rsidRPr="008F55F7">
        <w:t>ges kommuner saknar kvinnojour. Man kan se att misshandeln ökar. Detta ger en oroväckande bild. Kristdemokraterna menar att kommunernas stöd till verksamhet riktad till utsatta kvinnor och barn måste utvecklas och intensifi</w:t>
      </w:r>
      <w:r w:rsidRPr="008F55F7">
        <w:t>e</w:t>
      </w:r>
      <w:r w:rsidRPr="008F55F7">
        <w:t>ras. Därför bör 5 kap</w:t>
      </w:r>
      <w:r w:rsidR="00082E90" w:rsidRPr="008F55F7">
        <w:t>.</w:t>
      </w:r>
      <w:r w:rsidRPr="008F55F7">
        <w:t xml:space="preserve"> 11 § socialtjänstlagen skärpas så att den kräver av kommunerna att de ger stöd och hjälp åt brottsoffer och då särskilt beaktar kvinnor och barn.</w:t>
      </w:r>
    </w:p>
    <w:p w:rsidR="002424A3" w:rsidRPr="008F55F7" w:rsidRDefault="002424A3" w:rsidP="002424A3">
      <w:pPr>
        <w:pStyle w:val="Rubrik1"/>
      </w:pPr>
      <w:bookmarkStart w:id="22" w:name="_Toc115143511"/>
      <w:bookmarkStart w:id="23" w:name="_Toc115519009"/>
      <w:bookmarkStart w:id="24" w:name="_Toc115519147"/>
      <w:bookmarkStart w:id="25" w:name="_Toc115520995"/>
      <w:r w:rsidRPr="008F55F7">
        <w:t>Medelsfördelningen till kvinnojourer</w:t>
      </w:r>
      <w:bookmarkEnd w:id="22"/>
      <w:bookmarkEnd w:id="23"/>
      <w:bookmarkEnd w:id="24"/>
      <w:bookmarkEnd w:id="25"/>
    </w:p>
    <w:p w:rsidR="002424A3" w:rsidRPr="008F55F7" w:rsidRDefault="002424A3" w:rsidP="002D1C7A">
      <w:pPr>
        <w:rPr>
          <w:b/>
          <w:sz w:val="21"/>
          <w:szCs w:val="21"/>
        </w:rPr>
      </w:pPr>
      <w:bookmarkStart w:id="26" w:name="_Toc115143512"/>
      <w:r w:rsidRPr="008F55F7">
        <w:rPr>
          <w:b/>
          <w:sz w:val="21"/>
          <w:szCs w:val="21"/>
        </w:rPr>
        <w:t>Kristdemokraterna föreslår att statens bidrag till kvinnojourerna ska fördelas direkt till de lokala verksamheterna av Brottsoffe</w:t>
      </w:r>
      <w:r w:rsidRPr="008F55F7">
        <w:rPr>
          <w:b/>
          <w:sz w:val="21"/>
          <w:szCs w:val="21"/>
        </w:rPr>
        <w:t>r</w:t>
      </w:r>
      <w:r w:rsidRPr="008F55F7">
        <w:rPr>
          <w:b/>
          <w:sz w:val="21"/>
          <w:szCs w:val="21"/>
        </w:rPr>
        <w:t>myndigheten.</w:t>
      </w:r>
      <w:bookmarkEnd w:id="26"/>
    </w:p>
    <w:p w:rsidR="002424A3" w:rsidRPr="008F55F7" w:rsidRDefault="002424A3" w:rsidP="002D1C7A">
      <w:pPr>
        <w:pStyle w:val="Normaltindrag"/>
      </w:pPr>
      <w:r w:rsidRPr="008F55F7">
        <w:t>I</w:t>
      </w:r>
      <w:r w:rsidR="00082E90" w:rsidRPr="008F55F7">
        <w:t xml:space="preserve"> </w:t>
      </w:r>
      <w:r w:rsidRPr="008F55F7">
        <w:t>dag betalar staten bidrag till landets kvinnojourer på flera olika sätt. Dels fördelas bidrag till centralorganisationerna ROKS och SKR via Socialstyre</w:t>
      </w:r>
      <w:r w:rsidRPr="008F55F7">
        <w:t>l</w:t>
      </w:r>
      <w:r w:rsidRPr="008F55F7">
        <w:t>sen</w:t>
      </w:r>
      <w:r w:rsidR="00082E90" w:rsidRPr="008F55F7">
        <w:t>,</w:t>
      </w:r>
      <w:r w:rsidRPr="008F55F7">
        <w:t xml:space="preserve"> dels kan lokala kvinnojourer tillsammans med kommunen söka bidrag hos länsstyrelsen.</w:t>
      </w:r>
    </w:p>
    <w:p w:rsidR="002424A3" w:rsidRPr="008F55F7" w:rsidRDefault="002424A3" w:rsidP="002424A3">
      <w:pPr>
        <w:pStyle w:val="Normaltindrag"/>
      </w:pPr>
      <w:r w:rsidRPr="008F55F7">
        <w:t>Kristdemokraterna har tidigare kritiserat att regeringen har valt att stödja den starkt politiserade centralorganisationen ROKS i</w:t>
      </w:r>
      <w:r w:rsidR="00082E90" w:rsidRPr="008F55F7">
        <w:t xml:space="preserve"> </w:t>
      </w:r>
      <w:r w:rsidRPr="008F55F7">
        <w:t>stället för att stödja de lokala kvinnojourerna. Vi menar att det stöd staten betalar ska gå till att stödja de som behöver hjälp och inte till åsiktsproduktion och central administration. En granskning av centralorganisationernas årsredovisningar visar att det bara är en tredjedel av statsbidragen som betalas ut via Socialstyrelsen som går vidare till den lokala verksamheten som syftar till att hjälpa utsatta kvinnor.</w:t>
      </w:r>
    </w:p>
    <w:p w:rsidR="002424A3" w:rsidRPr="008F55F7" w:rsidRDefault="002424A3" w:rsidP="002424A3">
      <w:pPr>
        <w:pStyle w:val="Normaltindrag"/>
      </w:pPr>
      <w:r w:rsidRPr="008F55F7">
        <w:t>Kommunerna ska ha ett ansvar att ekonomiskt stödja kvinnojoursverksa</w:t>
      </w:r>
      <w:r w:rsidRPr="008F55F7">
        <w:t>m</w:t>
      </w:r>
      <w:r w:rsidRPr="008F55F7">
        <w:t>het. I</w:t>
      </w:r>
      <w:r w:rsidR="004C0FC6" w:rsidRPr="008F55F7">
        <w:t xml:space="preserve"> </w:t>
      </w:r>
      <w:r w:rsidRPr="008F55F7">
        <w:t>dag drivs kvinnojourerna av ideella föreningar</w:t>
      </w:r>
      <w:r w:rsidR="004C0FC6" w:rsidRPr="008F55F7">
        <w:t>,</w:t>
      </w:r>
      <w:r w:rsidRPr="008F55F7">
        <w:t xml:space="preserve"> vilket sänker tröskeln för utsatta kvinnor att våga ta en kontakt. Vi ser positivt på att det civila sa</w:t>
      </w:r>
      <w:r w:rsidRPr="008F55F7">
        <w:t>m</w:t>
      </w:r>
      <w:r w:rsidRPr="008F55F7">
        <w:t>hället tagit så stort ansvar för kvinnojoursverksamheten men vi anser att kommunerna och staten måste ta ett större ekonomiskt ansvar.</w:t>
      </w:r>
    </w:p>
    <w:p w:rsidR="002424A3" w:rsidRPr="008F55F7" w:rsidRDefault="002424A3" w:rsidP="002424A3">
      <w:pPr>
        <w:pStyle w:val="Normaltindrag"/>
      </w:pPr>
      <w:r w:rsidRPr="008F55F7">
        <w:t>Dessutom bör samhället byggas nerifrån och upp</w:t>
      </w:r>
      <w:r w:rsidR="00E8666F" w:rsidRPr="008F55F7">
        <w:t>åt</w:t>
      </w:r>
      <w:r w:rsidRPr="008F55F7">
        <w:t xml:space="preserve"> på ett </w:t>
      </w:r>
      <w:r w:rsidR="00E8666F" w:rsidRPr="008F55F7">
        <w:t>sådant sätt</w:t>
      </w:r>
      <w:r w:rsidRPr="008F55F7">
        <w:t xml:space="preserve"> att små gemenskaper sluter sig samman och överlåter till större sammanslutnin</w:t>
      </w:r>
      <w:r w:rsidRPr="008F55F7">
        <w:t>g</w:t>
      </w:r>
      <w:r w:rsidRPr="008F55F7">
        <w:t>ar sådana uppgifter som de inte själva kan klara på ett ändamålsenligt sätt. Det faller sig därför mer naturligt att riksorganisationerna finansierar sin verksamhet genom sådana avgifter som medlemmarna finner lämpliga.</w:t>
      </w:r>
    </w:p>
    <w:p w:rsidR="002424A3" w:rsidRPr="008F55F7" w:rsidRDefault="002424A3" w:rsidP="002424A3">
      <w:pPr>
        <w:pStyle w:val="Normaltindrag"/>
      </w:pPr>
      <w:r w:rsidRPr="008F55F7">
        <w:t>Kvinnojourernas arbete kan till vissa delar liknas vid det arbete som många brottsofferjourer genomför. Det är därför mer naturligt att stödet till verksa</w:t>
      </w:r>
      <w:r w:rsidRPr="008F55F7">
        <w:t>m</w:t>
      </w:r>
      <w:r w:rsidRPr="008F55F7">
        <w:t>heten anslås via ett nytt anslag under utgiftsområde 4. Detta skapar också en större tydlighet kring statsbidragens omfattning.</w:t>
      </w:r>
    </w:p>
    <w:p w:rsidR="002424A3" w:rsidRPr="008F55F7" w:rsidRDefault="002424A3" w:rsidP="002424A3">
      <w:pPr>
        <w:pStyle w:val="Normaltindrag"/>
      </w:pPr>
      <w:r w:rsidRPr="008F55F7">
        <w:t>Regeringen bör ge Brottsoffermyndigheten, som har erfarenhet att hantera liknande typer av bidrag, i uppdrag att överta länsstyrelsernas och Socialst</w:t>
      </w:r>
      <w:r w:rsidRPr="008F55F7">
        <w:t>y</w:t>
      </w:r>
      <w:r w:rsidRPr="008F55F7">
        <w:t>relsens roll i fördelningen av statsbidrag till kvinnojourerna.</w:t>
      </w:r>
    </w:p>
    <w:p w:rsidR="002424A3" w:rsidRPr="008F55F7" w:rsidRDefault="002424A3" w:rsidP="002424A3">
      <w:pPr>
        <w:pStyle w:val="Rubrik1"/>
      </w:pPr>
      <w:bookmarkStart w:id="27" w:name="_Toc114398942"/>
      <w:bookmarkStart w:id="28" w:name="_Toc114399988"/>
      <w:bookmarkStart w:id="29" w:name="_Toc114401787"/>
      <w:bookmarkStart w:id="30" w:name="_Toc115143513"/>
      <w:bookmarkStart w:id="31" w:name="_Toc115519010"/>
      <w:bookmarkStart w:id="32" w:name="_Toc115519148"/>
      <w:bookmarkStart w:id="33" w:name="_Toc115520996"/>
      <w:r w:rsidRPr="008F55F7">
        <w:t>Rehabilitera män som slår kvinnor</w:t>
      </w:r>
      <w:bookmarkEnd w:id="27"/>
      <w:bookmarkEnd w:id="28"/>
      <w:bookmarkEnd w:id="29"/>
      <w:bookmarkEnd w:id="30"/>
      <w:bookmarkEnd w:id="31"/>
      <w:bookmarkEnd w:id="32"/>
      <w:bookmarkEnd w:id="33"/>
    </w:p>
    <w:p w:rsidR="002424A3" w:rsidRPr="008F55F7" w:rsidRDefault="002424A3" w:rsidP="00096613">
      <w:pPr>
        <w:rPr>
          <w:b/>
          <w:sz w:val="21"/>
          <w:szCs w:val="21"/>
        </w:rPr>
      </w:pPr>
      <w:bookmarkStart w:id="34" w:name="_Toc115143514"/>
      <w:r w:rsidRPr="008F55F7">
        <w:rPr>
          <w:b/>
          <w:sz w:val="21"/>
          <w:szCs w:val="21"/>
        </w:rPr>
        <w:t>Kristdemokraterna föreslår att länsstyrelserna ges i uppdrag att verka för att ett program för behandling av män som dömts för våld mot kvinnor upprättas i varje län.</w:t>
      </w:r>
      <w:bookmarkEnd w:id="34"/>
    </w:p>
    <w:p w:rsidR="002424A3" w:rsidRPr="008F55F7" w:rsidRDefault="002424A3" w:rsidP="002D1C7A">
      <w:pPr>
        <w:pStyle w:val="Normaltindrag"/>
      </w:pPr>
      <w:r w:rsidRPr="008F55F7">
        <w:t>Varje år anmäls över 20 000 fall av kvinnomisshandel. Av dessa beslut</w:t>
      </w:r>
      <w:r w:rsidRPr="008F55F7">
        <w:t>a</w:t>
      </w:r>
      <w:r w:rsidRPr="008F55F7">
        <w:t xml:space="preserve">des om åtal i 4 951 fall. Personuppklaringen var 23 procent. Det betyder att </w:t>
      </w:r>
      <w:r w:rsidR="004C0FC6" w:rsidRPr="008F55F7">
        <w:t xml:space="preserve">en gärningsman </w:t>
      </w:r>
      <w:r w:rsidRPr="008F55F7">
        <w:t>i 23 procent av de anmälda fallen kunde bindas till brottet.</w:t>
      </w:r>
    </w:p>
    <w:p w:rsidR="002424A3" w:rsidRPr="008F55F7" w:rsidRDefault="002424A3" w:rsidP="002424A3">
      <w:pPr>
        <w:pStyle w:val="Normaltindrag"/>
        <w:rPr>
          <w:b/>
          <w:szCs w:val="24"/>
        </w:rPr>
      </w:pPr>
      <w:r w:rsidRPr="008F55F7">
        <w:t>Att arbeta förebyggande med attityder och att rehabilitera män som slår kvin</w:t>
      </w:r>
      <w:r w:rsidRPr="008F55F7">
        <w:rPr>
          <w:spacing w:val="-2"/>
          <w:szCs w:val="19"/>
        </w:rPr>
        <w:t>nor är långsiktigt de enda lösningarna på problemet med våld mot kvi</w:t>
      </w:r>
      <w:r w:rsidRPr="008F55F7">
        <w:rPr>
          <w:spacing w:val="-2"/>
          <w:szCs w:val="19"/>
        </w:rPr>
        <w:t>n</w:t>
      </w:r>
      <w:r w:rsidRPr="008F55F7">
        <w:rPr>
          <w:spacing w:val="-2"/>
          <w:szCs w:val="19"/>
        </w:rPr>
        <w:t>nor. Att bygga rehabiliteringsprogram för att påverka dessa män är därför väsentligt. Den man som dömts för misshandel eller våldtäkt måste under strafftiden få kompetent behandling. Länsstyrelserna bör ges i uppdrag att genom samtal med kommuner, landsting och frivilligorganisationer verka för att ett program för behandling av män som dömts för våld mot kvinnor up</w:t>
      </w:r>
      <w:r w:rsidRPr="008F55F7">
        <w:rPr>
          <w:spacing w:val="-2"/>
          <w:szCs w:val="19"/>
        </w:rPr>
        <w:t>p</w:t>
      </w:r>
      <w:r w:rsidRPr="008F55F7">
        <w:rPr>
          <w:spacing w:val="-2"/>
          <w:szCs w:val="19"/>
        </w:rPr>
        <w:t>rättas i varje län.</w:t>
      </w:r>
    </w:p>
    <w:p w:rsidR="002424A3" w:rsidRPr="008F55F7" w:rsidRDefault="002424A3" w:rsidP="002424A3">
      <w:pPr>
        <w:pStyle w:val="Normaltindrag"/>
        <w:rPr>
          <w:szCs w:val="24"/>
        </w:rPr>
      </w:pPr>
      <w:r w:rsidRPr="008F55F7">
        <w:t>I Malmö har man arbetat med ett rehabiliteringsprogram kallat Fredman. Det riktar sig till män som utövat våld i nära relationer och som dömts till skyddstillsyn eller fängelse eller som har elektronisk övervakning. Män som frivilligt söker sig till Fredman är också välkomna. Målsättningen är att få männen att ta ansvar för sina handlingar. Genom att synliggöra våldet och ge männen kunskap, förändrade attityder och bättre självkännedom med ökad empatisk förmåga, skall mannen hitta alternativa lösningar till våld.</w:t>
      </w:r>
    </w:p>
    <w:p w:rsidR="002424A3" w:rsidRPr="008F55F7" w:rsidRDefault="002424A3" w:rsidP="002424A3">
      <w:pPr>
        <w:pStyle w:val="Rubrik1"/>
      </w:pPr>
      <w:bookmarkStart w:id="35" w:name="_Toc114398576"/>
      <w:bookmarkStart w:id="36" w:name="_Toc114398941"/>
      <w:bookmarkStart w:id="37" w:name="_Toc114399987"/>
      <w:bookmarkStart w:id="38" w:name="_Toc114401786"/>
      <w:bookmarkStart w:id="39" w:name="_Toc115143515"/>
      <w:bookmarkStart w:id="40" w:name="_Toc115519011"/>
      <w:bookmarkStart w:id="41" w:name="_Toc115519149"/>
      <w:bookmarkStart w:id="42" w:name="_Toc115520997"/>
      <w:r w:rsidRPr="008F55F7">
        <w:t>Elektronisk övervakning i samband med besöksförbud</w:t>
      </w:r>
      <w:bookmarkEnd w:id="35"/>
      <w:bookmarkEnd w:id="36"/>
      <w:bookmarkEnd w:id="37"/>
      <w:bookmarkEnd w:id="38"/>
      <w:bookmarkEnd w:id="39"/>
      <w:bookmarkEnd w:id="40"/>
      <w:bookmarkEnd w:id="41"/>
      <w:bookmarkEnd w:id="42"/>
    </w:p>
    <w:p w:rsidR="002424A3" w:rsidRPr="008F55F7" w:rsidRDefault="002424A3" w:rsidP="002D1C7A">
      <w:pPr>
        <w:rPr>
          <w:b/>
          <w:sz w:val="21"/>
          <w:szCs w:val="21"/>
        </w:rPr>
      </w:pPr>
      <w:bookmarkStart w:id="43" w:name="_Toc115143516"/>
      <w:r w:rsidRPr="008F55F7">
        <w:rPr>
          <w:b/>
          <w:sz w:val="21"/>
          <w:szCs w:val="21"/>
        </w:rPr>
        <w:t>Kristdemokraterna föreslår att de män som beläggs med besök</w:t>
      </w:r>
      <w:r w:rsidRPr="008F55F7">
        <w:rPr>
          <w:b/>
          <w:sz w:val="21"/>
          <w:szCs w:val="21"/>
        </w:rPr>
        <w:t>s</w:t>
      </w:r>
      <w:r w:rsidRPr="008F55F7">
        <w:rPr>
          <w:b/>
          <w:sz w:val="21"/>
          <w:szCs w:val="21"/>
        </w:rPr>
        <w:t>förbud också ska kunna förses med elektronisk fotboja.</w:t>
      </w:r>
      <w:bookmarkEnd w:id="43"/>
    </w:p>
    <w:p w:rsidR="002424A3" w:rsidRPr="008F55F7" w:rsidRDefault="002424A3" w:rsidP="002D1C7A">
      <w:pPr>
        <w:pStyle w:val="Normaltindrag"/>
      </w:pPr>
      <w:r w:rsidRPr="008F55F7">
        <w:t>Sedan den 1 september 2003 gäller den nya lagen om utökat besöksförbud. Vi anser att det är bra att det nu är mannen som vid misshandel av kvinnan kan förbjudas att vistas såväl inom ett geografiskt område som i det geme</w:t>
      </w:r>
      <w:r w:rsidRPr="008F55F7">
        <w:t>n</w:t>
      </w:r>
      <w:r w:rsidRPr="008F55F7">
        <w:t>samma hemmet. Trots förbättringar av lagstiftningen lever många kvinnor fortfarande i rädsla för att mannen ska söka upp dem. Det är samtidigt vår mening att överträdelse av besöksförbud ska kunna ge inskränkningar i ma</w:t>
      </w:r>
      <w:r w:rsidRPr="008F55F7">
        <w:t>n</w:t>
      </w:r>
      <w:r w:rsidRPr="008F55F7">
        <w:t>nens rörelsefrihet med hjälp av elektronisk fotboja. En övervakning med elektronisk fotboja ökar möjligheterna att säkerställa att besöksförbudet ver</w:t>
      </w:r>
      <w:r w:rsidRPr="008F55F7">
        <w:t>k</w:t>
      </w:r>
      <w:r w:rsidRPr="008F55F7">
        <w:t>ligen efterlevs och bidrar på det sättet till att höja den hotade kvinnans tryg</w:t>
      </w:r>
      <w:r w:rsidRPr="008F55F7">
        <w:t>g</w:t>
      </w:r>
      <w:r w:rsidRPr="008F55F7">
        <w:t>het och livskvalitet.</w:t>
      </w:r>
      <w:r w:rsidR="00401F0C" w:rsidRPr="008F55F7">
        <w:t xml:space="preserve"> Regeringen bör återkomma med lagförslag härom.</w:t>
      </w:r>
    </w:p>
    <w:p w:rsidR="002424A3" w:rsidRPr="008F55F7" w:rsidRDefault="002424A3" w:rsidP="002424A3">
      <w:pPr>
        <w:pStyle w:val="Rubrik1"/>
      </w:pPr>
      <w:bookmarkStart w:id="44" w:name="_Toc114398578"/>
      <w:bookmarkStart w:id="45" w:name="_Toc114398944"/>
      <w:bookmarkStart w:id="46" w:name="_Toc114399990"/>
      <w:bookmarkStart w:id="47" w:name="_Toc114401789"/>
      <w:bookmarkStart w:id="48" w:name="_Toc115143517"/>
      <w:bookmarkStart w:id="49" w:name="_Toc115519012"/>
      <w:bookmarkStart w:id="50" w:name="_Toc115519150"/>
      <w:bookmarkStart w:id="51" w:name="_Toc115520998"/>
      <w:r w:rsidRPr="008F55F7">
        <w:t>Snabbare handläggning av brottsskadeärenden</w:t>
      </w:r>
      <w:bookmarkEnd w:id="44"/>
      <w:bookmarkEnd w:id="45"/>
      <w:bookmarkEnd w:id="46"/>
      <w:bookmarkEnd w:id="47"/>
      <w:bookmarkEnd w:id="48"/>
      <w:bookmarkEnd w:id="49"/>
      <w:bookmarkEnd w:id="50"/>
      <w:bookmarkEnd w:id="51"/>
    </w:p>
    <w:p w:rsidR="002424A3" w:rsidRPr="008F55F7" w:rsidRDefault="002424A3" w:rsidP="002D1C7A">
      <w:pPr>
        <w:rPr>
          <w:b/>
          <w:snapToGrid w:val="0"/>
          <w:sz w:val="21"/>
          <w:szCs w:val="21"/>
        </w:rPr>
      </w:pPr>
      <w:bookmarkStart w:id="52" w:name="_Toc115143518"/>
      <w:r w:rsidRPr="008F55F7">
        <w:rPr>
          <w:b/>
          <w:snapToGrid w:val="0"/>
          <w:sz w:val="21"/>
          <w:szCs w:val="21"/>
        </w:rPr>
        <w:t>Kristdemokraterna föreslår att alla brottsskadeärenden ska han</w:t>
      </w:r>
      <w:r w:rsidRPr="008F55F7">
        <w:rPr>
          <w:b/>
          <w:snapToGrid w:val="0"/>
          <w:sz w:val="21"/>
          <w:szCs w:val="21"/>
        </w:rPr>
        <w:t>d</w:t>
      </w:r>
      <w:r w:rsidRPr="008F55F7">
        <w:rPr>
          <w:b/>
          <w:snapToGrid w:val="0"/>
          <w:sz w:val="21"/>
          <w:szCs w:val="21"/>
        </w:rPr>
        <w:t>läggas inom tre månader.</w:t>
      </w:r>
      <w:bookmarkEnd w:id="52"/>
    </w:p>
    <w:p w:rsidR="002424A3" w:rsidRPr="008F55F7" w:rsidRDefault="002424A3" w:rsidP="002D1C7A">
      <w:pPr>
        <w:pStyle w:val="Normaltindrag"/>
      </w:pPr>
      <w:r w:rsidRPr="008F55F7">
        <w:rPr>
          <w:snapToGrid w:val="0"/>
        </w:rPr>
        <w:t>Brottsoffermyndigheten ska ha en central funktion när det gäller stöd till dem som drabbas av brott. Effektivitet, snabbhet och hög kvalitet vid han</w:t>
      </w:r>
      <w:r w:rsidRPr="008F55F7">
        <w:rPr>
          <w:snapToGrid w:val="0"/>
        </w:rPr>
        <w:t>d</w:t>
      </w:r>
      <w:r w:rsidRPr="008F55F7">
        <w:rPr>
          <w:snapToGrid w:val="0"/>
        </w:rPr>
        <w:t>läggningen av brottskadeärendena är nödvändigt för att garantera det enskilda brottsoffrets rätt till ersättning och behov av trygghet och stöd. I reglering</w:t>
      </w:r>
      <w:r w:rsidRPr="008F55F7">
        <w:rPr>
          <w:snapToGrid w:val="0"/>
        </w:rPr>
        <w:t>s</w:t>
      </w:r>
      <w:r w:rsidRPr="008F55F7">
        <w:rPr>
          <w:snapToGrid w:val="0"/>
        </w:rPr>
        <w:t xml:space="preserve">brevet för 2001 </w:t>
      </w:r>
      <w:r w:rsidR="00E626E5" w:rsidRPr="008F55F7">
        <w:rPr>
          <w:snapToGrid w:val="0"/>
        </w:rPr>
        <w:t>fick myndigheterna i uppdrag att</w:t>
      </w:r>
      <w:r w:rsidRPr="008F55F7">
        <w:rPr>
          <w:snapToGrid w:val="0"/>
        </w:rPr>
        <w:t xml:space="preserve"> handläggning ska ske inom fyra månader. </w:t>
      </w:r>
      <w:r w:rsidR="004C0FC6" w:rsidRPr="008F55F7">
        <w:rPr>
          <w:snapToGrid w:val="0"/>
        </w:rPr>
        <w:t xml:space="preserve">År </w:t>
      </w:r>
      <w:r w:rsidRPr="008F55F7">
        <w:rPr>
          <w:snapToGrid w:val="0"/>
        </w:rPr>
        <w:t>2003 tog man bort kravet på att handläggning ska ske inom viss tid. I</w:t>
      </w:r>
      <w:r w:rsidR="004C0FC6" w:rsidRPr="008F55F7">
        <w:rPr>
          <w:snapToGrid w:val="0"/>
        </w:rPr>
        <w:t xml:space="preserve"> </w:t>
      </w:r>
      <w:r w:rsidRPr="008F55F7">
        <w:rPr>
          <w:snapToGrid w:val="0"/>
        </w:rPr>
        <w:t>stället säger regeringen i regleringsbrevet att ärendena ska handlä</w:t>
      </w:r>
      <w:r w:rsidRPr="008F55F7">
        <w:rPr>
          <w:snapToGrid w:val="0"/>
        </w:rPr>
        <w:t>g</w:t>
      </w:r>
      <w:r w:rsidRPr="008F55F7">
        <w:rPr>
          <w:snapToGrid w:val="0"/>
        </w:rPr>
        <w:t>gas så snabbt som möjligt med hänsyn till den utredning som ärendet kräver. Under 2003 avgjordes 83,5 procent av ärendena inom fyra månader. Kristd</w:t>
      </w:r>
      <w:r w:rsidRPr="008F55F7">
        <w:rPr>
          <w:snapToGrid w:val="0"/>
        </w:rPr>
        <w:t>e</w:t>
      </w:r>
      <w:r w:rsidRPr="008F55F7">
        <w:rPr>
          <w:snapToGrid w:val="0"/>
        </w:rPr>
        <w:t xml:space="preserve">mokraterna är kritiska till att regeringen tagit bort kravet på handläggningstid. Det är ytterst angeläget att Brottsoffermyndighetens handläggningstider är rimliga. </w:t>
      </w:r>
      <w:r w:rsidRPr="008F55F7">
        <w:t>Målet för vår politik är att människor som drabbats av brott ska erhå</w:t>
      </w:r>
      <w:r w:rsidRPr="008F55F7">
        <w:t>l</w:t>
      </w:r>
      <w:r w:rsidRPr="008F55F7">
        <w:t>la all den kvalitativa och kvantitativa hjälp de behöver för att kunna återgå till ett normalt liv.</w:t>
      </w:r>
    </w:p>
    <w:p w:rsidR="002424A3" w:rsidRPr="008F55F7" w:rsidRDefault="002424A3" w:rsidP="002424A3">
      <w:pPr>
        <w:pStyle w:val="Rubrik1"/>
      </w:pPr>
      <w:bookmarkStart w:id="53" w:name="_Toc84250078"/>
      <w:bookmarkStart w:id="54" w:name="_Toc84730575"/>
      <w:bookmarkStart w:id="55" w:name="_Toc114398579"/>
      <w:bookmarkStart w:id="56" w:name="_Toc114398945"/>
      <w:bookmarkStart w:id="57" w:name="_Toc114399991"/>
      <w:bookmarkStart w:id="58" w:name="_Toc114401790"/>
      <w:bookmarkStart w:id="59" w:name="_Toc115143519"/>
      <w:bookmarkStart w:id="60" w:name="_Toc115519013"/>
      <w:bookmarkStart w:id="61" w:name="_Toc115519151"/>
      <w:bookmarkStart w:id="62" w:name="_Toc115520999"/>
      <w:r w:rsidRPr="008F55F7">
        <w:t>De rättsvårdande myndigheternas informationsskyldighet</w:t>
      </w:r>
      <w:bookmarkEnd w:id="53"/>
      <w:bookmarkEnd w:id="54"/>
      <w:bookmarkEnd w:id="55"/>
      <w:bookmarkEnd w:id="56"/>
      <w:bookmarkEnd w:id="57"/>
      <w:bookmarkEnd w:id="58"/>
      <w:bookmarkEnd w:id="59"/>
      <w:bookmarkEnd w:id="60"/>
      <w:bookmarkEnd w:id="61"/>
      <w:bookmarkEnd w:id="62"/>
    </w:p>
    <w:p w:rsidR="002424A3" w:rsidRPr="008F55F7" w:rsidRDefault="002424A3" w:rsidP="002D1C7A">
      <w:pPr>
        <w:rPr>
          <w:b/>
          <w:sz w:val="21"/>
          <w:szCs w:val="21"/>
        </w:rPr>
      </w:pPr>
      <w:bookmarkStart w:id="63" w:name="_Toc115143520"/>
      <w:r w:rsidRPr="008F55F7">
        <w:rPr>
          <w:b/>
          <w:sz w:val="21"/>
          <w:szCs w:val="21"/>
        </w:rPr>
        <w:t>Kristdemokraterna föreslår att de rättsvårdande myndigheterna ska ges skyldighet att informera brottsoffren om dömda brott</w:t>
      </w:r>
      <w:r w:rsidRPr="008F55F7">
        <w:rPr>
          <w:b/>
          <w:sz w:val="21"/>
          <w:szCs w:val="21"/>
        </w:rPr>
        <w:t>s</w:t>
      </w:r>
      <w:r w:rsidRPr="008F55F7">
        <w:rPr>
          <w:b/>
          <w:sz w:val="21"/>
          <w:szCs w:val="21"/>
        </w:rPr>
        <w:t>lingars permissioner och frigivning.</w:t>
      </w:r>
      <w:bookmarkEnd w:id="63"/>
    </w:p>
    <w:p w:rsidR="002424A3" w:rsidRPr="008F55F7" w:rsidRDefault="002424A3" w:rsidP="002D1C7A">
      <w:pPr>
        <w:pStyle w:val="Normaltindrag"/>
      </w:pPr>
      <w:r w:rsidRPr="008F55F7">
        <w:t>De rättsvårdande myndigheternas skyldighet att ge information och stöd till dem som utsatts för brott har skärpts ett antal gånger under se senaste decennierna. Trots detta återstår mycket arbete vad gäller myndigheternas information till brottsoffer och vittnen. Inom rättsväsendet finns en insikt om behovet av förbättringar på det här området.</w:t>
      </w:r>
    </w:p>
    <w:p w:rsidR="002424A3" w:rsidRPr="008F55F7" w:rsidRDefault="002424A3" w:rsidP="002424A3">
      <w:pPr>
        <w:pStyle w:val="Normaltindrag"/>
      </w:pPr>
      <w:r w:rsidRPr="008F55F7">
        <w:t xml:space="preserve">Riksdagen beslutade våren </w:t>
      </w:r>
      <w:r w:rsidR="00F40C2D" w:rsidRPr="008F55F7">
        <w:t xml:space="preserve">2001 om att </w:t>
      </w:r>
      <w:r w:rsidRPr="008F55F7">
        <w:t>13</w:t>
      </w:r>
      <w:r w:rsidR="00F40C2D" w:rsidRPr="008F55F7">
        <w:t> </w:t>
      </w:r>
      <w:r w:rsidRPr="008F55F7">
        <w:t>a</w:t>
      </w:r>
      <w:r w:rsidR="00F40C2D" w:rsidRPr="008F55F7">
        <w:t> §</w:t>
      </w:r>
      <w:r w:rsidRPr="008F55F7">
        <w:t xml:space="preserve"> i förundersökningskung</w:t>
      </w:r>
      <w:r w:rsidRPr="008F55F7">
        <w:t>ö</w:t>
      </w:r>
      <w:r w:rsidRPr="008F55F7">
        <w:t>relsen skulle ändras så att information om stöd lämnas i större utsträckning än vad som sker i</w:t>
      </w:r>
      <w:r w:rsidR="00F40C2D" w:rsidRPr="008F55F7">
        <w:t xml:space="preserve"> </w:t>
      </w:r>
      <w:r w:rsidRPr="008F55F7">
        <w:t>dag. Polisen ska enligt paragrafen, när det är möjligt och läm</w:t>
      </w:r>
      <w:r w:rsidRPr="008F55F7">
        <w:t>p</w:t>
      </w:r>
      <w:r w:rsidRPr="008F55F7">
        <w:t>ligt, fråga brottsoffret om denne vill att man ska kontakta en stödorganisation. Kristdemokraterna hade en reservation till förslaget då vi anser att polisen alltid, såvida det inte är omöjligt eller olämpligt, ska fråga brottsoffret om stödinsatser behövs. Brottsoffret som befinner sig i ett chocktillstånd behöver allt stöd för att klara den svåra situationen.</w:t>
      </w:r>
    </w:p>
    <w:p w:rsidR="002424A3" w:rsidRPr="008F55F7" w:rsidRDefault="002424A3" w:rsidP="002424A3">
      <w:pPr>
        <w:pStyle w:val="Normaltindrag"/>
        <w:rPr>
          <w:snapToGrid w:val="0"/>
        </w:rPr>
      </w:pPr>
      <w:r w:rsidRPr="008F55F7">
        <w:rPr>
          <w:snapToGrid w:val="0"/>
        </w:rPr>
        <w:t>I september 2004 presenterade Brottsofferjourernas riksför</w:t>
      </w:r>
      <w:r w:rsidR="00F40C2D" w:rsidRPr="008F55F7">
        <w:rPr>
          <w:snapToGrid w:val="0"/>
        </w:rPr>
        <w:t>bund (BOJ) e</w:t>
      </w:r>
      <w:r w:rsidR="00F40C2D" w:rsidRPr="008F55F7">
        <w:rPr>
          <w:snapToGrid w:val="0"/>
        </w:rPr>
        <w:t>n</w:t>
      </w:r>
      <w:r w:rsidR="00F40C2D" w:rsidRPr="008F55F7">
        <w:rPr>
          <w:snapToGrid w:val="0"/>
        </w:rPr>
        <w:t>kätundersökningen Brottsoffer i fokus</w:t>
      </w:r>
      <w:r w:rsidRPr="008F55F7">
        <w:rPr>
          <w:snapToGrid w:val="0"/>
        </w:rPr>
        <w:t xml:space="preserve"> om hur polisen informerar och hjälper brottsoffer. En rad åtgärder och reformer har genomförts för att förbättra brottsoffrens situation på senare år </w:t>
      </w:r>
      <w:r w:rsidR="00F40C2D" w:rsidRPr="008F55F7">
        <w:rPr>
          <w:snapToGrid w:val="0"/>
        </w:rPr>
        <w:t xml:space="preserve">t.ex. </w:t>
      </w:r>
      <w:r w:rsidRPr="008F55F7">
        <w:rPr>
          <w:snapToGrid w:val="0"/>
        </w:rPr>
        <w:t xml:space="preserve">bättre ersättning, utökad </w:t>
      </w:r>
      <w:r w:rsidR="0077660C" w:rsidRPr="008F55F7">
        <w:rPr>
          <w:snapToGrid w:val="0"/>
        </w:rPr>
        <w:t>rätt till må</w:t>
      </w:r>
      <w:r w:rsidR="0077660C" w:rsidRPr="008F55F7">
        <w:rPr>
          <w:snapToGrid w:val="0"/>
        </w:rPr>
        <w:t>l</w:t>
      </w:r>
      <w:r w:rsidR="0077660C" w:rsidRPr="008F55F7">
        <w:rPr>
          <w:snapToGrid w:val="0"/>
        </w:rPr>
        <w:t>s</w:t>
      </w:r>
      <w:r w:rsidR="0025099F" w:rsidRPr="008F55F7">
        <w:rPr>
          <w:snapToGrid w:val="0"/>
        </w:rPr>
        <w:softHyphen/>
      </w:r>
      <w:r w:rsidR="0077660C" w:rsidRPr="008F55F7">
        <w:rPr>
          <w:snapToGrid w:val="0"/>
        </w:rPr>
        <w:t>ägandebiträde m.</w:t>
      </w:r>
      <w:r w:rsidRPr="008F55F7">
        <w:rPr>
          <w:snapToGrid w:val="0"/>
        </w:rPr>
        <w:t>m</w:t>
      </w:r>
      <w:r w:rsidR="0077660C" w:rsidRPr="008F55F7">
        <w:rPr>
          <w:snapToGrid w:val="0"/>
        </w:rPr>
        <w:t>.</w:t>
      </w:r>
      <w:r w:rsidRPr="008F55F7">
        <w:rPr>
          <w:snapToGrid w:val="0"/>
        </w:rPr>
        <w:t xml:space="preserve"> Sedan 2001 ska polisen informera brottsoffret och fråga om han eller hon vill få hjälp, </w:t>
      </w:r>
      <w:r w:rsidR="00F40C2D" w:rsidRPr="008F55F7">
        <w:rPr>
          <w:snapToGrid w:val="0"/>
        </w:rPr>
        <w:t xml:space="preserve">t.ex. </w:t>
      </w:r>
      <w:r w:rsidRPr="008F55F7">
        <w:rPr>
          <w:snapToGrid w:val="0"/>
        </w:rPr>
        <w:t>få kontakt med den lokala brottsofferjo</w:t>
      </w:r>
      <w:r w:rsidRPr="008F55F7">
        <w:rPr>
          <w:snapToGrid w:val="0"/>
        </w:rPr>
        <w:t>u</w:t>
      </w:r>
      <w:r w:rsidRPr="008F55F7">
        <w:rPr>
          <w:snapToGrid w:val="0"/>
        </w:rPr>
        <w:t>ren. Men enligt BOJ:s enkät är det i vissa polismyndigheter bara några pr</w:t>
      </w:r>
      <w:r w:rsidRPr="008F55F7">
        <w:rPr>
          <w:snapToGrid w:val="0"/>
        </w:rPr>
        <w:t>o</w:t>
      </w:r>
      <w:r w:rsidRPr="008F55F7">
        <w:rPr>
          <w:snapToGrid w:val="0"/>
        </w:rPr>
        <w:t>mille av brottsoffren som tillfrågas, en anmärkningsvärd siffra med tanke på att plikten att informera om hjälp och stöd är inskriven i lag.</w:t>
      </w:r>
    </w:p>
    <w:p w:rsidR="002424A3" w:rsidRPr="008F55F7" w:rsidRDefault="002424A3" w:rsidP="002424A3">
      <w:pPr>
        <w:pStyle w:val="Normaltindrag"/>
        <w:rPr>
          <w:snapToGrid w:val="0"/>
        </w:rPr>
      </w:pPr>
      <w:r w:rsidRPr="008F55F7">
        <w:rPr>
          <w:snapToGrid w:val="0"/>
        </w:rPr>
        <w:t>Kristdemokraterna menar att det måste bli bättring på det här området.</w:t>
      </w:r>
    </w:p>
    <w:p w:rsidR="002424A3" w:rsidRPr="008F55F7" w:rsidRDefault="002424A3" w:rsidP="002424A3">
      <w:pPr>
        <w:pStyle w:val="Normaltindrag"/>
        <w:rPr>
          <w:snapToGrid w:val="0"/>
        </w:rPr>
      </w:pPr>
      <w:r w:rsidRPr="008F55F7">
        <w:rPr>
          <w:snapToGrid w:val="0"/>
        </w:rPr>
        <w:t>Utöver det behöver de rättsvårdande myndigheterna ges utökade inform</w:t>
      </w:r>
      <w:r w:rsidRPr="008F55F7">
        <w:rPr>
          <w:snapToGrid w:val="0"/>
        </w:rPr>
        <w:t>a</w:t>
      </w:r>
      <w:r w:rsidRPr="008F55F7">
        <w:rPr>
          <w:snapToGrid w:val="0"/>
        </w:rPr>
        <w:t>tionsskyldigheter. För att brottsoffer inte ska behöva uppleva att de av en händelse oväntat stöter på en person som begått brott mot dem eller att en dömd gärningsman söker upp dem under en permission eller efter sin frigi</w:t>
      </w:r>
      <w:r w:rsidRPr="008F55F7">
        <w:rPr>
          <w:snapToGrid w:val="0"/>
        </w:rPr>
        <w:t>v</w:t>
      </w:r>
      <w:r w:rsidRPr="008F55F7">
        <w:rPr>
          <w:snapToGrid w:val="0"/>
        </w:rPr>
        <w:t>ning, bör de rättsvårdande myndigheterna ges i uppdrag att informera brott</w:t>
      </w:r>
      <w:r w:rsidRPr="008F55F7">
        <w:rPr>
          <w:snapToGrid w:val="0"/>
        </w:rPr>
        <w:t>s</w:t>
      </w:r>
      <w:r w:rsidRPr="008F55F7">
        <w:rPr>
          <w:snapToGrid w:val="0"/>
        </w:rPr>
        <w:t>offer om permissioner och frigivningar. En sådan information gör det även möjligt för brottsoffret att ansöka om besöksförbud eller vidta andra åtgärder som personen finner nödvändiga.</w:t>
      </w:r>
    </w:p>
    <w:p w:rsidR="002424A3" w:rsidRPr="008F55F7" w:rsidRDefault="00311B7D" w:rsidP="00311B7D">
      <w:pPr>
        <w:pStyle w:val="Rubrik1"/>
        <w:spacing w:before="0"/>
      </w:pPr>
      <w:bookmarkStart w:id="64" w:name="_Toc114398580"/>
      <w:bookmarkStart w:id="65" w:name="_Toc114398946"/>
      <w:bookmarkStart w:id="66" w:name="_Toc114399992"/>
      <w:bookmarkStart w:id="67" w:name="_Toc114401791"/>
      <w:bookmarkStart w:id="68" w:name="_Toc115143521"/>
      <w:bookmarkStart w:id="69" w:name="_Toc115519014"/>
      <w:bookmarkStart w:id="70" w:name="_Toc115519152"/>
      <w:bookmarkStart w:id="71" w:name="_Toc115521000"/>
      <w:r w:rsidRPr="008F55F7">
        <w:br w:type="page"/>
      </w:r>
      <w:r w:rsidR="002424A3" w:rsidRPr="008F55F7">
        <w:t xml:space="preserve">Obligatorisk </w:t>
      </w:r>
      <w:bookmarkEnd w:id="64"/>
      <w:bookmarkEnd w:id="65"/>
      <w:bookmarkEnd w:id="66"/>
      <w:bookmarkEnd w:id="67"/>
      <w:r w:rsidR="002424A3" w:rsidRPr="008F55F7">
        <w:t>brottsofferkunskap i polisutbildningen</w:t>
      </w:r>
      <w:bookmarkEnd w:id="68"/>
      <w:bookmarkEnd w:id="69"/>
      <w:bookmarkEnd w:id="70"/>
      <w:bookmarkEnd w:id="71"/>
    </w:p>
    <w:p w:rsidR="002424A3" w:rsidRPr="008F55F7" w:rsidRDefault="002424A3" w:rsidP="002D1C7A">
      <w:pPr>
        <w:rPr>
          <w:b/>
          <w:sz w:val="21"/>
          <w:szCs w:val="21"/>
        </w:rPr>
      </w:pPr>
      <w:bookmarkStart w:id="72" w:name="_Toc115143522"/>
      <w:r w:rsidRPr="008F55F7">
        <w:rPr>
          <w:b/>
          <w:sz w:val="21"/>
          <w:szCs w:val="21"/>
        </w:rPr>
        <w:t>Krisdemokraterna föreslår att brottsofferkunskap införs på schemat på polisutbildningen.</w:t>
      </w:r>
      <w:bookmarkEnd w:id="72"/>
    </w:p>
    <w:p w:rsidR="002424A3" w:rsidRPr="008F55F7" w:rsidRDefault="002424A3" w:rsidP="0077660C">
      <w:pPr>
        <w:pStyle w:val="Normaltindrag"/>
      </w:pPr>
      <w:r w:rsidRPr="008F55F7">
        <w:t>Några av de åtgärder som måste vidtas i arbetet med att förbättra brottsof</w:t>
      </w:r>
      <w:r w:rsidRPr="008F55F7">
        <w:t>f</w:t>
      </w:r>
      <w:r w:rsidRPr="008F55F7">
        <w:t>rens situation är utbildning och fortbildning för de grupper som i sitt dagliga arbete kommer i kontakt med brottsoffer. Dessa måste erhålla relevant ku</w:t>
      </w:r>
      <w:r w:rsidRPr="008F55F7">
        <w:t>n</w:t>
      </w:r>
      <w:r w:rsidRPr="008F55F7">
        <w:t>skap om brottsoffers situation och behov. Kristdemokraterna menar att brott</w:t>
      </w:r>
      <w:r w:rsidRPr="008F55F7">
        <w:t>s</w:t>
      </w:r>
      <w:r w:rsidRPr="008F55F7">
        <w:t>offerkunskap ska vara en naturlig och viktig del av polisens utbildning och fortbildning. Andra åtgärder är förbättrade rutiner vid ärenden om besöksfö</w:t>
      </w:r>
      <w:r w:rsidRPr="008F55F7">
        <w:t>r</w:t>
      </w:r>
      <w:r w:rsidRPr="008F55F7">
        <w:t>bud samt bättre tillgång till utrustning för utsatta och hotade kvinnor som skydd mot förövaren.</w:t>
      </w:r>
    </w:p>
    <w:p w:rsidR="002424A3" w:rsidRPr="008F55F7" w:rsidRDefault="002424A3" w:rsidP="002424A3">
      <w:pPr>
        <w:pStyle w:val="Rubrik1"/>
      </w:pPr>
      <w:bookmarkStart w:id="73" w:name="_Toc52682381"/>
      <w:bookmarkStart w:id="74" w:name="_Toc84250077"/>
      <w:bookmarkStart w:id="75" w:name="_Toc84730574"/>
      <w:bookmarkStart w:id="76" w:name="_Toc114398581"/>
      <w:bookmarkStart w:id="77" w:name="_Toc114398947"/>
      <w:bookmarkStart w:id="78" w:name="_Toc114399993"/>
      <w:bookmarkStart w:id="79" w:name="_Toc114401792"/>
      <w:bookmarkStart w:id="80" w:name="_Toc115143523"/>
      <w:bookmarkStart w:id="81" w:name="_Toc115519015"/>
      <w:bookmarkStart w:id="82" w:name="_Toc115519153"/>
      <w:bookmarkStart w:id="83" w:name="_Toc115521001"/>
      <w:r w:rsidRPr="008F55F7">
        <w:t>Anpassade domstolslokaler</w:t>
      </w:r>
      <w:bookmarkEnd w:id="73"/>
      <w:bookmarkEnd w:id="74"/>
      <w:bookmarkEnd w:id="75"/>
      <w:bookmarkEnd w:id="76"/>
      <w:bookmarkEnd w:id="77"/>
      <w:bookmarkEnd w:id="78"/>
      <w:bookmarkEnd w:id="79"/>
      <w:bookmarkEnd w:id="80"/>
      <w:bookmarkEnd w:id="81"/>
      <w:bookmarkEnd w:id="82"/>
      <w:bookmarkEnd w:id="83"/>
    </w:p>
    <w:p w:rsidR="002424A3" w:rsidRPr="008F55F7" w:rsidRDefault="002424A3" w:rsidP="002D1C7A">
      <w:pPr>
        <w:rPr>
          <w:b/>
          <w:sz w:val="21"/>
          <w:szCs w:val="21"/>
        </w:rPr>
      </w:pPr>
      <w:bookmarkStart w:id="84" w:name="_Toc115143524"/>
      <w:r w:rsidRPr="008F55F7">
        <w:rPr>
          <w:b/>
          <w:sz w:val="21"/>
          <w:szCs w:val="21"/>
        </w:rPr>
        <w:t>Kristdemokraterna föreslår att domstolslokaler utformas på ett sådant sätt att brottsoffer och vittnen inte ska behöva konfront</w:t>
      </w:r>
      <w:r w:rsidRPr="008F55F7">
        <w:rPr>
          <w:b/>
          <w:sz w:val="21"/>
          <w:szCs w:val="21"/>
        </w:rPr>
        <w:t>e</w:t>
      </w:r>
      <w:r w:rsidRPr="008F55F7">
        <w:rPr>
          <w:b/>
          <w:sz w:val="21"/>
          <w:szCs w:val="21"/>
        </w:rPr>
        <w:t>ras med gärningsmannen.</w:t>
      </w:r>
      <w:bookmarkEnd w:id="84"/>
    </w:p>
    <w:p w:rsidR="002424A3" w:rsidRPr="008F55F7" w:rsidRDefault="002424A3" w:rsidP="002D1C7A">
      <w:pPr>
        <w:pStyle w:val="Normaltindrag"/>
      </w:pPr>
      <w:r w:rsidRPr="008F55F7">
        <w:t>Domstolarnas lokaler ska vara utformade på ett sådant sätt att vittnen och brottsoffer inte ska behöva konfronteras med gärningsmannen. Det är inte tillfredsställande att gärningsman, brottsoffer och vittnen hamnar i samma väntrum. Alltför många tingsrätter saknar anpassade lokaler för målsäganden och vittnen. Kristdemokraterna har tidigare krävt att lokalerna i domstolarna ska vara så utformade att de brottsdrabbade, under ett förhandlingsuppehåll, erbjuds möjlighet att vistas i rum som är avskilda från den misstänkte och den</w:t>
      </w:r>
      <w:r w:rsidRPr="008F55F7">
        <w:rPr>
          <w:spacing w:val="-2"/>
          <w:szCs w:val="19"/>
        </w:rPr>
        <w:t>nes släktingar och vänner. Detta bör även omfatta de vittnen som har kallats för att styrka målsägandens berättelse. Vi anser också att förhandlin</w:t>
      </w:r>
      <w:r w:rsidRPr="008F55F7">
        <w:rPr>
          <w:spacing w:val="-2"/>
          <w:szCs w:val="19"/>
        </w:rPr>
        <w:t>g</w:t>
      </w:r>
      <w:r w:rsidRPr="008F55F7">
        <w:rPr>
          <w:spacing w:val="-2"/>
          <w:szCs w:val="19"/>
        </w:rPr>
        <w:t>arna bör anpassas och föras under sådana former som inte kan anses kränka</w:t>
      </w:r>
      <w:r w:rsidRPr="008F55F7">
        <w:rPr>
          <w:spacing w:val="-2"/>
          <w:szCs w:val="19"/>
        </w:rPr>
        <w:t>n</w:t>
      </w:r>
      <w:r w:rsidRPr="008F55F7">
        <w:rPr>
          <w:spacing w:val="-2"/>
          <w:szCs w:val="19"/>
        </w:rPr>
        <w:t>de för brottsoffret. Tingshusvärdar bör finnas för att underlätta ett sådant förfarande.</w:t>
      </w:r>
    </w:p>
    <w:p w:rsidR="002424A3" w:rsidRPr="008F55F7" w:rsidRDefault="002424A3" w:rsidP="002424A3">
      <w:pPr>
        <w:pStyle w:val="Normaltindrag"/>
      </w:pPr>
      <w:r w:rsidRPr="008F55F7">
        <w:t>Domstolsverket rekommenderar domstolarna att vid utnyttjandet av sina lokaler beakta målsägandens och vittnenas behov. Detta sker dock inte i til</w:t>
      </w:r>
      <w:r w:rsidRPr="008F55F7">
        <w:t>l</w:t>
      </w:r>
      <w:r w:rsidRPr="008F55F7">
        <w:t xml:space="preserve">räckligt stor utsträckning. Rekommendationer räcker inte då domstolarna dagligen kämpar med resursbrist. Problemen kommer dessutom att öka om man i större utsträckning håller rättegång vid </w:t>
      </w:r>
      <w:r w:rsidR="0077660C" w:rsidRPr="008F55F7">
        <w:t xml:space="preserve">s.k. </w:t>
      </w:r>
      <w:r w:rsidRPr="008F55F7">
        <w:t>tingsställen. Vi befarar att även säkerheten kommer att minska vid dessa.</w:t>
      </w:r>
    </w:p>
    <w:p w:rsidR="002424A3" w:rsidRPr="008F55F7" w:rsidRDefault="0025099F" w:rsidP="0077660C">
      <w:pPr>
        <w:pStyle w:val="Rubrik1"/>
      </w:pPr>
      <w:bookmarkStart w:id="85" w:name="_Toc115143525"/>
      <w:bookmarkStart w:id="86" w:name="_Toc115519016"/>
      <w:bookmarkStart w:id="87" w:name="_Toc115519154"/>
      <w:bookmarkStart w:id="88" w:name="_Toc115521002"/>
      <w:r w:rsidRPr="008F55F7">
        <w:br w:type="page"/>
      </w:r>
      <w:r w:rsidR="002424A3" w:rsidRPr="008F55F7">
        <w:t>Vittnesstöd</w:t>
      </w:r>
      <w:bookmarkEnd w:id="85"/>
      <w:bookmarkEnd w:id="86"/>
      <w:bookmarkEnd w:id="87"/>
      <w:bookmarkEnd w:id="88"/>
    </w:p>
    <w:p w:rsidR="002424A3" w:rsidRPr="008F55F7" w:rsidRDefault="002424A3" w:rsidP="007E6CFE">
      <w:pPr>
        <w:rPr>
          <w:b/>
          <w:sz w:val="21"/>
          <w:szCs w:val="21"/>
        </w:rPr>
      </w:pPr>
      <w:bookmarkStart w:id="89" w:name="_Toc115143526"/>
      <w:r w:rsidRPr="008F55F7">
        <w:rPr>
          <w:b/>
          <w:sz w:val="21"/>
          <w:szCs w:val="21"/>
        </w:rPr>
        <w:t>Kristdemokraterna föreslår att brottsoffer och vittnen ska ges ett bättre stöd under rättegångsprocessen.</w:t>
      </w:r>
      <w:bookmarkEnd w:id="89"/>
    </w:p>
    <w:p w:rsidR="002424A3" w:rsidRPr="008F55F7" w:rsidRDefault="002424A3" w:rsidP="002424A3">
      <w:pPr>
        <w:pStyle w:val="Normaltindrag"/>
      </w:pPr>
      <w:r w:rsidRPr="008F55F7">
        <w:t>Brottsofferjourerna m.fl. gör en fantastisk insats vad gäller vittnesstöd. Målsättningen är att det på varje tingsrätt ska finnas frivilliga stödpersoner. Uppgiften för dessa personer är att ge brottsoffer och vittnen ett humant mo</w:t>
      </w:r>
      <w:r w:rsidRPr="008F55F7">
        <w:t>t</w:t>
      </w:r>
      <w:r w:rsidRPr="008F55F7">
        <w:t>tagande i domstolen, vara ett moraliskt stöd före och efter rättegången samt kunna svara på frågor och hänvisa vidare.</w:t>
      </w:r>
    </w:p>
    <w:p w:rsidR="002424A3" w:rsidRPr="008F55F7" w:rsidRDefault="002424A3" w:rsidP="002424A3">
      <w:pPr>
        <w:pStyle w:val="Normaltindrag"/>
      </w:pPr>
      <w:r w:rsidRPr="008F55F7">
        <w:t>Kristdemokraterna anser att vittnesstöd ska finnas vid samtliga tingsrätter och hovrätter. Myndigheterna ska också medverka till att vittnesstödsver</w:t>
      </w:r>
      <w:r w:rsidRPr="008F55F7">
        <w:t>k</w:t>
      </w:r>
      <w:r w:rsidRPr="008F55F7">
        <w:t>samhet anordnas vid de orter där sådan verksamhet ännu inte bedrivs.</w:t>
      </w:r>
    </w:p>
    <w:p w:rsidR="002424A3" w:rsidRPr="008F55F7" w:rsidRDefault="002424A3" w:rsidP="002424A3">
      <w:pPr>
        <w:pStyle w:val="Normaltindrag"/>
      </w:pPr>
      <w:r w:rsidRPr="008F55F7">
        <w:t>Kristdemokraterna anser att det är viktigt att utveckla arbetet med vittne</w:t>
      </w:r>
      <w:r w:rsidRPr="008F55F7">
        <w:t>s</w:t>
      </w:r>
      <w:r w:rsidRPr="008F55F7">
        <w:t>stödsverksamheten eftersom rättsväsendet är beroende av att människor vågar vittna om vad de varit med om. Verksamheten kan bidra till att minska ob</w:t>
      </w:r>
      <w:r w:rsidRPr="008F55F7">
        <w:t>e</w:t>
      </w:r>
      <w:r w:rsidRPr="008F55F7">
        <w:t>haget och rädslan att berätta om det som hänt. Det är därför glädjande att vittnesstödsverksamheten byggts ut till att omfatta i princip alla tingsrätter och hovrätter. Kristdemokraterna förutsätter att arbetet fortgår till dess att alla tingsrätter och hovrätter har vittnesstödsverksamhet.</w:t>
      </w:r>
    </w:p>
    <w:p w:rsidR="002424A3" w:rsidRPr="008F55F7" w:rsidRDefault="002424A3" w:rsidP="002424A3">
      <w:pPr>
        <w:pStyle w:val="Normaltindrag"/>
      </w:pPr>
      <w:r w:rsidRPr="008F55F7">
        <w:t>Erfarenheter visar att vittnesstödet fungerat bra och uppskattas av de rätt</w:t>
      </w:r>
      <w:r w:rsidRPr="008F55F7">
        <w:t>s</w:t>
      </w:r>
      <w:r w:rsidRPr="008F55F7">
        <w:t>vårdande myndigheter som berörs. Uppbyggnaden av verksamheten bör ske i samråd med Brottsofferjourernas Riksförbund och andra berörda ideella o</w:t>
      </w:r>
      <w:r w:rsidRPr="008F55F7">
        <w:t>r</w:t>
      </w:r>
      <w:r w:rsidRPr="008F55F7">
        <w:t>ganisationer. All kunskap och erfarenhet måste tas till</w:t>
      </w:r>
      <w:r w:rsidR="0077660C" w:rsidRPr="008F55F7">
        <w:t xml:space="preserve"> </w:t>
      </w:r>
      <w:r w:rsidRPr="008F55F7">
        <w:t>vara. Kristdemokrate</w:t>
      </w:r>
      <w:r w:rsidRPr="008F55F7">
        <w:t>r</w:t>
      </w:r>
      <w:r w:rsidRPr="008F55F7">
        <w:t>na vill påpeka att det är angeläget att vittnesstödsverksamheten får en finans</w:t>
      </w:r>
      <w:r w:rsidRPr="008F55F7">
        <w:t>i</w:t>
      </w:r>
      <w:r w:rsidRPr="008F55F7">
        <w:t>ell lösning. Det räcker inte med ekonomiskt stöd under en uppstartningstid. Även frågan om kontinuerligt ekonomiskt stöd till vittnesstödsverksamheten måste ses över. Brottsoffermyndigheten och Domstolsverket bör få i uppdrag att se över hur ett sådant ekonomiskt stöd ska vara utformat för att förbättra vittnesstödsverksamheten. Verksamheten får inte haverera på grund av bristande resurser.</w:t>
      </w:r>
    </w:p>
    <w:p w:rsidR="002424A3" w:rsidRPr="008F55F7" w:rsidRDefault="002424A3" w:rsidP="002424A3">
      <w:pPr>
        <w:pStyle w:val="Rubrik1"/>
      </w:pPr>
      <w:bookmarkStart w:id="90" w:name="_Toc115143527"/>
      <w:bookmarkStart w:id="91" w:name="_Toc115519017"/>
      <w:bookmarkStart w:id="92" w:name="_Toc115519155"/>
      <w:bookmarkStart w:id="93" w:name="_Toc115521003"/>
      <w:r w:rsidRPr="008F55F7">
        <w:t>Bättre skydd för adressuppgifter</w:t>
      </w:r>
      <w:bookmarkEnd w:id="90"/>
      <w:bookmarkEnd w:id="91"/>
      <w:bookmarkEnd w:id="92"/>
      <w:bookmarkEnd w:id="93"/>
    </w:p>
    <w:p w:rsidR="002424A3" w:rsidRPr="008F55F7" w:rsidRDefault="002424A3" w:rsidP="007E6CFE">
      <w:pPr>
        <w:rPr>
          <w:b/>
          <w:sz w:val="21"/>
          <w:szCs w:val="21"/>
        </w:rPr>
      </w:pPr>
      <w:bookmarkStart w:id="94" w:name="_Toc115143528"/>
      <w:r w:rsidRPr="008F55F7">
        <w:rPr>
          <w:b/>
          <w:sz w:val="21"/>
          <w:szCs w:val="21"/>
        </w:rPr>
        <w:t>Kristdemokraterna föreslår att skyddade adressuppgifter inte ska kunna röjas i en rättsprocess.</w:t>
      </w:r>
      <w:bookmarkEnd w:id="94"/>
    </w:p>
    <w:p w:rsidR="00E626E5" w:rsidRPr="008F55F7" w:rsidRDefault="002424A3" w:rsidP="00E626E5">
      <w:pPr>
        <w:pStyle w:val="Normaltindrag"/>
      </w:pPr>
      <w:r w:rsidRPr="008F55F7">
        <w:t>I</w:t>
      </w:r>
      <w:r w:rsidR="0077660C" w:rsidRPr="008F55F7">
        <w:t xml:space="preserve"> </w:t>
      </w:r>
      <w:r w:rsidRPr="008F55F7">
        <w:t>dag kan en kvinna som utsatts för hot och förföljelse få sina adressup</w:t>
      </w:r>
      <w:r w:rsidRPr="008F55F7">
        <w:t>p</w:t>
      </w:r>
      <w:r w:rsidRPr="008F55F7">
        <w:t>gifter skyddade. Sekretessen kring adressen upphör dock i samband med en rättsprocess eftersom principen om partsinsyn förhindrar domstolen att he</w:t>
      </w:r>
      <w:r w:rsidRPr="008F55F7">
        <w:t>m</w:t>
      </w:r>
      <w:r w:rsidRPr="008F55F7">
        <w:t>lighålla adressen för den åtalade om denne begär uppgiften.</w:t>
      </w:r>
    </w:p>
    <w:p w:rsidR="002424A3" w:rsidRPr="008F55F7" w:rsidRDefault="002424A3" w:rsidP="00E626E5">
      <w:pPr>
        <w:pStyle w:val="Normaltindrag"/>
        <w:rPr>
          <w:snapToGrid w:val="0"/>
        </w:rPr>
      </w:pPr>
      <w:r w:rsidRPr="008F55F7">
        <w:t>Ur brottsoffrets eller ett vittnes perspektiv är det givetvis helt orimligt att sekretessen kring en skyddad adressuppgift upphör om adressen ingår i ett åtal vid en domstol. Kristdemokraterna menar att de regler som på detta sätt leder till en ökad otrygghet för våldsutsatta och hotade kvinnor behöver ses över av regeringen och förändras så att skyddade adressuppgifter inte ska kunna röjas i en rättsprocess.</w:t>
      </w:r>
    </w:p>
    <w:p w:rsidR="003E28A4" w:rsidRPr="008F55F7" w:rsidRDefault="009132E2" w:rsidP="003E28A4">
      <w:pPr>
        <w:pStyle w:val="Rubrik1"/>
      </w:pPr>
      <w:bookmarkStart w:id="95" w:name="_Toc115143529"/>
      <w:bookmarkStart w:id="96" w:name="_Toc115519018"/>
      <w:bookmarkStart w:id="97" w:name="_Toc115519156"/>
      <w:bookmarkStart w:id="98" w:name="_Toc115521004"/>
      <w:r w:rsidRPr="008F55F7">
        <w:t>Personer</w:t>
      </w:r>
      <w:r w:rsidR="003E28A4" w:rsidRPr="008F55F7">
        <w:t xml:space="preserve"> inom </w:t>
      </w:r>
      <w:r w:rsidR="00E53C3F" w:rsidRPr="008F55F7">
        <w:t>rättsväsendet</w:t>
      </w:r>
      <w:bookmarkEnd w:id="12"/>
      <w:bookmarkEnd w:id="13"/>
      <w:r w:rsidRPr="008F55F7">
        <w:t xml:space="preserve"> som begår brott</w:t>
      </w:r>
      <w:bookmarkEnd w:id="95"/>
      <w:bookmarkEnd w:id="96"/>
      <w:bookmarkEnd w:id="97"/>
      <w:bookmarkEnd w:id="98"/>
    </w:p>
    <w:p w:rsidR="009132E2" w:rsidRPr="008F55F7" w:rsidRDefault="009132E2" w:rsidP="007E6CFE">
      <w:pPr>
        <w:rPr>
          <w:b/>
          <w:sz w:val="21"/>
          <w:szCs w:val="21"/>
        </w:rPr>
      </w:pPr>
      <w:bookmarkStart w:id="99" w:name="_Toc115143530"/>
      <w:r w:rsidRPr="008F55F7">
        <w:rPr>
          <w:b/>
          <w:sz w:val="21"/>
          <w:szCs w:val="21"/>
        </w:rPr>
        <w:t>Kristdemokraterna föreslår att personer inom rättsväsendet som döms för brott där det finns fängelse i straffskalan ska fråntas sina jobb.</w:t>
      </w:r>
      <w:bookmarkEnd w:id="99"/>
    </w:p>
    <w:p w:rsidR="003E28A4" w:rsidRPr="008F55F7" w:rsidRDefault="003E28A4" w:rsidP="007E6CFE">
      <w:pPr>
        <w:pStyle w:val="Normaltindrag"/>
      </w:pPr>
      <w:r w:rsidRPr="008F55F7">
        <w:t xml:space="preserve">Ska </w:t>
      </w:r>
      <w:r w:rsidR="009132E2" w:rsidRPr="008F55F7">
        <w:t>personer</w:t>
      </w:r>
      <w:r w:rsidRPr="008F55F7">
        <w:t xml:space="preserve"> inom rättsväsendet, som dömts för brott, kunna behålla sin tjänst efter </w:t>
      </w:r>
      <w:r w:rsidR="00A923FA" w:rsidRPr="008F55F7">
        <w:t>lagakraftvunnen dom</w:t>
      </w:r>
      <w:r w:rsidRPr="008F55F7">
        <w:t xml:space="preserve">? </w:t>
      </w:r>
      <w:r w:rsidR="009132E2" w:rsidRPr="008F55F7">
        <w:t>Denna fråga har aktualiserats f</w:t>
      </w:r>
      <w:r w:rsidRPr="008F55F7">
        <w:t>lera gånger under det gångna året, då domare i Högsta domstolen fällts för brott mot se</w:t>
      </w:r>
      <w:r w:rsidRPr="008F55F7">
        <w:t>x</w:t>
      </w:r>
      <w:r w:rsidRPr="008F55F7">
        <w:t xml:space="preserve">köpslagen och poliser fått behålla sina anställningar efter dom om misshandel av närstående kvinna. Kristdemokraterna anser att det </w:t>
      </w:r>
      <w:r w:rsidR="00D0361D" w:rsidRPr="008F55F7">
        <w:t>undergräver förtroendet för rättsväsendet</w:t>
      </w:r>
      <w:r w:rsidRPr="008F55F7">
        <w:t xml:space="preserve"> om inte ens de instanser som ska upprätthålla rättstryggheten kan </w:t>
      </w:r>
      <w:r w:rsidR="00443ACB" w:rsidRPr="008F55F7">
        <w:t>förväntas vara befriade från</w:t>
      </w:r>
      <w:r w:rsidR="00E53C3F" w:rsidRPr="008F55F7">
        <w:t xml:space="preserve"> </w:t>
      </w:r>
      <w:r w:rsidR="00443ACB" w:rsidRPr="008F55F7">
        <w:t>kriminella</w:t>
      </w:r>
      <w:r w:rsidRPr="008F55F7">
        <w:t xml:space="preserve">. </w:t>
      </w:r>
      <w:r w:rsidR="009132E2" w:rsidRPr="008F55F7">
        <w:t>Domare som köper sexuella tjän</w:t>
      </w:r>
      <w:r w:rsidR="009132E2" w:rsidRPr="008F55F7">
        <w:t>s</w:t>
      </w:r>
      <w:r w:rsidR="009132E2" w:rsidRPr="008F55F7">
        <w:t>ter och p</w:t>
      </w:r>
      <w:r w:rsidR="0034262D" w:rsidRPr="008F55F7">
        <w:t>oliser som dömts för misshandel av sina fruar ska inte få ha kvar sin</w:t>
      </w:r>
      <w:r w:rsidR="00E53C3F" w:rsidRPr="008F55F7">
        <w:t>a</w:t>
      </w:r>
      <w:r w:rsidR="0034262D" w:rsidRPr="008F55F7">
        <w:t xml:space="preserve"> tjänst</w:t>
      </w:r>
      <w:r w:rsidR="00E53C3F" w:rsidRPr="008F55F7">
        <w:t>er</w:t>
      </w:r>
      <w:r w:rsidR="0034262D" w:rsidRPr="008F55F7">
        <w:t xml:space="preserve">. </w:t>
      </w:r>
      <w:r w:rsidR="00E355D7" w:rsidRPr="008F55F7">
        <w:t>Ska en kvinna som misshandlats av sin man behöva konfronteras med en polisman som själv har misshandlat</w:t>
      </w:r>
      <w:r w:rsidR="007E6CFE" w:rsidRPr="008F55F7">
        <w:t>?</w:t>
      </w:r>
    </w:p>
    <w:p w:rsidR="006457E5" w:rsidRPr="008F55F7" w:rsidRDefault="00E53C3F" w:rsidP="00E53C3F">
      <w:pPr>
        <w:pStyle w:val="Normaltindrag"/>
      </w:pPr>
      <w:r w:rsidRPr="008F55F7">
        <w:t>Det är viktigt att regelverket kring detta är tydlig</w:t>
      </w:r>
      <w:r w:rsidR="00D0361D" w:rsidRPr="008F55F7">
        <w:t>t</w:t>
      </w:r>
      <w:r w:rsidRPr="008F55F7">
        <w:t>. På så sätt kan man un</w:t>
      </w:r>
      <w:r w:rsidRPr="008F55F7">
        <w:t>d</w:t>
      </w:r>
      <w:r w:rsidRPr="008F55F7">
        <w:t xml:space="preserve">vika en diskussion vid varje enskilt tillfälle. En brottslig handling som kan leda till ett visst straff ska direkt leda till avsked. </w:t>
      </w:r>
      <w:r w:rsidR="009132E2" w:rsidRPr="008F55F7">
        <w:t>Vi anser att en rimlig a</w:t>
      </w:r>
      <w:r w:rsidR="009132E2" w:rsidRPr="008F55F7">
        <w:t>v</w:t>
      </w:r>
      <w:r w:rsidR="009132E2" w:rsidRPr="008F55F7">
        <w:t>gränsning är sådana brott som har fängelse i straffskalan. Regeringen bör tillkalla en utredning för att klargöra hur en sådan reglering bör se ut och hur den kan genomföras.</w:t>
      </w:r>
    </w:p>
    <w:p w:rsidR="006457E5" w:rsidRPr="008F55F7" w:rsidRDefault="0033108B" w:rsidP="00E53C3F">
      <w:pPr>
        <w:pStyle w:val="Normaltindrag"/>
      </w:pPr>
      <w:r w:rsidRPr="008F55F7">
        <w:t>Samhället ska inte döma</w:t>
      </w:r>
      <w:r w:rsidR="006457E5" w:rsidRPr="008F55F7">
        <w:t xml:space="preserve"> någon person för alltid. Det är en viktig </w:t>
      </w:r>
      <w:r w:rsidRPr="008F55F7">
        <w:t>k</w:t>
      </w:r>
      <w:r w:rsidR="006457E5" w:rsidRPr="008F55F7">
        <w:t>ristd</w:t>
      </w:r>
      <w:r w:rsidR="006457E5" w:rsidRPr="008F55F7">
        <w:t>e</w:t>
      </w:r>
      <w:r w:rsidR="006457E5" w:rsidRPr="008F55F7">
        <w:t xml:space="preserve">mokratisk princip att alla människor </w:t>
      </w:r>
      <w:r w:rsidRPr="008F55F7">
        <w:t>ska få en ny chans</w:t>
      </w:r>
      <w:r w:rsidR="006457E5" w:rsidRPr="008F55F7">
        <w:t>. Därför är det rimligt att ha en tidsgräns på</w:t>
      </w:r>
      <w:r w:rsidR="00770680" w:rsidRPr="008F55F7">
        <w:t xml:space="preserve"> exempelvis fem år varefter det kan bli m</w:t>
      </w:r>
      <w:r w:rsidR="00E626E5" w:rsidRPr="008F55F7">
        <w:t>öjligt att åter erhålla tjänster inom rättsväsendet</w:t>
      </w:r>
      <w:r w:rsidR="00770680" w:rsidRPr="008F55F7">
        <w:t>.</w:t>
      </w:r>
    </w:p>
    <w:p w:rsidR="00A6238E" w:rsidRPr="008F55F7" w:rsidRDefault="00A6238E" w:rsidP="00C31C49">
      <w:pPr>
        <w:pStyle w:val="Rubrik1"/>
      </w:pPr>
      <w:bookmarkStart w:id="100" w:name="_Toc114398568"/>
      <w:bookmarkStart w:id="101" w:name="_Toc114398933"/>
      <w:bookmarkStart w:id="102" w:name="_Toc114399979"/>
      <w:bookmarkStart w:id="103" w:name="_Toc114401778"/>
      <w:bookmarkStart w:id="104" w:name="_Toc115143531"/>
      <w:bookmarkStart w:id="105" w:name="_Toc115519019"/>
      <w:bookmarkStart w:id="106" w:name="_Toc115519157"/>
      <w:bookmarkStart w:id="107" w:name="_Toc115521005"/>
      <w:r w:rsidRPr="008F55F7">
        <w:t>Bristande samtycke och Europakonventionen</w:t>
      </w:r>
      <w:bookmarkEnd w:id="100"/>
      <w:bookmarkEnd w:id="101"/>
      <w:bookmarkEnd w:id="102"/>
      <w:bookmarkEnd w:id="103"/>
      <w:bookmarkEnd w:id="104"/>
      <w:bookmarkEnd w:id="105"/>
      <w:bookmarkEnd w:id="106"/>
      <w:bookmarkEnd w:id="107"/>
    </w:p>
    <w:p w:rsidR="009132E2" w:rsidRPr="008F55F7" w:rsidRDefault="009132E2" w:rsidP="007E6CFE">
      <w:pPr>
        <w:rPr>
          <w:b/>
          <w:sz w:val="21"/>
          <w:szCs w:val="21"/>
        </w:rPr>
      </w:pPr>
      <w:bookmarkStart w:id="108" w:name="_Toc115143532"/>
      <w:r w:rsidRPr="008F55F7">
        <w:rPr>
          <w:b/>
          <w:sz w:val="21"/>
          <w:szCs w:val="21"/>
        </w:rPr>
        <w:t>Kristdemokraterna föreslår att lagstiftningen ska vara tydlig vad gäller att kvinnors nej till sex alltid ska respekteras.</w:t>
      </w:r>
      <w:bookmarkEnd w:id="108"/>
    </w:p>
    <w:p w:rsidR="00A6238E" w:rsidRPr="008F55F7" w:rsidRDefault="00A6238E" w:rsidP="007E6CFE">
      <w:pPr>
        <w:pStyle w:val="Normaltindrag"/>
      </w:pPr>
      <w:r w:rsidRPr="008F55F7">
        <w:t>En utgångspunkt för lagstiftningen om våldtäkt är att varje individs rätt till sexuellt självbestämmande ska skyddas. För att den svenska sexualbrottsr</w:t>
      </w:r>
      <w:r w:rsidRPr="008F55F7">
        <w:t>e</w:t>
      </w:r>
      <w:r w:rsidRPr="008F55F7">
        <w:t>gleringen ska uppfylla de krav som följer av Europarådets konvention om skydd för de mänskliga rättigheterna och de grundläggande friheterna krävs en noggrann analys</w:t>
      </w:r>
      <w:r w:rsidRPr="008F55F7">
        <w:rPr>
          <w:b/>
        </w:rPr>
        <w:t xml:space="preserve"> </w:t>
      </w:r>
      <w:r w:rsidRPr="008F55F7">
        <w:t xml:space="preserve">av </w:t>
      </w:r>
      <w:r w:rsidRPr="008F55F7">
        <w:rPr>
          <w:szCs w:val="24"/>
        </w:rPr>
        <w:t xml:space="preserve">Europadomstolens dom den 4 december 2003 (M.C. mot Bulgarien; ansökan nr 39272/98). Lagrådet </w:t>
      </w:r>
      <w:r w:rsidR="009132E2" w:rsidRPr="008F55F7">
        <w:rPr>
          <w:szCs w:val="24"/>
        </w:rPr>
        <w:t>ansåg</w:t>
      </w:r>
      <w:r w:rsidRPr="008F55F7">
        <w:rPr>
          <w:szCs w:val="24"/>
        </w:rPr>
        <w:t xml:space="preserve"> att de </w:t>
      </w:r>
      <w:r w:rsidR="009132E2" w:rsidRPr="008F55F7">
        <w:rPr>
          <w:szCs w:val="24"/>
        </w:rPr>
        <w:t>bestämmelser regeringen föreslagit</w:t>
      </w:r>
      <w:r w:rsidRPr="008F55F7">
        <w:rPr>
          <w:szCs w:val="24"/>
        </w:rPr>
        <w:t xml:space="preserve"> </w:t>
      </w:r>
      <w:r w:rsidR="006513F3" w:rsidRPr="008F55F7">
        <w:rPr>
          <w:szCs w:val="24"/>
        </w:rPr>
        <w:t xml:space="preserve">i proposition 2004/05:45 En ny sexualbrottslagstiftning, </w:t>
      </w:r>
      <w:r w:rsidRPr="008F55F7">
        <w:rPr>
          <w:szCs w:val="24"/>
        </w:rPr>
        <w:t>om</w:t>
      </w:r>
      <w:r w:rsidRPr="008F55F7">
        <w:t xml:space="preserve"> våldtäkt och andra sexuella övergrepp </w:t>
      </w:r>
      <w:r w:rsidR="009132E2" w:rsidRPr="008F55F7">
        <w:t>borde</w:t>
      </w:r>
      <w:r w:rsidR="0077660C" w:rsidRPr="008F55F7">
        <w:t xml:space="preserve"> ha</w:t>
      </w:r>
      <w:r w:rsidR="009132E2" w:rsidRPr="008F55F7">
        <w:t xml:space="preserve"> övervägts</w:t>
      </w:r>
      <w:r w:rsidRPr="008F55F7">
        <w:t xml:space="preserve"> ytterligare efter en närmare analys av Bulgariendomens tolkning av Europako</w:t>
      </w:r>
      <w:r w:rsidR="009132E2" w:rsidRPr="008F55F7">
        <w:t>nventionen. Lagrådet konstaterade</w:t>
      </w:r>
      <w:r w:rsidRPr="008F55F7">
        <w:t xml:space="preserve"> att denna dom </w:t>
      </w:r>
      <w:r w:rsidR="0077660C" w:rsidRPr="008F55F7">
        <w:t>”</w:t>
      </w:r>
      <w:r w:rsidRPr="008F55F7">
        <w:t>ger…vid handen att Sverige, för att inte bryta mot Europakonventionen, är skyldigt att införa en lag</w:t>
      </w:r>
      <w:r w:rsidR="0077660C" w:rsidRPr="008F55F7">
        <w:t>stiftning som medför att varje ’</w:t>
      </w:r>
      <w:r w:rsidRPr="008F55F7">
        <w:t>sexual act</w:t>
      </w:r>
      <w:r w:rsidR="0077660C" w:rsidRPr="008F55F7">
        <w:t>’</w:t>
      </w:r>
      <w:r w:rsidRPr="008F55F7">
        <w:t xml:space="preserve"> som i</w:t>
      </w:r>
      <w:r w:rsidR="0077660C" w:rsidRPr="008F55F7">
        <w:t>nte bygger på samtycke utan är ’non-consensual’</w:t>
      </w:r>
      <w:r w:rsidRPr="008F55F7">
        <w:t xml:space="preserve"> ska var</w:t>
      </w:r>
      <w:r w:rsidR="009132E2" w:rsidRPr="008F55F7">
        <w:t>a straffbar.</w:t>
      </w:r>
      <w:r w:rsidR="0077660C" w:rsidRPr="008F55F7">
        <w:t>”</w:t>
      </w:r>
      <w:r w:rsidR="009132E2" w:rsidRPr="008F55F7">
        <w:t xml:space="preserve"> Emellertid påpekade</w:t>
      </w:r>
      <w:r w:rsidRPr="008F55F7">
        <w:t xml:space="preserve"> Lagrådet att de krav som följer av Bulgariendomen kan bli uppfyllda även om den aktuella gärningen inte rubriceras som våldtäkt. Enligt de tidigare citerade uttalandena i domen är det tillräckligt att en </w:t>
      </w:r>
      <w:r w:rsidR="0077660C" w:rsidRPr="008F55F7">
        <w:t>”</w:t>
      </w:r>
      <w:r w:rsidRPr="008F55F7">
        <w:t>non-consensual sexual act</w:t>
      </w:r>
      <w:r w:rsidR="0077660C" w:rsidRPr="008F55F7">
        <w:t>”</w:t>
      </w:r>
      <w:r w:rsidRPr="008F55F7">
        <w:t xml:space="preserve"> är straffbar, eventuellt som </w:t>
      </w:r>
      <w:r w:rsidR="0077660C" w:rsidRPr="008F55F7">
        <w:t>”</w:t>
      </w:r>
      <w:r w:rsidRPr="008F55F7">
        <w:t>sexual abuse</w:t>
      </w:r>
      <w:r w:rsidR="0077660C" w:rsidRPr="008F55F7">
        <w:t>”</w:t>
      </w:r>
      <w:r w:rsidRPr="008F55F7">
        <w:t>.</w:t>
      </w:r>
    </w:p>
    <w:p w:rsidR="00A6238E" w:rsidRPr="008F55F7" w:rsidRDefault="009132E2" w:rsidP="00A6238E">
      <w:pPr>
        <w:pStyle w:val="Normaltindrag"/>
      </w:pPr>
      <w:r w:rsidRPr="008F55F7">
        <w:t xml:space="preserve">Trots detta gjorde regeringen inga förändringar i sitt förslag </w:t>
      </w:r>
      <w:r w:rsidR="00E626E5" w:rsidRPr="008F55F7">
        <w:t>till ny sexua</w:t>
      </w:r>
      <w:r w:rsidR="00E626E5" w:rsidRPr="008F55F7">
        <w:t>l</w:t>
      </w:r>
      <w:r w:rsidR="00E626E5" w:rsidRPr="008F55F7">
        <w:t xml:space="preserve">brottslag </w:t>
      </w:r>
      <w:r w:rsidR="0077660C" w:rsidRPr="008F55F7">
        <w:t>innan man</w:t>
      </w:r>
      <w:r w:rsidRPr="008F55F7">
        <w:t xml:space="preserve"> lämnade det till riksdagen. För ansvar förutsätts, enligt </w:t>
      </w:r>
      <w:r w:rsidR="00A6238E" w:rsidRPr="008F55F7">
        <w:t>i 6</w:t>
      </w:r>
      <w:r w:rsidR="00311B7D" w:rsidRPr="008F55F7">
        <w:t> </w:t>
      </w:r>
      <w:r w:rsidR="00A6238E" w:rsidRPr="008F55F7">
        <w:t>kap. 1 § första stycket brottsbalken, att den sexuella handlingen utförts med våld eller hot om brottslig gärning</w:t>
      </w:r>
      <w:r w:rsidR="00A6238E" w:rsidRPr="008F55F7">
        <w:rPr>
          <w:b/>
        </w:rPr>
        <w:t xml:space="preserve"> </w:t>
      </w:r>
      <w:r w:rsidR="00A6238E" w:rsidRPr="008F55F7">
        <w:t>om inte någon</w:t>
      </w:r>
      <w:r w:rsidR="00A6238E" w:rsidRPr="008F55F7">
        <w:rPr>
          <w:i/>
        </w:rPr>
        <w:t xml:space="preserve"> </w:t>
      </w:r>
      <w:r w:rsidR="00A6238E" w:rsidRPr="008F55F7">
        <w:t>av de i andra stycket up</w:t>
      </w:r>
      <w:r w:rsidR="00A6238E" w:rsidRPr="008F55F7">
        <w:t>p</w:t>
      </w:r>
      <w:r w:rsidR="00A6238E" w:rsidRPr="008F55F7">
        <w:t>räknade situationerna föreligger, nämligen om offret är med</w:t>
      </w:r>
      <w:r w:rsidR="0077660C" w:rsidRPr="008F55F7">
        <w:t>vetslöst, sover, är drogpåverkat, sjuk, skadat</w:t>
      </w:r>
      <w:r w:rsidR="00A6238E" w:rsidRPr="008F55F7">
        <w:t>, psykiskt störd eller annars i ett hjälplöst tillstånd.</w:t>
      </w:r>
    </w:p>
    <w:p w:rsidR="00A6238E" w:rsidRPr="008F55F7" w:rsidRDefault="00A6238E" w:rsidP="00A6238E">
      <w:pPr>
        <w:pStyle w:val="Normaltindrag"/>
      </w:pPr>
      <w:r w:rsidRPr="008F55F7">
        <w:t>Svensk straffrätt bygger på legalitetsprincipen. Den innebär att straffb</w:t>
      </w:r>
      <w:r w:rsidRPr="008F55F7">
        <w:t>e</w:t>
      </w:r>
      <w:r w:rsidRPr="008F55F7">
        <w:t xml:space="preserve">stämmelsernas ordalydelse ska tolkas restriktivt. Att i formuleringen </w:t>
      </w:r>
      <w:r w:rsidR="0077660C" w:rsidRPr="008F55F7">
        <w:t>”</w:t>
      </w:r>
      <w:r w:rsidRPr="008F55F7">
        <w:t>hjäl</w:t>
      </w:r>
      <w:r w:rsidRPr="008F55F7">
        <w:t>p</w:t>
      </w:r>
      <w:r w:rsidRPr="008F55F7">
        <w:t>löst tillstånd</w:t>
      </w:r>
      <w:r w:rsidR="0077660C" w:rsidRPr="008F55F7">
        <w:t>”</w:t>
      </w:r>
      <w:r w:rsidRPr="008F55F7">
        <w:t xml:space="preserve"> läsa in alla de situationer där en person utsätts för sexuella handlingar mot sin vilja är inte förenligt med legalitetsprincipen. Lagstiftaren kan alltså inte, som regeringen </w:t>
      </w:r>
      <w:r w:rsidR="00496F22" w:rsidRPr="008F55F7">
        <w:t>velat</w:t>
      </w:r>
      <w:r w:rsidRPr="008F55F7">
        <w:t xml:space="preserve"> hävda, lägga ansvaret för svensk rätts anpassning till Europakonventionen i det aktuella hänseendet på rättstilläm</w:t>
      </w:r>
      <w:r w:rsidRPr="008F55F7">
        <w:t>p</w:t>
      </w:r>
      <w:r w:rsidRPr="008F55F7">
        <w:t>ningen. Ansvaret är lagstiftarens.</w:t>
      </w:r>
    </w:p>
    <w:p w:rsidR="00A6238E" w:rsidRPr="008F55F7" w:rsidRDefault="00A6238E" w:rsidP="00A6238E">
      <w:pPr>
        <w:pStyle w:val="Normaltindrag"/>
      </w:pPr>
      <w:r w:rsidRPr="008F55F7">
        <w:t xml:space="preserve">Lagrådet </w:t>
      </w:r>
      <w:r w:rsidR="00496F22" w:rsidRPr="008F55F7">
        <w:t>uttryckte alltså</w:t>
      </w:r>
      <w:r w:rsidRPr="008F55F7">
        <w:t xml:space="preserve"> att </w:t>
      </w:r>
      <w:r w:rsidR="00496F22" w:rsidRPr="008F55F7">
        <w:t>bestämmelserna i 6 kap. 1 § första stycket brottsbalken</w:t>
      </w:r>
      <w:r w:rsidRPr="008F55F7">
        <w:t xml:space="preserve"> kan behöva kompletteras för att inte strida mot våra åtaganden enligt Europakonventionen. Kristdemokraterna anser därför att regeringen bör genomföra en noggrann analys av frågan om bristande samtycke som grund för straffansvar och återkomma till riksdagen i ärendet. Detta bör ges rege</w:t>
      </w:r>
      <w:r w:rsidRPr="008F55F7">
        <w:t>r</w:t>
      </w:r>
      <w:r w:rsidRPr="008F55F7">
        <w:t>ingen till känna.</w:t>
      </w:r>
    </w:p>
    <w:p w:rsidR="00A6238E" w:rsidRPr="008F55F7" w:rsidRDefault="00A6238E" w:rsidP="00C31C49">
      <w:pPr>
        <w:pStyle w:val="Rubrik1"/>
      </w:pPr>
      <w:bookmarkStart w:id="109" w:name="_Toc114398569"/>
      <w:bookmarkStart w:id="110" w:name="_Toc114398934"/>
      <w:bookmarkStart w:id="111" w:name="_Toc114399980"/>
      <w:bookmarkStart w:id="112" w:name="_Toc114401779"/>
      <w:bookmarkStart w:id="113" w:name="_Toc115143533"/>
      <w:bookmarkStart w:id="114" w:name="_Toc115519020"/>
      <w:bookmarkStart w:id="115" w:name="_Toc115519158"/>
      <w:bookmarkStart w:id="116" w:name="_Toc115521006"/>
      <w:r w:rsidRPr="008F55F7">
        <w:t>Särskilt utsatt situation</w:t>
      </w:r>
      <w:bookmarkEnd w:id="109"/>
      <w:bookmarkEnd w:id="110"/>
      <w:bookmarkEnd w:id="111"/>
      <w:bookmarkEnd w:id="112"/>
      <w:bookmarkEnd w:id="113"/>
      <w:bookmarkEnd w:id="114"/>
      <w:bookmarkEnd w:id="115"/>
      <w:bookmarkEnd w:id="116"/>
    </w:p>
    <w:p w:rsidR="0086282D" w:rsidRPr="008F55F7" w:rsidRDefault="0086282D" w:rsidP="007E6CFE">
      <w:pPr>
        <w:rPr>
          <w:b/>
          <w:sz w:val="21"/>
          <w:szCs w:val="21"/>
        </w:rPr>
      </w:pPr>
      <w:bookmarkStart w:id="117" w:name="_Toc115143534"/>
      <w:r w:rsidRPr="008F55F7">
        <w:rPr>
          <w:b/>
          <w:sz w:val="21"/>
          <w:szCs w:val="21"/>
        </w:rPr>
        <w:t xml:space="preserve">Kristdemokraterna föreslår att våldtäktsbegreppet ska utvidgas för att även omfatta personer i </w:t>
      </w:r>
      <w:r w:rsidR="0077660C" w:rsidRPr="008F55F7">
        <w:rPr>
          <w:b/>
          <w:sz w:val="21"/>
          <w:szCs w:val="21"/>
        </w:rPr>
        <w:t>”</w:t>
      </w:r>
      <w:r w:rsidRPr="008F55F7">
        <w:rPr>
          <w:b/>
          <w:sz w:val="21"/>
          <w:szCs w:val="21"/>
        </w:rPr>
        <w:t>särskilt utsatt situation</w:t>
      </w:r>
      <w:r w:rsidR="0077660C" w:rsidRPr="008F55F7">
        <w:rPr>
          <w:b/>
          <w:sz w:val="21"/>
          <w:szCs w:val="21"/>
        </w:rPr>
        <w:t>”</w:t>
      </w:r>
      <w:r w:rsidRPr="008F55F7">
        <w:rPr>
          <w:b/>
          <w:sz w:val="21"/>
          <w:szCs w:val="21"/>
        </w:rPr>
        <w:t>.</w:t>
      </w:r>
      <w:bookmarkEnd w:id="117"/>
    </w:p>
    <w:p w:rsidR="00A6238E" w:rsidRPr="008F55F7" w:rsidRDefault="0086282D" w:rsidP="007E6CFE">
      <w:pPr>
        <w:pStyle w:val="Normaltindrag"/>
      </w:pPr>
      <w:r w:rsidRPr="008F55F7">
        <w:t>I och med den nya sexualbrottslagen har våldtäktsbegreppet utvidgats</w:t>
      </w:r>
      <w:r w:rsidR="00A6238E" w:rsidRPr="008F55F7">
        <w:t xml:space="preserve"> på så sätt att för våldtäkt döms den som genomför ett samlag eller en sexuell handling jämförlig härmed genom att otillbörligt utnyttja att personen på grund av medvetslöshet, sömn, berusning eller annan drogpåverkan, sjukdom, kroppsskada eller psykisk störning eller annars med hänsyn till omständigh</w:t>
      </w:r>
      <w:r w:rsidR="00A6238E" w:rsidRPr="008F55F7">
        <w:t>e</w:t>
      </w:r>
      <w:r w:rsidR="00A6238E" w:rsidRPr="008F55F7">
        <w:t>terna befinner sig i ett hjälplöst tillstånd.</w:t>
      </w:r>
    </w:p>
    <w:p w:rsidR="00D0361D" w:rsidRPr="008F55F7" w:rsidRDefault="00D0361D" w:rsidP="00D0361D">
      <w:pPr>
        <w:pStyle w:val="Normaltindrag"/>
      </w:pPr>
      <w:r w:rsidRPr="008F55F7">
        <w:t xml:space="preserve">Under hösten har </w:t>
      </w:r>
      <w:r w:rsidR="00EE060B" w:rsidRPr="008F55F7">
        <w:t xml:space="preserve">domstol behandlat </w:t>
      </w:r>
      <w:r w:rsidRPr="008F55F7">
        <w:t>ett fall där två unga kvinnor blivit våldtagna i sömnen. Mannen dömdes till två och ett halvt års fängelse enligt den nya lagen.</w:t>
      </w:r>
      <w:r w:rsidR="00EE060B" w:rsidRPr="008F55F7">
        <w:t xml:space="preserve"> Det är positivt att den nya lagen skyddar sovande personer.</w:t>
      </w:r>
    </w:p>
    <w:p w:rsidR="00A6238E" w:rsidRPr="008F55F7" w:rsidRDefault="00A6238E" w:rsidP="00A6238E">
      <w:pPr>
        <w:pStyle w:val="Normaltindrag"/>
      </w:pPr>
      <w:r w:rsidRPr="008F55F7">
        <w:t xml:space="preserve">Av regeringens proposition </w:t>
      </w:r>
      <w:r w:rsidR="0086282D" w:rsidRPr="008F55F7">
        <w:t>framgick</w:t>
      </w:r>
      <w:r w:rsidRPr="008F55F7">
        <w:t xml:space="preserve"> emellertid att kriminaliseringens räckvidd i stora drag är avsedd att vara densamma som enligt </w:t>
      </w:r>
      <w:r w:rsidR="0086282D" w:rsidRPr="008F55F7">
        <w:t>tidigare</w:t>
      </w:r>
      <w:r w:rsidRPr="008F55F7">
        <w:t xml:space="preserve"> lagstif</w:t>
      </w:r>
      <w:r w:rsidRPr="008F55F7">
        <w:t>t</w:t>
      </w:r>
      <w:r w:rsidRPr="008F55F7">
        <w:t xml:space="preserve">ning. </w:t>
      </w:r>
      <w:r w:rsidR="0086282D" w:rsidRPr="008F55F7">
        <w:t>Den nya lagen</w:t>
      </w:r>
      <w:r w:rsidRPr="008F55F7">
        <w:t xml:space="preserve"> innebär att den praxis som utarbetats angående begreppet </w:t>
      </w:r>
      <w:r w:rsidR="0077660C" w:rsidRPr="008F55F7">
        <w:t>”</w:t>
      </w:r>
      <w:r w:rsidRPr="008F55F7">
        <w:t>hjälplöst tillstånd</w:t>
      </w:r>
      <w:r w:rsidR="0077660C" w:rsidRPr="008F55F7">
        <w:t>”</w:t>
      </w:r>
      <w:r w:rsidRPr="008F55F7">
        <w:t xml:space="preserve"> står fast.</w:t>
      </w:r>
      <w:r w:rsidR="0086282D" w:rsidRPr="008F55F7">
        <w:t xml:space="preserve"> Regeringen frångick</w:t>
      </w:r>
      <w:r w:rsidRPr="008F55F7">
        <w:t xml:space="preserve"> således den u</w:t>
      </w:r>
      <w:r w:rsidR="005F23FB" w:rsidRPr="008F55F7">
        <w:t>tvidgning</w:t>
      </w:r>
      <w:r w:rsidRPr="008F55F7">
        <w:t xml:space="preserve"> som Lagrådet förordat genom att låta straffbestämmelsen omfatta även det fallet att en person har befunnit sig i en särskilt utsatt situation. Detta anser Kris</w:t>
      </w:r>
      <w:r w:rsidRPr="008F55F7">
        <w:t>t</w:t>
      </w:r>
      <w:r w:rsidRPr="008F55F7">
        <w:t>demokraterna vara både anmärkningsvärt och felaktigt då man inte uppfyller de krav som får anses följa av Bulgariendomen.</w:t>
      </w:r>
    </w:p>
    <w:p w:rsidR="00B03B7D" w:rsidRPr="008F55F7" w:rsidRDefault="00A6238E" w:rsidP="00C31C49">
      <w:pPr>
        <w:pStyle w:val="Normaltindrag"/>
      </w:pPr>
      <w:r w:rsidRPr="008F55F7">
        <w:t xml:space="preserve">Kristdemokraterna </w:t>
      </w:r>
      <w:r w:rsidR="0086282D" w:rsidRPr="008F55F7">
        <w:t>anser att det är bra att våldtäktsbestämmelsen</w:t>
      </w:r>
      <w:r w:rsidRPr="008F55F7">
        <w:t xml:space="preserve"> utvidga</w:t>
      </w:r>
      <w:r w:rsidR="0086282D" w:rsidRPr="008F55F7">
        <w:t>ts</w:t>
      </w:r>
      <w:r w:rsidRPr="008F55F7">
        <w:t xml:space="preserve"> till att även omfatta de </w:t>
      </w:r>
      <w:r w:rsidR="0077660C" w:rsidRPr="008F55F7">
        <w:t xml:space="preserve">s.k. </w:t>
      </w:r>
      <w:r w:rsidRPr="008F55F7">
        <w:t xml:space="preserve">utnyttjandefallen </w:t>
      </w:r>
      <w:r w:rsidR="0077660C" w:rsidRPr="008F55F7">
        <w:rPr>
          <w:snapToGrid w:val="0"/>
          <w:color w:val="000000"/>
        </w:rPr>
        <w:t>men finner att lokutionen ”</w:t>
      </w:r>
      <w:r w:rsidRPr="008F55F7">
        <w:rPr>
          <w:snapToGrid w:val="0"/>
          <w:color w:val="000000"/>
        </w:rPr>
        <w:t>hjäl</w:t>
      </w:r>
      <w:r w:rsidRPr="008F55F7">
        <w:rPr>
          <w:snapToGrid w:val="0"/>
          <w:color w:val="000000"/>
        </w:rPr>
        <w:t>p</w:t>
      </w:r>
      <w:r w:rsidRPr="008F55F7">
        <w:rPr>
          <w:snapToGrid w:val="0"/>
          <w:color w:val="000000"/>
        </w:rPr>
        <w:t>löst tillstånd</w:t>
      </w:r>
      <w:r w:rsidR="0077660C" w:rsidRPr="008F55F7">
        <w:rPr>
          <w:snapToGrid w:val="0"/>
          <w:color w:val="000000"/>
        </w:rPr>
        <w:t>”</w:t>
      </w:r>
      <w:r w:rsidRPr="008F55F7">
        <w:rPr>
          <w:snapToGrid w:val="0"/>
          <w:color w:val="000000"/>
        </w:rPr>
        <w:t xml:space="preserve"> uppenbarligen inte är tillräckligt långtgående. </w:t>
      </w:r>
      <w:r w:rsidR="0086282D" w:rsidRPr="008F55F7">
        <w:rPr>
          <w:snapToGrid w:val="0"/>
          <w:color w:val="000000"/>
        </w:rPr>
        <w:t>Den nya lagen</w:t>
      </w:r>
      <w:r w:rsidRPr="008F55F7">
        <w:rPr>
          <w:snapToGrid w:val="0"/>
          <w:color w:val="000000"/>
        </w:rPr>
        <w:t xml:space="preserve"> leder till att kvinnan inte skyddas i tillräckligt stor utsträckning. I likhet med Lagrådet anser Kristdemokraterna därför att </w:t>
      </w:r>
      <w:r w:rsidR="0077660C" w:rsidRPr="008F55F7">
        <w:rPr>
          <w:snapToGrid w:val="0"/>
          <w:color w:val="000000"/>
        </w:rPr>
        <w:t>”</w:t>
      </w:r>
      <w:r w:rsidRPr="008F55F7">
        <w:rPr>
          <w:snapToGrid w:val="0"/>
          <w:color w:val="000000"/>
        </w:rPr>
        <w:t>hjälplöst tillstå</w:t>
      </w:r>
      <w:r w:rsidR="0077660C" w:rsidRPr="008F55F7">
        <w:rPr>
          <w:snapToGrid w:val="0"/>
          <w:color w:val="000000"/>
        </w:rPr>
        <w:t>nd” i stället bör bytas ut mot ”</w:t>
      </w:r>
      <w:r w:rsidRPr="008F55F7">
        <w:rPr>
          <w:snapToGrid w:val="0"/>
          <w:color w:val="000000"/>
        </w:rPr>
        <w:t>särskilt utsatt situation</w:t>
      </w:r>
      <w:r w:rsidR="0077660C" w:rsidRPr="008F55F7">
        <w:rPr>
          <w:snapToGrid w:val="0"/>
          <w:color w:val="000000"/>
        </w:rPr>
        <w:t>”</w:t>
      </w:r>
      <w:r w:rsidRPr="008F55F7">
        <w:rPr>
          <w:snapToGrid w:val="0"/>
          <w:color w:val="000000"/>
        </w:rPr>
        <w:t>.</w:t>
      </w:r>
    </w:p>
    <w:p w:rsidR="002424A3" w:rsidRPr="008F55F7" w:rsidRDefault="002424A3" w:rsidP="002424A3">
      <w:pPr>
        <w:pStyle w:val="Rubrik1"/>
      </w:pPr>
      <w:bookmarkStart w:id="118" w:name="_Toc84747707"/>
      <w:bookmarkStart w:id="119" w:name="_Toc114398570"/>
      <w:bookmarkStart w:id="120" w:name="_Toc114398935"/>
      <w:bookmarkStart w:id="121" w:name="_Toc114399981"/>
      <w:bookmarkStart w:id="122" w:name="_Toc114401780"/>
      <w:bookmarkStart w:id="123" w:name="_Toc115143535"/>
      <w:bookmarkStart w:id="124" w:name="_Toc115519021"/>
      <w:bookmarkStart w:id="125" w:name="_Toc115519159"/>
      <w:bookmarkStart w:id="126" w:name="_Toc115521007"/>
      <w:r w:rsidRPr="008F55F7">
        <w:t>Stoppa reklamen för sexklubbar</w:t>
      </w:r>
      <w:bookmarkEnd w:id="123"/>
      <w:bookmarkEnd w:id="124"/>
      <w:bookmarkEnd w:id="125"/>
      <w:bookmarkEnd w:id="126"/>
    </w:p>
    <w:p w:rsidR="00176381" w:rsidRPr="008F55F7" w:rsidRDefault="00176381" w:rsidP="00EE4F15">
      <w:pPr>
        <w:rPr>
          <w:b/>
          <w:sz w:val="21"/>
          <w:szCs w:val="21"/>
        </w:rPr>
      </w:pPr>
      <w:r w:rsidRPr="008F55F7">
        <w:rPr>
          <w:b/>
          <w:sz w:val="21"/>
          <w:szCs w:val="21"/>
        </w:rPr>
        <w:t>Kristdemokraterna föreslår att en utredning ska tillsättas om fö</w:t>
      </w:r>
      <w:r w:rsidRPr="008F55F7">
        <w:rPr>
          <w:b/>
          <w:sz w:val="21"/>
          <w:szCs w:val="21"/>
        </w:rPr>
        <w:t>r</w:t>
      </w:r>
      <w:r w:rsidRPr="008F55F7">
        <w:rPr>
          <w:b/>
          <w:sz w:val="21"/>
          <w:szCs w:val="21"/>
        </w:rPr>
        <w:t>bud mot förnedrande reklam.</w:t>
      </w:r>
    </w:p>
    <w:p w:rsidR="00EE4F15" w:rsidRPr="008F55F7" w:rsidRDefault="00EE4F15" w:rsidP="00176381">
      <w:pPr>
        <w:pStyle w:val="Normaltindrag"/>
      </w:pPr>
      <w:r w:rsidRPr="008F55F7">
        <w:t>Ett samhälle som erkänner alla människors lika och okränkbara värde må</w:t>
      </w:r>
      <w:r w:rsidRPr="008F55F7">
        <w:t>s</w:t>
      </w:r>
      <w:r w:rsidRPr="008F55F7">
        <w:t>te reagera när kvinnor systematiskt kränks och utnyttjas. De sexklubbar som finns i Stockholm utgör i det sammanhanget ett mycket allvarligt problem. Bilar, försedda med stora reklamskyltar med lättklädda kvinnor, gör reklam för klubbarna. Den bild av kvinnor som sprids är kränkande. Vi har en lag som förbjuder sexköp samtidigt står vi handfallna inför reklam som bjuder ut kvinnor till försäljning. Tala om dubbelmoral.</w:t>
      </w:r>
    </w:p>
    <w:p w:rsidR="00EE4F15" w:rsidRPr="008F55F7" w:rsidRDefault="0077660C" w:rsidP="00EE4F15">
      <w:pPr>
        <w:pStyle w:val="Normaltindrag"/>
      </w:pPr>
      <w:r w:rsidRPr="008F55F7">
        <w:t>Allt</w:t>
      </w:r>
      <w:r w:rsidR="00EE4F15" w:rsidRPr="008F55F7">
        <w:t>fler medborgare har reagerat på sexualiseringen av det offentliga ru</w:t>
      </w:r>
      <w:r w:rsidR="00EE4F15" w:rsidRPr="008F55F7">
        <w:t>m</w:t>
      </w:r>
      <w:r w:rsidR="00EE4F15" w:rsidRPr="008F55F7">
        <w:t>met och på den objektifiering av kvinnan och hennes kropp det medfört. Det är dags att se över regleringen för könsdiskriminerande reklam.</w:t>
      </w:r>
    </w:p>
    <w:p w:rsidR="00EE4F15" w:rsidRPr="008F55F7" w:rsidRDefault="00EE4F15" w:rsidP="00EE4F15">
      <w:pPr>
        <w:pStyle w:val="Normaltindrag"/>
      </w:pPr>
      <w:r w:rsidRPr="008F55F7">
        <w:t>Regeringen har sagt sig vilja avvakta resultatet av det arbete den påbörjat när det gäller sexualiseringen av det offentliga rummet och vill satsa på rik</w:t>
      </w:r>
      <w:r w:rsidRPr="008F55F7">
        <w:t>t</w:t>
      </w:r>
      <w:r w:rsidRPr="008F55F7">
        <w:t>linjer, självreglerande organ och påverkanskanaler utanför lagstiftningen. Problemet är bara att de som ligger bakom sexklubbarnas verksamhet inte är mottaglig</w:t>
      </w:r>
      <w:r w:rsidR="0077660C" w:rsidRPr="008F55F7">
        <w:t>a</w:t>
      </w:r>
      <w:r w:rsidRPr="008F55F7">
        <w:t xml:space="preserve"> för opinionsbildning eller för att medverka </w:t>
      </w:r>
      <w:r w:rsidR="005F23FB" w:rsidRPr="008F55F7">
        <w:t>till</w:t>
      </w:r>
      <w:r w:rsidRPr="008F55F7">
        <w:t xml:space="preserve"> självregleri</w:t>
      </w:r>
      <w:r w:rsidR="005F23FB" w:rsidRPr="008F55F7">
        <w:t>n</w:t>
      </w:r>
      <w:r w:rsidRPr="008F55F7">
        <w:t>g.</w:t>
      </w:r>
    </w:p>
    <w:p w:rsidR="00EE4F15" w:rsidRPr="008F55F7" w:rsidRDefault="00EE4F15" w:rsidP="00EE4F15">
      <w:pPr>
        <w:pStyle w:val="Normaltindrag"/>
      </w:pPr>
      <w:r w:rsidRPr="008F55F7">
        <w:t>Anmä</w:t>
      </w:r>
      <w:r w:rsidR="005F23FB" w:rsidRPr="008F55F7">
        <w:t>l</w:t>
      </w:r>
      <w:r w:rsidRPr="008F55F7">
        <w:t>ningarna till näringslivets etiska råd har mer än fördubblats d</w:t>
      </w:r>
      <w:r w:rsidR="005F23FB" w:rsidRPr="008F55F7">
        <w:t>e s</w:t>
      </w:r>
      <w:r w:rsidR="005F23FB" w:rsidRPr="008F55F7">
        <w:t>e</w:t>
      </w:r>
      <w:r w:rsidR="005F23FB" w:rsidRPr="008F55F7">
        <w:t>naste åren. Men det är inte till någon nytta</w:t>
      </w:r>
      <w:r w:rsidRPr="008F55F7">
        <w:t xml:space="preserve"> för rådet att behandla dem efte</w:t>
      </w:r>
      <w:r w:rsidRPr="008F55F7">
        <w:t>r</w:t>
      </w:r>
      <w:r w:rsidRPr="008F55F7">
        <w:t>som sexklubbarna, i motsats till de flesta seriösa företag, inte bryr sig om rådets uttalanden.</w:t>
      </w:r>
    </w:p>
    <w:p w:rsidR="002424A3" w:rsidRPr="008F55F7" w:rsidRDefault="00EE4F15" w:rsidP="00EE4F15">
      <w:pPr>
        <w:pStyle w:val="Normaltindrag"/>
      </w:pPr>
      <w:r w:rsidRPr="008F55F7">
        <w:t>Vi kristdemokrater anser att det gått för långt när kvinnor systematiskt kränks och förnedras i reklam</w:t>
      </w:r>
      <w:r w:rsidR="0077660C" w:rsidRPr="008F55F7">
        <w:t>,</w:t>
      </w:r>
      <w:r w:rsidRPr="008F55F7">
        <w:t xml:space="preserve"> och vi begär därför att regeringen ska tillsätta en utredning som </w:t>
      </w:r>
      <w:r w:rsidR="00AB3D15" w:rsidRPr="008F55F7">
        <w:t>får i</w:t>
      </w:r>
      <w:r w:rsidRPr="008F55F7">
        <w:t xml:space="preserve"> uppgift att </w:t>
      </w:r>
      <w:r w:rsidR="00AB3D15" w:rsidRPr="008F55F7">
        <w:t>utarbeta</w:t>
      </w:r>
      <w:r w:rsidRPr="008F55F7">
        <w:t xml:space="preserve"> förslag på </w:t>
      </w:r>
      <w:r w:rsidR="00AB3D15" w:rsidRPr="008F55F7">
        <w:t>förbud mot</w:t>
      </w:r>
      <w:r w:rsidRPr="008F55F7">
        <w:t xml:space="preserve"> reklam som kränker människovärdet på det vis som porrbilarna gör.</w:t>
      </w:r>
    </w:p>
    <w:p w:rsidR="002424A3" w:rsidRPr="008F55F7" w:rsidRDefault="002424A3" w:rsidP="002424A3">
      <w:pPr>
        <w:pStyle w:val="Rubrik1"/>
      </w:pPr>
      <w:bookmarkStart w:id="127" w:name="_Toc115143536"/>
      <w:bookmarkStart w:id="128" w:name="_Toc115519022"/>
      <w:bookmarkStart w:id="129" w:name="_Toc115519160"/>
      <w:bookmarkStart w:id="130" w:name="_Toc115521008"/>
      <w:r w:rsidRPr="008F55F7">
        <w:t>Förbjud sexköp i hela Europa</w:t>
      </w:r>
      <w:bookmarkEnd w:id="127"/>
      <w:bookmarkEnd w:id="128"/>
      <w:bookmarkEnd w:id="129"/>
      <w:bookmarkEnd w:id="130"/>
    </w:p>
    <w:p w:rsidR="002424A3" w:rsidRPr="008F55F7" w:rsidRDefault="002424A3" w:rsidP="007E6CFE">
      <w:pPr>
        <w:rPr>
          <w:b/>
          <w:sz w:val="21"/>
          <w:szCs w:val="21"/>
        </w:rPr>
      </w:pPr>
      <w:bookmarkStart w:id="131" w:name="_Toc115143537"/>
      <w:r w:rsidRPr="008F55F7">
        <w:rPr>
          <w:b/>
          <w:sz w:val="21"/>
          <w:szCs w:val="21"/>
        </w:rPr>
        <w:t>Kristdemokraterna föreslår att Sverige ska verka för att köp av sexuella tjänster förbjuds i hela EU.</w:t>
      </w:r>
      <w:bookmarkEnd w:id="131"/>
    </w:p>
    <w:p w:rsidR="002424A3" w:rsidRPr="008F55F7" w:rsidRDefault="002424A3" w:rsidP="007E6CFE">
      <w:pPr>
        <w:pStyle w:val="Normaltindrag"/>
      </w:pPr>
      <w:r w:rsidRPr="008F55F7">
        <w:t>Sommaren 2002 antog EU ett rambeslut angående arbetet mot människ</w:t>
      </w:r>
      <w:r w:rsidRPr="008F55F7">
        <w:t>o</w:t>
      </w:r>
      <w:r w:rsidRPr="008F55F7">
        <w:t>handel som ska gä</w:t>
      </w:r>
      <w:r w:rsidR="00701F9A" w:rsidRPr="008F55F7">
        <w:t>lla i alla medlemsländer. I rambeslutet</w:t>
      </w:r>
      <w:r w:rsidRPr="008F55F7">
        <w:t xml:space="preserve"> har man straffbelagt hela kedjan</w:t>
      </w:r>
      <w:r w:rsidR="0077660C" w:rsidRPr="008F55F7">
        <w:t>:</w:t>
      </w:r>
      <w:r w:rsidRPr="008F55F7">
        <w:t xml:space="preserve"> rekrytering, transport och upplåtelse av utrymmen för att hyra och sälja. Däremot har man inte straffbelagt sexkunderna. I Sverige är det förbjudet att köpa sexuella tjänster men i andra europeiska länder är det till</w:t>
      </w:r>
      <w:r w:rsidRPr="008F55F7">
        <w:t>å</w:t>
      </w:r>
      <w:r w:rsidRPr="008F55F7">
        <w:t>tet. Kristdemokraterna anser att Sverige inom EU bör verka för att köp av sexuella tjänster ska förbjudas och sexköparna lagföras och bestraffas. Efte</w:t>
      </w:r>
      <w:r w:rsidRPr="008F55F7">
        <w:t>r</w:t>
      </w:r>
      <w:r w:rsidRPr="008F55F7">
        <w:t>frågesidans del i människohandeln måste komma till klart uttryck i EU-rätten genom att komplettera rambeslutet mot människohandel med att även krim</w:t>
      </w:r>
      <w:r w:rsidRPr="008F55F7">
        <w:t>i</w:t>
      </w:r>
      <w:r w:rsidRPr="008F55F7">
        <w:t>nalisera sexköp.</w:t>
      </w:r>
    </w:p>
    <w:p w:rsidR="002424A3" w:rsidRPr="008F55F7" w:rsidRDefault="002424A3" w:rsidP="002424A3">
      <w:pPr>
        <w:pStyle w:val="Rubrik1"/>
      </w:pPr>
      <w:bookmarkStart w:id="132" w:name="_Toc115143538"/>
      <w:bookmarkStart w:id="133" w:name="_Toc115519023"/>
      <w:bookmarkStart w:id="134" w:name="_Toc115519161"/>
      <w:bookmarkStart w:id="135" w:name="_Toc115521009"/>
      <w:r w:rsidRPr="008F55F7">
        <w:t>Skärp straffet för människohandel</w:t>
      </w:r>
      <w:bookmarkEnd w:id="132"/>
      <w:bookmarkEnd w:id="133"/>
      <w:bookmarkEnd w:id="134"/>
      <w:bookmarkEnd w:id="135"/>
    </w:p>
    <w:p w:rsidR="002424A3" w:rsidRPr="008F55F7" w:rsidRDefault="002424A3" w:rsidP="007E6CFE">
      <w:pPr>
        <w:rPr>
          <w:b/>
          <w:sz w:val="21"/>
          <w:szCs w:val="21"/>
        </w:rPr>
      </w:pPr>
      <w:r w:rsidRPr="008F55F7">
        <w:rPr>
          <w:b/>
          <w:sz w:val="21"/>
          <w:szCs w:val="21"/>
        </w:rPr>
        <w:t>Kristdemokraterna föreslår att minimistraffet för människoha</w:t>
      </w:r>
      <w:r w:rsidRPr="008F55F7">
        <w:rPr>
          <w:b/>
          <w:sz w:val="21"/>
          <w:szCs w:val="21"/>
        </w:rPr>
        <w:t>n</w:t>
      </w:r>
      <w:r w:rsidRPr="008F55F7">
        <w:rPr>
          <w:b/>
          <w:sz w:val="21"/>
          <w:szCs w:val="21"/>
        </w:rPr>
        <w:t>del för sexuella ändamål höjs från två till fyra års fängelse.</w:t>
      </w:r>
    </w:p>
    <w:p w:rsidR="002424A3" w:rsidRPr="008F55F7" w:rsidRDefault="002424A3" w:rsidP="002424A3">
      <w:pPr>
        <w:pStyle w:val="Normaltindrag"/>
      </w:pPr>
      <w:r w:rsidRPr="008F55F7">
        <w:t>Sedan juli 2002 har Sverige en lag som kriminaliserar människohandel och förövarna straffas med mellan två och tio års fängelse. Med tanke på den kränkning av människovärdet som människohandeln innebär anser vi att straffsatsen måste skärpas. Vi föreslår därför att minimistraffet för människ</w:t>
      </w:r>
      <w:r w:rsidRPr="008F55F7">
        <w:t>o</w:t>
      </w:r>
      <w:r w:rsidRPr="008F55F7">
        <w:t>handel för sexuella ändamål höjs från två till fyra års fängelse. Vi menar att detta brott är att likna vid människorov dvs</w:t>
      </w:r>
      <w:r w:rsidR="00AB3D15" w:rsidRPr="008F55F7">
        <w:t>.</w:t>
      </w:r>
      <w:r w:rsidRPr="008F55F7">
        <w:t xml:space="preserve"> att bortföras mot sin vilja. För </w:t>
      </w:r>
      <w:r w:rsidR="00AB3D15" w:rsidRPr="008F55F7">
        <w:t>människorov</w:t>
      </w:r>
      <w:r w:rsidRPr="008F55F7">
        <w:t xml:space="preserve"> döms till mellan fyra och tio års fängelse, eller livstid. Det finns ingen anledning att se mildare på människohandel.</w:t>
      </w:r>
    </w:p>
    <w:p w:rsidR="00AB3D15" w:rsidRPr="008F55F7" w:rsidRDefault="002424A3" w:rsidP="00AB3D15">
      <w:pPr>
        <w:pStyle w:val="Normaltindrag"/>
      </w:pPr>
      <w:r w:rsidRPr="008F55F7">
        <w:t>Då detta brott generellt sett inte ger lika långa straff som exempelvis na</w:t>
      </w:r>
      <w:r w:rsidRPr="008F55F7">
        <w:t>r</w:t>
      </w:r>
      <w:r w:rsidRPr="008F55F7">
        <w:t>kotikabrott har det skett en överströmning från mer riskfylld brottslighet till människohandel som dessutom visat sig minst lika lukrativt för förövarna.</w:t>
      </w:r>
    </w:p>
    <w:p w:rsidR="002424A3" w:rsidRPr="008F55F7" w:rsidRDefault="002424A3" w:rsidP="00AB3D15">
      <w:pPr>
        <w:pStyle w:val="Normaltindrag"/>
      </w:pPr>
      <w:r w:rsidRPr="008F55F7">
        <w:t>Mot bakgrund av vad som här sagts anser Kristdemokraterna följaktligen att straffsatserna bör skärpas inom detta område.</w:t>
      </w:r>
    </w:p>
    <w:p w:rsidR="002424A3" w:rsidRPr="008F55F7" w:rsidRDefault="002424A3" w:rsidP="002424A3">
      <w:pPr>
        <w:pStyle w:val="Rubrik1"/>
      </w:pPr>
      <w:bookmarkStart w:id="136" w:name="_Toc97691107"/>
      <w:bookmarkStart w:id="137" w:name="_Toc114398572"/>
      <w:bookmarkStart w:id="138" w:name="_Toc114398937"/>
      <w:bookmarkStart w:id="139" w:name="_Toc114399983"/>
      <w:bookmarkStart w:id="140" w:name="_Toc114401782"/>
      <w:bookmarkStart w:id="141" w:name="_Toc115143539"/>
      <w:bookmarkStart w:id="142" w:name="_Toc115519024"/>
      <w:bookmarkStart w:id="143" w:name="_Toc115519162"/>
      <w:bookmarkStart w:id="144" w:name="_Toc115521010"/>
      <w:r w:rsidRPr="008F55F7">
        <w:t>Översyn av lagen</w:t>
      </w:r>
      <w:bookmarkEnd w:id="136"/>
      <w:r w:rsidRPr="008F55F7">
        <w:t xml:space="preserve"> om människohandel för sexuella ändamål</w:t>
      </w:r>
      <w:bookmarkEnd w:id="137"/>
      <w:bookmarkEnd w:id="138"/>
      <w:bookmarkEnd w:id="139"/>
      <w:bookmarkEnd w:id="140"/>
      <w:bookmarkEnd w:id="141"/>
      <w:bookmarkEnd w:id="142"/>
      <w:bookmarkEnd w:id="143"/>
      <w:bookmarkEnd w:id="144"/>
    </w:p>
    <w:p w:rsidR="002424A3" w:rsidRPr="008F55F7" w:rsidRDefault="002424A3" w:rsidP="007E6CFE">
      <w:pPr>
        <w:rPr>
          <w:b/>
          <w:sz w:val="21"/>
          <w:szCs w:val="21"/>
        </w:rPr>
      </w:pPr>
      <w:bookmarkStart w:id="145" w:name="_Toc115143540"/>
      <w:r w:rsidRPr="008F55F7">
        <w:rPr>
          <w:b/>
          <w:sz w:val="21"/>
          <w:szCs w:val="21"/>
        </w:rPr>
        <w:t>Kristdemokraterna föreslår att det ska bli lättare att dömas för människohandel.</w:t>
      </w:r>
      <w:bookmarkEnd w:id="145"/>
    </w:p>
    <w:p w:rsidR="002424A3" w:rsidRPr="008F55F7" w:rsidRDefault="002424A3" w:rsidP="007E6CFE">
      <w:pPr>
        <w:pStyle w:val="Normaltindrag"/>
      </w:pPr>
      <w:r w:rsidRPr="008F55F7">
        <w:t>Det krävs även en förändring av lagstiftningen för att kunna komma åt gärningsmän som misstänks för människohandel. I</w:t>
      </w:r>
      <w:r w:rsidR="0077660C" w:rsidRPr="008F55F7">
        <w:t xml:space="preserve"> </w:t>
      </w:r>
      <w:r w:rsidRPr="008F55F7">
        <w:t>dag finns det ett krav på att gärningsmannen ska ha använt sig av otillbörliga medel. Detta krav finns inte för brott mot barn under 18 år</w:t>
      </w:r>
      <w:r w:rsidR="0077660C" w:rsidRPr="008F55F7">
        <w:t>,</w:t>
      </w:r>
      <w:r w:rsidRPr="008F55F7">
        <w:rPr>
          <w:snapToGrid w:val="0"/>
        </w:rPr>
        <w:t xml:space="preserve"> och därför har fällande dom om männ</w:t>
      </w:r>
      <w:r w:rsidRPr="008F55F7">
        <w:rPr>
          <w:snapToGrid w:val="0"/>
        </w:rPr>
        <w:t>i</w:t>
      </w:r>
      <w:r w:rsidRPr="008F55F7">
        <w:rPr>
          <w:snapToGrid w:val="0"/>
        </w:rPr>
        <w:t>skohandel för sexuella ändamål endast avkunnats i fall där offren varit under 18 år.</w:t>
      </w:r>
      <w:r w:rsidRPr="008F55F7">
        <w:t xml:space="preserve"> Hittills har som sagt endast två fällande domar för människohandel för sexuella ändamål meddelats. Kravet på </w:t>
      </w:r>
      <w:r w:rsidR="0077660C" w:rsidRPr="008F55F7">
        <w:t>”</w:t>
      </w:r>
      <w:r w:rsidRPr="008F55F7">
        <w:t>otillbörliga medel</w:t>
      </w:r>
      <w:r w:rsidR="0077660C" w:rsidRPr="008F55F7">
        <w:t>”</w:t>
      </w:r>
      <w:r w:rsidRPr="008F55F7">
        <w:t xml:space="preserve"> har medfört att åtal för människohandel i vissa fall har justerats till koppleri eftersom det inte har gått att styrka att </w:t>
      </w:r>
      <w:r w:rsidR="0077660C" w:rsidRPr="008F55F7">
        <w:t>”</w:t>
      </w:r>
      <w:r w:rsidRPr="008F55F7">
        <w:t>otillbörliga medel</w:t>
      </w:r>
      <w:r w:rsidR="0077660C" w:rsidRPr="008F55F7">
        <w:t>”</w:t>
      </w:r>
      <w:r w:rsidRPr="008F55F7">
        <w:t xml:space="preserve"> använts. Kristdemokraterna anser mot den bakgrunden att brottsrekvisiten för människohandel måste ses över. En möjlighet är att slopa kravet på </w:t>
      </w:r>
      <w:r w:rsidR="0077660C" w:rsidRPr="008F55F7">
        <w:t>”</w:t>
      </w:r>
      <w:r w:rsidRPr="008F55F7">
        <w:t>otillbörliga medel</w:t>
      </w:r>
      <w:r w:rsidR="0077660C" w:rsidRPr="008F55F7">
        <w:t>”</w:t>
      </w:r>
      <w:r w:rsidRPr="008F55F7">
        <w:t xml:space="preserve"> även då det gäller vuxna offer.</w:t>
      </w:r>
    </w:p>
    <w:p w:rsidR="002424A3" w:rsidRPr="008F55F7" w:rsidRDefault="002424A3" w:rsidP="002424A3">
      <w:pPr>
        <w:pStyle w:val="Rubrik1"/>
      </w:pPr>
      <w:bookmarkStart w:id="146" w:name="_Toc97691108"/>
      <w:bookmarkStart w:id="147" w:name="_Toc114398574"/>
      <w:bookmarkStart w:id="148" w:name="_Toc114398939"/>
      <w:bookmarkStart w:id="149" w:name="_Toc114399985"/>
      <w:bookmarkStart w:id="150" w:name="_Toc114401784"/>
      <w:bookmarkStart w:id="151" w:name="_Toc115143541"/>
      <w:bookmarkStart w:id="152" w:name="_Toc115519025"/>
      <w:bookmarkStart w:id="153" w:name="_Toc115519163"/>
      <w:bookmarkStart w:id="154" w:name="_Toc115521011"/>
      <w:r w:rsidRPr="008F55F7">
        <w:t>Uppehållstillstånd till offren</w:t>
      </w:r>
      <w:bookmarkEnd w:id="146"/>
      <w:bookmarkEnd w:id="147"/>
      <w:bookmarkEnd w:id="148"/>
      <w:bookmarkEnd w:id="149"/>
      <w:bookmarkEnd w:id="150"/>
      <w:r w:rsidRPr="008F55F7">
        <w:t xml:space="preserve"> för människohandel</w:t>
      </w:r>
      <w:bookmarkEnd w:id="151"/>
      <w:bookmarkEnd w:id="152"/>
      <w:bookmarkEnd w:id="153"/>
      <w:bookmarkEnd w:id="154"/>
    </w:p>
    <w:p w:rsidR="002424A3" w:rsidRPr="008F55F7" w:rsidRDefault="002424A3" w:rsidP="007E6CFE">
      <w:pPr>
        <w:rPr>
          <w:b/>
          <w:sz w:val="21"/>
          <w:szCs w:val="21"/>
        </w:rPr>
      </w:pPr>
      <w:bookmarkStart w:id="155" w:name="_Toc115143542"/>
      <w:r w:rsidRPr="008F55F7">
        <w:rPr>
          <w:b/>
          <w:sz w:val="21"/>
          <w:szCs w:val="21"/>
        </w:rPr>
        <w:t>Kristdemokraterna föreslår att den som fallit offer för människ</w:t>
      </w:r>
      <w:r w:rsidRPr="008F55F7">
        <w:rPr>
          <w:b/>
          <w:sz w:val="21"/>
          <w:szCs w:val="21"/>
        </w:rPr>
        <w:t>o</w:t>
      </w:r>
      <w:r w:rsidRPr="008F55F7">
        <w:rPr>
          <w:b/>
          <w:sz w:val="21"/>
          <w:szCs w:val="21"/>
        </w:rPr>
        <w:t>handel ska kunna få permanent uppehållstillstånd.</w:t>
      </w:r>
      <w:bookmarkEnd w:id="155"/>
    </w:p>
    <w:p w:rsidR="002424A3" w:rsidRPr="008F55F7" w:rsidRDefault="002424A3" w:rsidP="007E6CFE">
      <w:pPr>
        <w:pStyle w:val="Normaltindrag"/>
      </w:pPr>
      <w:r w:rsidRPr="008F55F7">
        <w:t>Enligt Europeiska rådets direktiv 2004/81/EG om uppehållstillstånd till tredjelandsmedborgare ska offer för människohandel erbjudas ett tidsbegrä</w:t>
      </w:r>
      <w:r w:rsidRPr="008F55F7">
        <w:t>n</w:t>
      </w:r>
      <w:r w:rsidRPr="008F55F7">
        <w:t>sat uppehållstillstånd för att de ska kunna vittna mot sina förövare. Detta är en viktig del i kampen mot människohandel och organiserad brottslighet. För brottsoffret kan det tidsbegränsade uppehållstillståndet under en rättslig pr</w:t>
      </w:r>
      <w:r w:rsidRPr="008F55F7">
        <w:t>o</w:t>
      </w:r>
      <w:r w:rsidRPr="008F55F7">
        <w:t>cess dessvärre uppfattas som ännu ett utnyttjande. Vid hemkomsten riskerar de sedan att utsättas för repressalier, bli uppsökta av brottsligor och förskjutas av sina familjer när de inser vad som hänt i främmande land.</w:t>
      </w:r>
    </w:p>
    <w:p w:rsidR="002424A3" w:rsidRPr="008F55F7" w:rsidRDefault="002424A3" w:rsidP="002424A3">
      <w:pPr>
        <w:pStyle w:val="Normaltindrag"/>
      </w:pPr>
      <w:r w:rsidRPr="008F55F7">
        <w:t>I</w:t>
      </w:r>
      <w:r w:rsidR="0077660C" w:rsidRPr="008F55F7">
        <w:t xml:space="preserve"> </w:t>
      </w:r>
      <w:r w:rsidRPr="008F55F7">
        <w:t>dag har endast de offer som samarbetar med rättsväsendet i Sverige rätt till det stöd svenska myndigheter kan ge. Kristdemokraterna anser att brott</w:t>
      </w:r>
      <w:r w:rsidRPr="008F55F7">
        <w:t>s</w:t>
      </w:r>
      <w:r w:rsidRPr="008F55F7">
        <w:t>offrets grundläggande rättigheter ska tillgodoses utan att rättigheterna villk</w:t>
      </w:r>
      <w:r w:rsidRPr="008F55F7">
        <w:t>o</w:t>
      </w:r>
      <w:r w:rsidRPr="008F55F7">
        <w:t>ras. Vi anser därför att kvinnor och barn som utnyttjats som sexslavar ska kunna söka och få uppehållstillstånd som skyddsbehövande eller på human</w:t>
      </w:r>
      <w:r w:rsidRPr="008F55F7">
        <w:t>i</w:t>
      </w:r>
      <w:r w:rsidRPr="008F55F7">
        <w:t>tär grund.</w:t>
      </w:r>
    </w:p>
    <w:p w:rsidR="002424A3" w:rsidRPr="008F55F7" w:rsidRDefault="002424A3" w:rsidP="002424A3">
      <w:pPr>
        <w:pStyle w:val="Rubrik1"/>
      </w:pPr>
      <w:bookmarkStart w:id="156" w:name="_Toc115143543"/>
      <w:bookmarkStart w:id="157" w:name="_Toc115519026"/>
      <w:bookmarkStart w:id="158" w:name="_Toc115519164"/>
      <w:bookmarkStart w:id="159" w:name="_Toc115521012"/>
      <w:r w:rsidRPr="008F55F7">
        <w:t>Skadestånd till offren för människohandel</w:t>
      </w:r>
      <w:bookmarkEnd w:id="156"/>
      <w:bookmarkEnd w:id="157"/>
      <w:bookmarkEnd w:id="158"/>
      <w:bookmarkEnd w:id="159"/>
    </w:p>
    <w:p w:rsidR="002424A3" w:rsidRPr="008F55F7" w:rsidRDefault="002424A3" w:rsidP="002424A3">
      <w:pPr>
        <w:rPr>
          <w:b/>
          <w:sz w:val="21"/>
          <w:szCs w:val="21"/>
        </w:rPr>
      </w:pPr>
      <w:r w:rsidRPr="008F55F7">
        <w:rPr>
          <w:b/>
          <w:sz w:val="21"/>
          <w:szCs w:val="21"/>
        </w:rPr>
        <w:t>Kristdemokraterna föreslår att staten ska förskottera skadestånd till de personer som faller offer för människohandel och att pen</w:t>
      </w:r>
      <w:r w:rsidRPr="008F55F7">
        <w:rPr>
          <w:b/>
          <w:sz w:val="21"/>
          <w:szCs w:val="21"/>
        </w:rPr>
        <w:t>g</w:t>
      </w:r>
      <w:r w:rsidRPr="008F55F7">
        <w:rPr>
          <w:b/>
          <w:sz w:val="21"/>
          <w:szCs w:val="21"/>
        </w:rPr>
        <w:t>ar som kommer från människohandel enklare ska kunna frysas och beslagtas.</w:t>
      </w:r>
    </w:p>
    <w:p w:rsidR="002424A3" w:rsidRPr="008F55F7" w:rsidRDefault="002424A3" w:rsidP="002424A3">
      <w:pPr>
        <w:pStyle w:val="Normaltindrag"/>
      </w:pPr>
      <w:r w:rsidRPr="008F55F7">
        <w:t>Sverige måste förskottera skadestånd till brottsoffret i likhet med vad som gäller i merparten av EU:s medlemsländer. I många fall står brottsoffer utan det skadestånd som tilldömts dem eftersom gärningsmännen oftast visar sig sakna betalningsförmåga. För at</w:t>
      </w:r>
      <w:r w:rsidR="000D54F5" w:rsidRPr="008F55F7">
        <w:t>t undvika att brottsoffret åter</w:t>
      </w:r>
      <w:r w:rsidRPr="008F55F7">
        <w:t>igen får lida vill vi att staten ska förskottera brottsoffer det skadestånd som dömts ut. Det blir särskilt viktigt i de fall då brottsoffret tvingas, eller väljer att, lämna landet efter rättsprocessen.</w:t>
      </w:r>
    </w:p>
    <w:p w:rsidR="002424A3" w:rsidRPr="008F55F7" w:rsidRDefault="002424A3" w:rsidP="002424A3">
      <w:pPr>
        <w:pStyle w:val="Normaltindrag"/>
      </w:pPr>
      <w:r w:rsidRPr="008F55F7">
        <w:t>Vi anser också att pengar som misstänks härröra från människohandel en</w:t>
      </w:r>
      <w:r w:rsidRPr="008F55F7">
        <w:t>k</w:t>
      </w:r>
      <w:r w:rsidRPr="008F55F7">
        <w:t>lare</w:t>
      </w:r>
      <w:r w:rsidR="0077660C" w:rsidRPr="008F55F7">
        <w:t xml:space="preserve"> ska </w:t>
      </w:r>
      <w:r w:rsidRPr="008F55F7">
        <w:t>kunna frysas och efter fällande dom beslagtas.</w:t>
      </w:r>
    </w:p>
    <w:p w:rsidR="002424A3" w:rsidRPr="008F55F7" w:rsidRDefault="0025099F" w:rsidP="002424A3">
      <w:pPr>
        <w:pStyle w:val="Rubrik1"/>
      </w:pPr>
      <w:bookmarkStart w:id="160" w:name="_Toc114398575"/>
      <w:bookmarkStart w:id="161" w:name="_Toc114398940"/>
      <w:bookmarkStart w:id="162" w:name="_Toc114399986"/>
      <w:bookmarkStart w:id="163" w:name="_Toc114401785"/>
      <w:bookmarkStart w:id="164" w:name="_Toc115143544"/>
      <w:bookmarkStart w:id="165" w:name="_Toc115519027"/>
      <w:bookmarkStart w:id="166" w:name="_Toc115519165"/>
      <w:bookmarkStart w:id="167" w:name="_Toc115521013"/>
      <w:r w:rsidRPr="008F55F7">
        <w:br w:type="page"/>
      </w:r>
      <w:r w:rsidR="002424A3" w:rsidRPr="008F55F7">
        <w:t>Ge offer för människohandel rätt till en stödperson</w:t>
      </w:r>
      <w:bookmarkEnd w:id="160"/>
      <w:bookmarkEnd w:id="161"/>
      <w:bookmarkEnd w:id="162"/>
      <w:bookmarkEnd w:id="163"/>
      <w:bookmarkEnd w:id="164"/>
      <w:bookmarkEnd w:id="165"/>
      <w:bookmarkEnd w:id="166"/>
      <w:bookmarkEnd w:id="167"/>
    </w:p>
    <w:p w:rsidR="002424A3" w:rsidRPr="008F55F7" w:rsidRDefault="002424A3" w:rsidP="007E6CFE">
      <w:pPr>
        <w:rPr>
          <w:b/>
          <w:sz w:val="21"/>
          <w:szCs w:val="21"/>
        </w:rPr>
      </w:pPr>
      <w:bookmarkStart w:id="168" w:name="_Toc115143545"/>
      <w:r w:rsidRPr="008F55F7">
        <w:rPr>
          <w:b/>
          <w:sz w:val="21"/>
          <w:szCs w:val="21"/>
        </w:rPr>
        <w:t>Kristdemokraterna föreslår att samhället utser en god man åt de personer som fallit offer för människohandel.</w:t>
      </w:r>
      <w:bookmarkEnd w:id="168"/>
    </w:p>
    <w:p w:rsidR="002424A3" w:rsidRPr="008F55F7" w:rsidRDefault="002424A3" w:rsidP="007E6CFE">
      <w:pPr>
        <w:pStyle w:val="Normaltindrag"/>
      </w:pPr>
      <w:r w:rsidRPr="008F55F7">
        <w:t>God man förordnas för ensamkommande flyktingbarn. Kristdemokraterna menar att det bör gälla också för de utsatta människor det här är fråga om.</w:t>
      </w:r>
      <w:r w:rsidR="007E6CFE" w:rsidRPr="008F55F7">
        <w:t xml:space="preserve"> </w:t>
      </w:r>
      <w:r w:rsidRPr="008F55F7">
        <w:t>Den gode mannen ska hjälpa offret i kontakterna med svenska myndigheter. Detta kan vara mycket komplicerat att sköta själv, särskilt med tanke på den pressade situation offret befinner sig i.</w:t>
      </w:r>
    </w:p>
    <w:p w:rsidR="00A6238E" w:rsidRPr="008F55F7" w:rsidRDefault="00A6238E" w:rsidP="00C31C49">
      <w:pPr>
        <w:pStyle w:val="Rubrik1"/>
      </w:pPr>
      <w:bookmarkStart w:id="169" w:name="_Toc115143546"/>
      <w:bookmarkStart w:id="170" w:name="_Toc115519028"/>
      <w:bookmarkStart w:id="171" w:name="_Toc115519166"/>
      <w:bookmarkStart w:id="172" w:name="_Toc115521014"/>
      <w:r w:rsidRPr="008F55F7">
        <w:t>Hedersrelaterat våld</w:t>
      </w:r>
      <w:bookmarkEnd w:id="118"/>
      <w:bookmarkEnd w:id="119"/>
      <w:bookmarkEnd w:id="120"/>
      <w:bookmarkEnd w:id="121"/>
      <w:bookmarkEnd w:id="122"/>
      <w:bookmarkEnd w:id="169"/>
      <w:bookmarkEnd w:id="170"/>
      <w:bookmarkEnd w:id="171"/>
      <w:bookmarkEnd w:id="172"/>
    </w:p>
    <w:p w:rsidR="007226DC" w:rsidRPr="008F55F7" w:rsidRDefault="007226DC" w:rsidP="007E6CFE">
      <w:pPr>
        <w:rPr>
          <w:b/>
          <w:sz w:val="21"/>
          <w:szCs w:val="21"/>
        </w:rPr>
      </w:pPr>
      <w:bookmarkStart w:id="173" w:name="_Toc115143547"/>
      <w:r w:rsidRPr="008F55F7">
        <w:rPr>
          <w:b/>
          <w:sz w:val="21"/>
          <w:szCs w:val="21"/>
        </w:rPr>
        <w:t>Kristdemokraterna föreslår integrationspolitiska åtgärder med fokus på familjen för att stävja hedersrelaterat våld.</w:t>
      </w:r>
      <w:bookmarkEnd w:id="173"/>
    </w:p>
    <w:p w:rsidR="00A6238E" w:rsidRPr="008F55F7" w:rsidRDefault="00A6238E" w:rsidP="007E6CFE">
      <w:pPr>
        <w:pStyle w:val="Normaltindrag"/>
        <w:rPr>
          <w:b/>
        </w:rPr>
      </w:pPr>
      <w:r w:rsidRPr="008F55F7">
        <w:t xml:space="preserve">Situationen för flickor och unga kvinnor som hotas och kontrolleras av sina anhöriga behöver särskilt uppmärksammas. Hedersrelaterat våld är inget hedersamt. Det är fruktansvärda brott. Det behövs större resurser för skyddat boende så att de flickor och unga kvinnor som är i behov av skyddat boende kan få tillgång till det omgående. Men långt viktigare är att vi lär oss att ta itu med och tackla det tänkande som ligger bakom den </w:t>
      </w:r>
      <w:r w:rsidR="0077660C" w:rsidRPr="008F55F7">
        <w:t xml:space="preserve">s.k. </w:t>
      </w:r>
      <w:r w:rsidRPr="008F55F7">
        <w:t>hederskulturen och att vi med en större effektivitet än i</w:t>
      </w:r>
      <w:r w:rsidR="0077660C" w:rsidRPr="008F55F7">
        <w:t xml:space="preserve"> </w:t>
      </w:r>
      <w:r w:rsidRPr="008F55F7">
        <w:t>dag beivrar dessa brott.</w:t>
      </w:r>
    </w:p>
    <w:p w:rsidR="00A6238E" w:rsidRPr="008F55F7" w:rsidRDefault="00A6238E" w:rsidP="00A6238E">
      <w:pPr>
        <w:pStyle w:val="Normaltindrag"/>
      </w:pPr>
      <w:r w:rsidRPr="008F55F7">
        <w:t>Orsakerna till brotten står inte enbart att finna i olika invandrargruppers kulturer. Regeringens misslyckade integrationspolitik bär ett stort ansvar för många unga kvinnors l</w:t>
      </w:r>
      <w:r w:rsidRPr="008F55F7">
        <w:t>i</w:t>
      </w:r>
      <w:r w:rsidRPr="008F55F7">
        <w:t>dande.</w:t>
      </w:r>
    </w:p>
    <w:p w:rsidR="00A6238E" w:rsidRPr="008F55F7" w:rsidRDefault="00A6238E" w:rsidP="00A6238E">
      <w:pPr>
        <w:pStyle w:val="Normaltindrag"/>
      </w:pPr>
      <w:r w:rsidRPr="008F55F7">
        <w:t>I</w:t>
      </w:r>
      <w:r w:rsidR="0077660C" w:rsidRPr="008F55F7">
        <w:t xml:space="preserve"> </w:t>
      </w:r>
      <w:r w:rsidRPr="008F55F7">
        <w:t>dag ges många invandrare aldrig en riktig chans att komma in i det svenska samhället och får på så sätt inte heller möjlighet att ta del av de vä</w:t>
      </w:r>
      <w:r w:rsidRPr="008F55F7">
        <w:t>r</w:t>
      </w:r>
      <w:r w:rsidRPr="008F55F7">
        <w:t xml:space="preserve">deringar som präglar vår syn på kvinnor och män. </w:t>
      </w:r>
      <w:r w:rsidR="000D54F5" w:rsidRPr="008F55F7">
        <w:t>Den socialdemokratiska r</w:t>
      </w:r>
      <w:r w:rsidRPr="008F55F7">
        <w:t>egeringen har låst fast generationer av invandrare i bidragsberoende samt</w:t>
      </w:r>
      <w:r w:rsidRPr="008F55F7">
        <w:t>i</w:t>
      </w:r>
      <w:r w:rsidRPr="008F55F7">
        <w:t>digt som de med pekpinnepolitik försöker förmå familjer och enskilda att bli försvenskade och ge upp sina rötter.</w:t>
      </w:r>
    </w:p>
    <w:p w:rsidR="00A6238E" w:rsidRPr="008F55F7" w:rsidRDefault="00A6238E" w:rsidP="00A6238E">
      <w:pPr>
        <w:pStyle w:val="Normaltindrag"/>
      </w:pPr>
      <w:r w:rsidRPr="008F55F7">
        <w:t>Invandrare måste ges möjlighet att snabbt komma in på arbetsmarknaden genom en högre grad av individualisering av</w:t>
      </w:r>
      <w:r w:rsidR="0077660C" w:rsidRPr="008F55F7">
        <w:t xml:space="preserve"> den</w:t>
      </w:r>
      <w:r w:rsidRPr="008F55F7">
        <w:t xml:space="preserve"> svenska undervisningen där en del av utbildningen sker i arbetslivet. På detta sätt knyts också kontakter mellan svenskar och invandrare som kan fungera som norm- och värdefö</w:t>
      </w:r>
      <w:r w:rsidRPr="008F55F7">
        <w:t>r</w:t>
      </w:r>
      <w:r w:rsidRPr="008F55F7">
        <w:t>medlare och vara berikande för alla parter.</w:t>
      </w:r>
    </w:p>
    <w:p w:rsidR="006D39FC" w:rsidRPr="008F55F7" w:rsidRDefault="00A6238E" w:rsidP="00096613">
      <w:pPr>
        <w:pStyle w:val="Normaltindrag"/>
      </w:pPr>
      <w:r w:rsidRPr="008F55F7">
        <w:t>Samhället måste på ett tydligare sätt stödja familjen. Det blir lätt spännin</w:t>
      </w:r>
      <w:r w:rsidRPr="008F55F7">
        <w:t>g</w:t>
      </w:r>
      <w:r w:rsidRPr="008F55F7">
        <w:t>ar i en invandrarfamilj där föräldrarna har rötterna i det gamla heml</w:t>
      </w:r>
      <w:r w:rsidR="0077660C" w:rsidRPr="008F55F7">
        <w:t>andet samtidigt som barnen allt</w:t>
      </w:r>
      <w:r w:rsidRPr="008F55F7">
        <w:t>mer blir en del av familjens nya hemland. Dessa konflikter måste uppmärksammas av sociala myndigheter, i familjerådgivning och i skolans samlevnads</w:t>
      </w:r>
      <w:r w:rsidR="000D54F5" w:rsidRPr="008F55F7">
        <w:t xml:space="preserve">- </w:t>
      </w:r>
      <w:r w:rsidRPr="008F55F7">
        <w:t>och sexualundervisning. Att uppmärksamma fami</w:t>
      </w:r>
      <w:r w:rsidRPr="008F55F7">
        <w:t>l</w:t>
      </w:r>
      <w:r w:rsidRPr="008F55F7">
        <w:t>jen är minst lika viktigt som att bereda plats på arbetsmarknaden för att få en fungerande integration där normer och värden överförs och så att vi kan b</w:t>
      </w:r>
      <w:r w:rsidRPr="008F55F7">
        <w:t>e</w:t>
      </w:r>
      <w:r w:rsidRPr="008F55F7">
        <w:t>kämpa problematiken med hedersmord.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77660C" w:rsidRPr="008F55F7">
        <w:tblPrEx>
          <w:tblCellMar>
            <w:top w:w="0" w:type="dxa"/>
            <w:bottom w:w="0" w:type="dxa"/>
          </w:tblCellMar>
        </w:tblPrEx>
        <w:trPr>
          <w:cantSplit/>
        </w:trPr>
        <w:tc>
          <w:tcPr>
            <w:tcW w:w="3046" w:type="dxa"/>
          </w:tcPr>
          <w:p w:rsidR="0077660C" w:rsidRPr="008F55F7" w:rsidRDefault="0077660C" w:rsidP="0025099F">
            <w:pPr>
              <w:pStyle w:val="UnderskriftDatum"/>
              <w:spacing w:before="0"/>
            </w:pPr>
            <w:r w:rsidRPr="008F55F7">
              <w:t>Stockholm den 27 september 2005</w:t>
            </w:r>
          </w:p>
        </w:tc>
        <w:tc>
          <w:tcPr>
            <w:tcW w:w="3047" w:type="dxa"/>
          </w:tcPr>
          <w:p w:rsidR="0077660C" w:rsidRPr="008F55F7" w:rsidRDefault="0077660C" w:rsidP="0025099F">
            <w:pPr>
              <w:pStyle w:val="Underskrifter"/>
            </w:pPr>
          </w:p>
        </w:tc>
      </w:tr>
      <w:tr w:rsidR="0077660C" w:rsidRPr="008F55F7">
        <w:tblPrEx>
          <w:tblCellMar>
            <w:top w:w="0" w:type="dxa"/>
            <w:bottom w:w="0" w:type="dxa"/>
          </w:tblCellMar>
        </w:tblPrEx>
        <w:trPr>
          <w:cantSplit/>
        </w:trPr>
        <w:tc>
          <w:tcPr>
            <w:tcW w:w="3046" w:type="dxa"/>
          </w:tcPr>
          <w:p w:rsidR="0077660C" w:rsidRPr="008F55F7" w:rsidRDefault="0077660C" w:rsidP="0025099F">
            <w:pPr>
              <w:pStyle w:val="Underskrifter"/>
            </w:pPr>
            <w:r w:rsidRPr="008F55F7">
              <w:t>Maria Larsson (kd)</w:t>
            </w:r>
          </w:p>
        </w:tc>
        <w:tc>
          <w:tcPr>
            <w:tcW w:w="3047" w:type="dxa"/>
          </w:tcPr>
          <w:p w:rsidR="0077660C" w:rsidRPr="008F55F7" w:rsidRDefault="0077660C" w:rsidP="0025099F">
            <w:pPr>
              <w:pStyle w:val="Underskrifter"/>
            </w:pPr>
          </w:p>
        </w:tc>
      </w:tr>
      <w:tr w:rsidR="0077660C" w:rsidRPr="008F55F7">
        <w:tblPrEx>
          <w:tblCellMar>
            <w:top w:w="0" w:type="dxa"/>
            <w:bottom w:w="0" w:type="dxa"/>
          </w:tblCellMar>
        </w:tblPrEx>
        <w:trPr>
          <w:cantSplit/>
        </w:trPr>
        <w:tc>
          <w:tcPr>
            <w:tcW w:w="3046" w:type="dxa"/>
          </w:tcPr>
          <w:p w:rsidR="0077660C" w:rsidRPr="008F55F7" w:rsidRDefault="0077660C" w:rsidP="0025099F">
            <w:pPr>
              <w:pStyle w:val="Underskrifter"/>
            </w:pPr>
            <w:r w:rsidRPr="008F55F7">
              <w:t>Peter Althin (kd)</w:t>
            </w:r>
          </w:p>
        </w:tc>
        <w:tc>
          <w:tcPr>
            <w:tcW w:w="3047" w:type="dxa"/>
          </w:tcPr>
          <w:p w:rsidR="0077660C" w:rsidRPr="008F55F7" w:rsidRDefault="0077660C" w:rsidP="0025099F">
            <w:pPr>
              <w:pStyle w:val="Underskrifter"/>
            </w:pPr>
            <w:r w:rsidRPr="008F55F7">
              <w:t>Olle Sandahl (kd)</w:t>
            </w:r>
          </w:p>
        </w:tc>
      </w:tr>
      <w:tr w:rsidR="0077660C" w:rsidRPr="008F55F7">
        <w:tblPrEx>
          <w:tblCellMar>
            <w:top w:w="0" w:type="dxa"/>
            <w:bottom w:w="0" w:type="dxa"/>
          </w:tblCellMar>
        </w:tblPrEx>
        <w:trPr>
          <w:cantSplit/>
        </w:trPr>
        <w:tc>
          <w:tcPr>
            <w:tcW w:w="3046" w:type="dxa"/>
          </w:tcPr>
          <w:p w:rsidR="0077660C" w:rsidRPr="008F55F7" w:rsidRDefault="0077660C" w:rsidP="0025099F">
            <w:pPr>
              <w:pStyle w:val="Underskrifter"/>
            </w:pPr>
            <w:r w:rsidRPr="008F55F7">
              <w:t>Ingvar Svensson (kd)</w:t>
            </w:r>
          </w:p>
        </w:tc>
        <w:tc>
          <w:tcPr>
            <w:tcW w:w="3047" w:type="dxa"/>
          </w:tcPr>
          <w:p w:rsidR="0077660C" w:rsidRPr="008F55F7" w:rsidRDefault="0077660C" w:rsidP="0025099F">
            <w:pPr>
              <w:pStyle w:val="Underskrifter"/>
            </w:pPr>
            <w:r w:rsidRPr="008F55F7">
              <w:t>Helena Höij (kd)</w:t>
            </w:r>
          </w:p>
        </w:tc>
      </w:tr>
      <w:tr w:rsidR="0077660C" w:rsidRPr="008F55F7">
        <w:tblPrEx>
          <w:tblCellMar>
            <w:top w:w="0" w:type="dxa"/>
            <w:bottom w:w="0" w:type="dxa"/>
          </w:tblCellMar>
        </w:tblPrEx>
        <w:trPr>
          <w:cantSplit/>
        </w:trPr>
        <w:tc>
          <w:tcPr>
            <w:tcW w:w="3046" w:type="dxa"/>
          </w:tcPr>
          <w:p w:rsidR="0077660C" w:rsidRPr="008F55F7" w:rsidRDefault="0077660C" w:rsidP="0025099F">
            <w:pPr>
              <w:pStyle w:val="Underskrifter"/>
            </w:pPr>
            <w:r w:rsidRPr="008F55F7">
              <w:t>Yvonne Andersson (kd)</w:t>
            </w:r>
          </w:p>
        </w:tc>
        <w:tc>
          <w:tcPr>
            <w:tcW w:w="3047" w:type="dxa"/>
          </w:tcPr>
          <w:p w:rsidR="0077660C" w:rsidRPr="008F55F7" w:rsidRDefault="0077660C" w:rsidP="0025099F">
            <w:pPr>
              <w:pStyle w:val="Underskrifter"/>
            </w:pPr>
            <w:r w:rsidRPr="008F55F7">
              <w:t>Ingemar Vänerlöv (kd)</w:t>
            </w:r>
          </w:p>
        </w:tc>
      </w:tr>
      <w:tr w:rsidR="0077660C" w:rsidRPr="008F55F7">
        <w:tblPrEx>
          <w:tblCellMar>
            <w:top w:w="0" w:type="dxa"/>
            <w:bottom w:w="0" w:type="dxa"/>
          </w:tblCellMar>
        </w:tblPrEx>
        <w:trPr>
          <w:cantSplit/>
        </w:trPr>
        <w:tc>
          <w:tcPr>
            <w:tcW w:w="3046" w:type="dxa"/>
          </w:tcPr>
          <w:p w:rsidR="0077660C" w:rsidRPr="008F55F7" w:rsidRDefault="0077660C" w:rsidP="0025099F">
            <w:pPr>
              <w:pStyle w:val="Underskrifter"/>
            </w:pPr>
            <w:r w:rsidRPr="008F55F7">
              <w:t>Tuve Skånberg (kd)</w:t>
            </w:r>
          </w:p>
        </w:tc>
        <w:tc>
          <w:tcPr>
            <w:tcW w:w="3047" w:type="dxa"/>
          </w:tcPr>
          <w:p w:rsidR="0077660C" w:rsidRPr="008F55F7" w:rsidRDefault="0077660C" w:rsidP="0025099F">
            <w:pPr>
              <w:pStyle w:val="Underskrifter"/>
            </w:pPr>
          </w:p>
        </w:tc>
      </w:tr>
    </w:tbl>
    <w:p w:rsidR="00685DD7" w:rsidRPr="008F55F7" w:rsidRDefault="00685DD7" w:rsidP="0077660C">
      <w:pPr>
        <w:pStyle w:val="Normaltindrag"/>
      </w:pPr>
    </w:p>
    <w:sectPr w:rsidR="00685DD7" w:rsidRPr="008F55F7" w:rsidSect="0077660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E581F" w:rsidRPr="008F55F7" w:rsidRDefault="004E581F">
      <w:r w:rsidRPr="008F55F7">
        <w:separator/>
      </w:r>
    </w:p>
  </w:endnote>
  <w:endnote w:type="continuationSeparator" w:id="0">
    <w:p w:rsidR="004E581F" w:rsidRPr="008F55F7" w:rsidRDefault="004E581F">
      <w:r w:rsidRPr="008F55F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660C" w:rsidRPr="008F55F7" w:rsidRDefault="008F55F7" w:rsidP="0077660C">
    <w:pPr>
      <w:pStyle w:val="Sidfot"/>
    </w:pPr>
    <w:r w:rsidRPr="008F55F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732962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660C" w:rsidRDefault="0077660C">
                          <w:pPr>
                            <w:pStyle w:val="NormalS5sidnrV"/>
                          </w:pPr>
                          <w:r>
                            <w:fldChar w:fldCharType="begin"/>
                          </w:r>
                          <w:r>
                            <w:instrText xml:space="preserve"> PAGE *\charformat</w:instrText>
                          </w:r>
                          <w:r>
                            <w:fldChar w:fldCharType="separate"/>
                          </w:r>
                          <w:r w:rsidR="00745976">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7660C" w:rsidRDefault="0077660C">
                    <w:pPr>
                      <w:pStyle w:val="NormalS5sidnrV"/>
                    </w:pPr>
                    <w:r>
                      <w:fldChar w:fldCharType="begin"/>
                    </w:r>
                    <w:r>
                      <w:instrText xml:space="preserve"> PAGE *\charformat</w:instrText>
                    </w:r>
                    <w:r>
                      <w:fldChar w:fldCharType="separate"/>
                    </w:r>
                    <w:r w:rsidR="00745976">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660C" w:rsidRPr="008F55F7" w:rsidRDefault="008F55F7" w:rsidP="0077660C">
    <w:pPr>
      <w:pStyle w:val="Sidfot"/>
    </w:pPr>
    <w:r w:rsidRPr="008F55F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1252532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660C" w:rsidRDefault="0077660C">
                          <w:pPr>
                            <w:pStyle w:val="NormalS5sidnrH"/>
                            <w:ind w:right="0"/>
                          </w:pPr>
                          <w:r>
                            <w:fldChar w:fldCharType="begin"/>
                          </w:r>
                          <w:r>
                            <w:instrText xml:space="preserve"> PAGE *\charformat</w:instrText>
                          </w:r>
                          <w:r>
                            <w:fldChar w:fldCharType="separate"/>
                          </w:r>
                          <w:r w:rsidR="00745976">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7660C" w:rsidRDefault="0077660C">
                    <w:pPr>
                      <w:pStyle w:val="NormalS5sidnrH"/>
                      <w:ind w:right="0"/>
                    </w:pPr>
                    <w:r>
                      <w:fldChar w:fldCharType="begin"/>
                    </w:r>
                    <w:r>
                      <w:instrText xml:space="preserve"> PAGE *\charformat</w:instrText>
                    </w:r>
                    <w:r>
                      <w:fldChar w:fldCharType="separate"/>
                    </w:r>
                    <w:r w:rsidR="00745976">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660C" w:rsidRPr="008F55F7" w:rsidRDefault="008F55F7" w:rsidP="0077660C">
    <w:pPr>
      <w:pStyle w:val="Sidfot"/>
    </w:pPr>
    <w:r w:rsidRPr="008F55F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7680686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660C" w:rsidRDefault="0077660C">
                          <w:pPr>
                            <w:pStyle w:val="NormalS5sidnrH"/>
                            <w:ind w:right="0"/>
                          </w:pPr>
                          <w:r>
                            <w:fldChar w:fldCharType="begin"/>
                          </w:r>
                          <w:r>
                            <w:instrText xml:space="preserve"> PAGE *\charformat</w:instrText>
                          </w:r>
                          <w:r>
                            <w:fldChar w:fldCharType="separate"/>
                          </w:r>
                          <w:r w:rsidR="00745976">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7660C" w:rsidRDefault="0077660C">
                    <w:pPr>
                      <w:pStyle w:val="NormalS5sidnrH"/>
                      <w:ind w:right="0"/>
                    </w:pPr>
                    <w:r>
                      <w:fldChar w:fldCharType="begin"/>
                    </w:r>
                    <w:r>
                      <w:instrText xml:space="preserve"> PAGE *\charformat</w:instrText>
                    </w:r>
                    <w:r>
                      <w:fldChar w:fldCharType="separate"/>
                    </w:r>
                    <w:r w:rsidR="00745976">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E581F" w:rsidRPr="008F55F7" w:rsidRDefault="004E581F">
      <w:r w:rsidRPr="008F55F7">
        <w:separator/>
      </w:r>
    </w:p>
  </w:footnote>
  <w:footnote w:type="continuationSeparator" w:id="0">
    <w:p w:rsidR="004E581F" w:rsidRPr="008F55F7" w:rsidRDefault="004E581F">
      <w:r w:rsidRPr="008F55F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660C" w:rsidRPr="008F55F7" w:rsidRDefault="008F55F7" w:rsidP="0077660C">
    <w:pPr>
      <w:pStyle w:val="Sidhuvud"/>
    </w:pPr>
    <w:r w:rsidRPr="008F55F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0792344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660C" w:rsidRDefault="0077660C">
                          <w:pPr>
                            <w:pStyle w:val="KantRubrikS5V"/>
                          </w:pPr>
                          <w:r>
                            <w:fldChar w:fldCharType="begin"/>
                          </w:r>
                          <w:r>
                            <w:instrText xml:space="preserve"> DOCPROPERTY "YearUser" *\charformat </w:instrText>
                          </w:r>
                          <w:r>
                            <w:fldChar w:fldCharType="separate"/>
                          </w:r>
                          <w:r w:rsidR="0025099F">
                            <w:t>2005/06</w:t>
                          </w:r>
                          <w:r>
                            <w:fldChar w:fldCharType="end"/>
                          </w:r>
                          <w:r>
                            <w:t>:</w:t>
                          </w:r>
                          <w:r>
                            <w:fldChar w:fldCharType="begin"/>
                          </w:r>
                          <w:r>
                            <w:instrText xml:space="preserve"> DOCPROPERTY "Motionsnummer" *\charformat </w:instrText>
                          </w:r>
                          <w:r>
                            <w:fldChar w:fldCharType="separate"/>
                          </w:r>
                          <w:r w:rsidR="0025099F">
                            <w:t>Ju306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7660C" w:rsidRDefault="0077660C">
                    <w:pPr>
                      <w:pStyle w:val="KantRubrikS5V"/>
                    </w:pPr>
                    <w:r>
                      <w:fldChar w:fldCharType="begin"/>
                    </w:r>
                    <w:r>
                      <w:instrText xml:space="preserve"> DOCPROPERTY "YearUser" *\charformat </w:instrText>
                    </w:r>
                    <w:r>
                      <w:fldChar w:fldCharType="separate"/>
                    </w:r>
                    <w:r w:rsidR="0025099F">
                      <w:t>2005/06</w:t>
                    </w:r>
                    <w:r>
                      <w:fldChar w:fldCharType="end"/>
                    </w:r>
                    <w:r>
                      <w:t>:</w:t>
                    </w:r>
                    <w:r>
                      <w:fldChar w:fldCharType="begin"/>
                    </w:r>
                    <w:r>
                      <w:instrText xml:space="preserve"> DOCPROPERTY "Motionsnummer" *\charformat </w:instrText>
                    </w:r>
                    <w:r>
                      <w:fldChar w:fldCharType="separate"/>
                    </w:r>
                    <w:r w:rsidR="0025099F">
                      <w:t>Ju306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660C" w:rsidRPr="008F55F7" w:rsidRDefault="008F55F7" w:rsidP="0077660C">
    <w:pPr>
      <w:pStyle w:val="Sidhuvud"/>
    </w:pPr>
    <w:r w:rsidRPr="008F55F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1876610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660C" w:rsidRDefault="0077660C">
                          <w:pPr>
                            <w:pStyle w:val="KantRubrikS5H"/>
                            <w:ind w:right="0"/>
                          </w:pPr>
                          <w:r>
                            <w:fldChar w:fldCharType="begin"/>
                          </w:r>
                          <w:r>
                            <w:instrText xml:space="preserve"> DOCPROPERTY "YearUser" *\charformat </w:instrText>
                          </w:r>
                          <w:r>
                            <w:fldChar w:fldCharType="separate"/>
                          </w:r>
                          <w:r w:rsidR="0025099F">
                            <w:t>2005/06</w:t>
                          </w:r>
                          <w:r>
                            <w:fldChar w:fldCharType="end"/>
                          </w:r>
                          <w:r>
                            <w:t>:</w:t>
                          </w:r>
                          <w:r>
                            <w:fldChar w:fldCharType="begin"/>
                          </w:r>
                          <w:r>
                            <w:instrText xml:space="preserve"> DOCPROPERTY "Motionsnummer" *\charformat </w:instrText>
                          </w:r>
                          <w:r>
                            <w:fldChar w:fldCharType="separate"/>
                          </w:r>
                          <w:r w:rsidR="0025099F">
                            <w:t>Ju306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7660C" w:rsidRDefault="0077660C">
                    <w:pPr>
                      <w:pStyle w:val="KantRubrikS5H"/>
                      <w:ind w:right="0"/>
                    </w:pPr>
                    <w:r>
                      <w:fldChar w:fldCharType="begin"/>
                    </w:r>
                    <w:r>
                      <w:instrText xml:space="preserve"> DOCPROPERTY "YearUser" *\charformat </w:instrText>
                    </w:r>
                    <w:r>
                      <w:fldChar w:fldCharType="separate"/>
                    </w:r>
                    <w:r w:rsidR="0025099F">
                      <w:t>2005/06</w:t>
                    </w:r>
                    <w:r>
                      <w:fldChar w:fldCharType="end"/>
                    </w:r>
                    <w:r>
                      <w:t>:</w:t>
                    </w:r>
                    <w:r>
                      <w:fldChar w:fldCharType="begin"/>
                    </w:r>
                    <w:r>
                      <w:instrText xml:space="preserve"> DOCPROPERTY "Motionsnummer" *\charformat </w:instrText>
                    </w:r>
                    <w:r>
                      <w:fldChar w:fldCharType="separate"/>
                    </w:r>
                    <w:r w:rsidR="0025099F">
                      <w:t>Ju306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660C" w:rsidRPr="008F55F7" w:rsidRDefault="0077660C">
    <w:pPr>
      <w:pStyle w:val="FSHNormal"/>
      <w:tabs>
        <w:tab w:val="right" w:pos="5840"/>
      </w:tabs>
    </w:pPr>
    <w:r w:rsidRPr="008F55F7">
      <w:br/>
    </w:r>
    <w:r w:rsidRPr="008F55F7">
      <w:fldChar w:fldCharType="begin" w:fldLock="1"/>
    </w:r>
    <w:r w:rsidRPr="008F55F7">
      <w:instrText xml:space="preserve"> DOCPROPERTY</w:instrText>
    </w:r>
    <w:r w:rsidRPr="008F55F7">
      <w:rPr>
        <w:sz w:val="18"/>
      </w:rPr>
      <w:instrText xml:space="preserve"> "YearUser" *\charformat </w:instrText>
    </w:r>
    <w:r w:rsidRPr="008F55F7">
      <w:fldChar w:fldCharType="separate"/>
    </w:r>
    <w:r w:rsidR="0025099F" w:rsidRPr="008F55F7">
      <w:t>2005/06</w:t>
    </w:r>
    <w:r w:rsidRPr="008F55F7">
      <w:fldChar w:fldCharType="end"/>
    </w:r>
    <w:r w:rsidRPr="008F55F7">
      <w:t xml:space="preserve"> </w:t>
    </w:r>
    <w:r w:rsidRPr="008F55F7">
      <w:tab/>
      <w:t xml:space="preserve">mnr: </w:t>
    </w:r>
    <w:r w:rsidRPr="008F55F7">
      <w:fldChar w:fldCharType="begin" w:fldLock="1"/>
    </w:r>
    <w:r w:rsidRPr="008F55F7">
      <w:instrText xml:space="preserve"> DOCPROPERTY</w:instrText>
    </w:r>
    <w:r w:rsidRPr="008F55F7">
      <w:rPr>
        <w:sz w:val="18"/>
      </w:rPr>
      <w:instrText xml:space="preserve"> "Motionsnummer" *\charformat </w:instrText>
    </w:r>
    <w:r w:rsidRPr="008F55F7">
      <w:fldChar w:fldCharType="separate"/>
    </w:r>
    <w:r w:rsidR="0025099F" w:rsidRPr="008F55F7">
      <w:t>Ju306</w:t>
    </w:r>
    <w:r w:rsidRPr="008F55F7">
      <w:fldChar w:fldCharType="end"/>
    </w:r>
    <w:r w:rsidRPr="008F55F7">
      <w:br/>
    </w:r>
    <w:r w:rsidRPr="008F55F7">
      <w:fldChar w:fldCharType="begin" w:fldLock="1"/>
    </w:r>
    <w:r w:rsidRPr="008F55F7">
      <w:instrText xml:space="preserve"> DOCPROPERTY</w:instrText>
    </w:r>
    <w:r w:rsidRPr="008F55F7">
      <w:rPr>
        <w:sz w:val="18"/>
      </w:rPr>
      <w:instrText xml:space="preserve"> "Samling" *\charformat </w:instrText>
    </w:r>
    <w:r w:rsidRPr="008F55F7">
      <w:fldChar w:fldCharType="end"/>
    </w:r>
    <w:r w:rsidRPr="008F55F7">
      <w:tab/>
      <w:t xml:space="preserve">pnr: </w:t>
    </w:r>
    <w:r w:rsidRPr="008F55F7">
      <w:fldChar w:fldCharType="begin" w:fldLock="1"/>
    </w:r>
    <w:r w:rsidRPr="008F55F7">
      <w:instrText xml:space="preserve"> DOCPROPERTY</w:instrText>
    </w:r>
    <w:r w:rsidRPr="008F55F7">
      <w:rPr>
        <w:sz w:val="18"/>
      </w:rPr>
      <w:instrText xml:space="preserve"> "Partinummer" *\charformat </w:instrText>
    </w:r>
    <w:r w:rsidRPr="008F55F7">
      <w:fldChar w:fldCharType="separate"/>
    </w:r>
    <w:r w:rsidR="0025099F" w:rsidRPr="008F55F7">
      <w:t>kd366</w:t>
    </w:r>
    <w:r w:rsidRPr="008F55F7">
      <w:fldChar w:fldCharType="end"/>
    </w:r>
  </w:p>
  <w:p w:rsidR="0077660C" w:rsidRPr="008F55F7" w:rsidRDefault="0077660C">
    <w:pPr>
      <w:pStyle w:val="FSHRub1"/>
    </w:pPr>
    <w:r w:rsidRPr="008F55F7">
      <w:t>Motion till riksdagen</w:t>
    </w:r>
    <w:r w:rsidRPr="008F55F7">
      <w:br/>
    </w:r>
    <w:r w:rsidRPr="008F55F7">
      <w:fldChar w:fldCharType="begin" w:fldLock="1"/>
    </w:r>
    <w:r w:rsidRPr="008F55F7">
      <w:instrText xml:space="preserve"> DOCPROPERTY "YearUser" *\charformat </w:instrText>
    </w:r>
    <w:r w:rsidRPr="008F55F7">
      <w:fldChar w:fldCharType="separate"/>
    </w:r>
    <w:r w:rsidR="0025099F" w:rsidRPr="008F55F7">
      <w:t>2005/06</w:t>
    </w:r>
    <w:r w:rsidRPr="008F55F7">
      <w:fldChar w:fldCharType="end"/>
    </w:r>
    <w:r w:rsidRPr="008F55F7">
      <w:t>:</w:t>
    </w:r>
    <w:r w:rsidRPr="008F55F7">
      <w:fldChar w:fldCharType="begin" w:fldLock="1"/>
    </w:r>
    <w:r w:rsidRPr="008F55F7">
      <w:instrText xml:space="preserve"> DOCPROPERTY "Motionsnummer" *\charformat </w:instrText>
    </w:r>
    <w:r w:rsidRPr="008F55F7">
      <w:fldChar w:fldCharType="separate"/>
    </w:r>
    <w:r w:rsidR="0025099F" w:rsidRPr="008F55F7">
      <w:t>Ju306</w:t>
    </w:r>
    <w:r w:rsidRPr="008F55F7">
      <w:fldChar w:fldCharType="end"/>
    </w:r>
  </w:p>
  <w:p w:rsidR="0077660C" w:rsidRPr="008F55F7" w:rsidRDefault="0077660C">
    <w:pPr>
      <w:pStyle w:val="FSHNormalS5"/>
    </w:pPr>
    <w:r w:rsidRPr="008F55F7">
      <w:fldChar w:fldCharType="begin" w:fldLock="1"/>
    </w:r>
    <w:r w:rsidRPr="008F55F7">
      <w:instrText xml:space="preserve"> DOCPROPERTY "MotionarText" *\charformat </w:instrText>
    </w:r>
    <w:r w:rsidRPr="008F55F7">
      <w:fldChar w:fldCharType="separate"/>
    </w:r>
    <w:r w:rsidR="0025099F" w:rsidRPr="008F55F7">
      <w:t>av Maria Larsson m.fl. (kd)</w:t>
    </w:r>
    <w:r w:rsidRPr="008F55F7">
      <w:fldChar w:fldCharType="end"/>
    </w:r>
    <w:r w:rsidRPr="008F55F7">
      <w:br/>
    </w:r>
    <w:r w:rsidRPr="008F55F7">
      <w:fldChar w:fldCharType="begin" w:fldLock="1"/>
    </w:r>
    <w:r w:rsidRPr="008F55F7">
      <w:instrText xml:space="preserve"> DOCPROPERTY "SvarFrasKort" *\charformat </w:instrText>
    </w:r>
    <w:r w:rsidRPr="008F55F7">
      <w:fldChar w:fldCharType="end"/>
    </w:r>
  </w:p>
  <w:p w:rsidR="0077660C" w:rsidRPr="008F55F7" w:rsidRDefault="0077660C">
    <w:pPr>
      <w:pStyle w:val="FSHTitel"/>
    </w:pPr>
    <w:r w:rsidRPr="008F55F7">
      <w:fldChar w:fldCharType="begin" w:fldLock="1"/>
    </w:r>
    <w:r w:rsidRPr="008F55F7">
      <w:instrText xml:space="preserve"> DOCPROPERTY</w:instrText>
    </w:r>
    <w:r w:rsidRPr="008F55F7">
      <w:rPr>
        <w:sz w:val="18"/>
      </w:rPr>
      <w:instrText xml:space="preserve"> "RubrikSvar" *\charformat </w:instrText>
    </w:r>
    <w:r w:rsidRPr="008F55F7">
      <w:fldChar w:fldCharType="separate"/>
    </w:r>
    <w:r w:rsidR="0025099F" w:rsidRPr="008F55F7">
      <w:t>Tjugo krav för kvinnofrid</w:t>
    </w:r>
    <w:r w:rsidRPr="008F55F7">
      <w:fldChar w:fldCharType="end"/>
    </w:r>
  </w:p>
  <w:p w:rsidR="0077660C" w:rsidRPr="008F55F7" w:rsidRDefault="0077660C" w:rsidP="0077660C">
    <w:pPr>
      <w:pStyle w:val="Normal00"/>
      <w:rPr>
        <w:i/>
      </w:rPr>
    </w:pPr>
    <w:r w:rsidRPr="008F55F7">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A8A5E40"/>
    <w:multiLevelType w:val="hybridMultilevel"/>
    <w:tmpl w:val="0C9075C0"/>
    <w:lvl w:ilvl="0" w:tplc="FFFFFFF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4F146608"/>
    <w:multiLevelType w:val="hybridMultilevel"/>
    <w:tmpl w:val="579A36F2"/>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587830BC"/>
    <w:multiLevelType w:val="hybridMultilevel"/>
    <w:tmpl w:val="2B70C728"/>
    <w:lvl w:ilvl="0" w:tplc="C12C373A">
      <w:start w:val="1"/>
      <w:numFmt w:val="decimal"/>
      <w:lvlRestart w:val="0"/>
      <w:pStyle w:val="Hemstlatt"/>
      <w:lvlText w:val="%1."/>
      <w:lvlJc w:val="left"/>
      <w:pPr>
        <w:tabs>
          <w:tab w:val="num" w:pos="340"/>
        </w:tabs>
        <w:ind w:left="340" w:hanging="34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312030470">
    <w:abstractNumId w:val="15"/>
  </w:num>
  <w:num w:numId="2" w16cid:durableId="1639725655">
    <w:abstractNumId w:val="10"/>
  </w:num>
  <w:num w:numId="3" w16cid:durableId="1580745263">
    <w:abstractNumId w:val="12"/>
  </w:num>
  <w:num w:numId="4" w16cid:durableId="1302810279">
    <w:abstractNumId w:val="13"/>
  </w:num>
  <w:num w:numId="5" w16cid:durableId="698235960">
    <w:abstractNumId w:val="8"/>
  </w:num>
  <w:num w:numId="6" w16cid:durableId="2123450790">
    <w:abstractNumId w:val="3"/>
  </w:num>
  <w:num w:numId="7" w16cid:durableId="654722814">
    <w:abstractNumId w:val="2"/>
  </w:num>
  <w:num w:numId="8" w16cid:durableId="1249341029">
    <w:abstractNumId w:val="1"/>
  </w:num>
  <w:num w:numId="9" w16cid:durableId="1882790393">
    <w:abstractNumId w:val="0"/>
  </w:num>
  <w:num w:numId="10" w16cid:durableId="625426249">
    <w:abstractNumId w:val="9"/>
  </w:num>
  <w:num w:numId="11" w16cid:durableId="431048489">
    <w:abstractNumId w:val="7"/>
  </w:num>
  <w:num w:numId="12" w16cid:durableId="1048721284">
    <w:abstractNumId w:val="6"/>
  </w:num>
  <w:num w:numId="13" w16cid:durableId="2059233567">
    <w:abstractNumId w:val="5"/>
  </w:num>
  <w:num w:numId="14" w16cid:durableId="567881625">
    <w:abstractNumId w:val="4"/>
  </w:num>
  <w:num w:numId="15" w16cid:durableId="1120881022">
    <w:abstractNumId w:val="14"/>
  </w:num>
  <w:num w:numId="16" w16cid:durableId="82235276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16"/>
  </w:docVars>
  <w:rsids>
    <w:rsidRoot w:val="00D23334"/>
    <w:rsid w:val="000623A3"/>
    <w:rsid w:val="00064BC3"/>
    <w:rsid w:val="00072FB9"/>
    <w:rsid w:val="00082E90"/>
    <w:rsid w:val="00096613"/>
    <w:rsid w:val="000A05DB"/>
    <w:rsid w:val="000A30E6"/>
    <w:rsid w:val="000A6A6E"/>
    <w:rsid w:val="000C743E"/>
    <w:rsid w:val="000D18CC"/>
    <w:rsid w:val="000D54F5"/>
    <w:rsid w:val="000E4185"/>
    <w:rsid w:val="00100531"/>
    <w:rsid w:val="00121259"/>
    <w:rsid w:val="00135A94"/>
    <w:rsid w:val="00176381"/>
    <w:rsid w:val="001C2027"/>
    <w:rsid w:val="001D5618"/>
    <w:rsid w:val="001F3C01"/>
    <w:rsid w:val="00201DFB"/>
    <w:rsid w:val="00212FF1"/>
    <w:rsid w:val="002162C0"/>
    <w:rsid w:val="0022046F"/>
    <w:rsid w:val="00230193"/>
    <w:rsid w:val="002424A3"/>
    <w:rsid w:val="0025099F"/>
    <w:rsid w:val="002818D3"/>
    <w:rsid w:val="00292078"/>
    <w:rsid w:val="002A1900"/>
    <w:rsid w:val="002B3D9A"/>
    <w:rsid w:val="002C73A0"/>
    <w:rsid w:val="002D11A8"/>
    <w:rsid w:val="002D1C7A"/>
    <w:rsid w:val="002D6123"/>
    <w:rsid w:val="002F4BDC"/>
    <w:rsid w:val="00311B7D"/>
    <w:rsid w:val="003128AD"/>
    <w:rsid w:val="00313E41"/>
    <w:rsid w:val="003250C5"/>
    <w:rsid w:val="00327860"/>
    <w:rsid w:val="0033108B"/>
    <w:rsid w:val="00335E47"/>
    <w:rsid w:val="003375DF"/>
    <w:rsid w:val="0034262D"/>
    <w:rsid w:val="0036369B"/>
    <w:rsid w:val="00377823"/>
    <w:rsid w:val="00387D90"/>
    <w:rsid w:val="003C0ECF"/>
    <w:rsid w:val="003E28A4"/>
    <w:rsid w:val="003F1101"/>
    <w:rsid w:val="004013C0"/>
    <w:rsid w:val="00401F0C"/>
    <w:rsid w:val="00412FE7"/>
    <w:rsid w:val="00443ACB"/>
    <w:rsid w:val="00451CE2"/>
    <w:rsid w:val="004609B0"/>
    <w:rsid w:val="00461094"/>
    <w:rsid w:val="00496F22"/>
    <w:rsid w:val="004A0504"/>
    <w:rsid w:val="004A2BB6"/>
    <w:rsid w:val="004C0FC6"/>
    <w:rsid w:val="004C3913"/>
    <w:rsid w:val="004E38D9"/>
    <w:rsid w:val="004E581F"/>
    <w:rsid w:val="004E68B2"/>
    <w:rsid w:val="00506510"/>
    <w:rsid w:val="005173CE"/>
    <w:rsid w:val="0053080E"/>
    <w:rsid w:val="00531E6C"/>
    <w:rsid w:val="00543C2C"/>
    <w:rsid w:val="005442DA"/>
    <w:rsid w:val="005466A6"/>
    <w:rsid w:val="00550801"/>
    <w:rsid w:val="005542B4"/>
    <w:rsid w:val="00574843"/>
    <w:rsid w:val="00585AD3"/>
    <w:rsid w:val="005D0E99"/>
    <w:rsid w:val="005F23FB"/>
    <w:rsid w:val="00634555"/>
    <w:rsid w:val="006457E5"/>
    <w:rsid w:val="006513F3"/>
    <w:rsid w:val="006648AA"/>
    <w:rsid w:val="00685DD7"/>
    <w:rsid w:val="00695F36"/>
    <w:rsid w:val="006D39FC"/>
    <w:rsid w:val="006E517D"/>
    <w:rsid w:val="00700E31"/>
    <w:rsid w:val="00701F9A"/>
    <w:rsid w:val="00721BBB"/>
    <w:rsid w:val="007226DC"/>
    <w:rsid w:val="007337A4"/>
    <w:rsid w:val="00740D6D"/>
    <w:rsid w:val="00745976"/>
    <w:rsid w:val="00754374"/>
    <w:rsid w:val="00761B5F"/>
    <w:rsid w:val="00770680"/>
    <w:rsid w:val="0077660C"/>
    <w:rsid w:val="007B67A7"/>
    <w:rsid w:val="007C0EEB"/>
    <w:rsid w:val="007C6092"/>
    <w:rsid w:val="007E6CFE"/>
    <w:rsid w:val="00804373"/>
    <w:rsid w:val="008402DF"/>
    <w:rsid w:val="0084246C"/>
    <w:rsid w:val="00843D7D"/>
    <w:rsid w:val="00850A06"/>
    <w:rsid w:val="0086282D"/>
    <w:rsid w:val="00897A93"/>
    <w:rsid w:val="008E29DE"/>
    <w:rsid w:val="008E55A7"/>
    <w:rsid w:val="008F55F7"/>
    <w:rsid w:val="009132E2"/>
    <w:rsid w:val="00931F23"/>
    <w:rsid w:val="009407B3"/>
    <w:rsid w:val="00953738"/>
    <w:rsid w:val="00973225"/>
    <w:rsid w:val="009A52C9"/>
    <w:rsid w:val="009A54FE"/>
    <w:rsid w:val="009B0405"/>
    <w:rsid w:val="009B092F"/>
    <w:rsid w:val="009B5677"/>
    <w:rsid w:val="009D3F74"/>
    <w:rsid w:val="009F159F"/>
    <w:rsid w:val="009F6818"/>
    <w:rsid w:val="00A053C6"/>
    <w:rsid w:val="00A4457F"/>
    <w:rsid w:val="00A50AA6"/>
    <w:rsid w:val="00A51A62"/>
    <w:rsid w:val="00A6238E"/>
    <w:rsid w:val="00A7016F"/>
    <w:rsid w:val="00A73F92"/>
    <w:rsid w:val="00A85231"/>
    <w:rsid w:val="00A86540"/>
    <w:rsid w:val="00A923FA"/>
    <w:rsid w:val="00AA0BCE"/>
    <w:rsid w:val="00AB3D15"/>
    <w:rsid w:val="00AF4B6E"/>
    <w:rsid w:val="00B01656"/>
    <w:rsid w:val="00B03B7D"/>
    <w:rsid w:val="00B13BF0"/>
    <w:rsid w:val="00B24F0D"/>
    <w:rsid w:val="00B470D1"/>
    <w:rsid w:val="00B62857"/>
    <w:rsid w:val="00B74843"/>
    <w:rsid w:val="00B96960"/>
    <w:rsid w:val="00BA32AE"/>
    <w:rsid w:val="00BB7F44"/>
    <w:rsid w:val="00BC13BA"/>
    <w:rsid w:val="00BC793D"/>
    <w:rsid w:val="00BE593B"/>
    <w:rsid w:val="00BE6B42"/>
    <w:rsid w:val="00BF7913"/>
    <w:rsid w:val="00C1285C"/>
    <w:rsid w:val="00C17EEE"/>
    <w:rsid w:val="00C27B7D"/>
    <w:rsid w:val="00C31C49"/>
    <w:rsid w:val="00C43350"/>
    <w:rsid w:val="00C63E1F"/>
    <w:rsid w:val="00CA60C2"/>
    <w:rsid w:val="00CC3310"/>
    <w:rsid w:val="00CD0A01"/>
    <w:rsid w:val="00CE2677"/>
    <w:rsid w:val="00D0361D"/>
    <w:rsid w:val="00D23334"/>
    <w:rsid w:val="00D56EE3"/>
    <w:rsid w:val="00D80B14"/>
    <w:rsid w:val="00D875EA"/>
    <w:rsid w:val="00DA25A9"/>
    <w:rsid w:val="00DC6C70"/>
    <w:rsid w:val="00DF562F"/>
    <w:rsid w:val="00DF6917"/>
    <w:rsid w:val="00E04BD1"/>
    <w:rsid w:val="00E22893"/>
    <w:rsid w:val="00E355D7"/>
    <w:rsid w:val="00E360DE"/>
    <w:rsid w:val="00E44B88"/>
    <w:rsid w:val="00E53C3F"/>
    <w:rsid w:val="00E60594"/>
    <w:rsid w:val="00E626E5"/>
    <w:rsid w:val="00E75D28"/>
    <w:rsid w:val="00E76F97"/>
    <w:rsid w:val="00E7743D"/>
    <w:rsid w:val="00E77995"/>
    <w:rsid w:val="00E84F25"/>
    <w:rsid w:val="00E8666F"/>
    <w:rsid w:val="00EA5452"/>
    <w:rsid w:val="00EB1F20"/>
    <w:rsid w:val="00ED2C2F"/>
    <w:rsid w:val="00EE060B"/>
    <w:rsid w:val="00EE3644"/>
    <w:rsid w:val="00EE4F15"/>
    <w:rsid w:val="00EE513D"/>
    <w:rsid w:val="00EF1305"/>
    <w:rsid w:val="00EF143B"/>
    <w:rsid w:val="00F06F3A"/>
    <w:rsid w:val="00F10F43"/>
    <w:rsid w:val="00F12192"/>
    <w:rsid w:val="00F1652A"/>
    <w:rsid w:val="00F232FA"/>
    <w:rsid w:val="00F40C2D"/>
    <w:rsid w:val="00F547D0"/>
    <w:rsid w:val="00F54B54"/>
    <w:rsid w:val="00F61C55"/>
    <w:rsid w:val="00F662CA"/>
    <w:rsid w:val="00F772BB"/>
    <w:rsid w:val="00F80FDF"/>
    <w:rsid w:val="00F936B8"/>
    <w:rsid w:val="00F94EB7"/>
    <w:rsid w:val="00FA2EA7"/>
    <w:rsid w:val="00FB098F"/>
    <w:rsid w:val="00FD411D"/>
    <w:rsid w:val="00FE4059"/>
    <w:rsid w:val="00FE413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07813F1-B782-44CA-90FB-98F89A213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link w:val="CitatChar"/>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082E90"/>
    <w:pPr>
      <w:spacing w:after="250"/>
    </w:pPr>
  </w:style>
  <w:style w:type="paragraph" w:customStyle="1" w:styleId="Hemstlatt">
    <w:name w:val="Hemstl_att"/>
    <w:aliases w:val="HemstPunkt,HemstPunktFlera,HemställansPunkt,Förslagstext"/>
    <w:basedOn w:val="Normal"/>
    <w:next w:val="Normal"/>
    <w:rsid w:val="0077660C"/>
    <w:pPr>
      <w:keepLines/>
      <w:numPr>
        <w:numId w:val="1"/>
      </w:numPr>
      <w:spacing w:before="0"/>
    </w:pPr>
  </w:style>
  <w:style w:type="paragraph" w:styleId="Fotnotstext">
    <w:name w:val="footnote text"/>
    <w:basedOn w:val="Normal"/>
    <w:semiHidden/>
    <w:rsid w:val="00082E90"/>
    <w:rPr>
      <w:sz w:val="20"/>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brodtext1">
    <w:name w:val="brodtext1"/>
    <w:basedOn w:val="Standardstycketeckensnitt"/>
    <w:rsid w:val="00E355D7"/>
    <w:rPr>
      <w:sz w:val="18"/>
      <w:szCs w:val="18"/>
    </w:rPr>
  </w:style>
  <w:style w:type="paragraph" w:styleId="Ballongtext">
    <w:name w:val="Balloon Text"/>
    <w:basedOn w:val="Normal"/>
    <w:semiHidden/>
    <w:rsid w:val="0053080E"/>
    <w:rPr>
      <w:rFonts w:ascii="Tahoma" w:hAnsi="Tahoma" w:cs="Tahoma"/>
      <w:sz w:val="16"/>
      <w:szCs w:val="16"/>
    </w:rPr>
  </w:style>
  <w:style w:type="character" w:customStyle="1" w:styleId="CitatChar">
    <w:name w:val="Citat Char"/>
    <w:basedOn w:val="Standardstycketeckensnitt"/>
    <w:link w:val="Citat"/>
    <w:rsid w:val="00FB098F"/>
    <w:rPr>
      <w:sz w:val="19"/>
      <w:lang w:val="sv-SE" w:eastAsia="sv-SE" w:bidi="ar-SA"/>
    </w:rPr>
  </w:style>
  <w:style w:type="character" w:styleId="Fotnotsreferens">
    <w:name w:val="footnote reference"/>
    <w:basedOn w:val="Standardstycketeckensnitt"/>
    <w:semiHidden/>
    <w:rsid w:val="00082E9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8052783">
      <w:bodyDiv w:val="1"/>
      <w:marLeft w:val="0"/>
      <w:marRight w:val="0"/>
      <w:marTop w:val="0"/>
      <w:marBottom w:val="0"/>
      <w:divBdr>
        <w:top w:val="none" w:sz="0" w:space="0" w:color="auto"/>
        <w:left w:val="none" w:sz="0" w:space="0" w:color="auto"/>
        <w:bottom w:val="none" w:sz="0" w:space="0" w:color="auto"/>
        <w:right w:val="none" w:sz="0" w:space="0" w:color="auto"/>
      </w:divBdr>
      <w:divsChild>
        <w:div w:id="176845595">
          <w:marLeft w:val="0"/>
          <w:marRight w:val="0"/>
          <w:marTop w:val="0"/>
          <w:marBottom w:val="0"/>
          <w:divBdr>
            <w:top w:val="none" w:sz="0" w:space="0" w:color="auto"/>
            <w:left w:val="none" w:sz="0" w:space="0" w:color="auto"/>
            <w:bottom w:val="none" w:sz="0" w:space="0" w:color="auto"/>
            <w:right w:val="none" w:sz="0" w:space="0" w:color="auto"/>
          </w:divBdr>
          <w:divsChild>
            <w:div w:id="100031418">
              <w:marLeft w:val="375"/>
              <w:marRight w:val="0"/>
              <w:marTop w:val="0"/>
              <w:marBottom w:val="150"/>
              <w:divBdr>
                <w:top w:val="none" w:sz="0" w:space="0" w:color="auto"/>
                <w:left w:val="none" w:sz="0" w:space="0" w:color="auto"/>
                <w:bottom w:val="none" w:sz="0" w:space="0" w:color="auto"/>
                <w:right w:val="none" w:sz="0" w:space="0" w:color="auto"/>
              </w:divBdr>
            </w:div>
          </w:divsChild>
        </w:div>
      </w:divsChild>
    </w:div>
    <w:div w:id="2121992099">
      <w:bodyDiv w:val="1"/>
      <w:marLeft w:val="0"/>
      <w:marRight w:val="0"/>
      <w:marTop w:val="0"/>
      <w:marBottom w:val="0"/>
      <w:divBdr>
        <w:top w:val="none" w:sz="0" w:space="0" w:color="auto"/>
        <w:left w:val="none" w:sz="0" w:space="0" w:color="auto"/>
        <w:bottom w:val="none" w:sz="0" w:space="0" w:color="auto"/>
        <w:right w:val="none" w:sz="0" w:space="0" w:color="auto"/>
      </w:divBdr>
      <w:divsChild>
        <w:div w:id="1606889198">
          <w:marLeft w:val="0"/>
          <w:marRight w:val="0"/>
          <w:marTop w:val="0"/>
          <w:marBottom w:val="0"/>
          <w:divBdr>
            <w:top w:val="none" w:sz="0" w:space="0" w:color="auto"/>
            <w:left w:val="none" w:sz="0" w:space="0" w:color="auto"/>
            <w:bottom w:val="none" w:sz="0" w:space="0" w:color="auto"/>
            <w:right w:val="none" w:sz="0" w:space="0" w:color="auto"/>
          </w:divBdr>
          <w:divsChild>
            <w:div w:id="2140300244">
              <w:marLeft w:val="375"/>
              <w:marRight w:val="0"/>
              <w:marTop w:val="0"/>
              <w:marBottom w:val="150"/>
              <w:divBdr>
                <w:top w:val="none" w:sz="0" w:space="0" w:color="auto"/>
                <w:left w:val="none" w:sz="0" w:space="0" w:color="auto"/>
                <w:bottom w:val="none" w:sz="0" w:space="0" w:color="auto"/>
                <w:right w:val="none" w:sz="0" w:space="0" w:color="auto"/>
              </w:divBdr>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old"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Motion2000.dot.old</Template>
  <TotalTime>0</TotalTime>
  <Pages>2</Pages>
  <Words>5229</Words>
  <Characters>30800</Characters>
  <Application>Microsoft Office Word</Application>
  <DocSecurity>4</DocSecurity>
  <Lines>603</Lines>
  <Paragraphs>193</Paragraphs>
  <ScaleCrop>false</ScaleCrop>
  <HeadingPairs>
    <vt:vector size="2" baseType="variant">
      <vt:variant>
        <vt:lpstr>Rubrik</vt:lpstr>
      </vt:variant>
      <vt:variant>
        <vt:i4>1</vt:i4>
      </vt:variant>
    </vt:vector>
  </HeadingPairs>
  <TitlesOfParts>
    <vt:vector size="1" baseType="lpstr">
      <vt:lpstr>Ju306</vt:lpstr>
    </vt:vector>
  </TitlesOfParts>
  <Company>Riksdagen</Company>
  <LinksUpToDate>false</LinksUpToDate>
  <CharactersWithSpaces>35836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Ju306</dc:title>
  <dc:subject>Ju306</dc:subject>
  <dc:creator>Riksdagen</dc:creator>
  <cp:keywords>Riksdagen</cp:keywords>
  <dc:description/>
  <cp:lastModifiedBy>Lars Brink</cp:lastModifiedBy>
  <cp:revision>2</cp:revision>
  <cp:lastPrinted>2005-11-04T07:06:00Z</cp:lastPrinted>
  <dcterms:created xsi:type="dcterms:W3CDTF">2025-12-16T19:23:00Z</dcterms:created>
  <dcterms:modified xsi:type="dcterms:W3CDTF">2025-12-16T19:23:00Z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mot2000_423_2005-10-16</vt:lpwstr>
  </property>
  <property fmtid="{D5CDD505-2E9C-101B-9397-08002B2CF9AE}" pid="3" name="version">
    <vt:lpwstr>mot2000_411_2005-09-12</vt:lpwstr>
  </property>
  <property fmtid="{D5CDD505-2E9C-101B-9397-08002B2CF9AE}" pid="4" name="dokumenttyp">
    <vt:lpwstr>motion</vt:lpwstr>
  </property>
  <property fmtid="{D5CDD505-2E9C-101B-9397-08002B2CF9AE}" pid="5" name="Sekr">
    <vt:lpwstr>TF</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Tjugo krav för kvinnofrid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Tjugo krav för kvinnofrid</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kd366</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Maria Larsson m.fl. (kd)</vt:lpwstr>
  </property>
  <property fmtid="{D5CDD505-2E9C-101B-9397-08002B2CF9AE}" pid="26" name="MotionarLista">
    <vt:lpwstr>Larsson, Maria (kd)\Althin, Peter (kd)\Sandahl, Olle (kd)\Svensson, Ingvar (kd)\Höij, Helena (kd)\Andersson, Yvonne (kd)\Vänerlöv, Ingemar (kd)\Skånberg, Tuve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Maria Larsson (kd), Peter Althin (kd), Olle Sandahl (kd), Ingvar Svensson (kd), Helena Höij (kd), Yvonne Andersson (kd), Ingemar Vänerlöv (kd), Tuve Skånberg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Ju306</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2005</vt:lpwstr>
  </property>
  <property fmtid="{D5CDD505-2E9C-101B-9397-08002B2CF9AE}" pid="44" name="NotesUID">
    <vt:lpwstr>tove.fridman@riksdagen.se</vt:lpwstr>
  </property>
  <property fmtid="{D5CDD505-2E9C-101B-9397-08002B2CF9AE}" pid="45" name="ReservUID">
    <vt:lpwstr>birgitta lundblad</vt:lpwstr>
  </property>
  <property fmtid="{D5CDD505-2E9C-101B-9397-08002B2CF9AE}" pid="46" name="MotionID">
    <vt:lpwstr>20052006000001070100000003660075</vt:lpwstr>
  </property>
  <property fmtid="{D5CDD505-2E9C-101B-9397-08002B2CF9AE}" pid="47" name="datum">
    <vt:lpwstr>050927</vt:lpwstr>
  </property>
  <property fmtid="{D5CDD505-2E9C-101B-9397-08002B2CF9AE}" pid="48" name="avsändar-e-post">
    <vt:lpwstr>tove.fridman@riksdagen.se</vt:lpwstr>
  </property>
  <property fmtid="{D5CDD505-2E9C-101B-9397-08002B2CF9AE}" pid="49" name="id">
    <vt:lpwstr>20052006000001070100000003660075</vt:lpwstr>
  </property>
  <property fmtid="{D5CDD505-2E9C-101B-9397-08002B2CF9AE}" pid="50" name="nummer">
    <vt:lpwstr>306</vt:lpwstr>
  </property>
  <property fmtid="{D5CDD505-2E9C-101B-9397-08002B2CF9AE}" pid="51" name="utskottsbeteckning">
    <vt:lpwstr>Ju</vt:lpwstr>
  </property>
</Properties>
</file>