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566" w:rsidRPr="00724AA3" w:rsidRDefault="00583566">
      <w:pPr>
        <w:pStyle w:val="Hemstlrubrik"/>
      </w:pPr>
      <w:r w:rsidRPr="00724AA3">
        <w:t>Förslag till riksdagsbeslut</w:t>
      </w:r>
    </w:p>
    <w:p w:rsidR="00583566" w:rsidRPr="00724AA3" w:rsidRDefault="00583566">
      <w:pPr>
        <w:pStyle w:val="Hemstlatt"/>
        <w:ind w:left="0"/>
      </w:pPr>
      <w:r w:rsidRPr="00724AA3">
        <w:t>Riksdagen tillkännager för regeringen som sin mening vad som anförs i motionen om strategier för en ökad avtalsreglering på a</w:t>
      </w:r>
      <w:r w:rsidRPr="00724AA3">
        <w:t>r</w:t>
      </w:r>
      <w:r w:rsidRPr="00724AA3">
        <w:t>betsmiljöområdet.</w:t>
      </w:r>
    </w:p>
    <w:p w:rsidR="00583566" w:rsidRPr="00724AA3" w:rsidRDefault="00583566">
      <w:pPr>
        <w:pStyle w:val="Rubrik1"/>
      </w:pPr>
      <w:r w:rsidRPr="00724AA3">
        <w:t>Motivering</w:t>
      </w:r>
    </w:p>
    <w:p w:rsidR="00583566" w:rsidRPr="00724AA3" w:rsidRDefault="00583566">
      <w:r w:rsidRPr="00724AA3">
        <w:t>Säkrandet av en god arbetsmiljö i Sverige vilar tungt på ett vidsträckt arbet</w:t>
      </w:r>
      <w:r w:rsidRPr="00724AA3">
        <w:t>s</w:t>
      </w:r>
      <w:r w:rsidRPr="00724AA3">
        <w:t>givaransvar i kombination med myndighetsföreskrifter och myndighetstillsyn genom Arbetsmiljöverket.</w:t>
      </w:r>
    </w:p>
    <w:p w:rsidR="00583566" w:rsidRPr="00724AA3" w:rsidRDefault="00583566">
      <w:pPr>
        <w:pStyle w:val="Normaltindrag"/>
      </w:pPr>
      <w:r w:rsidRPr="00724AA3">
        <w:t>Parterna har en närmast kompletterande roll, som förutsätts uppfyllas i form av samverkan. Detta system har under en följd av år utsatts för påfres</w:t>
      </w:r>
      <w:r w:rsidRPr="00724AA3">
        <w:t>t</w:t>
      </w:r>
      <w:r w:rsidRPr="00724AA3">
        <w:t>ningar beroende på strukturförändringarna i näringslivet. En ökad andel min</w:t>
      </w:r>
      <w:r w:rsidRPr="00724AA3">
        <w:t>d</w:t>
      </w:r>
      <w:r w:rsidRPr="00724AA3">
        <w:t>re för</w:t>
      </w:r>
      <w:r w:rsidRPr="00724AA3">
        <w:t>e</w:t>
      </w:r>
      <w:r w:rsidRPr="00724AA3">
        <w:t>tag och arbetsplatser, ökad tillämpning av entreprenader och ökad andel lösa anställningsförhållanden leder till att arbetsgivaransvaret blir mer och mer splittrat. Samtidigt försvåras såväl myndighetstillsyn som samverkan mellan arbetsgivare och arbetstagare.</w:t>
      </w:r>
    </w:p>
    <w:p w:rsidR="00583566" w:rsidRPr="00724AA3" w:rsidRDefault="00583566">
      <w:pPr>
        <w:pStyle w:val="Normaltindrag"/>
      </w:pPr>
      <w:r w:rsidRPr="00724AA3">
        <w:t>Nedskärningen av Arbetsmiljöverkets resurser, som både påverkar arbetet med föreskrifter och tillsynen, är ett uttryck för en politik för avreglering på arbetsmiljöomr</w:t>
      </w:r>
      <w:r w:rsidRPr="00724AA3">
        <w:t>ådet. Man är också ute efter att försvaga den fackliga organis</w:t>
      </w:r>
      <w:r w:rsidRPr="00724AA3">
        <w:t>a</w:t>
      </w:r>
      <w:r w:rsidRPr="00724AA3">
        <w:t>tionens viktigaste redskap när det gäller arbetsmiljöbevakningen av småför</w:t>
      </w:r>
      <w:r w:rsidRPr="00724AA3">
        <w:t>e</w:t>
      </w:r>
      <w:r w:rsidRPr="00724AA3">
        <w:t>tagen och stora delar av servicesektorn, de regionala skyddsombuden.</w:t>
      </w:r>
    </w:p>
    <w:p w:rsidR="00583566" w:rsidRPr="00724AA3" w:rsidRDefault="00583566">
      <w:pPr>
        <w:pStyle w:val="Normaltindrag"/>
      </w:pPr>
      <w:r w:rsidRPr="00724AA3">
        <w:t>Stora revor är alltså på väg att rivas upp i det system för bättre arbetsmiljö som byggts upp i Sverige. En viktig beståndsdel i denna strategi måste vara att som motvikt mot den försvagade myndighetsbevakningen stärka avtals</w:t>
      </w:r>
      <w:r w:rsidRPr="00724AA3">
        <w:softHyphen/>
        <w:t>r</w:t>
      </w:r>
      <w:r w:rsidRPr="00724AA3">
        <w:t>e</w:t>
      </w:r>
      <w:r w:rsidRPr="00724AA3">
        <w:t>gleringen av arbetsmiljön, framförallt då på det förebyggande området – SAM, rehabilitering, utbildning av skyddsombud m.m. Avtal har också den fördelen jämfört med lagar att tillsyn och efterlevnad kan backas upp av fac</w:t>
      </w:r>
      <w:r w:rsidRPr="00724AA3">
        <w:t>k</w:t>
      </w:r>
      <w:r w:rsidRPr="00724AA3">
        <w:t>liga företrädare, tvisteförhandlingar och i sista hand skadeståndsmål i Arbet</w:t>
      </w:r>
      <w:r w:rsidRPr="00724AA3">
        <w:t>s</w:t>
      </w:r>
      <w:r w:rsidRPr="00724AA3">
        <w:t>domstolen, istället för att vara beroende av myndigheterna.</w:t>
      </w:r>
    </w:p>
    <w:p w:rsidR="00583566" w:rsidRPr="00724AA3" w:rsidRDefault="00583566">
      <w:pPr>
        <w:pStyle w:val="Normaltindrag"/>
      </w:pPr>
      <w:r w:rsidRPr="00724AA3">
        <w:lastRenderedPageBreak/>
        <w:t>Det finns även nackdelar och juridiska problem i förhållande till AML och den reglering som sker via EU. Därför är det viktigt att en sådan avtals</w:t>
      </w:r>
      <w:r w:rsidRPr="00724AA3">
        <w:softHyphen/>
        <w:t>r</w:t>
      </w:r>
      <w:r w:rsidRPr="00724AA3">
        <w:t>e</w:t>
      </w:r>
      <w:r w:rsidRPr="00724AA3">
        <w:t>glering på arbetsmiljöområdet garanterar likvärdiga rättigheter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4AA3">
        <w:trPr>
          <w:cantSplit/>
        </w:trPr>
        <w:tc>
          <w:tcPr>
            <w:tcW w:w="3046" w:type="dxa"/>
          </w:tcPr>
          <w:p w:rsidR="00583566" w:rsidRPr="00724AA3" w:rsidRDefault="00583566">
            <w:pPr>
              <w:pStyle w:val="UnderskriftDatum"/>
              <w:spacing w:before="240"/>
            </w:pPr>
            <w:r w:rsidRPr="00724AA3">
              <w:t>Stockholm den 28 september 2007</w:t>
            </w:r>
          </w:p>
        </w:tc>
        <w:tc>
          <w:tcPr>
            <w:tcW w:w="3047" w:type="dxa"/>
          </w:tcPr>
          <w:p w:rsidR="00583566" w:rsidRPr="00724AA3" w:rsidRDefault="00583566">
            <w:pPr>
              <w:pStyle w:val="Underskrifter"/>
              <w:spacing w:before="240"/>
            </w:pPr>
          </w:p>
        </w:tc>
      </w:tr>
      <w:tr w:rsidR="00000000" w:rsidRPr="00724AA3">
        <w:trPr>
          <w:cantSplit/>
        </w:trPr>
        <w:tc>
          <w:tcPr>
            <w:tcW w:w="3046" w:type="dxa"/>
          </w:tcPr>
          <w:p w:rsidR="00583566" w:rsidRPr="00724AA3" w:rsidRDefault="00583566">
            <w:pPr>
              <w:pStyle w:val="Underskrifter"/>
            </w:pPr>
            <w:r w:rsidRPr="00724AA3">
              <w:t>Siw Wittgren-Ahl (s)</w:t>
            </w:r>
          </w:p>
        </w:tc>
        <w:tc>
          <w:tcPr>
            <w:tcW w:w="3046" w:type="dxa"/>
          </w:tcPr>
          <w:p w:rsidR="00583566" w:rsidRPr="00724AA3" w:rsidRDefault="00583566">
            <w:pPr>
              <w:pStyle w:val="Underskrifter"/>
            </w:pPr>
            <w:r w:rsidRPr="00724AA3">
              <w:t>Ronny Olander (s)</w:t>
            </w:r>
          </w:p>
        </w:tc>
      </w:tr>
    </w:tbl>
    <w:p w:rsidR="00583566" w:rsidRPr="00724AA3" w:rsidRDefault="00583566">
      <w:pPr>
        <w:pStyle w:val="Normaltindrag"/>
      </w:pPr>
    </w:p>
    <w:sectPr w:rsidR="00583566" w:rsidRPr="00724A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566" w:rsidRPr="00724AA3" w:rsidRDefault="00583566">
      <w:r w:rsidRPr="00724AA3">
        <w:separator/>
      </w:r>
    </w:p>
  </w:endnote>
  <w:endnote w:type="continuationSeparator" w:id="0">
    <w:p w:rsidR="00583566" w:rsidRPr="00724AA3" w:rsidRDefault="00583566">
      <w:r w:rsidRPr="00724A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566" w:rsidRPr="00724AA3" w:rsidRDefault="00724AA3">
    <w:pPr>
      <w:pStyle w:val="Sidfot"/>
    </w:pPr>
    <w:r w:rsidRPr="00724A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66053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566" w:rsidRDefault="005835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566" w:rsidRDefault="005835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566" w:rsidRPr="00724AA3" w:rsidRDefault="00724AA3">
    <w:pPr>
      <w:pStyle w:val="Sidfot"/>
    </w:pPr>
    <w:r w:rsidRPr="00724A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2745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566" w:rsidRDefault="005835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566" w:rsidRDefault="005835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566" w:rsidRPr="00724AA3" w:rsidRDefault="00724AA3">
    <w:pPr>
      <w:pStyle w:val="Sidfot"/>
    </w:pPr>
    <w:r w:rsidRPr="00724A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44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566" w:rsidRDefault="005835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566" w:rsidRDefault="005835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566" w:rsidRPr="00724AA3" w:rsidRDefault="00583566">
      <w:r w:rsidRPr="00724AA3">
        <w:separator/>
      </w:r>
    </w:p>
  </w:footnote>
  <w:footnote w:type="continuationSeparator" w:id="0">
    <w:p w:rsidR="00583566" w:rsidRPr="00724AA3" w:rsidRDefault="00583566">
      <w:r w:rsidRPr="00724A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566" w:rsidRPr="00724AA3" w:rsidRDefault="00724AA3">
    <w:pPr>
      <w:pStyle w:val="Sidhuvud"/>
    </w:pPr>
    <w:r w:rsidRPr="00724A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759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566" w:rsidRDefault="005835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566" w:rsidRDefault="005835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566" w:rsidRPr="00724AA3" w:rsidRDefault="00724AA3">
    <w:pPr>
      <w:pStyle w:val="Sidhuvud"/>
    </w:pPr>
    <w:r w:rsidRPr="00724A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777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566" w:rsidRDefault="005835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566" w:rsidRDefault="005835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566" w:rsidRPr="00724AA3" w:rsidRDefault="00583566">
    <w:pPr>
      <w:pStyle w:val="FSHNormal"/>
      <w:tabs>
        <w:tab w:val="right" w:pos="5840"/>
      </w:tabs>
    </w:pPr>
    <w:r w:rsidRPr="00724AA3">
      <w:br/>
    </w:r>
    <w:r w:rsidRPr="00724AA3">
      <w:fldChar w:fldCharType="begin" w:fldLock="1"/>
    </w:r>
    <w:r w:rsidRPr="00724AA3">
      <w:instrText xml:space="preserve"> DOCPROPERTY</w:instrText>
    </w:r>
    <w:r w:rsidRPr="00724AA3">
      <w:rPr>
        <w:sz w:val="18"/>
      </w:rPr>
      <w:instrText xml:space="preserve"> "YearUser" *\charformat </w:instrText>
    </w:r>
    <w:r w:rsidRPr="00724AA3">
      <w:fldChar w:fldCharType="separate"/>
    </w:r>
    <w:r w:rsidRPr="00724AA3">
      <w:t>2007/08</w:t>
    </w:r>
    <w:r w:rsidRPr="00724AA3">
      <w:fldChar w:fldCharType="end"/>
    </w:r>
    <w:r w:rsidRPr="00724AA3">
      <w:t xml:space="preserve"> </w:t>
    </w:r>
    <w:r w:rsidRPr="00724AA3">
      <w:tab/>
      <w:t xml:space="preserve">mnr: </w:t>
    </w:r>
    <w:r w:rsidRPr="00724AA3">
      <w:fldChar w:fldCharType="begin" w:fldLock="1"/>
    </w:r>
    <w:r w:rsidRPr="00724AA3">
      <w:instrText xml:space="preserve"> DOCPROPERTY</w:instrText>
    </w:r>
    <w:r w:rsidRPr="00724AA3">
      <w:rPr>
        <w:sz w:val="18"/>
      </w:rPr>
      <w:instrText xml:space="preserve"> "Motionsnummer" *\charformat </w:instrText>
    </w:r>
    <w:r w:rsidRPr="00724AA3">
      <w:fldChar w:fldCharType="separate"/>
    </w:r>
    <w:r w:rsidRPr="00724AA3">
      <w:t>A281</w:t>
    </w:r>
    <w:r w:rsidRPr="00724AA3">
      <w:fldChar w:fldCharType="end"/>
    </w:r>
    <w:r w:rsidRPr="00724AA3">
      <w:br/>
    </w:r>
    <w:r w:rsidRPr="00724AA3">
      <w:fldChar w:fldCharType="begin" w:fldLock="1"/>
    </w:r>
    <w:r w:rsidRPr="00724AA3">
      <w:instrText xml:space="preserve"> DOCPROPERTY</w:instrText>
    </w:r>
    <w:r w:rsidRPr="00724AA3">
      <w:rPr>
        <w:sz w:val="18"/>
      </w:rPr>
      <w:instrText xml:space="preserve"> "Samling" *\charformat </w:instrText>
    </w:r>
    <w:r w:rsidRPr="00724AA3">
      <w:fldChar w:fldCharType="end"/>
    </w:r>
    <w:r w:rsidRPr="00724AA3">
      <w:tab/>
      <w:t xml:space="preserve">pnr: </w:t>
    </w:r>
    <w:r w:rsidRPr="00724AA3">
      <w:fldChar w:fldCharType="begin" w:fldLock="1"/>
    </w:r>
    <w:r w:rsidRPr="00724AA3">
      <w:instrText xml:space="preserve"> DOCPROPERTY</w:instrText>
    </w:r>
    <w:r w:rsidRPr="00724AA3">
      <w:rPr>
        <w:sz w:val="18"/>
      </w:rPr>
      <w:instrText xml:space="preserve"> "Partinummer" *\charformat </w:instrText>
    </w:r>
    <w:r w:rsidRPr="00724AA3">
      <w:fldChar w:fldCharType="separate"/>
    </w:r>
    <w:r w:rsidRPr="00724AA3">
      <w:t>s27025</w:t>
    </w:r>
    <w:r w:rsidRPr="00724AA3">
      <w:fldChar w:fldCharType="end"/>
    </w:r>
  </w:p>
  <w:p w:rsidR="00583566" w:rsidRPr="00724AA3" w:rsidRDefault="00583566">
    <w:pPr>
      <w:pStyle w:val="FSHRub1"/>
    </w:pPr>
    <w:r w:rsidRPr="00724AA3">
      <w:t>Motion till riksdagen</w:t>
    </w:r>
    <w:r w:rsidRPr="00724AA3">
      <w:br/>
    </w:r>
    <w:r w:rsidRPr="00724AA3">
      <w:fldChar w:fldCharType="begin" w:fldLock="1"/>
    </w:r>
    <w:r w:rsidRPr="00724AA3">
      <w:instrText xml:space="preserve"> DOCPROPERTY "YearUser" *\charformat </w:instrText>
    </w:r>
    <w:r w:rsidRPr="00724AA3">
      <w:fldChar w:fldCharType="separate"/>
    </w:r>
    <w:r w:rsidRPr="00724AA3">
      <w:t>2007/08</w:t>
    </w:r>
    <w:r w:rsidRPr="00724AA3">
      <w:fldChar w:fldCharType="end"/>
    </w:r>
    <w:r w:rsidRPr="00724AA3">
      <w:t>:</w:t>
    </w:r>
    <w:r w:rsidRPr="00724AA3">
      <w:fldChar w:fldCharType="begin" w:fldLock="1"/>
    </w:r>
    <w:r w:rsidRPr="00724AA3">
      <w:instrText xml:space="preserve"> DOCPROPERTY "Motionsnummer" *\charformat </w:instrText>
    </w:r>
    <w:r w:rsidRPr="00724AA3">
      <w:fldChar w:fldCharType="separate"/>
    </w:r>
    <w:r w:rsidRPr="00724AA3">
      <w:t>A281</w:t>
    </w:r>
    <w:r w:rsidRPr="00724AA3">
      <w:fldChar w:fldCharType="end"/>
    </w:r>
  </w:p>
  <w:p w:rsidR="00583566" w:rsidRPr="00724AA3" w:rsidRDefault="00583566">
    <w:pPr>
      <w:pStyle w:val="FSHNormalS5"/>
    </w:pPr>
    <w:r w:rsidRPr="00724AA3">
      <w:fldChar w:fldCharType="begin" w:fldLock="1"/>
    </w:r>
    <w:r w:rsidRPr="00724AA3">
      <w:instrText xml:space="preserve"> DOCPROPERTY "MotionarText" *\charformat </w:instrText>
    </w:r>
    <w:r w:rsidRPr="00724AA3">
      <w:fldChar w:fldCharType="separate"/>
    </w:r>
    <w:r w:rsidRPr="00724AA3">
      <w:t>av Siw Wittgren-Ahl och Ronny Olander (s)</w:t>
    </w:r>
    <w:r w:rsidRPr="00724AA3">
      <w:fldChar w:fldCharType="end"/>
    </w:r>
    <w:r w:rsidRPr="00724AA3">
      <w:br/>
    </w:r>
    <w:r w:rsidRPr="00724AA3">
      <w:fldChar w:fldCharType="begin" w:fldLock="1"/>
    </w:r>
    <w:r w:rsidRPr="00724AA3">
      <w:instrText xml:space="preserve"> DOCPROPERTY "SvarFrasKort" *\charformat </w:instrText>
    </w:r>
    <w:r w:rsidRPr="00724AA3">
      <w:fldChar w:fldCharType="end"/>
    </w:r>
  </w:p>
  <w:p w:rsidR="00583566" w:rsidRPr="00724AA3" w:rsidRDefault="00583566">
    <w:pPr>
      <w:pStyle w:val="FSHTitel"/>
    </w:pPr>
    <w:r w:rsidRPr="00724AA3">
      <w:fldChar w:fldCharType="begin" w:fldLock="1"/>
    </w:r>
    <w:r w:rsidRPr="00724AA3">
      <w:instrText xml:space="preserve"> DOCPROPERTY</w:instrText>
    </w:r>
    <w:r w:rsidRPr="00724AA3">
      <w:rPr>
        <w:sz w:val="18"/>
      </w:rPr>
      <w:instrText xml:space="preserve"> "RubrikSvar" *\charformat </w:instrText>
    </w:r>
    <w:r w:rsidRPr="00724AA3">
      <w:fldChar w:fldCharType="separate"/>
    </w:r>
    <w:r w:rsidRPr="00724AA3">
      <w:t>Arbetsmiljöavtal</w:t>
    </w:r>
    <w:r w:rsidRPr="00724AA3">
      <w:fldChar w:fldCharType="end"/>
    </w:r>
  </w:p>
  <w:p w:rsidR="00583566" w:rsidRPr="00724AA3" w:rsidRDefault="00583566">
    <w:pPr>
      <w:pStyle w:val="Normal00"/>
    </w:pPr>
  </w:p>
  <w:p w:rsidR="00583566" w:rsidRPr="00724AA3" w:rsidRDefault="005835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8844643">
    <w:abstractNumId w:val="8"/>
  </w:num>
  <w:num w:numId="2" w16cid:durableId="503597309">
    <w:abstractNumId w:val="9"/>
  </w:num>
  <w:num w:numId="3" w16cid:durableId="1207572593">
    <w:abstractNumId w:val="8"/>
  </w:num>
  <w:num w:numId="4" w16cid:durableId="1800149580">
    <w:abstractNumId w:val="9"/>
  </w:num>
  <w:num w:numId="5" w16cid:durableId="8528082">
    <w:abstractNumId w:val="13"/>
  </w:num>
  <w:num w:numId="6" w16cid:durableId="1038624527">
    <w:abstractNumId w:val="10"/>
  </w:num>
  <w:num w:numId="7" w16cid:durableId="547883667">
    <w:abstractNumId w:val="11"/>
  </w:num>
  <w:num w:numId="8" w16cid:durableId="1513060503">
    <w:abstractNumId w:val="12"/>
  </w:num>
  <w:num w:numId="9" w16cid:durableId="428425410">
    <w:abstractNumId w:val="8"/>
  </w:num>
  <w:num w:numId="10" w16cid:durableId="635916363">
    <w:abstractNumId w:val="3"/>
  </w:num>
  <w:num w:numId="11" w16cid:durableId="213128759">
    <w:abstractNumId w:val="2"/>
  </w:num>
  <w:num w:numId="12" w16cid:durableId="2111385324">
    <w:abstractNumId w:val="1"/>
  </w:num>
  <w:num w:numId="13" w16cid:durableId="1306811019">
    <w:abstractNumId w:val="0"/>
  </w:num>
  <w:num w:numId="14" w16cid:durableId="1217619602">
    <w:abstractNumId w:val="9"/>
  </w:num>
  <w:num w:numId="15" w16cid:durableId="1088648428">
    <w:abstractNumId w:val="7"/>
  </w:num>
  <w:num w:numId="16" w16cid:durableId="1536653628">
    <w:abstractNumId w:val="6"/>
  </w:num>
  <w:num w:numId="17" w16cid:durableId="860437935">
    <w:abstractNumId w:val="5"/>
  </w:num>
  <w:num w:numId="18" w16cid:durableId="513374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1CDDFCD-D7E7-4188-B530-D7BEB05DD282},{39F7915D-E142-47B1-A92C-2D584BF557C0}"/>
  </w:docVars>
  <w:rsids>
    <w:rsidRoot w:val="009135C3"/>
    <w:rsid w:val="00583566"/>
    <w:rsid w:val="00724AA3"/>
    <w:rsid w:val="009135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9B4E43-DBC7-4D41-9738-4F1C1504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1827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s27025</vt:lpstr>
    </vt:vector>
  </TitlesOfParts>
  <Company>Riksdagen</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s27025</dc:title>
  <dc:subject>s27025</dc:subject>
  <dc:creator>Riksdagen</dc:creator>
  <cp:keywords>Riksdagen</cp:keywords>
  <dc:description>TKG-ktrl, MSMQ4mb, PersReg-Distribution mm</dc:description>
  <cp:lastModifiedBy>Lars Brink</cp:lastModifiedBy>
  <cp:revision>2</cp:revision>
  <cp:lastPrinted>2007-11-05T09:12:00Z</cp:lastPrinted>
  <dcterms:created xsi:type="dcterms:W3CDTF">2025-12-17T04:26:00Z</dcterms:created>
  <dcterms:modified xsi:type="dcterms:W3CDTF">2025-12-17T04:26:00Z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Arbetsmiljöavtal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20072008000000000115000270250069</vt:lpwstr>
  </property>
  <property fmtid="{D5CDD505-2E9C-101B-9397-08002B2CF9AE}" pid="47" name="datum">
    <vt:lpwstr>070928</vt:lpwstr>
  </property>
  <property fmtid="{D5CDD505-2E9C-101B-9397-08002B2CF9AE}" pid="48" name="avsändar-e-post">
    <vt:lpwstr>laura.luna@riksdagen.se</vt:lpwstr>
  </property>
  <property fmtid="{D5CDD505-2E9C-101B-9397-08002B2CF9AE}" pid="49" name="id">
    <vt:lpwstr>20072008000000000115000270250069</vt:lpwstr>
  </property>
  <property fmtid="{D5CDD505-2E9C-101B-9397-08002B2CF9AE}" pid="50" name="nummer">
    <vt:lpwstr>281</vt:lpwstr>
  </property>
  <property fmtid="{D5CDD505-2E9C-101B-9397-08002B2CF9AE}" pid="51" name="utskottsbeteckning">
    <vt:lpwstr>A</vt:lpwstr>
  </property>
  <property fmtid="{D5CDD505-2E9C-101B-9397-08002B2CF9AE}" pid="52" name="GlobalUID">
    <vt:lpwstr>{145706FF-645D-404A-8BE7-4ED7B2EB1E36}</vt:lpwstr>
  </property>
  <property fmtid="{D5CDD505-2E9C-101B-9397-08002B2CF9AE}" pid="53" name="Överföringar">
    <vt:i4>0</vt:i4>
  </property>
  <property fmtid="{D5CDD505-2E9C-101B-9397-08002B2CF9AE}" pid="54" name="Checksum">
    <vt:lpwstr>*1009493344430*</vt:lpwstr>
  </property>
  <property fmtid="{D5CDD505-2E9C-101B-9397-08002B2CF9AE}" pid="55" name="skuggnummer">
    <vt:lpwstr>984</vt:lpwstr>
  </property>
  <property fmtid="{D5CDD505-2E9C-101B-9397-08002B2CF9AE}" pid="56" name="urixVersion">
    <vt:lpwstr>3.2.0.8</vt:lpwstr>
  </property>
  <property fmtid="{D5CDD505-2E9C-101B-9397-08002B2CF9AE}" pid="57" name="urixOrigin">
    <vt:lpwstr>071105 10:12:37.195</vt:lpwstr>
  </property>
  <property fmtid="{D5CDD505-2E9C-101B-9397-08002B2CF9AE}" pid="58" name="urixGuid">
    <vt:lpwstr>{33B67F19-FA7B-496F-B267-A1C42AF63A09}</vt:lpwstr>
  </property>
</Properties>
</file>