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E71" w:rsidRPr="00CF6E71" w:rsidRDefault="00CF6E71">
      <w:pPr>
        <w:pStyle w:val="Frslagsrubrik"/>
      </w:pPr>
      <w:r w:rsidRPr="00CF6E71">
        <w:t>Förslag till riksdagsbeslut</w:t>
      </w:r>
    </w:p>
    <w:p w:rsidR="00CF6E71" w:rsidRPr="00CF6E71" w:rsidRDefault="00CF6E71">
      <w:pPr>
        <w:pStyle w:val="Hemstlatt"/>
      </w:pPr>
      <w:r w:rsidRPr="00CF6E71">
        <w:t>Riksdagen tillkännager för regeringen som sin mening vad som anförs i motionen om lagstiftningen om omvänd skattskyldighet för byggbranschen.</w:t>
      </w:r>
    </w:p>
    <w:p w:rsidR="00CF6E71" w:rsidRPr="00CF6E71" w:rsidRDefault="00CF6E71">
      <w:pPr>
        <w:pStyle w:val="Rubrik1"/>
      </w:pPr>
      <w:r w:rsidRPr="00CF6E71">
        <w:t>Motivering</w:t>
      </w:r>
    </w:p>
    <w:p w:rsidR="00CF6E71" w:rsidRPr="00CF6E71" w:rsidRDefault="00CF6E71">
      <w:r w:rsidRPr="00CF6E71">
        <w:t>Under 2007 har det tillkommit en lag om omvänd skattskyldighet för företag i byggbranschen. En av anledningarna till detta är att det förekommit mycket fusk av de oseriösa aktörerna på marknaden. Staten har på det viset tidigare förlorat stora summor årligen i utebliven inbetalning av moms.</w:t>
      </w:r>
    </w:p>
    <w:p w:rsidR="00CF6E71" w:rsidRPr="00CF6E71" w:rsidRDefault="00CF6E71">
      <w:pPr>
        <w:pStyle w:val="Normaltindrag"/>
      </w:pPr>
      <w:r w:rsidRPr="00CF6E71">
        <w:t>Problemet är bara att statskassan nu överfört ansvaret och risken på de s</w:t>
      </w:r>
      <w:r w:rsidRPr="00CF6E71">
        <w:t>e</w:t>
      </w:r>
      <w:r w:rsidRPr="00CF6E71">
        <w:t>riösa aktörerna för att utvärdera sina underleverantörers verksamhet samt att utröna om dessa har rätt att debitera moms på fakturan eller ej. Dessutom finns det tolkningsutrymme i lagen för vad som skall gälla under den nya lagen för byggmoms och när normala momsregler skall gälla. Det finns for</w:t>
      </w:r>
      <w:r w:rsidRPr="00CF6E71">
        <w:t>t</w:t>
      </w:r>
      <w:r w:rsidRPr="00CF6E71">
        <w:t>farande enligt Skatteverkets personal osäkerhet och otydlighet i skrivninga</w:t>
      </w:r>
      <w:r w:rsidRPr="00CF6E71">
        <w:t>r</w:t>
      </w:r>
      <w:r w:rsidRPr="00CF6E71">
        <w:t>na, vilket gör att många företag är villrådiga i sin bedömning av när de nya reglerna skall gälla.</w:t>
      </w:r>
    </w:p>
    <w:p w:rsidR="00CF6E71" w:rsidRPr="00CF6E71" w:rsidRDefault="00CF6E71">
      <w:pPr>
        <w:pStyle w:val="Normaltindrag"/>
      </w:pPr>
      <w:r w:rsidRPr="00CF6E71">
        <w:t>Särskilt betungande blir det för de fö</w:t>
      </w:r>
      <w:r w:rsidRPr="00CF6E71">
        <w:t>retag som har både byggverksamhet och andra verksamheter samtidigt som de dessutom har många underlevera</w:t>
      </w:r>
      <w:r w:rsidRPr="00CF6E71">
        <w:t>n</w:t>
      </w:r>
      <w:r w:rsidRPr="00CF6E71">
        <w:t>törer och underentreprenörer både i Sverige och i andra länder. Dessa företag står nu inför en betydande risk att drabbas av förluster eller andra negativa inslag som gör att konkurrensförmågan försämras.</w:t>
      </w:r>
    </w:p>
    <w:p w:rsidR="00CF6E71" w:rsidRPr="00CF6E71" w:rsidRDefault="00CF6E71">
      <w:pPr>
        <w:pStyle w:val="Normaltindrag"/>
      </w:pPr>
      <w:r w:rsidRPr="00CF6E71">
        <w:t>Sammanfattningsvis vill vi därför poängtera att syftet med lagen om o</w:t>
      </w:r>
      <w:r w:rsidRPr="00CF6E71">
        <w:t>m</w:t>
      </w:r>
      <w:r w:rsidRPr="00CF6E71">
        <w:t>vänd moms är bra, men reglerna för tillämpningen för vilka företag som inn</w:t>
      </w:r>
      <w:r w:rsidRPr="00CF6E71">
        <w:t>e</w:t>
      </w:r>
      <w:r w:rsidRPr="00CF6E71">
        <w:t xml:space="preserve">fattas och när reglerna skall användas måste tydliggöras för att inte oseriösa </w:t>
      </w:r>
      <w:r w:rsidRPr="00CF6E71">
        <w:lastRenderedPageBreak/>
        <w:t>företag skall gynnas på de seriösa företagens bekostnad. Vi vill därför att regeringen skall se över lagstiftningen så att ovanstående problem minimeras.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6E71">
        <w:trPr>
          <w:cantSplit/>
        </w:trPr>
        <w:tc>
          <w:tcPr>
            <w:tcW w:w="3046" w:type="dxa"/>
          </w:tcPr>
          <w:p w:rsidR="00CF6E71" w:rsidRPr="00CF6E71" w:rsidRDefault="00CF6E71">
            <w:pPr>
              <w:pStyle w:val="UnderskriftDatum"/>
              <w:spacing w:before="240"/>
            </w:pPr>
            <w:r w:rsidRPr="00CF6E71">
              <w:t>Stockholm den 5 oktober 2009</w:t>
            </w:r>
          </w:p>
        </w:tc>
        <w:tc>
          <w:tcPr>
            <w:tcW w:w="3047" w:type="dxa"/>
          </w:tcPr>
          <w:p w:rsidR="00CF6E71" w:rsidRPr="00CF6E71" w:rsidRDefault="00CF6E71">
            <w:pPr>
              <w:pStyle w:val="Underskrifter"/>
              <w:spacing w:before="240"/>
            </w:pPr>
          </w:p>
        </w:tc>
      </w:tr>
      <w:tr w:rsidR="00000000" w:rsidRPr="00CF6E71">
        <w:trPr>
          <w:cantSplit/>
        </w:trPr>
        <w:tc>
          <w:tcPr>
            <w:tcW w:w="3046" w:type="dxa"/>
          </w:tcPr>
          <w:p w:rsidR="00CF6E71" w:rsidRPr="00CF6E71" w:rsidRDefault="00CF6E71">
            <w:pPr>
              <w:pStyle w:val="Underskrifter"/>
            </w:pPr>
            <w:r w:rsidRPr="00CF6E71">
              <w:t>Lars-Arne Staxäng (m)</w:t>
            </w:r>
          </w:p>
        </w:tc>
        <w:tc>
          <w:tcPr>
            <w:tcW w:w="3046" w:type="dxa"/>
          </w:tcPr>
          <w:p w:rsidR="00CF6E71" w:rsidRPr="00CF6E71" w:rsidRDefault="00CF6E71">
            <w:pPr>
              <w:pStyle w:val="Underskrifter"/>
            </w:pPr>
            <w:r w:rsidRPr="00CF6E71">
              <w:t>Lisbeth Grönfeldt Bergman (m)</w:t>
            </w:r>
          </w:p>
        </w:tc>
      </w:tr>
    </w:tbl>
    <w:p w:rsidR="00CF6E71" w:rsidRPr="00CF6E71" w:rsidRDefault="00CF6E71">
      <w:pPr>
        <w:pStyle w:val="Normaltindrag"/>
      </w:pPr>
    </w:p>
    <w:sectPr w:rsidR="00000000" w:rsidRPr="00CF6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E71" w:rsidRPr="00CF6E71" w:rsidRDefault="00CF6E71">
      <w:r w:rsidRPr="00CF6E71">
        <w:separator/>
      </w:r>
    </w:p>
  </w:endnote>
  <w:endnote w:type="continuationSeparator" w:id="0">
    <w:p w:rsidR="00CF6E71" w:rsidRPr="00CF6E71" w:rsidRDefault="00CF6E71">
      <w:r w:rsidRPr="00CF6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E71" w:rsidRPr="00CF6E71" w:rsidRDefault="00CF6E71">
    <w:pPr>
      <w:pStyle w:val="Sidfot"/>
    </w:pPr>
    <w:r w:rsidRPr="00CF6E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93934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E71" w:rsidRDefault="00CF6E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6E71" w:rsidRDefault="00CF6E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E71" w:rsidRPr="00CF6E71" w:rsidRDefault="00CF6E71">
    <w:pPr>
      <w:pStyle w:val="Sidfot"/>
    </w:pPr>
    <w:r w:rsidRPr="00CF6E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304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E71" w:rsidRDefault="00CF6E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E71" w:rsidRDefault="00CF6E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E71" w:rsidRPr="00CF6E71" w:rsidRDefault="00CF6E71">
    <w:pPr>
      <w:pStyle w:val="Sidfot"/>
    </w:pPr>
    <w:r w:rsidRPr="00CF6E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8761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E71" w:rsidRDefault="00CF6E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6E71" w:rsidRDefault="00CF6E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E71" w:rsidRPr="00CF6E71" w:rsidRDefault="00CF6E71">
      <w:r w:rsidRPr="00CF6E71">
        <w:separator/>
      </w:r>
    </w:p>
  </w:footnote>
  <w:footnote w:type="continuationSeparator" w:id="0">
    <w:p w:rsidR="00CF6E71" w:rsidRPr="00CF6E71" w:rsidRDefault="00CF6E71">
      <w:r w:rsidRPr="00CF6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E71" w:rsidRPr="00CF6E71" w:rsidRDefault="00CF6E71">
    <w:pPr>
      <w:pStyle w:val="Sidhuvud"/>
    </w:pPr>
    <w:r w:rsidRPr="00CF6E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84943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E71" w:rsidRDefault="00CF6E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6E71" w:rsidRDefault="00CF6E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E71" w:rsidRPr="00CF6E71" w:rsidRDefault="00CF6E71">
    <w:pPr>
      <w:pStyle w:val="Sidhuvud"/>
    </w:pPr>
    <w:r w:rsidRPr="00CF6E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60206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E71" w:rsidRDefault="00CF6E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6E71" w:rsidRDefault="00CF6E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E71" w:rsidRPr="00CF6E71" w:rsidRDefault="00CF6E71">
    <w:pPr>
      <w:pStyle w:val="FSHNormal"/>
      <w:tabs>
        <w:tab w:val="right" w:pos="5840"/>
      </w:tabs>
    </w:pPr>
    <w:r w:rsidRPr="00CF6E71">
      <w:br/>
    </w:r>
    <w:r w:rsidRPr="00CF6E71">
      <w:fldChar w:fldCharType="begin" w:fldLock="1"/>
    </w:r>
    <w:r w:rsidRPr="00CF6E71">
      <w:instrText xml:space="preserve"> DOCPROPERTY</w:instrText>
    </w:r>
    <w:r w:rsidRPr="00CF6E71">
      <w:rPr>
        <w:sz w:val="18"/>
      </w:rPr>
      <w:instrText xml:space="preserve"> "YearUser" *\charformat </w:instrText>
    </w:r>
    <w:r w:rsidRPr="00CF6E71">
      <w:fldChar w:fldCharType="separate"/>
    </w:r>
    <w:r w:rsidRPr="00CF6E71">
      <w:t>2009/10</w:t>
    </w:r>
    <w:r w:rsidRPr="00CF6E71">
      <w:fldChar w:fldCharType="end"/>
    </w:r>
    <w:r w:rsidRPr="00CF6E71">
      <w:t xml:space="preserve"> </w:t>
    </w:r>
    <w:r w:rsidRPr="00CF6E71">
      <w:tab/>
      <w:t xml:space="preserve">mnr: </w:t>
    </w:r>
    <w:r w:rsidRPr="00CF6E71">
      <w:fldChar w:fldCharType="begin" w:fldLock="1"/>
    </w:r>
    <w:r w:rsidRPr="00CF6E71">
      <w:instrText xml:space="preserve"> DOCPROPERTY</w:instrText>
    </w:r>
    <w:r w:rsidRPr="00CF6E71">
      <w:rPr>
        <w:sz w:val="18"/>
      </w:rPr>
      <w:instrText xml:space="preserve"> "Motionsnummer" *\charformat </w:instrText>
    </w:r>
    <w:r w:rsidRPr="00CF6E71">
      <w:fldChar w:fldCharType="separate"/>
    </w:r>
    <w:r w:rsidRPr="00CF6E71">
      <w:t>Sk419</w:t>
    </w:r>
    <w:r w:rsidRPr="00CF6E71">
      <w:fldChar w:fldCharType="end"/>
    </w:r>
    <w:r w:rsidRPr="00CF6E71">
      <w:br/>
    </w:r>
    <w:r w:rsidRPr="00CF6E71">
      <w:fldChar w:fldCharType="begin" w:fldLock="1"/>
    </w:r>
    <w:r w:rsidRPr="00CF6E71">
      <w:instrText xml:space="preserve"> DOCPROPERTY</w:instrText>
    </w:r>
    <w:r w:rsidRPr="00CF6E71">
      <w:rPr>
        <w:sz w:val="18"/>
      </w:rPr>
      <w:instrText xml:space="preserve"> "Samling" *\charformat </w:instrText>
    </w:r>
    <w:r w:rsidRPr="00CF6E71">
      <w:fldChar w:fldCharType="end"/>
    </w:r>
    <w:r w:rsidRPr="00CF6E71">
      <w:tab/>
      <w:t xml:space="preserve">pnr: </w:t>
    </w:r>
    <w:r w:rsidRPr="00CF6E71">
      <w:fldChar w:fldCharType="begin" w:fldLock="1"/>
    </w:r>
    <w:r w:rsidRPr="00CF6E71">
      <w:instrText xml:space="preserve"> DOCPROPERTY</w:instrText>
    </w:r>
    <w:r w:rsidRPr="00CF6E71">
      <w:rPr>
        <w:sz w:val="18"/>
      </w:rPr>
      <w:instrText xml:space="preserve"> "Partinummer" *\charformat </w:instrText>
    </w:r>
    <w:r w:rsidRPr="00CF6E71">
      <w:fldChar w:fldCharType="separate"/>
    </w:r>
    <w:r w:rsidRPr="00CF6E71">
      <w:t>m1351</w:t>
    </w:r>
    <w:r w:rsidRPr="00CF6E71">
      <w:fldChar w:fldCharType="end"/>
    </w:r>
  </w:p>
  <w:p w:rsidR="00CF6E71" w:rsidRPr="00CF6E71" w:rsidRDefault="00CF6E71">
    <w:pPr>
      <w:pStyle w:val="FSHRub1"/>
    </w:pPr>
    <w:r w:rsidRPr="00CF6E71">
      <w:t>Motion till riksdagen</w:t>
    </w:r>
    <w:r w:rsidRPr="00CF6E71">
      <w:br/>
    </w:r>
    <w:r w:rsidRPr="00CF6E71">
      <w:fldChar w:fldCharType="begin" w:fldLock="1"/>
    </w:r>
    <w:r w:rsidRPr="00CF6E71">
      <w:instrText xml:space="preserve"> DOCPROPERTY "YearUser" *\charformat </w:instrText>
    </w:r>
    <w:r w:rsidRPr="00CF6E71">
      <w:fldChar w:fldCharType="separate"/>
    </w:r>
    <w:r w:rsidRPr="00CF6E71">
      <w:t>2009/10</w:t>
    </w:r>
    <w:r w:rsidRPr="00CF6E71">
      <w:fldChar w:fldCharType="end"/>
    </w:r>
    <w:r w:rsidRPr="00CF6E71">
      <w:t>:</w:t>
    </w:r>
    <w:r w:rsidRPr="00CF6E71">
      <w:fldChar w:fldCharType="begin" w:fldLock="1"/>
    </w:r>
    <w:r w:rsidRPr="00CF6E71">
      <w:instrText xml:space="preserve"> DOCPROPERTY "Motionsnummer" *\charformat </w:instrText>
    </w:r>
    <w:r w:rsidRPr="00CF6E71">
      <w:fldChar w:fldCharType="separate"/>
    </w:r>
    <w:r w:rsidRPr="00CF6E71">
      <w:t>Sk419</w:t>
    </w:r>
    <w:r w:rsidRPr="00CF6E71">
      <w:fldChar w:fldCharType="end"/>
    </w:r>
  </w:p>
  <w:p w:rsidR="00CF6E71" w:rsidRPr="00CF6E71" w:rsidRDefault="00CF6E71">
    <w:pPr>
      <w:pStyle w:val="FSHNormalS5"/>
    </w:pPr>
    <w:r w:rsidRPr="00CF6E71">
      <w:fldChar w:fldCharType="begin" w:fldLock="1"/>
    </w:r>
    <w:r w:rsidRPr="00CF6E71">
      <w:instrText xml:space="preserve"> DOCPROPERTY "MotionarText" *\charformat </w:instrText>
    </w:r>
    <w:r w:rsidRPr="00CF6E71">
      <w:fldChar w:fldCharType="separate"/>
    </w:r>
    <w:r w:rsidRPr="00CF6E71">
      <w:t>av Lars-Arne Staxäng och Lisbeth Grönfeldt Bergman (m)</w:t>
    </w:r>
    <w:r w:rsidRPr="00CF6E71">
      <w:fldChar w:fldCharType="end"/>
    </w:r>
    <w:r w:rsidRPr="00CF6E71">
      <w:br/>
    </w:r>
    <w:r w:rsidRPr="00CF6E71">
      <w:fldChar w:fldCharType="begin" w:fldLock="1"/>
    </w:r>
    <w:r w:rsidRPr="00CF6E71">
      <w:instrText xml:space="preserve"> DOCPROPERTY "SvarFrasKort" *\charformat </w:instrText>
    </w:r>
    <w:r w:rsidRPr="00CF6E71">
      <w:fldChar w:fldCharType="end"/>
    </w:r>
  </w:p>
  <w:p w:rsidR="00CF6E71" w:rsidRPr="00CF6E71" w:rsidRDefault="00CF6E71">
    <w:pPr>
      <w:pStyle w:val="FSHTitel"/>
    </w:pPr>
    <w:r w:rsidRPr="00CF6E71">
      <w:fldChar w:fldCharType="begin" w:fldLock="1"/>
    </w:r>
    <w:r w:rsidRPr="00CF6E71">
      <w:instrText xml:space="preserve"> DOCPROPERTY</w:instrText>
    </w:r>
    <w:r w:rsidRPr="00CF6E71">
      <w:rPr>
        <w:sz w:val="18"/>
      </w:rPr>
      <w:instrText xml:space="preserve"> "RubrikSvar" *\charformat </w:instrText>
    </w:r>
    <w:r w:rsidRPr="00CF6E71">
      <w:fldChar w:fldCharType="separate"/>
    </w:r>
    <w:r w:rsidRPr="00CF6E71">
      <w:t>Skattelagstiftningen kring byggmomsen</w:t>
    </w:r>
    <w:r w:rsidRPr="00CF6E71">
      <w:fldChar w:fldCharType="end"/>
    </w:r>
  </w:p>
  <w:p w:rsidR="00CF6E71" w:rsidRPr="00CF6E71" w:rsidRDefault="00CF6E71">
    <w:pPr>
      <w:pStyle w:val="Normal00"/>
    </w:pPr>
  </w:p>
  <w:p w:rsidR="00CF6E71" w:rsidRPr="00CF6E71" w:rsidRDefault="00CF6E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2488180">
    <w:abstractNumId w:val="8"/>
  </w:num>
  <w:num w:numId="2" w16cid:durableId="1506357172">
    <w:abstractNumId w:val="9"/>
  </w:num>
  <w:num w:numId="3" w16cid:durableId="1285111933">
    <w:abstractNumId w:val="8"/>
  </w:num>
  <w:num w:numId="4" w16cid:durableId="1063528540">
    <w:abstractNumId w:val="9"/>
  </w:num>
  <w:num w:numId="5" w16cid:durableId="116535959">
    <w:abstractNumId w:val="13"/>
  </w:num>
  <w:num w:numId="6" w16cid:durableId="28650973">
    <w:abstractNumId w:val="10"/>
  </w:num>
  <w:num w:numId="7" w16cid:durableId="1167792780">
    <w:abstractNumId w:val="11"/>
  </w:num>
  <w:num w:numId="8" w16cid:durableId="802769809">
    <w:abstractNumId w:val="12"/>
  </w:num>
  <w:num w:numId="9" w16cid:durableId="1104614000">
    <w:abstractNumId w:val="8"/>
  </w:num>
  <w:num w:numId="10" w16cid:durableId="47926056">
    <w:abstractNumId w:val="3"/>
  </w:num>
  <w:num w:numId="11" w16cid:durableId="2121802858">
    <w:abstractNumId w:val="2"/>
  </w:num>
  <w:num w:numId="12" w16cid:durableId="645431268">
    <w:abstractNumId w:val="1"/>
  </w:num>
  <w:num w:numId="13" w16cid:durableId="502814965">
    <w:abstractNumId w:val="0"/>
  </w:num>
  <w:num w:numId="14" w16cid:durableId="1965889651">
    <w:abstractNumId w:val="9"/>
  </w:num>
  <w:num w:numId="15" w16cid:durableId="688802045">
    <w:abstractNumId w:val="7"/>
  </w:num>
  <w:num w:numId="16" w16cid:durableId="1318920099">
    <w:abstractNumId w:val="6"/>
  </w:num>
  <w:num w:numId="17" w16cid:durableId="1831408352">
    <w:abstractNumId w:val="5"/>
  </w:num>
  <w:num w:numId="18" w16cid:durableId="1424767579">
    <w:abstractNumId w:val="4"/>
  </w:num>
  <w:num w:numId="19" w16cid:durableId="1985771355">
    <w:abstractNumId w:val="11"/>
  </w:num>
  <w:num w:numId="20" w16cid:durableId="552039111">
    <w:abstractNumId w:val="10"/>
  </w:num>
  <w:num w:numId="21" w16cid:durableId="114375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78D250EB-5542-4A0D-BEBE-0D5185ED4D44},{9231E1D7-9226-4105-8CF8-D9AC161C95D3}"/>
  </w:docVars>
  <w:rsids>
    <w:rsidRoot w:val="0075055D"/>
    <w:rsid w:val="0075055D"/>
    <w:rsid w:val="00C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3CD16C2-7575-435A-8212-CED6879D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m1351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m1351</dc:title>
  <dc:subject>m1351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2010-01-18T09:25:00Z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Skattelagstiftningen kring byggmomsen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Skattelagstiftningen kring byggmomsen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Lisbeth Grönfeldt Bergman (m)</vt:lpwstr>
  </property>
  <property fmtid="{D5CDD505-2E9C-101B-9397-08002B2CF9AE}" pid="26" name="MotionarLista">
    <vt:lpwstr>Staxäng, Lars-Arne (m)\Grönfeldt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20092010000000000109000013510069</vt:lpwstr>
  </property>
  <property fmtid="{D5CDD505-2E9C-101B-9397-08002B2CF9AE}" pid="47" name="datum">
    <vt:lpwstr>091005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20092010000000000109000013510069</vt:lpwstr>
  </property>
  <property fmtid="{D5CDD505-2E9C-101B-9397-08002B2CF9AE}" pid="50" name="nummer">
    <vt:lpwstr>419</vt:lpwstr>
  </property>
  <property fmtid="{D5CDD505-2E9C-101B-9397-08002B2CF9AE}" pid="51" name="utskottsbeteckning">
    <vt:lpwstr>Sk</vt:lpwstr>
  </property>
  <property fmtid="{D5CDD505-2E9C-101B-9397-08002B2CF9AE}" pid="52" name="GlobalUID">
    <vt:lpwstr>{3C86558F-A77E-422C-B228-B5A5BFF966B8}</vt:lpwstr>
  </property>
  <property fmtid="{D5CDD505-2E9C-101B-9397-08002B2CF9AE}" pid="53" name="Överföringar">
    <vt:i4>0</vt:i4>
  </property>
  <property fmtid="{D5CDD505-2E9C-101B-9397-08002B2CF9AE}" pid="54" name="Checksum">
    <vt:lpwstr>*1002242548035*</vt:lpwstr>
  </property>
  <property fmtid="{D5CDD505-2E9C-101B-9397-08002B2CF9AE}" pid="55" name="skuggnummer">
    <vt:lpwstr>2127</vt:lpwstr>
  </property>
  <property fmtid="{D5CDD505-2E9C-101B-9397-08002B2CF9AE}" pid="56" name="urixVersion">
    <vt:lpwstr>4.1.0.6</vt:lpwstr>
  </property>
  <property fmtid="{D5CDD505-2E9C-101B-9397-08002B2CF9AE}" pid="57" name="urixOrigin">
    <vt:lpwstr>100118 10:25:37.248</vt:lpwstr>
  </property>
  <property fmtid="{D5CDD505-2E9C-101B-9397-08002B2CF9AE}" pid="58" name="urixGuid">
    <vt:lpwstr>{3D955B40-9C01-4E0B-B354-B68B21FA56E4}</vt:lpwstr>
  </property>
</Properties>
</file>