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20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12 november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Allmänpolitisk debatt (forts.)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Allmänpolitisk debatt (forts.)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2014/15:FPM7 Meddelande om energieffektivisering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KOM(2014) 520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2014/15:FPM8 Återtagandeavtal mellan EU och Tunisien 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2014/15:12 Riksrevisionens rapport om förvaltningen av regionala projektmedel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2014/15:2 Höständringsbudget för 2014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2014/15:1080 av Dennis Dioukarev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2014/15:10 Förbättringar av husavdragets fakturamodell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2014/15:374 av Olle Felten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Motioner för omedelbar hänvisning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2900 motioner väckta under allmänna motionstiden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Talmannen föreslår omedelbar hänvisning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Enligt bilagd motionsförteckning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12 november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2014-11-12</SAFIR_Sammantradesdatum_Doc>
    <SAFIR_SammantradeID xmlns="C07A1A6C-0B19-41D9-BDF8-F523BA3921EB">ee093dc3-40e4-4a94-b3d9-76098dbc0003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57E069-A22B-4B81-8198-EAB6EB4238D6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12 november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