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C0D3E" w:rsidRDefault="00530CEE" w14:paraId="41212E8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7A469F268694339B1EDDA41B53E0E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c917e2-5665-49c5-a15c-50a6d30fb0ce"/>
        <w:id w:val="-1966421760"/>
        <w:lock w:val="sdtLocked"/>
      </w:sdtPr>
      <w:sdtEndPr/>
      <w:sdtContent>
        <w:p xmlns:w14="http://schemas.microsoft.com/office/word/2010/wordml" w:rsidR="004611AD" w:rsidRDefault="007C6C41" w14:paraId="47BFA0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näringsförbud och åsidosättanden utomlands bör beaktas i varje enskilt fall på så sätt att dessa omständigheter ska utgöra grund för näringsförbud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0BC554EDF44969A0C33D786DE4852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5EB99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2756A" w:rsidP="008E0FE2" w:rsidRDefault="0032756A" w14:paraId="503DA78A" w14:textId="65099AEA">
      <w:pPr>
        <w:pStyle w:val="Normalutanindragellerluft"/>
      </w:pPr>
      <w:r>
        <w:t>Regeringen föreslår att</w:t>
      </w:r>
      <w:r w:rsidRPr="0032756A">
        <w:t xml:space="preserve"> domstolen, vid bedömningen av om näringsförbud är påkallat från allmän synpunkt, ska få ta hänsyn till förbud att bedriva näringsverksamhet som har meddelats i en annan stat. </w:t>
      </w:r>
      <w:r>
        <w:t xml:space="preserve">Dessutom ska hänsyn </w:t>
      </w:r>
      <w:r w:rsidRPr="0032756A">
        <w:t>få tas till åsidosättanden av skyldig</w:t>
      </w:r>
      <w:r w:rsidR="00567E63">
        <w:softHyphen/>
      </w:r>
      <w:r w:rsidRPr="0032756A">
        <w:t>heter i näringsverksamhet som näringsidkaren har gjort sig skyldig till i närings</w:t>
      </w:r>
      <w:r w:rsidR="00567E63">
        <w:softHyphen/>
      </w:r>
      <w:r w:rsidRPr="0032756A">
        <w:t xml:space="preserve">verksamhet som har bedrivits i en annan stat. Förslagen </w:t>
      </w:r>
      <w:r>
        <w:t xml:space="preserve">baserar sig på </w:t>
      </w:r>
      <w:r w:rsidRPr="0032756A">
        <w:t xml:space="preserve">ändringar i 2017 års bolagsrättsliga EU-direktiv. </w:t>
      </w:r>
    </w:p>
    <w:p xmlns:w14="http://schemas.microsoft.com/office/word/2010/wordml" w:rsidR="002B770D" w:rsidP="00567E63" w:rsidRDefault="00AB589A" w14:paraId="3821F765" w14:textId="0458290B">
      <w:r w:rsidRPr="00AB589A">
        <w:t xml:space="preserve">Förslaget </w:t>
      </w:r>
      <w:r>
        <w:t>som det ligger är en liten bit på vägen men förändrar knappast mycket</w:t>
      </w:r>
      <w:r w:rsidRPr="00AB589A">
        <w:t xml:space="preserve"> </w:t>
      </w:r>
      <w:r w:rsidR="002B770D">
        <w:t xml:space="preserve">när det gäller möjligheter att förebygga förekomst av icke </w:t>
      </w:r>
      <w:r w:rsidRPr="00AB589A">
        <w:t xml:space="preserve">seriös verksamhet. Regeringen har en förhoppning om att bidra till att minska riskerna för brottslighet. Men förslaget </w:t>
      </w:r>
      <w:r w:rsidRPr="00AB589A">
        <w:lastRenderedPageBreak/>
        <w:t xml:space="preserve">innebär inte krav på att beakta näringsförbud och åsidosättanden utomlands i varje enskilt fall utan endast på att det ska </w:t>
      </w:r>
      <w:r w:rsidRPr="002B770D">
        <w:t>finnas en möjlighet att beakta</w:t>
      </w:r>
      <w:r w:rsidRPr="00AB589A">
        <w:t xml:space="preserve"> dessa </w:t>
      </w:r>
      <w:r w:rsidR="00567E63">
        <w:t>omständlig</w:t>
      </w:r>
      <w:r w:rsidR="00567E63">
        <w:softHyphen/>
      </w:r>
      <w:r w:rsidRPr="00AB589A">
        <w:t>heter vid prövningen. Regeringen menar att det räcker</w:t>
      </w:r>
      <w:r>
        <w:t xml:space="preserve">. I sin argumentation om förslaget och om konsekvenser noterar regeringen att </w:t>
      </w:r>
      <w:r w:rsidRPr="00AB589A">
        <w:t>det inte kan förväntas att den föreslagna ändringen innebär att antalet näringsförbud kommer att öka</w:t>
      </w:r>
      <w:r w:rsidR="0032756A">
        <w:t xml:space="preserve"> </w:t>
      </w:r>
      <w:r w:rsidRPr="0032756A" w:rsidR="0032756A">
        <w:t>på grund av att den föreslagna ändringen inte innebär någon skyldighet att beakta utländska förhållanden i varje enskilt fall och att det redan enligt dagens reglering finns möjlighet att ta hänsyn till detta</w:t>
      </w:r>
      <w:r w:rsidR="0032756A">
        <w:t xml:space="preserve">. </w:t>
      </w:r>
      <w:r w:rsidR="002B770D">
        <w:t>Regeringen</w:t>
      </w:r>
      <w:r w:rsidRPr="0032756A" w:rsidR="0032756A">
        <w:t xml:space="preserve"> menar också att </w:t>
      </w:r>
      <w:r w:rsidRPr="0032756A" w:rsidR="007C6C41">
        <w:t xml:space="preserve">det </w:t>
      </w:r>
      <w:r w:rsidRPr="0032756A" w:rsidR="0032756A">
        <w:t>sannolikt är andra faktorer än ändrings</w:t>
      </w:r>
      <w:r w:rsidR="00567E63">
        <w:softHyphen/>
      </w:r>
      <w:r w:rsidRPr="0032756A" w:rsidR="0032756A">
        <w:t xml:space="preserve">förslaget som påverkar om fler eller färre meddelas näringsförbud. </w:t>
      </w:r>
    </w:p>
    <w:p xmlns:w14="http://schemas.microsoft.com/office/word/2010/wordml" w:rsidR="00AB589A" w:rsidP="00567E63" w:rsidRDefault="00AB589A" w14:paraId="5C94D570" w14:textId="452B3568">
      <w:r w:rsidRPr="00AB589A">
        <w:t>Det ter sig grundlöst att föreslå något</w:t>
      </w:r>
      <w:r w:rsidR="002B770D">
        <w:t>, på ett så viktigt område som brotts</w:t>
      </w:r>
      <w:r w:rsidR="00567E63">
        <w:softHyphen/>
      </w:r>
      <w:r w:rsidR="002B770D">
        <w:t xml:space="preserve">bekämpning, </w:t>
      </w:r>
      <w:r w:rsidRPr="00AB589A">
        <w:t xml:space="preserve">som </w:t>
      </w:r>
      <w:r>
        <w:t xml:space="preserve">regeringen </w:t>
      </w:r>
      <w:r w:rsidRPr="00AB589A">
        <w:t xml:space="preserve">själv samtidigt anser inte kommer att vara särskilt verksamt. </w:t>
      </w:r>
    </w:p>
    <w:p xmlns:w14="http://schemas.microsoft.com/office/word/2010/wordml" w:rsidR="00422B9E" w:rsidP="00567E63" w:rsidRDefault="0032756A" w14:paraId="1A7D0DD7" w14:textId="25ACA947">
      <w:r>
        <w:t>För Sverigedemokraterna är skötsamhet</w:t>
      </w:r>
      <w:r w:rsidR="007C6C41">
        <w:t xml:space="preserve"> och</w:t>
      </w:r>
      <w:r>
        <w:t xml:space="preserve"> ansvar och att motverka brottslighet helt centralt. Partiet </w:t>
      </w:r>
      <w:r w:rsidRPr="0032756A">
        <w:t xml:space="preserve">har </w:t>
      </w:r>
      <w:r>
        <w:t xml:space="preserve">drivit en skarp </w:t>
      </w:r>
      <w:r w:rsidRPr="0032756A">
        <w:t xml:space="preserve">politik kring näringsförbud, </w:t>
      </w:r>
      <w:r>
        <w:t>exempelvis</w:t>
      </w:r>
      <w:r w:rsidRPr="0032756A">
        <w:t xml:space="preserve"> att det bör utdömas om </w:t>
      </w:r>
      <w:r>
        <w:t>näringsidkare</w:t>
      </w:r>
      <w:r w:rsidRPr="0032756A">
        <w:t xml:space="preserve"> har gängkriminella kopplingar. </w:t>
      </w:r>
      <w:r w:rsidR="00AB589A">
        <w:t>Det bör vara så,</w:t>
      </w:r>
      <w:r w:rsidRPr="00AB589A" w:rsidR="00AB589A">
        <w:t xml:space="preserve"> inte endast utgöra en möjlighet, att näringsförbud och åsidosättanden </w:t>
      </w:r>
      <w:r w:rsidR="00AB589A">
        <w:t>när det gäller närings</w:t>
      </w:r>
      <w:r w:rsidR="00567E63">
        <w:softHyphen/>
      </w:r>
      <w:r w:rsidR="00AB589A">
        <w:t>verksamhet utanför Sverige</w:t>
      </w:r>
      <w:r w:rsidRPr="00AB589A" w:rsidR="00AB589A">
        <w:t xml:space="preserve"> ska beaktas.</w:t>
      </w:r>
      <w:r w:rsidR="00AB589A">
        <w:t xml:space="preserve"> </w:t>
      </w:r>
      <w:r w:rsidR="002B770D">
        <w:t>Vikten av</w:t>
      </w:r>
      <w:r w:rsidRPr="00AB589A" w:rsidR="00AB589A">
        <w:t xml:space="preserve"> skötsamhet</w:t>
      </w:r>
      <w:r w:rsidR="002B770D">
        <w:t xml:space="preserve"> och främjande av </w:t>
      </w:r>
      <w:r w:rsidRPr="00AB589A" w:rsidR="00AB589A">
        <w:t xml:space="preserve">seriös verksamhet </w:t>
      </w:r>
      <w:r w:rsidR="002B770D">
        <w:t>ska befästas.</w:t>
      </w:r>
    </w:p>
    <w:p xmlns:w14="http://schemas.microsoft.com/office/word/2010/wordml" w:rsidRPr="00AB589A" w:rsidR="00AB589A" w:rsidP="00AB589A" w:rsidRDefault="00AB589A" w14:paraId="4249CFEE" w14:textId="66BE9B7C">
      <w:r w:rsidRPr="00AB589A">
        <w:t xml:space="preserve">I just det här fallet är en utökning av EU-direktivet </w:t>
      </w:r>
      <w:r w:rsidR="002B770D">
        <w:t xml:space="preserve">därför </w:t>
      </w:r>
      <w:r w:rsidRPr="00AB589A">
        <w:t>befoga</w:t>
      </w:r>
      <w:r w:rsidR="007C6C41">
        <w:t>d</w:t>
      </w:r>
      <w:r w:rsidRPr="00AB589A">
        <w:t>, för att ytterligare motverka brott</w:t>
      </w:r>
      <w:r w:rsidR="007C6C41">
        <w:t>s</w:t>
      </w:r>
      <w:r w:rsidRPr="00AB589A">
        <w:t>lighet.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CC27C34F456A4BEC80D621C6D5FE0065"/>
        </w:placeholder>
      </w:sdtPr>
      <w:sdtEndPr/>
      <w:sdtContent>
        <w:p xmlns:w14="http://schemas.microsoft.com/office/word/2010/wordml" w:rsidR="00AC0D3E" w:rsidP="00A076D0" w:rsidRDefault="00AC0D3E" w14:paraId="6665EC61" w14:textId="77777777"/>
        <w:p xmlns:w14="http://schemas.microsoft.com/office/word/2010/wordml" w:rsidRPr="008E0FE2" w:rsidR="004801AC" w:rsidP="00A076D0" w:rsidRDefault="00530CEE" w14:paraId="143DF315" w14:textId="5B217C3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Westmont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AD1EFF" w:rsidRDefault="00AD1EFF" w14:paraId="021ABF41" w14:textId="77777777"/>
    <w:sectPr w:rsidR="00AD1EFF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AB62" w14:textId="77777777" w:rsidR="008C7391" w:rsidRDefault="008C7391" w:rsidP="000C1CAD">
      <w:pPr>
        <w:spacing w:line="240" w:lineRule="auto"/>
      </w:pPr>
      <w:r>
        <w:separator/>
      </w:r>
    </w:p>
  </w:endnote>
  <w:endnote w:type="continuationSeparator" w:id="0">
    <w:p w14:paraId="21C279DE" w14:textId="77777777" w:rsidR="008C7391" w:rsidRDefault="008C73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91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9C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0972" w14:textId="773325B7" w:rsidR="00262EA3" w:rsidRPr="00A076D0" w:rsidRDefault="00262EA3" w:rsidP="00A076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5912" w14:textId="77777777" w:rsidR="008C7391" w:rsidRDefault="008C7391" w:rsidP="000C1CAD">
      <w:pPr>
        <w:spacing w:line="240" w:lineRule="auto"/>
      </w:pPr>
      <w:r>
        <w:separator/>
      </w:r>
    </w:p>
  </w:footnote>
  <w:footnote w:type="continuationSeparator" w:id="0">
    <w:p w14:paraId="2DEBEE87" w14:textId="77777777" w:rsidR="008C7391" w:rsidRDefault="008C73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94E69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E3749C" wp14:anchorId="1103E1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0CEE" w14:paraId="5B382F59" w14:textId="32B182B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58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03E1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0CEE" w14:paraId="5B382F59" w14:textId="32B182B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58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2665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E45052" w14:textId="77777777">
    <w:pPr>
      <w:jc w:val="right"/>
    </w:pPr>
  </w:p>
  <w:p w:rsidR="00262EA3" w:rsidP="00776B74" w:rsidRDefault="00262EA3" w14:paraId="06EA24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30CEE" w14:paraId="2CC0C37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589425" wp14:anchorId="1CFD74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0CEE" w14:paraId="7A174C4C" w14:textId="4C92501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76D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58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30CEE" w14:paraId="6AD6F5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0CEE" w14:paraId="53A53161" w14:textId="7567085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76D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76D0">
          <w:t>:85</w:t>
        </w:r>
      </w:sdtContent>
    </w:sdt>
  </w:p>
  <w:p w:rsidR="00262EA3" w:rsidP="00E03A3D" w:rsidRDefault="00530CEE" w14:paraId="03643D92" w14:textId="011670A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76D0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589A" w14:paraId="379AA9A9" w14:textId="17C4BFDA">
        <w:pPr>
          <w:pStyle w:val="FSHRub2"/>
        </w:pPr>
        <w:r>
          <w:t>med anledning av prop. 2022/23:143 Näringsförbud till följd av förbud att bedriva näringsverksamhet som har meddelats i en annan stat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6B84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58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70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56A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1AD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CEE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E63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0FF5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F03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C41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391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6D0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89A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D3E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EF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BBD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E1F5E"/>
  <w15:chartTrackingRefBased/>
  <w15:docId w15:val="{F6664B2A-8876-4259-86E3-7D11E9D0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A469F268694339B1EDDA41B53E0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59A4E-43B0-4B32-B9AE-415DB848D599}"/>
      </w:docPartPr>
      <w:docPartBody>
        <w:p w:rsidR="00381D03" w:rsidRDefault="0040052F">
          <w:pPr>
            <w:pStyle w:val="57A469F268694339B1EDDA41B53E0E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0BC554EDF44969A0C33D786DE48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4E4D3-003A-47AD-9B92-C370EF5561AE}"/>
      </w:docPartPr>
      <w:docPartBody>
        <w:p w:rsidR="00381D03" w:rsidRDefault="0040052F">
          <w:pPr>
            <w:pStyle w:val="E00BC554EDF44969A0C33D786DE485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27C34F456A4BEC80D621C6D5FE0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C30DA-4C20-4884-8B66-BCE63FB8DA72}"/>
      </w:docPartPr>
      <w:docPartBody>
        <w:p w:rsidR="001973AC" w:rsidRDefault="001973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F"/>
    <w:rsid w:val="001973AC"/>
    <w:rsid w:val="00381D03"/>
    <w:rsid w:val="004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A469F268694339B1EDDA41B53E0E6C">
    <w:name w:val="57A469F268694339B1EDDA41B53E0E6C"/>
  </w:style>
  <w:style w:type="paragraph" w:customStyle="1" w:styleId="E00BC554EDF44969A0C33D786DE4852D">
    <w:name w:val="E00BC554EDF44969A0C33D786DE48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232FF-E015-4605-AE95-70CC76DC4401}"/>
</file>

<file path=customXml/itemProps2.xml><?xml version="1.0" encoding="utf-8"?>
<ds:datastoreItem xmlns:ds="http://schemas.openxmlformats.org/officeDocument/2006/customXml" ds:itemID="{EA86FAC2-7A76-46FF-A0DB-21565D429B8D}"/>
</file>

<file path=customXml/itemProps3.xml><?xml version="1.0" encoding="utf-8"?>
<ds:datastoreItem xmlns:ds="http://schemas.openxmlformats.org/officeDocument/2006/customXml" ds:itemID="{69D0E7F2-FB75-4086-95F9-843D6E3740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379</Words>
  <Characters>2210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 Prop  2022 23 143 Näringsförbud till följd av förbud att bedriva näringsverksamhet som har meddelats i en annan stat</vt:lpstr>
      <vt:lpstr>
      </vt:lpstr>
    </vt:vector>
  </TitlesOfParts>
  <Company>Sveriges riksdag</Company>
  <LinksUpToDate>false</LinksUpToDate>
  <CharactersWithSpaces>2575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