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3234" w:rsidRDefault="00E664CF" w14:paraId="4FA06E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09C6CB52B8410698DD8DE2E70552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42393f-2b9a-481e-bdb1-8697fe847bd6"/>
        <w:id w:val="1853603660"/>
        <w:lock w:val="sdtLocked"/>
      </w:sdtPr>
      <w:sdtEndPr/>
      <w:sdtContent>
        <w:p w:rsidR="00465F9F" w:rsidRDefault="00E72E05" w14:paraId="1B31BB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analysera behovet av att inkludera fördjupade kunskaper i hbtqi-rättigheter i professionsutbildningar vid landets lärosäten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47D715F4C4451A95D591B796665162"/>
        </w:placeholder>
        <w:text/>
      </w:sdtPr>
      <w:sdtEndPr/>
      <w:sdtContent>
        <w:p w:rsidRPr="009B062B" w:rsidR="006D79C9" w:rsidP="00333E95" w:rsidRDefault="006D79C9" w14:paraId="0E01D6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82D69" w:rsidR="00182D69" w:rsidP="00E664CF" w:rsidRDefault="00182D69" w14:paraId="09A9E4B3" w14:textId="7C124E08">
      <w:pPr>
        <w:spacing w:before="80"/>
        <w:ind w:firstLine="0"/>
      </w:pPr>
      <w:r w:rsidRPr="00182D69">
        <w:t xml:space="preserve">Unga </w:t>
      </w:r>
      <w:r w:rsidRPr="00182D69" w:rsidR="00E72E05">
        <w:t>hbtqi</w:t>
      </w:r>
      <w:r w:rsidRPr="00182D69">
        <w:t xml:space="preserve">-personer upplever en betydligt större otrygghet i sin vardag jämfört med andra ungdomar. Skolan, fritidsgården, vårdcentralen samt offentliga platser som gator och torg är några av de miljöer där denna skillnad i upplevd trygghet är särskilt påtaglig. Denna otrygghet leder ofta till att många unga </w:t>
      </w:r>
      <w:r w:rsidRPr="00182D69" w:rsidR="00E72E05">
        <w:t>hbtqi</w:t>
      </w:r>
      <w:r w:rsidRPr="00182D69">
        <w:t>-personer väljer att isolera sig för att undvika risken att utsättas.</w:t>
      </w:r>
    </w:p>
    <w:p w:rsidRPr="00182D69" w:rsidR="00182D69" w:rsidP="00182D69" w:rsidRDefault="00E72E05" w14:paraId="55B75FBF" w14:textId="1A53089A">
      <w:r w:rsidRPr="00182D69">
        <w:t>Hbtqi</w:t>
      </w:r>
      <w:r w:rsidRPr="00182D69" w:rsidR="00182D69">
        <w:t xml:space="preserve">-rättigheter inkluderas idag i lärarutbildningen i Sverige, men omfattningen och hur dessa frågor behandlas kan variera mellan olika lärosäten och utbildningsprogram. Syftet med att integrera </w:t>
      </w:r>
      <w:r w:rsidRPr="00182D69">
        <w:t>hbtqi</w:t>
      </w:r>
      <w:r w:rsidRPr="00182D69" w:rsidR="00182D69">
        <w:t xml:space="preserve">-rättigheter i lärarutbildningen är att säkerställa att lärare har den kunskap som krävs för att bemöta unga </w:t>
      </w:r>
      <w:r w:rsidRPr="00182D69">
        <w:t>hbtqi</w:t>
      </w:r>
      <w:r w:rsidRPr="00182D69" w:rsidR="00182D69">
        <w:t xml:space="preserve">-personer på ett respektfullt sätt och skapa en trygg skolmiljö. I Myndigheten för ungdoms- och civilsamhällesfrågors (MUCF) intervjustudie </w:t>
      </w:r>
      <w:r>
        <w:t>”</w:t>
      </w:r>
      <w:r w:rsidRPr="00182D69" w:rsidR="00182D69">
        <w:t>Trygga och inkludera</w:t>
      </w:r>
      <w:r>
        <w:t>n</w:t>
      </w:r>
      <w:r w:rsidRPr="00182D69" w:rsidR="00182D69">
        <w:t>de miljöer</w:t>
      </w:r>
      <w:r>
        <w:t>”</w:t>
      </w:r>
      <w:r w:rsidRPr="00182D69" w:rsidR="00182D69">
        <w:t xml:space="preserve"> vittnar unga </w:t>
      </w:r>
      <w:r w:rsidRPr="00182D69">
        <w:t>hbtqi</w:t>
      </w:r>
      <w:r w:rsidRPr="00182D69" w:rsidR="00182D69">
        <w:t xml:space="preserve">-personer </w:t>
      </w:r>
      <w:r w:rsidRPr="00E664CF" w:rsidR="00182D69">
        <w:rPr>
          <w:spacing w:val="-3"/>
        </w:rPr>
        <w:t>om när de känner sig trygga, men framför allt om de situationer då de känner sig otrygga.</w:t>
      </w:r>
      <w:r w:rsidRPr="00182D69" w:rsidR="00182D69">
        <w:t xml:space="preserve"> Studien konstaterar att personalens kunskap, både i skolan och på fritidsgården, är avgörande för om en plats upplevs som trygg.</w:t>
      </w:r>
    </w:p>
    <w:p w:rsidRPr="00182D69" w:rsidR="00182D69" w:rsidP="00182D69" w:rsidRDefault="00182D69" w14:paraId="76E10F7B" w14:textId="7DD17B05">
      <w:r w:rsidRPr="00182D69">
        <w:t xml:space="preserve">Trots detta finns det stora skillnader mellan olika universitet och högskolor när det </w:t>
      </w:r>
      <w:r w:rsidRPr="00E664CF">
        <w:rPr>
          <w:spacing w:val="-3"/>
        </w:rPr>
        <w:t xml:space="preserve">gäller hur mycket fokus som läggs på </w:t>
      </w:r>
      <w:r w:rsidRPr="00E664CF" w:rsidR="00E72E05">
        <w:rPr>
          <w:spacing w:val="-3"/>
        </w:rPr>
        <w:t>hbtqi</w:t>
      </w:r>
      <w:r w:rsidRPr="00E664CF">
        <w:rPr>
          <w:spacing w:val="-3"/>
        </w:rPr>
        <w:t xml:space="preserve">-frågor och hur dessa integreras i kursplanerna. </w:t>
      </w:r>
      <w:r w:rsidRPr="00182D69">
        <w:t xml:space="preserve">Vissa lärosäten erbjuder specifika kurser eller kursmoment som fokuserar på </w:t>
      </w:r>
      <w:r w:rsidRPr="00182D69" w:rsidR="00E72E05">
        <w:t>hbtqi</w:t>
      </w:r>
      <w:r w:rsidRPr="00182D69">
        <w:t>-</w:t>
      </w:r>
      <w:r w:rsidRPr="00E664CF">
        <w:rPr>
          <w:spacing w:val="-3"/>
        </w:rPr>
        <w:t>rättigheter, medan andra integrerar dessa frågor inom bredare ämnen som genusvetenskap,</w:t>
      </w:r>
      <w:r w:rsidRPr="00182D69">
        <w:t xml:space="preserve"> </w:t>
      </w:r>
      <w:r w:rsidRPr="00E664CF">
        <w:rPr>
          <w:spacing w:val="-3"/>
        </w:rPr>
        <w:t xml:space="preserve">etik eller mångfald. Tyvärr är det vanligt att </w:t>
      </w:r>
      <w:r w:rsidRPr="00E664CF" w:rsidR="00E72E05">
        <w:rPr>
          <w:spacing w:val="-3"/>
        </w:rPr>
        <w:t>hbtqi</w:t>
      </w:r>
      <w:r w:rsidRPr="00E664CF">
        <w:rPr>
          <w:spacing w:val="-3"/>
        </w:rPr>
        <w:t>-rättigheter inte får tillräcklig uppmärk</w:t>
      </w:r>
      <w:r w:rsidRPr="00E664CF" w:rsidR="00E664CF">
        <w:rPr>
          <w:spacing w:val="-3"/>
        </w:rPr>
        <w:softHyphen/>
      </w:r>
      <w:r w:rsidRPr="00E664CF">
        <w:rPr>
          <w:spacing w:val="-3"/>
        </w:rPr>
        <w:t>samhet</w:t>
      </w:r>
      <w:r w:rsidRPr="00182D69">
        <w:t>, vilket skapar ett behov av mer djupgående utbildning för att säkerställa att framtida yrkesverksamma kan hantera dessa frågor på sina kommande arbetsplatser.</w:t>
      </w:r>
    </w:p>
    <w:p w:rsidRPr="00182D69" w:rsidR="00182D69" w:rsidP="00182D69" w:rsidRDefault="00182D69" w14:paraId="331BCD82" w14:textId="6869766F">
      <w:r w:rsidRPr="00182D69">
        <w:lastRenderedPageBreak/>
        <w:t>Denna variation i utbildningens innehåll är särskilt problematisk inom yrken där bemötande spelar en central roll. Vittnesmål från exempelvis Skatteverket, Migrations</w:t>
      </w:r>
      <w:r w:rsidR="00E664CF">
        <w:softHyphen/>
      </w:r>
      <w:r w:rsidRPr="00182D69">
        <w:t xml:space="preserve">verket och andra myndigheter visar att bristen på professionellt bemötande kan skapa en känsla av otrygghet hos </w:t>
      </w:r>
      <w:r w:rsidRPr="00182D69" w:rsidR="00E72E05">
        <w:t>hbtqi</w:t>
      </w:r>
      <w:r w:rsidRPr="00182D69">
        <w:t xml:space="preserve">-personer. Många </w:t>
      </w:r>
      <w:r w:rsidRPr="00182D69" w:rsidR="00E72E05">
        <w:t>hbtqi</w:t>
      </w:r>
      <w:r w:rsidRPr="00182D69">
        <w:t xml:space="preserve">-personer anser att kompetensen </w:t>
      </w:r>
      <w:r w:rsidRPr="00E664CF">
        <w:rPr>
          <w:spacing w:val="-3"/>
        </w:rPr>
        <w:t xml:space="preserve">bland personal är alltför varierande och i de flesta fall otillräcklig. Även om det är positivt </w:t>
      </w:r>
      <w:r w:rsidRPr="00182D69">
        <w:t xml:space="preserve">att många verksamheter väljer att </w:t>
      </w:r>
      <w:r w:rsidRPr="00182D69" w:rsidR="00E72E05">
        <w:t>hbtqi</w:t>
      </w:r>
      <w:r w:rsidRPr="00182D69">
        <w:t>-certifiera sig, krävs mer kraftfulla åtgärder.</w:t>
      </w:r>
    </w:p>
    <w:p w:rsidRPr="00182D69" w:rsidR="00182D69" w:rsidP="00182D69" w:rsidRDefault="00182D69" w14:paraId="4CA7B663" w14:textId="30F177D6">
      <w:r w:rsidRPr="00182D69">
        <w:t xml:space="preserve">För att säkerställa att utbildningar inom relevanta yrkesområden kompletteras med fördjupade kunskaper om </w:t>
      </w:r>
      <w:r w:rsidRPr="00182D69" w:rsidR="00E72E05">
        <w:t>hbtqi</w:t>
      </w:r>
      <w:r w:rsidRPr="00182D69">
        <w:t>-rättigheter, bör regeringen tillsätta en utredning. Syftet med denna utredning skulle vara att identifiera vilka utbildningar som behöver för</w:t>
      </w:r>
      <w:r w:rsidR="00E664CF">
        <w:softHyphen/>
      </w:r>
      <w:r w:rsidRPr="00182D69">
        <w:t xml:space="preserve">bättras och att utveckla strategier för att förbättra bemötandet av </w:t>
      </w:r>
      <w:r w:rsidRPr="00182D69" w:rsidR="00E72E05">
        <w:t>hbtqi</w:t>
      </w:r>
      <w:r w:rsidRPr="00182D69">
        <w:t>-personer i olika miljöer.</w:t>
      </w:r>
    </w:p>
    <w:sdt>
      <w:sdtPr>
        <w:alias w:val="CC_Underskrifter"/>
        <w:tag w:val="CC_Underskrifter"/>
        <w:id w:val="583496634"/>
        <w:lock w:val="sdtContentLocked"/>
        <w:placeholder>
          <w:docPart w:val="7CA2410CAC2144B491A536E8382FB1E5"/>
        </w:placeholder>
      </w:sdtPr>
      <w:sdtEndPr/>
      <w:sdtContent>
        <w:p w:rsidR="00B43234" w:rsidP="00551184" w:rsidRDefault="00B43234" w14:paraId="589FCB07" w14:textId="77777777"/>
        <w:p w:rsidRPr="008E0FE2" w:rsidR="004801AC" w:rsidP="00551184" w:rsidRDefault="00E664CF" w14:paraId="15E1AC97" w14:textId="7A81D9F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5F9F" w14:paraId="38B3D521" w14:textId="77777777">
        <w:trPr>
          <w:cantSplit/>
        </w:trPr>
        <w:tc>
          <w:tcPr>
            <w:tcW w:w="50" w:type="pct"/>
            <w:vAlign w:val="bottom"/>
          </w:tcPr>
          <w:p w:rsidR="00465F9F" w:rsidRDefault="00E72E05" w14:paraId="0E861247" w14:textId="77777777">
            <w:pPr>
              <w:pStyle w:val="Underskrifter"/>
              <w:spacing w:after="0"/>
            </w:pPr>
            <w:r>
              <w:t>Daniel Vencu Velasquez Castro (S)</w:t>
            </w:r>
          </w:p>
        </w:tc>
        <w:tc>
          <w:tcPr>
            <w:tcW w:w="50" w:type="pct"/>
            <w:vAlign w:val="bottom"/>
          </w:tcPr>
          <w:p w:rsidR="00465F9F" w:rsidRDefault="00465F9F" w14:paraId="4877D85A" w14:textId="77777777">
            <w:pPr>
              <w:pStyle w:val="Underskrifter"/>
              <w:spacing w:after="0"/>
            </w:pPr>
          </w:p>
        </w:tc>
      </w:tr>
    </w:tbl>
    <w:p w:rsidR="00D30959" w:rsidRDefault="00D30959" w14:paraId="58C88787" w14:textId="77777777"/>
    <w:sectPr w:rsidR="00D3095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DBD5" w14:textId="77777777" w:rsidR="003F58B9" w:rsidRDefault="003F58B9" w:rsidP="000C1CAD">
      <w:pPr>
        <w:spacing w:line="240" w:lineRule="auto"/>
      </w:pPr>
      <w:r>
        <w:separator/>
      </w:r>
    </w:p>
  </w:endnote>
  <w:endnote w:type="continuationSeparator" w:id="0">
    <w:p w14:paraId="5E94058A" w14:textId="77777777" w:rsidR="003F58B9" w:rsidRDefault="003F58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A8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D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6DA" w14:textId="47903B1C" w:rsidR="00262EA3" w:rsidRPr="00551184" w:rsidRDefault="00262EA3" w:rsidP="005511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AFBC" w14:textId="77777777" w:rsidR="003F58B9" w:rsidRDefault="003F58B9" w:rsidP="000C1CAD">
      <w:pPr>
        <w:spacing w:line="240" w:lineRule="auto"/>
      </w:pPr>
      <w:r>
        <w:separator/>
      </w:r>
    </w:p>
  </w:footnote>
  <w:footnote w:type="continuationSeparator" w:id="0">
    <w:p w14:paraId="492A1EA9" w14:textId="77777777" w:rsidR="003F58B9" w:rsidRDefault="003F58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AA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60DEE" wp14:editId="6EF114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498AF" w14:textId="138299AC" w:rsidR="00262EA3" w:rsidRDefault="00E664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58B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82D69">
                                <w:t>385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260D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9498AF" w14:textId="138299AC" w:rsidR="00262EA3" w:rsidRDefault="00E664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58B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82D69">
                          <w:t>385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348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6783" w14:textId="77777777" w:rsidR="00262EA3" w:rsidRDefault="00262EA3" w:rsidP="008563AC">
    <w:pPr>
      <w:jc w:val="right"/>
    </w:pPr>
  </w:p>
  <w:p w14:paraId="7CD0E2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71D3" w14:textId="77777777" w:rsidR="00262EA3" w:rsidRDefault="00E664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BC2A5A" wp14:editId="1AB194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8B9F1E" w14:textId="60CC5BA3" w:rsidR="00262EA3" w:rsidRDefault="00E664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11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58B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2D69">
          <w:t>385</w:t>
        </w:r>
      </w:sdtContent>
    </w:sdt>
  </w:p>
  <w:p w14:paraId="0C641838" w14:textId="77777777" w:rsidR="00262EA3" w:rsidRPr="008227B3" w:rsidRDefault="00E664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01D968" w14:textId="789E87A6" w:rsidR="00262EA3" w:rsidRPr="008227B3" w:rsidRDefault="00E664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118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1184">
          <w:t>:1276</w:t>
        </w:r>
      </w:sdtContent>
    </w:sdt>
  </w:p>
  <w:p w14:paraId="1CFE6C69" w14:textId="2374BB23" w:rsidR="00262EA3" w:rsidRDefault="00E664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E80296DA0748A1AAD7A26ECBC068E2"/>
        </w:placeholder>
        <w15:appearance w15:val="hidden"/>
        <w:text/>
      </w:sdtPr>
      <w:sdtEndPr/>
      <w:sdtContent>
        <w:r w:rsidR="00551184">
          <w:t>av Daniel Vencu Velasquez Castro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91B4E9" w14:textId="4F49E740" w:rsidR="00262EA3" w:rsidRDefault="00182D69" w:rsidP="00283E0F">
        <w:pPr>
          <w:pStyle w:val="FSHRub2"/>
        </w:pPr>
        <w:r>
          <w:t>Bättre bemötande av hbtqi-personer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D634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58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4FF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BA2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D69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B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F9F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3B6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184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DE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9EE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631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3DA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D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859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A50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F63"/>
    <w:rsid w:val="00AA6CB2"/>
    <w:rsid w:val="00AA6F80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34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0FA4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9BF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33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959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450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426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C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05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F0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5F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A2514"/>
  <w15:chartTrackingRefBased/>
  <w15:docId w15:val="{5B33E578-10B7-4DCC-B444-B896C35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09C6CB52B8410698DD8DE2E705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9716C-D103-4F10-98F5-BCAF5F243B90}"/>
      </w:docPartPr>
      <w:docPartBody>
        <w:p w:rsidR="007C1E3F" w:rsidRDefault="0094187E">
          <w:pPr>
            <w:pStyle w:val="DC09C6CB52B8410698DD8DE2E70552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47D715F4C4451A95D591B796665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02A9C-5F4E-49E6-89CD-4D793BD56C3A}"/>
      </w:docPartPr>
      <w:docPartBody>
        <w:p w:rsidR="007C1E3F" w:rsidRDefault="0094187E">
          <w:pPr>
            <w:pStyle w:val="DC47D715F4C4451A95D591B7966651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E80296DA0748A1AAD7A26ECBC06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62893-817F-4B2D-A0F2-FB5DDA661967}"/>
      </w:docPartPr>
      <w:docPartBody>
        <w:p w:rsidR="007C1E3F" w:rsidRDefault="0094187E" w:rsidP="0094187E">
          <w:pPr>
            <w:pStyle w:val="4AE80296DA0748A1AAD7A26ECBC068E2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7CA2410CAC2144B491A536E8382FB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FD519-B1E3-4CAA-95DB-D498856E8169}"/>
      </w:docPartPr>
      <w:docPartBody>
        <w:p w:rsidR="00C6550A" w:rsidRDefault="00C655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E"/>
    <w:rsid w:val="007C1E3F"/>
    <w:rsid w:val="0094187E"/>
    <w:rsid w:val="00C6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C1E3F"/>
    <w:rPr>
      <w:color w:val="F4B083" w:themeColor="accent2" w:themeTint="99"/>
    </w:rPr>
  </w:style>
  <w:style w:type="paragraph" w:customStyle="1" w:styleId="DC09C6CB52B8410698DD8DE2E7055292">
    <w:name w:val="DC09C6CB52B8410698DD8DE2E7055292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94187E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94187E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47D715F4C4451A95D591B796665162">
    <w:name w:val="DC47D715F4C4451A95D591B796665162"/>
  </w:style>
  <w:style w:type="paragraph" w:customStyle="1" w:styleId="4AE80296DA0748A1AAD7A26ECBC068E2">
    <w:name w:val="4AE80296DA0748A1AAD7A26ECBC068E2"/>
    <w:rsid w:val="00941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DC2CA-0B7C-4148-8FD4-BC39DFC60BC6}"/>
</file>

<file path=customXml/itemProps2.xml><?xml version="1.0" encoding="utf-8"?>
<ds:datastoreItem xmlns:ds="http://schemas.openxmlformats.org/officeDocument/2006/customXml" ds:itemID="{E9EB9F5F-217A-47CF-B92A-7F5AD80A6746}"/>
</file>

<file path=customXml/itemProps3.xml><?xml version="1.0" encoding="utf-8"?>
<ds:datastoreItem xmlns:ds="http://schemas.openxmlformats.org/officeDocument/2006/customXml" ds:itemID="{CBC47132-A39E-4C85-B9BD-3F4BBF089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2514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S706 MSB s förstärkningsresurser vid översvämningar</vt:lpstr>
      <vt:lpstr>
      </vt:lpstr>
    </vt:vector>
  </TitlesOfParts>
  <Company>Sveriges riksdag</Company>
  <LinksUpToDate>false</LinksUpToDate>
  <CharactersWithSpaces>2904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