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56FA3">
        <w:tblPrEx>
          <w:tblCellMar>
            <w:top w:w="0" w:type="dxa"/>
            <w:bottom w:w="0" w:type="dxa"/>
          </w:tblCellMar>
        </w:tblPrEx>
        <w:trPr>
          <w:cantSplit/>
          <w:trHeight w:val="1720"/>
        </w:trPr>
        <w:tc>
          <w:tcPr>
            <w:tcW w:w="6024" w:type="dxa"/>
            <w:gridSpan w:val="2"/>
          </w:tcPr>
          <w:p w:rsidR="00993D61" w:rsidRPr="00B56FA3" w:rsidRDefault="00993D61">
            <w:pPr>
              <w:pStyle w:val="HuvudRubrik"/>
            </w:pPr>
            <w:r w:rsidRPr="00B56FA3">
              <w:t>Justitieutskottets betänkande</w:t>
            </w:r>
          </w:p>
          <w:p w:rsidR="00993D61" w:rsidRPr="00B56FA3" w:rsidRDefault="00993D61">
            <w:pPr>
              <w:pStyle w:val="HuvudRubrikRad2"/>
            </w:pPr>
            <w:bookmarkStart w:id="0" w:name="BetänkandeNr"/>
            <w:bookmarkEnd w:id="0"/>
            <w:r w:rsidRPr="00B56FA3">
              <w:t>2000/01:JuU23</w:t>
            </w:r>
          </w:p>
        </w:tc>
        <w:tc>
          <w:tcPr>
            <w:tcW w:w="1418" w:type="dxa"/>
            <w:tcBorders>
              <w:bottom w:val="nil"/>
            </w:tcBorders>
          </w:tcPr>
          <w:p w:rsidR="00993D61" w:rsidRPr="00B56FA3" w:rsidRDefault="00B56FA3">
            <w:pPr>
              <w:spacing w:line="230" w:lineRule="auto"/>
              <w:jc w:val="center"/>
            </w:pPr>
            <w:r w:rsidRPr="00B56F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93D61" w:rsidRPr="00B56FA3" w:rsidRDefault="00993D61">
            <w:pPr>
              <w:pStyle w:val="Normaltindrag"/>
              <w:jc w:val="center"/>
            </w:pPr>
          </w:p>
          <w:p w:rsidR="00993D61" w:rsidRPr="00B56FA3" w:rsidRDefault="00993D61">
            <w:pPr>
              <w:pStyle w:val="StatusSida1"/>
            </w:pPr>
          </w:p>
          <w:p w:rsidR="00993D61" w:rsidRPr="00B56FA3" w:rsidRDefault="00993D61">
            <w:pPr>
              <w:pStyle w:val="UtskriftsdatumSida1"/>
              <w:framePr w:wrap="around"/>
            </w:pPr>
          </w:p>
        </w:tc>
      </w:tr>
      <w:tr w:rsidR="00000000" w:rsidRPr="00B56FA3">
        <w:tblPrEx>
          <w:tblCellMar>
            <w:top w:w="0" w:type="dxa"/>
            <w:bottom w:w="0" w:type="dxa"/>
          </w:tblCellMar>
        </w:tblPrEx>
        <w:trPr>
          <w:cantSplit/>
        </w:trPr>
        <w:tc>
          <w:tcPr>
            <w:tcW w:w="6024" w:type="dxa"/>
            <w:gridSpan w:val="2"/>
            <w:tcBorders>
              <w:bottom w:val="single" w:sz="4" w:space="0" w:color="auto"/>
            </w:tcBorders>
          </w:tcPr>
          <w:p w:rsidR="00993D61" w:rsidRPr="00B56FA3" w:rsidRDefault="00993D61">
            <w:pPr>
              <w:pStyle w:val="DokumentRubrik"/>
              <w:rPr>
                <w:noProof w:val="0"/>
              </w:rPr>
            </w:pPr>
            <w:bookmarkStart w:id="1" w:name="Huvudrubrik"/>
            <w:bookmarkEnd w:id="1"/>
            <w:r w:rsidRPr="00B56FA3">
              <w:rPr>
                <w:noProof w:val="0"/>
              </w:rPr>
              <w:t>7 kap. rättegångsbalken</w:t>
            </w:r>
          </w:p>
        </w:tc>
        <w:tc>
          <w:tcPr>
            <w:tcW w:w="1418" w:type="dxa"/>
            <w:tcBorders>
              <w:bottom w:val="nil"/>
            </w:tcBorders>
          </w:tcPr>
          <w:p w:rsidR="00993D61" w:rsidRPr="00B56FA3" w:rsidRDefault="00993D61"/>
        </w:tc>
      </w:tr>
      <w:tr w:rsidR="00000000" w:rsidRPr="00B56FA3">
        <w:tblPrEx>
          <w:tblCellMar>
            <w:top w:w="0" w:type="dxa"/>
            <w:bottom w:w="0" w:type="dxa"/>
          </w:tblCellMar>
        </w:tblPrEx>
        <w:trPr>
          <w:cantSplit/>
          <w:trHeight w:hRule="exact" w:val="360"/>
        </w:trPr>
        <w:tc>
          <w:tcPr>
            <w:tcW w:w="3012" w:type="dxa"/>
          </w:tcPr>
          <w:p w:rsidR="00993D61" w:rsidRPr="00B56FA3" w:rsidRDefault="00993D61"/>
        </w:tc>
        <w:tc>
          <w:tcPr>
            <w:tcW w:w="3012" w:type="dxa"/>
          </w:tcPr>
          <w:p w:rsidR="00993D61" w:rsidRPr="00B56FA3" w:rsidRDefault="00993D61"/>
        </w:tc>
        <w:tc>
          <w:tcPr>
            <w:tcW w:w="1418" w:type="dxa"/>
          </w:tcPr>
          <w:p w:rsidR="00993D61" w:rsidRPr="00B56FA3" w:rsidRDefault="00993D61"/>
        </w:tc>
      </w:tr>
    </w:tbl>
    <w:p w:rsidR="00993D61" w:rsidRPr="00B56FA3" w:rsidRDefault="00993D61"/>
    <w:p w:rsidR="00993D61" w:rsidRPr="00B56FA3" w:rsidRDefault="00993D61">
      <w:pPr>
        <w:pStyle w:val="Rubrik1"/>
        <w:spacing w:after="180"/>
        <w:rPr>
          <w:noProof w:val="0"/>
        </w:rPr>
      </w:pPr>
      <w:bookmarkStart w:id="2" w:name="_Toc512755030"/>
      <w:r w:rsidRPr="00B56FA3">
        <w:rPr>
          <w:noProof w:val="0"/>
        </w:rPr>
        <w:t>Sammanfattning</w:t>
      </w:r>
      <w:bookmarkEnd w:id="2"/>
    </w:p>
    <w:p w:rsidR="00993D61" w:rsidRPr="00B56FA3" w:rsidRDefault="00993D61">
      <w:r w:rsidRPr="00B56FA3">
        <w:t>I detta ärende föreslår utskottet att riksdagen, med en språklig förändring, antar ett förslag från regeringen som rör rättegångsbalkens bestämmelser om åkl</w:t>
      </w:r>
      <w:r w:rsidRPr="00B56FA3">
        <w:t>a</w:t>
      </w:r>
      <w:r w:rsidRPr="00B56FA3">
        <w:t xml:space="preserve">gare. Förslaget innebär en modernisering av gällande regler. </w:t>
      </w:r>
    </w:p>
    <w:p w:rsidR="00993D61" w:rsidRPr="00B56FA3" w:rsidRDefault="00993D61">
      <w:pPr>
        <w:pStyle w:val="Normaltindrag"/>
      </w:pPr>
      <w:r w:rsidRPr="00B56FA3">
        <w:t>Utskottet behandlar också ett par motioner som rör reglerna om jäv mot åklagare och överprövningsförfarandet inom åklagarväsendet. Utskottet för</w:t>
      </w:r>
      <w:r w:rsidRPr="00B56FA3">
        <w:t>e</w:t>
      </w:r>
      <w:r w:rsidRPr="00B56FA3">
        <w:t>slår att riksdagen avslår moti</w:t>
      </w:r>
      <w:r w:rsidRPr="00B56FA3">
        <w:t>o</w:t>
      </w:r>
      <w:r w:rsidRPr="00B56FA3">
        <w:t xml:space="preserve">nerna. </w:t>
      </w:r>
    </w:p>
    <w:p w:rsidR="00993D61" w:rsidRPr="00B56FA3" w:rsidRDefault="00993D61">
      <w:pPr>
        <w:pStyle w:val="Normaltindrag"/>
      </w:pPr>
      <w:r w:rsidRPr="00B56FA3">
        <w:t>I ärendet finns en reservation från (v, mp).</w:t>
      </w:r>
    </w:p>
    <w:p w:rsidR="00993D61" w:rsidRPr="00B56FA3" w:rsidRDefault="00993D61">
      <w:pPr>
        <w:pStyle w:val="Normaltindrag"/>
      </w:pPr>
      <w:r w:rsidRPr="00B56FA3">
        <w:t xml:space="preserve">Lagändringarna föreslås träda i kraft den 1 januari 2002. </w:t>
      </w:r>
    </w:p>
    <w:p w:rsidR="00993D61" w:rsidRPr="00B56FA3" w:rsidRDefault="00993D61">
      <w:bookmarkStart w:id="3" w:name="TextStart"/>
      <w:bookmarkEnd w:id="3"/>
    </w:p>
    <w:p w:rsidR="00993D61" w:rsidRPr="00B56FA3" w:rsidRDefault="00993D61">
      <w:pPr>
        <w:pStyle w:val="Normaltindrag"/>
      </w:pPr>
    </w:p>
    <w:p w:rsidR="00993D61" w:rsidRPr="00B56FA3" w:rsidRDefault="00993D61">
      <w:pPr>
        <w:pStyle w:val="Normaltindrag"/>
        <w:sectPr w:rsidR="00000000" w:rsidRPr="00B56F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93D61" w:rsidRPr="00B56FA3" w:rsidRDefault="00993D61">
      <w:pPr>
        <w:pStyle w:val="Rubrik1"/>
        <w:rPr>
          <w:noProof w:val="0"/>
        </w:rPr>
      </w:pPr>
      <w:bookmarkStart w:id="4" w:name="_Toc512755031"/>
      <w:r w:rsidRPr="00B56FA3">
        <w:rPr>
          <w:noProof w:val="0"/>
        </w:rPr>
        <w:lastRenderedPageBreak/>
        <w:t>Innehållsförteckning</w:t>
      </w:r>
      <w:bookmarkEnd w:id="4"/>
    </w:p>
    <w:p w:rsidR="00993D61" w:rsidRPr="00B56FA3" w:rsidRDefault="00993D61">
      <w:pPr>
        <w:pStyle w:val="Innehll1"/>
      </w:pPr>
      <w:r w:rsidRPr="00B56FA3">
        <w:t>Sammanfattning</w:t>
      </w:r>
      <w:r w:rsidRPr="00B56FA3">
        <w:tab/>
        <w:t>1</w:t>
      </w:r>
    </w:p>
    <w:p w:rsidR="00993D61" w:rsidRPr="00B56FA3" w:rsidRDefault="00993D61">
      <w:pPr>
        <w:pStyle w:val="Innehll1"/>
      </w:pPr>
      <w:r w:rsidRPr="00B56FA3">
        <w:t>Innehållsförteckning</w:t>
      </w:r>
      <w:r w:rsidRPr="00B56FA3">
        <w:tab/>
        <w:t>2</w:t>
      </w:r>
    </w:p>
    <w:p w:rsidR="00993D61" w:rsidRPr="00B56FA3" w:rsidRDefault="00993D61">
      <w:pPr>
        <w:pStyle w:val="Innehll1"/>
      </w:pPr>
      <w:r w:rsidRPr="00B56FA3">
        <w:t>Utskottets förslag till riksdagsbeslut</w:t>
      </w:r>
      <w:r w:rsidRPr="00B56FA3">
        <w:tab/>
        <w:t>3</w:t>
      </w:r>
    </w:p>
    <w:p w:rsidR="00993D61" w:rsidRPr="00B56FA3" w:rsidRDefault="00993D61">
      <w:pPr>
        <w:pStyle w:val="Innehll1"/>
      </w:pPr>
      <w:r w:rsidRPr="00B56FA3">
        <w:t>Redogörelse för ärendet</w:t>
      </w:r>
      <w:r w:rsidRPr="00B56FA3">
        <w:tab/>
        <w:t>4</w:t>
      </w:r>
    </w:p>
    <w:p w:rsidR="00993D61" w:rsidRPr="00B56FA3" w:rsidRDefault="00993D61">
      <w:pPr>
        <w:pStyle w:val="Innehll2"/>
      </w:pPr>
      <w:r w:rsidRPr="00B56FA3">
        <w:t>Ärendet och dess beredning</w:t>
      </w:r>
      <w:r w:rsidRPr="00B56FA3">
        <w:tab/>
        <w:t>4</w:t>
      </w:r>
    </w:p>
    <w:p w:rsidR="00993D61" w:rsidRPr="00B56FA3" w:rsidRDefault="00993D61">
      <w:pPr>
        <w:pStyle w:val="Innehll2"/>
      </w:pPr>
      <w:r w:rsidRPr="00B56FA3">
        <w:t>Propositionens huvudsakliga innehåll</w:t>
      </w:r>
      <w:r w:rsidRPr="00B56FA3">
        <w:tab/>
        <w:t>4</w:t>
      </w:r>
    </w:p>
    <w:p w:rsidR="00993D61" w:rsidRPr="00B56FA3" w:rsidRDefault="00993D61">
      <w:pPr>
        <w:pStyle w:val="Innehll1"/>
      </w:pPr>
      <w:r w:rsidRPr="00B56FA3">
        <w:t>Utskottets överväganden</w:t>
      </w:r>
      <w:r w:rsidRPr="00B56FA3">
        <w:tab/>
        <w:t>5</w:t>
      </w:r>
    </w:p>
    <w:p w:rsidR="00993D61" w:rsidRPr="00B56FA3" w:rsidRDefault="00993D61">
      <w:pPr>
        <w:pStyle w:val="Innehll4"/>
      </w:pPr>
      <w:r w:rsidRPr="00B56FA3">
        <w:t>Allmänt om regeringens förslag</w:t>
      </w:r>
      <w:r w:rsidRPr="00B56FA3">
        <w:tab/>
        <w:t>5</w:t>
      </w:r>
    </w:p>
    <w:p w:rsidR="00993D61" w:rsidRPr="00B56FA3" w:rsidRDefault="00993D61">
      <w:pPr>
        <w:pStyle w:val="Innehll4"/>
      </w:pPr>
      <w:r w:rsidRPr="00B56FA3">
        <w:t>Jäv mot åklagare</w:t>
      </w:r>
      <w:r w:rsidRPr="00B56FA3">
        <w:tab/>
        <w:t>5</w:t>
      </w:r>
    </w:p>
    <w:p w:rsidR="00993D61" w:rsidRPr="00B56FA3" w:rsidRDefault="00993D61">
      <w:pPr>
        <w:pStyle w:val="Innehll4"/>
      </w:pPr>
      <w:r w:rsidRPr="00B56FA3">
        <w:t>Överprövning av åklagarbeslut</w:t>
      </w:r>
      <w:r w:rsidRPr="00B56FA3">
        <w:tab/>
        <w:t>6</w:t>
      </w:r>
    </w:p>
    <w:p w:rsidR="00993D61" w:rsidRPr="00B56FA3" w:rsidRDefault="00993D61">
      <w:pPr>
        <w:pStyle w:val="Innehll1"/>
      </w:pPr>
      <w:r w:rsidRPr="00B56FA3">
        <w:t>Reservation (v, mp)</w:t>
      </w:r>
      <w:r w:rsidRPr="00B56FA3">
        <w:tab/>
        <w:t>8</w:t>
      </w:r>
    </w:p>
    <w:p w:rsidR="00993D61" w:rsidRPr="00B56FA3" w:rsidRDefault="00993D61">
      <w:pPr>
        <w:pStyle w:val="Innehll2"/>
      </w:pPr>
      <w:r w:rsidRPr="00B56FA3">
        <w:t>Översyn av jävsreglerna (punkt 1)</w:t>
      </w:r>
      <w:r w:rsidRPr="00B56FA3">
        <w:tab/>
        <w:t>8</w:t>
      </w:r>
    </w:p>
    <w:p w:rsidR="00993D61" w:rsidRPr="00B56FA3" w:rsidRDefault="00993D61">
      <w:pPr>
        <w:pStyle w:val="Innehll1"/>
      </w:pPr>
      <w:r w:rsidRPr="00B56FA3">
        <w:t>Bilagor</w:t>
      </w:r>
    </w:p>
    <w:p w:rsidR="00993D61" w:rsidRPr="00B56FA3" w:rsidRDefault="00993D61">
      <w:pPr>
        <w:pStyle w:val="Innehll1"/>
      </w:pPr>
      <w:r w:rsidRPr="00B56FA3">
        <w:t>1. Förteckning över behandlade förslag</w:t>
      </w:r>
      <w:r w:rsidRPr="00B56FA3">
        <w:tab/>
        <w:t>9</w:t>
      </w:r>
    </w:p>
    <w:p w:rsidR="00993D61" w:rsidRPr="00B56FA3" w:rsidRDefault="00993D61">
      <w:pPr>
        <w:pStyle w:val="Innehll2"/>
      </w:pPr>
      <w:r w:rsidRPr="00B56FA3">
        <w:t>Propositionen</w:t>
      </w:r>
      <w:r w:rsidRPr="00B56FA3">
        <w:tab/>
        <w:t>9</w:t>
      </w:r>
    </w:p>
    <w:p w:rsidR="00993D61" w:rsidRPr="00B56FA3" w:rsidRDefault="00993D61">
      <w:pPr>
        <w:pStyle w:val="Innehll2"/>
      </w:pPr>
      <w:r w:rsidRPr="00B56FA3">
        <w:t>Följdmotion</w:t>
      </w:r>
      <w:r w:rsidRPr="00B56FA3">
        <w:tab/>
        <w:t>9</w:t>
      </w:r>
    </w:p>
    <w:p w:rsidR="00993D61" w:rsidRPr="00B56FA3" w:rsidRDefault="00993D61">
      <w:pPr>
        <w:pStyle w:val="Innehll2"/>
      </w:pPr>
      <w:r w:rsidRPr="00B56FA3">
        <w:t>Motion från allmänna motionstiden</w:t>
      </w:r>
      <w:r w:rsidRPr="00B56FA3">
        <w:tab/>
        <w:t>9</w:t>
      </w:r>
    </w:p>
    <w:p w:rsidR="00993D61" w:rsidRPr="00B56FA3" w:rsidRDefault="00993D61">
      <w:pPr>
        <w:pStyle w:val="Innehll1"/>
      </w:pPr>
      <w:r w:rsidRPr="00B56FA3">
        <w:t>2. Regeringens lagförslag</w:t>
      </w:r>
      <w:r w:rsidRPr="00B56FA3">
        <w:tab/>
        <w:t>10</w:t>
      </w:r>
    </w:p>
    <w:p w:rsidR="00993D61" w:rsidRPr="00B56FA3" w:rsidRDefault="00993D61">
      <w:pPr>
        <w:pStyle w:val="Innehll1"/>
      </w:pPr>
      <w:r w:rsidRPr="00B56FA3">
        <w:t>3. Utskottets förslag till ändring i regeringens förslag till lag om ändring i rättegångsbalken</w:t>
      </w:r>
      <w:r w:rsidRPr="00B56FA3">
        <w:tab/>
        <w:t>15</w:t>
      </w:r>
    </w:p>
    <w:p w:rsidR="00993D61" w:rsidRPr="00B56FA3" w:rsidRDefault="00993D61"/>
    <w:p w:rsidR="00993D61" w:rsidRPr="00B56FA3" w:rsidRDefault="00993D61">
      <w:pPr>
        <w:pStyle w:val="Normaltindrag"/>
        <w:sectPr w:rsidR="00000000" w:rsidRPr="00B56F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93D61" w:rsidRPr="00B56FA3" w:rsidRDefault="00993D61">
      <w:pPr>
        <w:pStyle w:val="Rubrik1"/>
        <w:rPr>
          <w:noProof w:val="0"/>
        </w:rPr>
      </w:pPr>
      <w:bookmarkStart w:id="5" w:name="_Toc512755032"/>
      <w:r w:rsidRPr="00B56FA3">
        <w:rPr>
          <w:noProof w:val="0"/>
        </w:rPr>
        <w:t>Utskottets förslag till riksdagsbeslut</w:t>
      </w:r>
      <w:bookmarkEnd w:id="5"/>
    </w:p>
    <w:p w:rsidR="00993D61" w:rsidRPr="00B56FA3" w:rsidRDefault="00993D61">
      <w:pPr>
        <w:pStyle w:val="Frslagspunkt"/>
        <w:rPr>
          <w:noProof w:val="0"/>
        </w:rPr>
      </w:pPr>
      <w:r w:rsidRPr="00B56FA3">
        <w:rPr>
          <w:noProof w:val="0"/>
        </w:rPr>
        <w:t>1.</w:t>
      </w:r>
      <w:r w:rsidRPr="00B56FA3">
        <w:rPr>
          <w:noProof w:val="0"/>
        </w:rPr>
        <w:tab/>
        <w:t>Översyn av jävsreglerna</w:t>
      </w:r>
    </w:p>
    <w:p w:rsidR="00993D61" w:rsidRPr="00B56FA3" w:rsidRDefault="00993D61">
      <w:pPr>
        <w:pStyle w:val="Frslagstext"/>
      </w:pPr>
      <w:r w:rsidRPr="00B56FA3">
        <w:t xml:space="preserve">Riksdagen avslår motion 2000/01:Ju301.         </w:t>
      </w:r>
    </w:p>
    <w:p w:rsidR="00993D61" w:rsidRPr="00B56FA3" w:rsidRDefault="00993D61">
      <w:pPr>
        <w:pStyle w:val="Reservationshnvisning"/>
      </w:pPr>
      <w:r w:rsidRPr="00B56FA3">
        <w:t>Reservation (v, mp)</w:t>
      </w:r>
      <w:bookmarkStart w:id="6" w:name="RESPARTI001"/>
      <w:bookmarkEnd w:id="6"/>
    </w:p>
    <w:p w:rsidR="00993D61" w:rsidRPr="00B56FA3" w:rsidRDefault="00993D61">
      <w:pPr>
        <w:pStyle w:val="Frslagspunkt"/>
        <w:rPr>
          <w:noProof w:val="0"/>
        </w:rPr>
      </w:pPr>
      <w:r w:rsidRPr="00B56FA3">
        <w:rPr>
          <w:noProof w:val="0"/>
        </w:rPr>
        <w:t>2.</w:t>
      </w:r>
      <w:r w:rsidRPr="00B56FA3">
        <w:rPr>
          <w:noProof w:val="0"/>
        </w:rPr>
        <w:tab/>
        <w:t>Överprövningsförfarandet inom åklagarväsendet</w:t>
      </w:r>
    </w:p>
    <w:p w:rsidR="00993D61" w:rsidRPr="00B56FA3" w:rsidRDefault="00993D61">
      <w:pPr>
        <w:pStyle w:val="Frslagstext"/>
      </w:pPr>
      <w:r w:rsidRPr="00B56FA3">
        <w:t xml:space="preserve">Riksdagen avslår motion 2000/01:Ju18.       </w:t>
      </w:r>
      <w:bookmarkStart w:id="7" w:name="RESPARTI002"/>
      <w:bookmarkEnd w:id="7"/>
    </w:p>
    <w:p w:rsidR="00993D61" w:rsidRPr="00B56FA3" w:rsidRDefault="00993D61">
      <w:pPr>
        <w:pStyle w:val="Frslagspunkt"/>
        <w:rPr>
          <w:noProof w:val="0"/>
        </w:rPr>
      </w:pPr>
      <w:r w:rsidRPr="00B56FA3">
        <w:rPr>
          <w:noProof w:val="0"/>
        </w:rPr>
        <w:t>3.</w:t>
      </w:r>
      <w:r w:rsidRPr="00B56FA3">
        <w:rPr>
          <w:noProof w:val="0"/>
        </w:rPr>
        <w:tab/>
        <w:t>Lagförslagen i övrigt</w:t>
      </w:r>
    </w:p>
    <w:p w:rsidR="00993D61" w:rsidRPr="00B56FA3" w:rsidRDefault="00993D61">
      <w:pPr>
        <w:pStyle w:val="Frslagstext"/>
      </w:pPr>
      <w:r w:rsidRPr="00B56FA3">
        <w:t>Riksdagen antar regeringens förslag till lag om ändring i rättegångsba</w:t>
      </w:r>
      <w:r w:rsidRPr="00B56FA3">
        <w:t>l</w:t>
      </w:r>
      <w:r w:rsidRPr="00B56FA3">
        <w:t>ken, dock att 7 kap. 4 och 7 §§ ges den lydelse som utskottet föreslår i bilaga 3.</w:t>
      </w:r>
      <w:bookmarkStart w:id="8" w:name="RESPARTI003"/>
      <w:bookmarkEnd w:id="8"/>
    </w:p>
    <w:p w:rsidR="00993D61" w:rsidRPr="00B56FA3" w:rsidRDefault="00993D61">
      <w:pPr>
        <w:pStyle w:val="Frslagstext"/>
      </w:pPr>
      <w:bookmarkStart w:id="9" w:name="Nästa_Hpunkt"/>
      <w:bookmarkEnd w:id="9"/>
    </w:p>
    <w:p w:rsidR="00993D61" w:rsidRPr="00B56FA3" w:rsidRDefault="00993D61">
      <w:pPr>
        <w:pStyle w:val="Frslagstext"/>
      </w:pPr>
    </w:p>
    <w:p w:rsidR="00993D61" w:rsidRPr="00B56FA3" w:rsidRDefault="00993D61">
      <w:pPr>
        <w:pStyle w:val="Frslagstext"/>
      </w:pPr>
    </w:p>
    <w:p w:rsidR="00993D61" w:rsidRPr="00B56FA3" w:rsidRDefault="00993D61">
      <w:pPr>
        <w:pStyle w:val="Normaltindrag"/>
      </w:pPr>
    </w:p>
    <w:p w:rsidR="00993D61" w:rsidRPr="00B56FA3" w:rsidRDefault="00993D61">
      <w:pPr>
        <w:pStyle w:val="Normaltindrag"/>
      </w:pPr>
    </w:p>
    <w:p w:rsidR="00993D61" w:rsidRPr="00B56FA3" w:rsidRDefault="00993D61">
      <w:pPr>
        <w:pStyle w:val="Utskriftsdatum"/>
        <w:outlineLvl w:val="0"/>
      </w:pPr>
      <w:r w:rsidRPr="00B56FA3">
        <w:t xml:space="preserve">Stockholm den 26 april 2001 </w:t>
      </w:r>
    </w:p>
    <w:p w:rsidR="00993D61" w:rsidRPr="00B56FA3" w:rsidRDefault="00993D61">
      <w:r w:rsidRPr="00B56FA3">
        <w:t>På justitieutskottets vägnar</w:t>
      </w:r>
    </w:p>
    <w:p w:rsidR="00993D61" w:rsidRPr="00B56FA3" w:rsidRDefault="00993D61">
      <w:pPr>
        <w:pStyle w:val="Ordfranden"/>
        <w:rPr>
          <w:noProof w:val="0"/>
        </w:rPr>
      </w:pPr>
      <w:bookmarkStart w:id="10" w:name="Ordförande"/>
      <w:bookmarkEnd w:id="10"/>
      <w:r w:rsidRPr="00B56FA3">
        <w:rPr>
          <w:noProof w:val="0"/>
        </w:rPr>
        <w:t xml:space="preserve">Ingvar Johnsson </w:t>
      </w:r>
    </w:p>
    <w:p w:rsidR="00993D61" w:rsidRPr="00B56FA3" w:rsidRDefault="00993D61">
      <w:pPr>
        <w:pStyle w:val="Deltagare"/>
        <w:rPr>
          <w:noProof w:val="0"/>
        </w:rPr>
      </w:pPr>
      <w:bookmarkStart w:id="11" w:name="Deltagare"/>
      <w:bookmarkEnd w:id="11"/>
      <w:r w:rsidRPr="00B56FA3">
        <w:rPr>
          <w:noProof w:val="0"/>
        </w:rPr>
        <w:t>Följande ledamöter har deltagit i beslutet: Ingvar Johnsson (s), Märta Johansson (s), Margareta Sandgren (s), Alice Åström (v), Ingemar Vänerlöv (kd), Anders G Högmark (m), Ann-Marie Fagerström (s), Maud Ekendahl (m), Helena Zakariasén (s), Morgan Johansson (s), Yvonne Oscarsson (v), Ragnwi Marcelind (kd), Jeppe Johnsson (m), Kia Andreasson (mp), Gunnel Wallin (c), Anita Sidén (m) och Staffan Werme (fp).</w:t>
      </w:r>
    </w:p>
    <w:p w:rsidR="00993D61" w:rsidRPr="00B56FA3" w:rsidRDefault="00993D61">
      <w:pPr>
        <w:pStyle w:val="Normaltindrag"/>
      </w:pPr>
    </w:p>
    <w:p w:rsidR="00993D61" w:rsidRPr="00B56FA3" w:rsidRDefault="00993D61">
      <w:pPr>
        <w:pStyle w:val="Normaltindrag"/>
        <w:sectPr w:rsidR="00000000" w:rsidRPr="00B56F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93D61" w:rsidRPr="00B56FA3" w:rsidRDefault="00993D61">
      <w:pPr>
        <w:pStyle w:val="Rubrik1"/>
        <w:rPr>
          <w:noProof w:val="0"/>
        </w:rPr>
      </w:pPr>
      <w:bookmarkStart w:id="12" w:name="_Toc512755033"/>
      <w:r w:rsidRPr="00B56FA3">
        <w:rPr>
          <w:noProof w:val="0"/>
        </w:rPr>
        <w:t>Redogörelse för ärendet</w:t>
      </w:r>
      <w:bookmarkEnd w:id="12"/>
    </w:p>
    <w:p w:rsidR="00993D61" w:rsidRPr="00B56FA3" w:rsidRDefault="00993D61">
      <w:pPr>
        <w:pStyle w:val="Rubrik2"/>
        <w:spacing w:before="0"/>
      </w:pPr>
      <w:bookmarkStart w:id="13" w:name="_Toc512755034"/>
      <w:r w:rsidRPr="00B56FA3">
        <w:t>Ärendet och dess beredning</w:t>
      </w:r>
      <w:bookmarkEnd w:id="13"/>
    </w:p>
    <w:p w:rsidR="00993D61" w:rsidRPr="00B56FA3" w:rsidRDefault="00993D61">
      <w:r w:rsidRPr="00B56FA3">
        <w:t>I detta ärende behandlar utskottet ett förslag från regeringen om ändringar i rättegångsbalkens bestämmelser om åklagarväsendet. Förslagen bygger på Riksåklagarens promemoria En översyn av 7 kap. rättegångsbalken och r</w:t>
      </w:r>
      <w:r w:rsidRPr="00B56FA3">
        <w:t>e</w:t>
      </w:r>
      <w:r w:rsidRPr="00B56FA3">
        <w:t>missb</w:t>
      </w:r>
      <w:r w:rsidRPr="00B56FA3">
        <w:t>e</w:t>
      </w:r>
      <w:r w:rsidRPr="00B56FA3">
        <w:t>handlingen av den (regeringens Dnr Ju2000/2293/PÅ).</w:t>
      </w:r>
    </w:p>
    <w:p w:rsidR="00993D61" w:rsidRPr="00B56FA3" w:rsidRDefault="00993D61">
      <w:pPr>
        <w:pStyle w:val="Normaltindrag"/>
      </w:pPr>
      <w:r w:rsidRPr="00B56FA3">
        <w:t xml:space="preserve">Lagrådet har i sitt yttrande förordat vissa ändringar i regeringens förslag, och regeringen har justerat sitt förslag i enlighet härmed. </w:t>
      </w:r>
    </w:p>
    <w:p w:rsidR="00993D61" w:rsidRPr="00B56FA3" w:rsidRDefault="00993D61">
      <w:pPr>
        <w:pStyle w:val="Normaltindrag"/>
      </w:pPr>
      <w:r w:rsidRPr="00B56FA3">
        <w:t xml:space="preserve">Regeringens lagförslag finns i </w:t>
      </w:r>
      <w:r w:rsidRPr="00B56FA3">
        <w:rPr>
          <w:i/>
        </w:rPr>
        <w:t>bilaga 2</w:t>
      </w:r>
      <w:r w:rsidRPr="00B56FA3">
        <w:t xml:space="preserve">. </w:t>
      </w:r>
    </w:p>
    <w:p w:rsidR="00993D61" w:rsidRPr="00B56FA3" w:rsidRDefault="00993D61">
      <w:pPr>
        <w:pStyle w:val="Normaltindrag"/>
      </w:pPr>
      <w:r w:rsidRPr="00B56FA3">
        <w:t>Utöver regeringens förslag behandlar utskottet dels en motion som väckts med anledning av propositionen, dels en motion som väcktes under den al</w:t>
      </w:r>
      <w:r w:rsidRPr="00B56FA3">
        <w:t>l</w:t>
      </w:r>
      <w:r w:rsidRPr="00B56FA3">
        <w:t xml:space="preserve">männa motionstiden år 2000. </w:t>
      </w:r>
    </w:p>
    <w:p w:rsidR="00993D61" w:rsidRPr="00B56FA3" w:rsidRDefault="00993D61">
      <w:pPr>
        <w:pStyle w:val="Rubrik2"/>
      </w:pPr>
      <w:bookmarkStart w:id="14" w:name="_Toc512755035"/>
      <w:r w:rsidRPr="00B56FA3">
        <w:t>Propositionens huvudsakliga innehåll</w:t>
      </w:r>
      <w:bookmarkEnd w:id="14"/>
    </w:p>
    <w:p w:rsidR="00993D61" w:rsidRPr="00B56FA3" w:rsidRDefault="00993D61">
      <w:r w:rsidRPr="00B56FA3">
        <w:t>I propositionen föreslår regeringen ändringar i bestämmelserna i 7 kap. rätt</w:t>
      </w:r>
      <w:r w:rsidRPr="00B56FA3">
        <w:t>e</w:t>
      </w:r>
      <w:r w:rsidRPr="00B56FA3">
        <w:t>gångsbalken. Det föreslås en uttrycklig bestämmelse om vilka åklagare som är allmänna åklagare. Av den bestämmelsen följer också vissa förändringar när det gäller titulaturen inom åklagarväsendet. Samlingsbegreppen di</w:t>
      </w:r>
      <w:r w:rsidRPr="00B56FA3">
        <w:softHyphen/>
        <w:t>striktsåklagare och statsåklagare utmönstras ur rättegångsbalken. Dessutom föreslås att den nuvarande biträdande riksåklagaren skall vara allmän åklag</w:t>
      </w:r>
      <w:r w:rsidRPr="00B56FA3">
        <w:t>a</w:t>
      </w:r>
      <w:r w:rsidRPr="00B56FA3">
        <w:t>re. Även i fortsättningen skall det finnas biträdande åklagare och extra åklag</w:t>
      </w:r>
      <w:r w:rsidRPr="00B56FA3">
        <w:t>a</w:t>
      </w:r>
      <w:r w:rsidRPr="00B56FA3">
        <w:t>re inom åklagarväsendet.</w:t>
      </w:r>
    </w:p>
    <w:p w:rsidR="00993D61" w:rsidRPr="00B56FA3" w:rsidRDefault="00993D61">
      <w:pPr>
        <w:pStyle w:val="Normaltindrag"/>
      </w:pPr>
      <w:r w:rsidRPr="00B56FA3">
        <w:t>Det föreslås inga sakliga ändringar nä</w:t>
      </w:r>
      <w:r w:rsidRPr="00B56FA3">
        <w:t>r det gäller riksåklagarens och de n</w:t>
      </w:r>
      <w:r w:rsidRPr="00B56FA3">
        <w:t>u</w:t>
      </w:r>
      <w:r w:rsidRPr="00B56FA3">
        <w:t>varande statsåklagarnas rätt att överta uppgifter som skall utföras av lägre åklagare. Regeringen gör bedömningen att överprövningsförfarandet inte bör författningsregleras. När det gäller bestämmelserna om allmänna åklagares behörighet innebär förslaget en anpassning till åklagar- och domstolsorgan</w:t>
      </w:r>
      <w:r w:rsidRPr="00B56FA3">
        <w:t>i</w:t>
      </w:r>
      <w:r w:rsidRPr="00B56FA3">
        <w:t>sationen. Det föreslås en utvidgning av bestämmelsen om jäv mot åklagare på så sätt att den också skall gälla vid fullgörandet av andra åklagaruppgifter än åtgärder eller bes</w:t>
      </w:r>
      <w:r w:rsidRPr="00B56FA3">
        <w:t>lut enligt rättegångsbalken. Nuvarande bestämmelse om jäv mot polismyndighet och polisman ändras till att gälla anställda inom polisv</w:t>
      </w:r>
      <w:r w:rsidRPr="00B56FA3">
        <w:t>ä</w:t>
      </w:r>
      <w:r w:rsidRPr="00B56FA3">
        <w:t>sendet som har att vidta åtgärd eller fatta beslut enligt rättegångsbalken. Fö</w:t>
      </w:r>
      <w:r w:rsidRPr="00B56FA3">
        <w:t>r</w:t>
      </w:r>
      <w:r w:rsidRPr="00B56FA3">
        <w:t>slagen föranleder redaktionella ändringar i 48 kap. 14 § rättegång</w:t>
      </w:r>
      <w:r w:rsidRPr="00B56FA3">
        <w:t>s</w:t>
      </w:r>
      <w:r w:rsidRPr="00B56FA3">
        <w:t>balken.</w:t>
      </w:r>
    </w:p>
    <w:p w:rsidR="00993D61" w:rsidRPr="00B56FA3" w:rsidRDefault="00993D61">
      <w:pPr>
        <w:pStyle w:val="Normaltindrag"/>
      </w:pPr>
      <w:r w:rsidRPr="00B56FA3">
        <w:t>Lagändringarna föreslås träda i kraft den 1 januari 2002.</w:t>
      </w:r>
    </w:p>
    <w:p w:rsidR="00993D61" w:rsidRPr="00B56FA3" w:rsidRDefault="00993D61"/>
    <w:p w:rsidR="00993D61" w:rsidRPr="00B56FA3" w:rsidRDefault="00993D61"/>
    <w:p w:rsidR="00993D61" w:rsidRPr="00B56FA3" w:rsidRDefault="00993D61"/>
    <w:p w:rsidR="00993D61" w:rsidRPr="00B56FA3" w:rsidRDefault="00993D61"/>
    <w:p w:rsidR="00993D61" w:rsidRPr="00B56FA3" w:rsidRDefault="00993D61">
      <w:pPr>
        <w:pStyle w:val="Normaltindrag"/>
        <w:sectPr w:rsidR="00000000" w:rsidRPr="00B56F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93D61" w:rsidRPr="00B56FA3" w:rsidRDefault="00993D61">
      <w:pPr>
        <w:pStyle w:val="Rubrik1"/>
        <w:rPr>
          <w:noProof w:val="0"/>
        </w:rPr>
      </w:pPr>
      <w:bookmarkStart w:id="15" w:name="_Toc512755036"/>
      <w:r w:rsidRPr="00B56FA3">
        <w:rPr>
          <w:noProof w:val="0"/>
        </w:rPr>
        <w:t>Utskottets överväganden</w:t>
      </w:r>
      <w:bookmarkEnd w:id="15"/>
    </w:p>
    <w:p w:rsidR="00993D61" w:rsidRPr="00B56FA3" w:rsidRDefault="00993D61">
      <w:pPr>
        <w:pStyle w:val="Utskottsfrslagikorthet-Rubrik"/>
        <w:outlineLvl w:val="0"/>
        <w:rPr>
          <w:noProof w:val="0"/>
        </w:rPr>
      </w:pPr>
      <w:r w:rsidRPr="00B56FA3">
        <w:rPr>
          <w:noProof w:val="0"/>
        </w:rPr>
        <w:t>Utskottets förslag i korthet</w:t>
      </w:r>
    </w:p>
    <w:p w:rsidR="00993D61" w:rsidRPr="00B56FA3" w:rsidRDefault="00993D61">
      <w:pPr>
        <w:pStyle w:val="Utskottsfrslagikorthet-Text"/>
      </w:pPr>
      <w:r w:rsidRPr="00B56FA3">
        <w:t xml:space="preserve">Utskottet föreslår att riksdagen antar regeringens förslag till lag om ändring i rättegångsbalken. </w:t>
      </w:r>
    </w:p>
    <w:p w:rsidR="00993D61" w:rsidRPr="00B56FA3" w:rsidRDefault="00993D61">
      <w:pPr>
        <w:pStyle w:val="Utskottsfrslagikorthet-Text"/>
      </w:pPr>
      <w:r w:rsidRPr="00B56FA3">
        <w:t xml:space="preserve">     Utskottet föreslår vidare att riksdagen avslår en motion om en utredning av regleringen rörande jäv mot åklagare. Utskottet hänv</w:t>
      </w:r>
      <w:r w:rsidRPr="00B56FA3">
        <w:t>i</w:t>
      </w:r>
      <w:r w:rsidRPr="00B56FA3">
        <w:t xml:space="preserve">sar till att något behov av förändring inte synes föreligga. Jämför reservationen (v, mp). </w:t>
      </w:r>
    </w:p>
    <w:p w:rsidR="00993D61" w:rsidRPr="00B56FA3" w:rsidRDefault="00993D61">
      <w:pPr>
        <w:pStyle w:val="Utskottsfrslagikorthet-Text"/>
      </w:pPr>
      <w:r w:rsidRPr="00B56FA3">
        <w:t xml:space="preserve">     Slutligen föreslås att riksdagen avslår en motion där det begärs en författningsreglering av överprövningsverksamheten inom åklagarväsendet. Här hänvisar utskottet till en av riksdagen initierad utre</w:t>
      </w:r>
      <w:r w:rsidRPr="00B56FA3">
        <w:t>d</w:t>
      </w:r>
      <w:r w:rsidRPr="00B56FA3">
        <w:t xml:space="preserve">ning. </w:t>
      </w:r>
    </w:p>
    <w:p w:rsidR="00993D61" w:rsidRPr="00B56FA3" w:rsidRDefault="00993D61">
      <w:pPr>
        <w:pStyle w:val="Rubrik4"/>
        <w:rPr>
          <w:noProof w:val="0"/>
        </w:rPr>
      </w:pPr>
      <w:bookmarkStart w:id="16" w:name="_Toc512755037"/>
      <w:r w:rsidRPr="00B56FA3">
        <w:rPr>
          <w:noProof w:val="0"/>
        </w:rPr>
        <w:t>Allmänt om regeringens förslag</w:t>
      </w:r>
      <w:bookmarkEnd w:id="16"/>
    </w:p>
    <w:p w:rsidR="00993D61" w:rsidRPr="00B56FA3" w:rsidRDefault="00993D61">
      <w:r w:rsidRPr="00B56FA3">
        <w:t>De grundläggande bestämmelserna i 7 kap. rättegångsbalken om åklagare och polismyndighet har endast ändrats i mindre omfattning under de senaste d</w:t>
      </w:r>
      <w:r w:rsidRPr="00B56FA3">
        <w:t>e</w:t>
      </w:r>
      <w:r w:rsidRPr="00B56FA3">
        <w:t>cennierna trots att åklagarväsendet har reformerats flera gånger. Den u</w:t>
      </w:r>
      <w:r w:rsidRPr="00B56FA3">
        <w:t>r</w:t>
      </w:r>
      <w:r w:rsidRPr="00B56FA3">
        <w:t>sprungliga systematiken har behållits vilket medfört att flera av bestämme</w:t>
      </w:r>
      <w:r w:rsidRPr="00B56FA3">
        <w:t>l</w:t>
      </w:r>
      <w:r w:rsidRPr="00B56FA3">
        <w:t xml:space="preserve">serna inte längre passar för åklagarväsendet. </w:t>
      </w:r>
    </w:p>
    <w:p w:rsidR="00993D61" w:rsidRPr="00B56FA3" w:rsidRDefault="00993D61">
      <w:pPr>
        <w:pStyle w:val="Normaltindrag"/>
      </w:pPr>
      <w:r w:rsidRPr="00B56FA3">
        <w:t>Utskottet konstaterar att regeringens förslag i detta ärende innebär en m</w:t>
      </w:r>
      <w:r w:rsidRPr="00B56FA3">
        <w:t>o</w:t>
      </w:r>
      <w:r w:rsidRPr="00B56FA3">
        <w:t>dernisering såväl i sakligt som i språkligt hänseende av reglerna i 7 kap. rätt</w:t>
      </w:r>
      <w:r w:rsidRPr="00B56FA3">
        <w:t>e</w:t>
      </w:r>
      <w:r w:rsidRPr="00B56FA3">
        <w:t>gångsbalken. Utskottet välkomnar regeringens förslag. En språklig förändring bör dock göras i ett par av bestämmelserna. Till frågorna om jäv mot åklagare och om överprövningsförfarandet åte</w:t>
      </w:r>
      <w:r w:rsidRPr="00B56FA3">
        <w:t>r</w:t>
      </w:r>
      <w:r w:rsidRPr="00B56FA3">
        <w:t xml:space="preserve">kommer utskottet i det följande. </w:t>
      </w:r>
    </w:p>
    <w:p w:rsidR="00993D61" w:rsidRPr="00B56FA3" w:rsidRDefault="00993D61">
      <w:pPr>
        <w:pStyle w:val="Rubrik4"/>
        <w:rPr>
          <w:noProof w:val="0"/>
        </w:rPr>
      </w:pPr>
      <w:bookmarkStart w:id="17" w:name="_Toc512755038"/>
      <w:r w:rsidRPr="00B56FA3">
        <w:rPr>
          <w:noProof w:val="0"/>
        </w:rPr>
        <w:t>Jäv mot åklagare</w:t>
      </w:r>
      <w:bookmarkEnd w:id="17"/>
    </w:p>
    <w:p w:rsidR="00993D61" w:rsidRPr="00B56FA3" w:rsidRDefault="00993D61">
      <w:r w:rsidRPr="00B56FA3">
        <w:t>Gällande bestämmelser såvitt gäller jäv mot åklagare innebär att en åklagare är jävig på samma grunder som en domare. Enligt ordalydelsen av den akt</w:t>
      </w:r>
      <w:r w:rsidRPr="00B56FA3">
        <w:t>u</w:t>
      </w:r>
      <w:r w:rsidRPr="00B56FA3">
        <w:t>ella paragrafen, 7 kap. 6 § rättegångsbalken, omfattas endast åklagares befat</w:t>
      </w:r>
      <w:r w:rsidRPr="00B56FA3">
        <w:t>t</w:t>
      </w:r>
      <w:r w:rsidRPr="00B56FA3">
        <w:t xml:space="preserve">ning med förundersökning och åtal för brott. Vidare gäller att en invändning om jäv inte kan grundas på en åtgärd som åklagaren vidtagit på tjänstens vägnar eller på en gärning som förövats mot åklagaren i eller för dennes tjänst. </w:t>
      </w:r>
    </w:p>
    <w:p w:rsidR="00993D61" w:rsidRPr="00B56FA3" w:rsidRDefault="00993D61">
      <w:pPr>
        <w:pStyle w:val="Normaltindrag"/>
      </w:pPr>
      <w:r w:rsidRPr="00B56FA3">
        <w:t>Regeringens förslag i propositionen innebär att bestämmelsen om jäv mot åklagare ändras så att den också gäller vid fullgörandet av andra åklagarup</w:t>
      </w:r>
      <w:r w:rsidRPr="00B56FA3">
        <w:t>p</w:t>
      </w:r>
      <w:r w:rsidRPr="00B56FA3">
        <w:t xml:space="preserve">gifter än åtgärder eller beslut enligt rättegångsbalken. Vidare föreslås att frågor om jäv mot åklagare skall prövas av den överåklagare som är chef för den myndighet där åklagaruppgiften fullgörs. I propositionen görs slutligen bedömningen att det inte finns skäl att ändra själva jävsgrunderna. </w:t>
      </w:r>
    </w:p>
    <w:p w:rsidR="00993D61" w:rsidRPr="00B56FA3" w:rsidRDefault="00993D61">
      <w:pPr>
        <w:pStyle w:val="Normaltindrag"/>
      </w:pPr>
      <w:r w:rsidRPr="00B56FA3">
        <w:t xml:space="preserve">I motion Ju301 (v) begärs att frågan om jäv som rör åklagare skall utredas i syfte att åstadkomma en separat reglering. </w:t>
      </w:r>
    </w:p>
    <w:p w:rsidR="00993D61" w:rsidRPr="00B56FA3" w:rsidRDefault="00993D61">
      <w:pPr>
        <w:pStyle w:val="Normaltindrag"/>
      </w:pPr>
      <w:r w:rsidRPr="00B56FA3">
        <w:t>Utskottet konstaterar att domares och åklagares olika roller och arbetsup</w:t>
      </w:r>
      <w:r w:rsidRPr="00B56FA3">
        <w:t>p</w:t>
      </w:r>
      <w:r w:rsidRPr="00B56FA3">
        <w:t>gifter i rättsväsendet torde innebära att resultatet av en jävsprövning inte alltid blir detsamma för åklagare som för domare trots att det i grunden rör sig om samma regler om vad som utgör jäv. Några problem med detta sätt att reglera jävsgrunderna har såvitt utskottet känner till inte förekommit. Frågan har nyligen varit föremål för översyn i den promemoria som ligger till grund för förslagen utan att något behov av förändring i denna del framkommit. Härtill kommer att regeringens förslag i detta ärende</w:t>
      </w:r>
      <w:r w:rsidRPr="00B56FA3">
        <w:t xml:space="preserve"> innebär förbättringar av regle</w:t>
      </w:r>
      <w:r w:rsidRPr="00B56FA3">
        <w:t>r</w:t>
      </w:r>
      <w:r w:rsidRPr="00B56FA3">
        <w:t xml:space="preserve">na på området; framför allt blir det nu tydligt vem som skall pröva frågan om jäv mot åklagare. Mot denna bakgrund ser utskottet i vart fall för närvarande inget behov av en ny översyn av jävsreglerna. Utskottet föreslår att riksdagen avslår motion Ju301. </w:t>
      </w:r>
    </w:p>
    <w:p w:rsidR="00993D61" w:rsidRPr="00B56FA3" w:rsidRDefault="00993D61">
      <w:pPr>
        <w:pStyle w:val="Rubrik4"/>
        <w:rPr>
          <w:noProof w:val="0"/>
        </w:rPr>
      </w:pPr>
      <w:bookmarkStart w:id="18" w:name="_Toc512755039"/>
      <w:r w:rsidRPr="00B56FA3">
        <w:rPr>
          <w:noProof w:val="0"/>
        </w:rPr>
        <w:t>Överprövning av åklagarbeslut</w:t>
      </w:r>
      <w:bookmarkEnd w:id="18"/>
    </w:p>
    <w:p w:rsidR="00993D61" w:rsidRPr="00B56FA3" w:rsidRDefault="00993D61">
      <w:r w:rsidRPr="00B56FA3">
        <w:t xml:space="preserve">Möjligheterna för högre åklagare att överpröva lägre åklagares beslut härleds ur bestämmelserna om de högre åklagarnas ansvar för åklagarverksamheten och deras möjlighet att ta över arbetsuppgifter från lägre åklagare. </w:t>
      </w:r>
    </w:p>
    <w:p w:rsidR="00993D61" w:rsidRPr="00B56FA3" w:rsidRDefault="00993D61">
      <w:pPr>
        <w:pStyle w:val="Normaltindrag"/>
      </w:pPr>
      <w:r w:rsidRPr="00B56FA3">
        <w:t>Själva överprövningsförfarandet är inte författningsreglerat. Däremot gä</w:t>
      </w:r>
      <w:r w:rsidRPr="00B56FA3">
        <w:t>l</w:t>
      </w:r>
      <w:r w:rsidRPr="00B56FA3">
        <w:t xml:space="preserve">ler av riksdagen godkända riktlinjer för verksamheten i Riksåklagarens kansli (JuU 1984/85:30). Sammanfattningsvis innebär de följande. Ett åklagarbeslut som kommer att prövas av domstol, t.ex. ett åtalsbeslut, tas normalt inte upp till prövning. Det sker inte heller någon överprövning av beslut som </w:t>
      </w:r>
      <w:r w:rsidRPr="00B56FA3">
        <w:rPr>
          <w:i/>
        </w:rPr>
        <w:t>kan</w:t>
      </w:r>
      <w:r w:rsidRPr="00B56FA3">
        <w:t xml:space="preserve"> prövas av domstol, t.ex. beslut om beslag. Vidare prövas åklagarbeslut i pri</w:t>
      </w:r>
      <w:r w:rsidRPr="00B56FA3">
        <w:t>n</w:t>
      </w:r>
      <w:r w:rsidRPr="00B56FA3">
        <w:t xml:space="preserve">cip endast av </w:t>
      </w:r>
      <w:r w:rsidRPr="00B56FA3">
        <w:rPr>
          <w:i/>
        </w:rPr>
        <w:t>en</w:t>
      </w:r>
      <w:r w:rsidRPr="00B56FA3">
        <w:t xml:space="preserve"> högre åklagare. Det står dock riksåklagaren fritt att ta upp ett överprövningsbeslut till prövning eller direkt </w:t>
      </w:r>
      <w:r w:rsidRPr="00B56FA3">
        <w:t>pröva ett beslut av åklagare som ännu inte överprövats. Riktlinjerna innebär också att det krävs ett legitimt intresse för att få en framställning prövad. Brottsmisstänkta, tilltalade och målsägande, liksom myndigheter med tillsynsuppgifter, anses ha ett sådant intresse. Slutligen anses att en högre åklagare kan ta upp en lägre åklagares beslut till överprövning trots att det beslutet med hänsyn till riktlinjerna no</w:t>
      </w:r>
      <w:r w:rsidRPr="00B56FA3">
        <w:t>r</w:t>
      </w:r>
      <w:r w:rsidRPr="00B56FA3">
        <w:t xml:space="preserve">malt sett inte skulle bli föremål för överprövning. Exempelvis är det alltid nödvändigt att </w:t>
      </w:r>
      <w:r w:rsidRPr="00B56FA3">
        <w:t>överpröva ett åklagarbeslut som inte vilar på laglig grund, även om besl</w:t>
      </w:r>
      <w:r w:rsidRPr="00B56FA3">
        <w:t>u</w:t>
      </w:r>
      <w:r w:rsidRPr="00B56FA3">
        <w:t xml:space="preserve">tet senare kan upphävas av domstol. </w:t>
      </w:r>
    </w:p>
    <w:p w:rsidR="00993D61" w:rsidRPr="00B56FA3" w:rsidRDefault="00993D61">
      <w:pPr>
        <w:pStyle w:val="Normaltindrag"/>
      </w:pPr>
      <w:r w:rsidRPr="00B56FA3">
        <w:t>När det gäller praxis i fråga om överprövningsverksamheten har utskottet inhämtat följande. Flertalet av de framställningar som kommer in till Riks</w:t>
      </w:r>
      <w:r w:rsidRPr="00B56FA3">
        <w:softHyphen/>
        <w:t>åklagaren rör åklagarbeslut som redan överprövats en gång. Dessa beslut prövas normalt inte i sak. Om ett åklagarbeslut har fattats av kammaråklagare och beslutet inte har prövats av en överordnad åklagare överlämnas ärendet till vederbörande åklagarmyndighet. För att riksåklagaren skall ta upp ett tidigare överprövat beslut till ny fullständig sakprövning krävs antingen att det tillkommit nya fakta som ger underlag för en förnyad bedömning eller att det uppdagas sådana fel i handläggningen som kan ha påve</w:t>
      </w:r>
      <w:r w:rsidRPr="00B56FA3">
        <w:t>rkat utgången. Vem som hos Riksåklagaren fattar beslut i överprövningsärenden är en fråga som regleras i myndighetens a</w:t>
      </w:r>
      <w:r w:rsidRPr="00B56FA3">
        <w:t>r</w:t>
      </w:r>
      <w:r w:rsidRPr="00B56FA3">
        <w:t xml:space="preserve">betsordning. </w:t>
      </w:r>
    </w:p>
    <w:p w:rsidR="00993D61" w:rsidRPr="00B56FA3" w:rsidRDefault="00993D61">
      <w:pPr>
        <w:pStyle w:val="Normaltindrag"/>
      </w:pPr>
      <w:r w:rsidRPr="00B56FA3">
        <w:t>Överprövningsverksamheten vid åklagarmyndigheterna utövas enligt de riktlinjer som nyss redovisats. Prövningen av dessa ärenden sker huvudsakl</w:t>
      </w:r>
      <w:r w:rsidRPr="00B56FA3">
        <w:t>i</w:t>
      </w:r>
      <w:r w:rsidRPr="00B56FA3">
        <w:t xml:space="preserve">gen av de biträdande överåklagarna. </w:t>
      </w:r>
    </w:p>
    <w:p w:rsidR="00993D61" w:rsidRPr="00B56FA3" w:rsidRDefault="00993D61">
      <w:pPr>
        <w:pStyle w:val="Normaltindrag"/>
      </w:pPr>
      <w:r w:rsidRPr="00B56FA3">
        <w:t>I propositionen görs bedömningen att överprövningsförfarandet inte bör författningsregleras under det att det i motion Ju18 (m) begärs en sådan regl</w:t>
      </w:r>
      <w:r w:rsidRPr="00B56FA3">
        <w:t>e</w:t>
      </w:r>
      <w:r w:rsidRPr="00B56FA3">
        <w:t xml:space="preserve">ring. </w:t>
      </w:r>
    </w:p>
    <w:p w:rsidR="00993D61" w:rsidRPr="00B56FA3" w:rsidRDefault="00993D61">
      <w:pPr>
        <w:pStyle w:val="Normaltindrag"/>
      </w:pPr>
      <w:r w:rsidRPr="00B56FA3">
        <w:t>Utskottet konstaterar att riksdagen godkänt riktlinjer för hur överprö</w:t>
      </w:r>
      <w:r w:rsidRPr="00B56FA3">
        <w:t>v</w:t>
      </w:r>
      <w:r w:rsidRPr="00B56FA3">
        <w:t>ningsförfarandet skall gå till. I den mån det behövs mer detaljerade föreskri</w:t>
      </w:r>
      <w:r w:rsidRPr="00B56FA3">
        <w:t>f</w:t>
      </w:r>
      <w:r w:rsidRPr="00B56FA3">
        <w:t>ter i ämnet är det rimligt att det sker i form av föreskrifter inom åklagarväse</w:t>
      </w:r>
      <w:r w:rsidRPr="00B56FA3">
        <w:t>n</w:t>
      </w:r>
      <w:r w:rsidRPr="00B56FA3">
        <w:t>det. I sammanhanget vill utskottet också påpeka att riksdagen våren 2000 på förslag av utskottet beslutade ett tillkännagivande om att regeringen skulle låta utreda frågan om ett oberoende organ för tillsyn över polisen och åkl</w:t>
      </w:r>
      <w:r w:rsidRPr="00B56FA3">
        <w:t>a</w:t>
      </w:r>
      <w:r w:rsidRPr="00B56FA3">
        <w:t>garna (bet. 1999/2000:JuU11 s. 5). I kommitténs direktiv (dir. 2000:101) nämns bl.a. att den skall analysera vilken betydelse</w:t>
      </w:r>
      <w:r w:rsidRPr="00B56FA3">
        <w:t xml:space="preserve"> överprövningsverksa</w:t>
      </w:r>
      <w:r w:rsidRPr="00B56FA3">
        <w:t>m</w:t>
      </w:r>
      <w:r w:rsidRPr="00B56FA3">
        <w:t xml:space="preserve">heten har för att tillgodose de krav som bör ställas på en effektiv tillsyn. Kommittén skall redovisa sitt uppdrag senast den 28 juni 2002. Utskottet anser att kommitténs arbete bör avvaktas innan ytterligare överväganden görs i ämnet. Riksdagen bör avslå motion Ju18. </w:t>
      </w:r>
    </w:p>
    <w:p w:rsidR="00993D61" w:rsidRPr="00B56FA3" w:rsidRDefault="00993D61">
      <w:pPr>
        <w:pStyle w:val="Normaltindrag"/>
      </w:pPr>
    </w:p>
    <w:p w:rsidR="00993D61" w:rsidRPr="00B56FA3" w:rsidRDefault="00993D61">
      <w:pPr>
        <w:pStyle w:val="Normaltindrag"/>
        <w:sectPr w:rsidR="00000000" w:rsidRPr="00B56F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93D61" w:rsidRPr="00B56FA3" w:rsidRDefault="00993D61">
      <w:pPr>
        <w:pStyle w:val="Rubrik1"/>
        <w:rPr>
          <w:noProof w:val="0"/>
        </w:rPr>
      </w:pPr>
      <w:bookmarkStart w:id="19" w:name="_Toc512755040"/>
      <w:r w:rsidRPr="00B56FA3">
        <w:rPr>
          <w:noProof w:val="0"/>
        </w:rPr>
        <w:t>Reservation</w:t>
      </w:r>
      <w:bookmarkEnd w:id="19"/>
    </w:p>
    <w:p w:rsidR="00993D61" w:rsidRPr="00B56FA3" w:rsidRDefault="00993D61">
      <w:r w:rsidRPr="00B56FA3">
        <w:t>Utskottets förslag till riksdagsbeslut och ställningstaganden har föranlett följande reservation. I rubriken anges inom parentes vilken punkt i utskottets förslag till riksdagsbeslut som behandlas i avsnittet.</w:t>
      </w:r>
    </w:p>
    <w:p w:rsidR="00993D61" w:rsidRPr="00B56FA3" w:rsidRDefault="00993D61">
      <w:pPr>
        <w:pStyle w:val="Normaltindrag"/>
      </w:pPr>
    </w:p>
    <w:p w:rsidR="00993D61" w:rsidRPr="00B56FA3" w:rsidRDefault="00993D61">
      <w:pPr>
        <w:pStyle w:val="Reservationspunkt"/>
        <w:rPr>
          <w:noProof w:val="0"/>
        </w:rPr>
      </w:pPr>
      <w:bookmarkStart w:id="20" w:name="_Toc512755041"/>
      <w:r w:rsidRPr="00B56FA3">
        <w:rPr>
          <w:noProof w:val="0"/>
        </w:rPr>
        <w:t>Översyn av jävsreglerna (punkt 1)</w:t>
      </w:r>
      <w:bookmarkEnd w:id="20"/>
    </w:p>
    <w:p w:rsidR="00993D61" w:rsidRPr="00B56FA3" w:rsidRDefault="00993D61">
      <w:pPr>
        <w:pStyle w:val="Reservanter"/>
      </w:pPr>
      <w:r w:rsidRPr="00B56FA3">
        <w:t>av Alice Åström (v), Yvonne Oscarsson (v) och Kia Andreasson (mp).</w:t>
      </w:r>
    </w:p>
    <w:p w:rsidR="00993D61" w:rsidRPr="00B56FA3" w:rsidRDefault="00993D61">
      <w:pPr>
        <w:pStyle w:val="R4"/>
        <w:outlineLvl w:val="0"/>
      </w:pPr>
      <w:r w:rsidRPr="00B56FA3">
        <w:t>Förslag till riksdagsbeslut</w:t>
      </w:r>
    </w:p>
    <w:p w:rsidR="00993D61" w:rsidRPr="00B56FA3" w:rsidRDefault="00993D61">
      <w:r w:rsidRPr="00B56FA3">
        <w:t>Vi anser att utskottets förslag under punkt 1 borde ha följande lydelse:</w:t>
      </w:r>
    </w:p>
    <w:p w:rsidR="00993D61" w:rsidRPr="00B56FA3" w:rsidRDefault="00993D61">
      <w:pPr>
        <w:pStyle w:val="Reservantfrslag"/>
      </w:pPr>
      <w:r w:rsidRPr="00B56FA3">
        <w:t>Riksdagen tillkännager med anledning av motion 2000/01:Ju301 som sin mening för regeringen vad som anförs i reserv</w:t>
      </w:r>
      <w:r w:rsidRPr="00B56FA3">
        <w:t>a</w:t>
      </w:r>
      <w:r w:rsidRPr="00B56FA3">
        <w:t>tionen.</w:t>
      </w:r>
    </w:p>
    <w:p w:rsidR="00993D61" w:rsidRPr="00B56FA3" w:rsidRDefault="00993D61">
      <w:pPr>
        <w:pStyle w:val="R4"/>
        <w:outlineLvl w:val="0"/>
      </w:pPr>
      <w:r w:rsidRPr="00B56FA3">
        <w:t>Ställningstagande</w:t>
      </w:r>
    </w:p>
    <w:p w:rsidR="00993D61" w:rsidRPr="00B56FA3" w:rsidRDefault="00993D61">
      <w:r w:rsidRPr="00B56FA3">
        <w:t xml:space="preserve">Domare och åklagare har olika roller i brottmålsförfarandet. Åklagarens grundläggande uppgift är att – förutom att besluta om strafförelägganden och åtalsunderlåtelser – uppträda som part i målet och att i förekommande fall företräda målsäganden vid utförande av talan om enskilt anspråk. Domarens uppgift är att skipa rätt. </w:t>
      </w:r>
    </w:p>
    <w:p w:rsidR="00993D61" w:rsidRPr="00B56FA3" w:rsidRDefault="00993D61">
      <w:pPr>
        <w:pStyle w:val="Normaltindrag"/>
      </w:pPr>
      <w:r w:rsidRPr="00B56FA3">
        <w:t>Samtidigt som åklagaren är part i målet skall objektivitet iakttas. Den rol</w:t>
      </w:r>
      <w:r w:rsidRPr="00B56FA3">
        <w:t>l</w:t>
      </w:r>
      <w:r w:rsidRPr="00B56FA3">
        <w:t>konflikt som detta leder till innebär att frågan om vilka jävsgrunder som skall gälla för åklagare bör regleras särskilt. Nuvarande ordning, med en reserv</w:t>
      </w:r>
      <w:r w:rsidRPr="00B56FA3">
        <w:t>a</w:t>
      </w:r>
      <w:r w:rsidRPr="00B56FA3">
        <w:t xml:space="preserve">tionslös hänvisning till jävsreglerna för domare, är enligt vår mening inte tillfredsställande. En utredning bör ges i uppdrag att överväga en särskild reglering av jäv för åklagare. I avvaktan på resultatet av den bör riksdagen anta regeringens förslag till modernisering av de nuvarande reglerna. </w:t>
      </w:r>
    </w:p>
    <w:p w:rsidR="00993D61" w:rsidRPr="00B56FA3" w:rsidRDefault="00993D61">
      <w:bookmarkStart w:id="21" w:name="Nästa_Reservation"/>
      <w:bookmarkEnd w:id="21"/>
    </w:p>
    <w:p w:rsidR="00993D61" w:rsidRPr="00B56FA3" w:rsidRDefault="00993D61">
      <w:pPr>
        <w:pStyle w:val="Normaltindrag"/>
      </w:pPr>
    </w:p>
    <w:p w:rsidR="00993D61" w:rsidRPr="00B56FA3" w:rsidRDefault="00993D61">
      <w:pPr>
        <w:pStyle w:val="Normaltindrag"/>
        <w:sectPr w:rsidR="00000000" w:rsidRPr="00B56FA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93D61" w:rsidRPr="00B56FA3" w:rsidRDefault="00993D61">
      <w:pPr>
        <w:pStyle w:val="Bilaga"/>
        <w:outlineLvl w:val="0"/>
      </w:pPr>
      <w:r w:rsidRPr="00B56FA3">
        <w:t>BILAGA 1</w:t>
      </w:r>
    </w:p>
    <w:p w:rsidR="00993D61" w:rsidRPr="00B56FA3" w:rsidRDefault="00993D61">
      <w:pPr>
        <w:pStyle w:val="Rubrik1"/>
        <w:rPr>
          <w:noProof w:val="0"/>
        </w:rPr>
      </w:pPr>
      <w:bookmarkStart w:id="22" w:name="_Toc512755042"/>
      <w:r w:rsidRPr="00B56FA3">
        <w:rPr>
          <w:noProof w:val="0"/>
        </w:rPr>
        <w:t>Förteckning över behandlade förslag</w:t>
      </w:r>
      <w:bookmarkEnd w:id="22"/>
    </w:p>
    <w:p w:rsidR="00993D61" w:rsidRPr="00B56FA3" w:rsidRDefault="00993D61">
      <w:pPr>
        <w:pStyle w:val="Rubrik2"/>
        <w:spacing w:before="250"/>
      </w:pPr>
      <w:bookmarkStart w:id="23" w:name="_Toc512755043"/>
      <w:r w:rsidRPr="00B56FA3">
        <w:t>Propositionen</w:t>
      </w:r>
      <w:bookmarkEnd w:id="23"/>
    </w:p>
    <w:p w:rsidR="00993D61" w:rsidRPr="00B56FA3" w:rsidRDefault="00993D61">
      <w:r w:rsidRPr="00B56FA3">
        <w:t>I proposition 2000/01:92 föreslår regeringen (Justitiedepartementet) att rik</w:t>
      </w:r>
      <w:r w:rsidRPr="00B56FA3">
        <w:t>s</w:t>
      </w:r>
      <w:r w:rsidRPr="00B56FA3">
        <w:t>dagen antar regeringens förslag till lag om ändring i rätt</w:t>
      </w:r>
      <w:r w:rsidRPr="00B56FA3">
        <w:t>e</w:t>
      </w:r>
      <w:r w:rsidRPr="00B56FA3">
        <w:t xml:space="preserve">gångsbalken. </w:t>
      </w:r>
    </w:p>
    <w:p w:rsidR="00993D61" w:rsidRPr="00B56FA3" w:rsidRDefault="00993D61">
      <w:pPr>
        <w:pStyle w:val="Rubrik2"/>
      </w:pPr>
      <w:bookmarkStart w:id="24" w:name="_Toc512755044"/>
      <w:r w:rsidRPr="00B56FA3">
        <w:t>Följdmotion</w:t>
      </w:r>
      <w:bookmarkEnd w:id="24"/>
    </w:p>
    <w:p w:rsidR="00993D61" w:rsidRPr="00B56FA3" w:rsidRDefault="00993D61">
      <w:pPr>
        <w:pStyle w:val="Ordfranden"/>
        <w:keepNext w:val="0"/>
        <w:spacing w:before="62"/>
        <w:rPr>
          <w:noProof w:val="0"/>
        </w:rPr>
      </w:pPr>
      <w:bookmarkStart w:id="25" w:name="RangeStart"/>
      <w:bookmarkEnd w:id="25"/>
      <w:r w:rsidRPr="00B56FA3">
        <w:rPr>
          <w:noProof w:val="0"/>
        </w:rPr>
        <w:t>2000/01:Ju18 av Marietta de Pourbaix-Lundin (m):</w:t>
      </w:r>
    </w:p>
    <w:p w:rsidR="00993D61" w:rsidRPr="00B56FA3" w:rsidRDefault="00993D61">
      <w:r w:rsidRPr="00B56FA3">
        <w:t>Riksdagen begär hos regeringen förslag om en lagreglering av överprövning</w:t>
      </w:r>
      <w:r w:rsidRPr="00B56FA3">
        <w:t>s</w:t>
      </w:r>
      <w:r w:rsidRPr="00B56FA3">
        <w:t>förfarandet inom åklagarväsendet i enlighet med vad som anförs i motionen.</w:t>
      </w:r>
    </w:p>
    <w:p w:rsidR="00993D61" w:rsidRPr="00B56FA3" w:rsidRDefault="00993D61">
      <w:pPr>
        <w:pStyle w:val="Rubrik2"/>
      </w:pPr>
      <w:bookmarkStart w:id="26" w:name="_Toc512755045"/>
      <w:r w:rsidRPr="00B56FA3">
        <w:t>Motion från allmänna motionstiden</w:t>
      </w:r>
      <w:bookmarkEnd w:id="26"/>
    </w:p>
    <w:p w:rsidR="00993D61" w:rsidRPr="00B56FA3" w:rsidRDefault="00993D61">
      <w:pPr>
        <w:pStyle w:val="Ordfranden"/>
        <w:keepNext w:val="0"/>
        <w:spacing w:before="62"/>
        <w:rPr>
          <w:noProof w:val="0"/>
        </w:rPr>
      </w:pPr>
      <w:r w:rsidRPr="00B56FA3">
        <w:rPr>
          <w:noProof w:val="0"/>
        </w:rPr>
        <w:t>2000/01:Ju301 av Alice Åström m.fl. (v):</w:t>
      </w:r>
    </w:p>
    <w:p w:rsidR="00993D61" w:rsidRPr="00B56FA3" w:rsidRDefault="00993D61">
      <w:r w:rsidRPr="00B56FA3">
        <w:t xml:space="preserve">Riksdagen tillkännager för regeringen som sin mening att i den översyn som skall göras av brottsutredningsverksamheten skall även frågan om åklagarjäv och prövning av åklagarjäv tas upp. </w:t>
      </w:r>
    </w:p>
    <w:p w:rsidR="00993D61" w:rsidRPr="00B56FA3" w:rsidRDefault="00993D61"/>
    <w:p w:rsidR="00993D61" w:rsidRPr="00B56FA3" w:rsidRDefault="00993D61">
      <w:pPr>
        <w:pStyle w:val="Normaltindrag"/>
        <w:ind w:firstLine="0"/>
        <w:sectPr w:rsidR="00000000" w:rsidRPr="00B56FA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93D61" w:rsidRPr="00B56FA3" w:rsidRDefault="00993D61">
      <w:pPr>
        <w:pStyle w:val="Bilaga"/>
        <w:outlineLvl w:val="0"/>
      </w:pPr>
      <w:bookmarkStart w:id="27" w:name="_Toc512755046"/>
      <w:r w:rsidRPr="00B56FA3">
        <w:t>BILAGA 2</w:t>
      </w:r>
    </w:p>
    <w:p w:rsidR="00993D61" w:rsidRPr="00B56FA3" w:rsidRDefault="00993D61">
      <w:pPr>
        <w:pStyle w:val="Rubrik1"/>
        <w:rPr>
          <w:noProof w:val="0"/>
        </w:rPr>
      </w:pPr>
      <w:r w:rsidRPr="00B56FA3">
        <w:rPr>
          <w:noProof w:val="0"/>
        </w:rPr>
        <w:t>Regeringens lagförslag</w:t>
      </w:r>
      <w:bookmarkEnd w:id="27"/>
    </w:p>
    <w:p w:rsidR="00993D61" w:rsidRPr="00B56FA3" w:rsidRDefault="00993D61">
      <w:r w:rsidRPr="00B56FA3">
        <w:br w:type="page"/>
      </w:r>
      <w:r w:rsidRPr="00B56FA3">
        <w:br w:type="page"/>
      </w:r>
      <w:r w:rsidRPr="00B56FA3">
        <w:br w:type="page"/>
      </w:r>
      <w:r w:rsidRPr="00B56FA3">
        <w:br w:type="page"/>
      </w:r>
    </w:p>
    <w:p w:rsidR="00993D61" w:rsidRPr="00B56FA3" w:rsidRDefault="00993D61">
      <w:pPr>
        <w:pStyle w:val="Normaltindrag"/>
      </w:pPr>
    </w:p>
    <w:p w:rsidR="00993D61" w:rsidRPr="00B56FA3" w:rsidRDefault="00993D61">
      <w:pPr>
        <w:pStyle w:val="Normaltindrag"/>
      </w:pPr>
    </w:p>
    <w:p w:rsidR="00993D61" w:rsidRPr="00B56FA3" w:rsidRDefault="00993D61">
      <w:pPr>
        <w:pStyle w:val="Normaltindrag"/>
      </w:pPr>
    </w:p>
    <w:p w:rsidR="00993D61" w:rsidRPr="00B56FA3" w:rsidRDefault="00993D61">
      <w:pPr>
        <w:pStyle w:val="Normaltindrag"/>
      </w:pPr>
    </w:p>
    <w:p w:rsidR="00993D61" w:rsidRPr="00B56FA3" w:rsidRDefault="00993D61">
      <w:pPr>
        <w:pStyle w:val="Normaltindrag"/>
        <w:sectPr w:rsidR="00000000" w:rsidRPr="00B56FA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93D61" w:rsidRPr="00B56FA3" w:rsidRDefault="00993D61">
      <w:pPr>
        <w:pStyle w:val="Bilaga"/>
        <w:outlineLvl w:val="0"/>
      </w:pPr>
      <w:r w:rsidRPr="00B56FA3">
        <w:t>BILAGA 3</w:t>
      </w:r>
    </w:p>
    <w:p w:rsidR="00993D61" w:rsidRPr="00B56FA3" w:rsidRDefault="00993D61">
      <w:pPr>
        <w:pStyle w:val="Rubrik1"/>
        <w:rPr>
          <w:noProof w:val="0"/>
        </w:rPr>
      </w:pPr>
      <w:bookmarkStart w:id="28" w:name="_Toc512755047"/>
      <w:r w:rsidRPr="00B56FA3">
        <w:rPr>
          <w:noProof w:val="0"/>
        </w:rPr>
        <w:t>Utskottets förslag till ändring i regeringens förslag till lag om ändring i rättegångsbalken</w:t>
      </w:r>
      <w:bookmarkEnd w:id="28"/>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56FA3">
        <w:tblPrEx>
          <w:tblCellMar>
            <w:top w:w="0" w:type="dxa"/>
            <w:bottom w:w="0" w:type="dxa"/>
          </w:tblCellMar>
        </w:tblPrEx>
        <w:trPr>
          <w:tblHeader/>
        </w:trPr>
        <w:tc>
          <w:tcPr>
            <w:tcW w:w="3090" w:type="dxa"/>
          </w:tcPr>
          <w:p w:rsidR="00993D61" w:rsidRPr="00B56FA3" w:rsidRDefault="00993D61">
            <w:pPr>
              <w:pStyle w:val="LagtextRubrik"/>
            </w:pPr>
            <w:r w:rsidRPr="00B56FA3">
              <w:t>Regeringens förslag</w:t>
            </w:r>
          </w:p>
        </w:tc>
        <w:tc>
          <w:tcPr>
            <w:tcW w:w="3090" w:type="dxa"/>
          </w:tcPr>
          <w:p w:rsidR="00993D61" w:rsidRPr="00B56FA3" w:rsidRDefault="00993D61">
            <w:pPr>
              <w:pStyle w:val="LagtextRubrik"/>
            </w:pPr>
            <w:r w:rsidRPr="00B56FA3">
              <w:t>Utskottets förslag</w:t>
            </w:r>
          </w:p>
        </w:tc>
      </w:tr>
      <w:tr w:rsidR="00000000" w:rsidRPr="00B56FA3">
        <w:tblPrEx>
          <w:tblCellMar>
            <w:top w:w="0" w:type="dxa"/>
            <w:bottom w:w="0" w:type="dxa"/>
          </w:tblCellMar>
        </w:tblPrEx>
        <w:trPr>
          <w:cantSplit/>
        </w:trPr>
        <w:tc>
          <w:tcPr>
            <w:tcW w:w="6180" w:type="dxa"/>
            <w:gridSpan w:val="2"/>
          </w:tcPr>
          <w:p w:rsidR="00993D61" w:rsidRPr="00B56FA3" w:rsidRDefault="00993D61">
            <w:pPr>
              <w:pStyle w:val="Lagtext"/>
              <w:jc w:val="center"/>
              <w:rPr>
                <w:b/>
              </w:rPr>
            </w:pPr>
            <w:r w:rsidRPr="00B56FA3">
              <w:rPr>
                <w:b/>
              </w:rPr>
              <w:t>7 kap.</w:t>
            </w:r>
          </w:p>
          <w:p w:rsidR="00993D61" w:rsidRPr="00B56FA3" w:rsidRDefault="00993D61">
            <w:pPr>
              <w:pStyle w:val="Lagtext"/>
              <w:jc w:val="center"/>
            </w:pPr>
            <w:r w:rsidRPr="00B56FA3">
              <w:t>4  §</w:t>
            </w:r>
            <w:r w:rsidRPr="00B56FA3">
              <w:rPr>
                <w:vertAlign w:val="superscript"/>
              </w:rPr>
              <w:t>1</w:t>
            </w:r>
          </w:p>
        </w:tc>
      </w:tr>
      <w:tr w:rsidR="00000000" w:rsidRPr="00B56FA3">
        <w:tblPrEx>
          <w:tblCellMar>
            <w:top w:w="0" w:type="dxa"/>
            <w:bottom w:w="0" w:type="dxa"/>
          </w:tblCellMar>
        </w:tblPrEx>
        <w:tc>
          <w:tcPr>
            <w:tcW w:w="6180" w:type="dxa"/>
            <w:gridSpan w:val="2"/>
          </w:tcPr>
          <w:p w:rsidR="00993D61" w:rsidRPr="00B56FA3" w:rsidRDefault="00993D61">
            <w:pPr>
              <w:pStyle w:val="LagtextIndrag"/>
            </w:pPr>
            <w:r w:rsidRPr="00B56FA3">
              <w:t>Allmänna åklagare utför åklagaruppgifter i tingsrätt och hovrätt. Endast riksåklagaren är emellertid allmän åklagare i hovrätt i mål som avses i 2 kap. 2 § första stycket.</w:t>
            </w:r>
          </w:p>
        </w:tc>
      </w:tr>
      <w:tr w:rsidR="00000000" w:rsidRPr="00B56FA3">
        <w:tblPrEx>
          <w:tblCellMar>
            <w:top w:w="0" w:type="dxa"/>
            <w:bottom w:w="0" w:type="dxa"/>
          </w:tblCellMar>
        </w:tblPrEx>
        <w:tc>
          <w:tcPr>
            <w:tcW w:w="6180" w:type="dxa"/>
            <w:gridSpan w:val="2"/>
          </w:tcPr>
          <w:p w:rsidR="00993D61" w:rsidRPr="00B56FA3" w:rsidRDefault="00993D61">
            <w:pPr>
              <w:pStyle w:val="LagtextIndrag"/>
            </w:pPr>
            <w:r w:rsidRPr="00B56FA3">
              <w:t>Riksåklagaren är allmän åklagare i Högsta domstolen.</w:t>
            </w:r>
          </w:p>
        </w:tc>
      </w:tr>
      <w:tr w:rsidR="00000000" w:rsidRPr="00B56FA3">
        <w:tblPrEx>
          <w:tblCellMar>
            <w:top w:w="0" w:type="dxa"/>
            <w:bottom w:w="0" w:type="dxa"/>
          </w:tblCellMar>
        </w:tblPrEx>
        <w:tc>
          <w:tcPr>
            <w:tcW w:w="3090" w:type="dxa"/>
          </w:tcPr>
          <w:p w:rsidR="00993D61" w:rsidRPr="00B56FA3" w:rsidRDefault="00993D61">
            <w:pPr>
              <w:pStyle w:val="LagtextIndrag"/>
            </w:pPr>
            <w:r w:rsidRPr="00B56FA3">
              <w:t>Om ett</w:t>
            </w:r>
            <w:r w:rsidRPr="00B56FA3">
              <w:rPr>
                <w:i/>
              </w:rPr>
              <w:t xml:space="preserve"> mål</w:t>
            </w:r>
            <w:r w:rsidRPr="00B56FA3">
              <w:t xml:space="preserve"> har </w:t>
            </w:r>
            <w:r w:rsidRPr="00B56FA3">
              <w:rPr>
                <w:i/>
              </w:rPr>
              <w:t>överklagats</w:t>
            </w:r>
            <w:r w:rsidRPr="00B56FA3">
              <w:t xml:space="preserve"> till Högsta domstolen endast av enskild part, får även en annan allmän åkl</w:t>
            </w:r>
            <w:r w:rsidRPr="00B56FA3">
              <w:t>a</w:t>
            </w:r>
            <w:r w:rsidRPr="00B56FA3">
              <w:t xml:space="preserve">gare föra talan där, efter förordnande av riksåklagaren. </w:t>
            </w:r>
          </w:p>
        </w:tc>
        <w:tc>
          <w:tcPr>
            <w:tcW w:w="3090" w:type="dxa"/>
          </w:tcPr>
          <w:p w:rsidR="00993D61" w:rsidRPr="00B56FA3" w:rsidRDefault="00993D61">
            <w:pPr>
              <w:pStyle w:val="LagtextIndrag"/>
            </w:pPr>
            <w:r w:rsidRPr="00B56FA3">
              <w:t xml:space="preserve">Om ett </w:t>
            </w:r>
            <w:r w:rsidRPr="00B56FA3">
              <w:rPr>
                <w:i/>
              </w:rPr>
              <w:t>överklagande</w:t>
            </w:r>
            <w:r w:rsidRPr="00B56FA3">
              <w:t xml:space="preserve"> har </w:t>
            </w:r>
            <w:r w:rsidRPr="00B56FA3">
              <w:rPr>
                <w:i/>
              </w:rPr>
              <w:t>gjorts</w:t>
            </w:r>
            <w:r w:rsidRPr="00B56FA3">
              <w:t xml:space="preserve"> till Högsta domstolen endast av enskild part, får även en annan allmän åkl</w:t>
            </w:r>
            <w:r w:rsidRPr="00B56FA3">
              <w:t>a</w:t>
            </w:r>
            <w:r w:rsidRPr="00B56FA3">
              <w:t>gare föra talan där, efter förordnande av riksåklag</w:t>
            </w:r>
            <w:r w:rsidRPr="00B56FA3">
              <w:t>a</w:t>
            </w:r>
            <w:r w:rsidRPr="00B56FA3">
              <w:t>ren.</w:t>
            </w:r>
          </w:p>
        </w:tc>
      </w:tr>
      <w:tr w:rsidR="00000000" w:rsidRPr="00B56FA3">
        <w:tblPrEx>
          <w:tblCellMar>
            <w:top w:w="0" w:type="dxa"/>
            <w:bottom w:w="0" w:type="dxa"/>
          </w:tblCellMar>
        </w:tblPrEx>
        <w:tc>
          <w:tcPr>
            <w:tcW w:w="3090" w:type="dxa"/>
          </w:tcPr>
          <w:p w:rsidR="00993D61" w:rsidRPr="00B56FA3" w:rsidRDefault="00993D61">
            <w:pPr>
              <w:pStyle w:val="LagtextIndrag"/>
            </w:pPr>
          </w:p>
        </w:tc>
        <w:tc>
          <w:tcPr>
            <w:tcW w:w="3090" w:type="dxa"/>
          </w:tcPr>
          <w:p w:rsidR="00993D61" w:rsidRPr="00B56FA3" w:rsidRDefault="00993D61">
            <w:pPr>
              <w:pStyle w:val="LagtextIndrag"/>
            </w:pPr>
          </w:p>
        </w:tc>
      </w:tr>
      <w:tr w:rsidR="00000000" w:rsidRPr="00B56FA3">
        <w:tblPrEx>
          <w:tblCellMar>
            <w:top w:w="0" w:type="dxa"/>
            <w:bottom w:w="0" w:type="dxa"/>
          </w:tblCellMar>
        </w:tblPrEx>
        <w:trPr>
          <w:cantSplit/>
        </w:trPr>
        <w:tc>
          <w:tcPr>
            <w:tcW w:w="6180" w:type="dxa"/>
            <w:gridSpan w:val="2"/>
          </w:tcPr>
          <w:p w:rsidR="00993D61" w:rsidRPr="00B56FA3" w:rsidRDefault="00993D61">
            <w:pPr>
              <w:pStyle w:val="Lagtext"/>
              <w:jc w:val="center"/>
            </w:pPr>
            <w:r w:rsidRPr="00B56FA3">
              <w:t>7  §</w:t>
            </w:r>
            <w:r w:rsidRPr="00B56FA3">
              <w:rPr>
                <w:vertAlign w:val="superscript"/>
              </w:rPr>
              <w:t>2</w:t>
            </w:r>
          </w:p>
        </w:tc>
      </w:tr>
      <w:tr w:rsidR="00000000" w:rsidRPr="00B56FA3">
        <w:tblPrEx>
          <w:tblCellMar>
            <w:top w:w="0" w:type="dxa"/>
            <w:bottom w:w="0" w:type="dxa"/>
          </w:tblCellMar>
        </w:tblPrEx>
        <w:tc>
          <w:tcPr>
            <w:tcW w:w="6180" w:type="dxa"/>
            <w:gridSpan w:val="2"/>
          </w:tcPr>
          <w:p w:rsidR="00993D61" w:rsidRPr="00B56FA3" w:rsidRDefault="00993D61">
            <w:pPr>
              <w:pStyle w:val="LagtextIndrag"/>
            </w:pPr>
            <w:r w:rsidRPr="00B56FA3">
              <w:t>Inom åklagarväsendet får det finnas biträdande åklagare. Dessa åklagare får i den omfattning som regeringen bestämmer utföra uppgifter som skall utföras av allmän åklagare. Väckande eller fullföljande av åtal i Högsta domstolen får dock inte beslutas av någon annan än riksåklagaren.</w:t>
            </w:r>
          </w:p>
        </w:tc>
      </w:tr>
      <w:tr w:rsidR="00000000" w:rsidRPr="00B56FA3">
        <w:tblPrEx>
          <w:tblCellMar>
            <w:top w:w="0" w:type="dxa"/>
            <w:bottom w:w="0" w:type="dxa"/>
          </w:tblCellMar>
        </w:tblPrEx>
        <w:tc>
          <w:tcPr>
            <w:tcW w:w="3090" w:type="dxa"/>
          </w:tcPr>
          <w:p w:rsidR="00993D61" w:rsidRPr="00B56FA3" w:rsidRDefault="00993D61">
            <w:pPr>
              <w:pStyle w:val="LagtextIndrag"/>
            </w:pPr>
            <w:r w:rsidRPr="00B56FA3">
              <w:t>Riksåklagaren och, i den omfat</w:t>
            </w:r>
            <w:r w:rsidRPr="00B56FA3">
              <w:t>t</w:t>
            </w:r>
            <w:r w:rsidRPr="00B56FA3">
              <w:t>ning regeringen bestämmer, över</w:t>
            </w:r>
            <w:r w:rsidRPr="00B56FA3">
              <w:softHyphen/>
              <w:t>åklagare som är myndighetschefer inom åklagarväsendet får förordna extra åklagare att utföra uppgifter som skall utföras av annan allmän åklagare än riksåklagaren eller vice riksåklagaren. Riksåklagaren får också förordna extra åklagare att utföra talan i Högsta domstolen, om ett</w:t>
            </w:r>
            <w:r w:rsidRPr="00B56FA3">
              <w:rPr>
                <w:i/>
              </w:rPr>
              <w:t xml:space="preserve"> mål </w:t>
            </w:r>
            <w:r w:rsidRPr="00B56FA3">
              <w:t xml:space="preserve">har </w:t>
            </w:r>
            <w:r w:rsidRPr="00B56FA3">
              <w:rPr>
                <w:i/>
              </w:rPr>
              <w:t>överklagats</w:t>
            </w:r>
            <w:r w:rsidRPr="00B56FA3">
              <w:t xml:space="preserve"> endast av enskild part.  </w:t>
            </w:r>
          </w:p>
        </w:tc>
        <w:tc>
          <w:tcPr>
            <w:tcW w:w="3090" w:type="dxa"/>
          </w:tcPr>
          <w:p w:rsidR="00993D61" w:rsidRPr="00B56FA3" w:rsidRDefault="00993D61">
            <w:pPr>
              <w:pStyle w:val="LagtextIndrag"/>
            </w:pPr>
            <w:r w:rsidRPr="00B56FA3">
              <w:t>Riksåklagaren och, i den omfat</w:t>
            </w:r>
            <w:r w:rsidRPr="00B56FA3">
              <w:t>t</w:t>
            </w:r>
            <w:r w:rsidRPr="00B56FA3">
              <w:t>ning regeringen bestämmer, över</w:t>
            </w:r>
            <w:r w:rsidRPr="00B56FA3">
              <w:softHyphen/>
              <w:t xml:space="preserve">åklagare som är myndighetschefer inom åklagarväsendet får förordna extra åklagare att utföra uppgifter som skall utföras av annan allmän åklagare än riksåklagaren eller vice riksåklagaren. Riksåklagaren får också förordna extra åklagare att utföra talan i Högsta domstolen, om ett </w:t>
            </w:r>
            <w:r w:rsidRPr="00B56FA3">
              <w:rPr>
                <w:i/>
              </w:rPr>
              <w:t>överklagande</w:t>
            </w:r>
            <w:r w:rsidRPr="00B56FA3">
              <w:t xml:space="preserve"> har </w:t>
            </w:r>
            <w:r w:rsidRPr="00B56FA3">
              <w:rPr>
                <w:i/>
              </w:rPr>
              <w:t>gjorts</w:t>
            </w:r>
            <w:r w:rsidRPr="00B56FA3">
              <w:t xml:space="preserve"> endast av enskild part.</w:t>
            </w:r>
          </w:p>
        </w:tc>
      </w:tr>
    </w:tbl>
    <w:p w:rsidR="00993D61" w:rsidRPr="00B56FA3" w:rsidRDefault="00993D61"/>
    <w:p w:rsidR="00993D61" w:rsidRPr="00B56FA3" w:rsidRDefault="00993D61"/>
    <w:p w:rsidR="00993D61" w:rsidRPr="00B56FA3" w:rsidRDefault="00993D61">
      <w:pPr>
        <w:pStyle w:val="Fotnotstext"/>
        <w:jc w:val="left"/>
      </w:pPr>
      <w:r w:rsidRPr="00B56FA3">
        <w:rPr>
          <w:vertAlign w:val="superscript"/>
        </w:rPr>
        <w:t>1</w:t>
      </w:r>
      <w:r w:rsidRPr="00B56FA3">
        <w:t xml:space="preserve"> Senaste lydelse 1981:1312. </w:t>
      </w:r>
    </w:p>
    <w:p w:rsidR="00993D61" w:rsidRPr="00B56FA3" w:rsidRDefault="00993D61">
      <w:pPr>
        <w:pStyle w:val="Fotnotstext"/>
        <w:jc w:val="left"/>
      </w:pPr>
      <w:r w:rsidRPr="00B56FA3">
        <w:rPr>
          <w:vertAlign w:val="superscript"/>
        </w:rPr>
        <w:t>2</w:t>
      </w:r>
      <w:r w:rsidRPr="00B56FA3">
        <w:t xml:space="preserve"> Tidigare 7 § upphävd genom 1983:999. </w:t>
      </w:r>
    </w:p>
    <w:p w:rsidR="00993D61" w:rsidRPr="00B56FA3" w:rsidRDefault="00993D61">
      <w:pPr>
        <w:pStyle w:val="Tryckort"/>
        <w:framePr w:wrap="around"/>
      </w:pPr>
      <w:r w:rsidRPr="00B56FA3">
        <w:t>Elanders Gotab, Stockholm  2001</w:t>
      </w:r>
    </w:p>
    <w:p w:rsidR="00993D61" w:rsidRPr="00B56FA3" w:rsidRDefault="00993D61">
      <w:pPr>
        <w:pStyle w:val="Fotnotstextindrag"/>
      </w:pPr>
    </w:p>
    <w:sectPr w:rsidR="00993D61" w:rsidRPr="00B56FA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D61" w:rsidRPr="00B56FA3" w:rsidRDefault="00993D61">
      <w:pPr>
        <w:spacing w:before="0" w:line="240" w:lineRule="auto"/>
      </w:pPr>
      <w:r w:rsidRPr="00B56FA3">
        <w:separator/>
      </w:r>
    </w:p>
  </w:endnote>
  <w:endnote w:type="continuationSeparator" w:id="0">
    <w:p w:rsidR="00993D61" w:rsidRPr="00B56FA3" w:rsidRDefault="00993D61">
      <w:pPr>
        <w:spacing w:before="0" w:line="240" w:lineRule="auto"/>
      </w:pPr>
      <w:r w:rsidRPr="00B56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5</w:t>
    </w:r>
    <w:r w:rsidRPr="00B56FA3">
      <w:fldChar w:fldCharType="end"/>
    </w:r>
  </w:p>
  <w:p w:rsidR="00993D61" w:rsidRPr="00B56FA3" w:rsidRDefault="00993D6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4</w:instrText>
    </w:r>
    <w:r w:rsidRPr="00B56FA3">
      <w:fldChar w:fldCharType="end"/>
    </w:r>
    <w:r w:rsidRPr="00B56FA3">
      <w:instrText xml:space="preserve">/2 </w:instrText>
    </w:r>
    <w:r w:rsidRPr="00B56FA3">
      <w:fldChar w:fldCharType="separate"/>
    </w:r>
    <w:r w:rsidRPr="00B56FA3">
      <w:instrText>2</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4</w:instrText>
    </w:r>
    <w:r w:rsidRPr="00B56FA3">
      <w:fldChar w:fldCharType="end"/>
    </w:r>
    <w:r w:rsidRPr="00B56FA3">
      <w:instrText xml:space="preserve">/2) </w:instrText>
    </w:r>
    <w:r w:rsidRPr="00B56FA3">
      <w:fldChar w:fldCharType="separate"/>
    </w:r>
    <w:r w:rsidRPr="00B56FA3">
      <w:instrText>2</w:instrText>
    </w:r>
    <w:r w:rsidRPr="00B56FA3">
      <w:fldChar w:fldCharType="end"/>
    </w:r>
    <w:r w:rsidRPr="00B56FA3">
      <w:fldChar w:fldCharType="separate"/>
    </w:r>
    <w:r w:rsidRPr="00B56FA3">
      <w:instrText>0</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4</w:instrText>
    </w:r>
    <w:r w:rsidRPr="00B56FA3">
      <w:fldChar w:fldCharType="end"/>
    </w:r>
  </w:p>
  <w:p w:rsidR="00993D61" w:rsidRPr="00B56FA3" w:rsidRDefault="00993D61">
    <w:pPr>
      <w:pStyle w:val="SidfotV"/>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w:instrText>
    </w:r>
    <w:r w:rsidRPr="00B56FA3">
      <w:fldChar w:fldCharType="end"/>
    </w:r>
    <w:r w:rsidRPr="00B56FA3">
      <w:instrText>"</w:instrText>
    </w:r>
    <w:r w:rsidRPr="00B56FA3">
      <w:fldChar w:fldCharType="separate"/>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4</w:t>
    </w:r>
    <w:r w:rsidRPr="00B56FA3">
      <w:fldChar w:fldCharType="end"/>
    </w:r>
  </w:p>
  <w:p w:rsidR="00993D61" w:rsidRPr="00B56FA3" w:rsidRDefault="00993D61">
    <w:pPr>
      <w:pStyle w:val="SidfotH"/>
      <w:framePr w:w="8732" w:h="284" w:hRule="exact" w:hSpace="0" w:vSpace="0" w:wrap="around" w:xAlign="inside" w:y="13042" w:anchorLock="0"/>
    </w:pPr>
    <w:r w:rsidRPr="00B56FA3">
      <w:fldChar w:fldCharType="end"/>
    </w:r>
  </w:p>
  <w:p w:rsidR="00993D61" w:rsidRPr="00B56FA3" w:rsidRDefault="00993D6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6</w:t>
    </w:r>
    <w:r w:rsidRPr="00B56FA3">
      <w:fldChar w:fldCharType="end"/>
    </w:r>
  </w:p>
  <w:p w:rsidR="00993D61" w:rsidRPr="00B56FA3" w:rsidRDefault="00993D6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7</w:t>
    </w:r>
    <w:r w:rsidRPr="00B56FA3">
      <w:fldChar w:fldCharType="end"/>
    </w:r>
  </w:p>
  <w:p w:rsidR="00993D61" w:rsidRPr="00B56FA3" w:rsidRDefault="00993D6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5</w:instrText>
    </w:r>
    <w:r w:rsidRPr="00B56FA3">
      <w:fldChar w:fldCharType="end"/>
    </w:r>
    <w:r w:rsidRPr="00B56FA3">
      <w:instrText xml:space="preserve">/2 </w:instrText>
    </w:r>
    <w:r w:rsidRPr="00B56FA3">
      <w:fldChar w:fldCharType="separate"/>
    </w:r>
    <w:r w:rsidRPr="00B56FA3">
      <w:instrText>2,5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5</w:instrText>
    </w:r>
    <w:r w:rsidRPr="00B56FA3">
      <w:fldChar w:fldCharType="end"/>
    </w:r>
    <w:r w:rsidRPr="00B56FA3">
      <w:instrText xml:space="preserve">/2) </w:instrText>
    </w:r>
    <w:r w:rsidRPr="00B56FA3">
      <w:fldChar w:fldCharType="separate"/>
    </w:r>
    <w:r w:rsidRPr="00B56FA3">
      <w:instrText>2</w:instrText>
    </w:r>
    <w:r w:rsidRPr="00B56FA3">
      <w:fldChar w:fldCharType="end"/>
    </w:r>
    <w:r w:rsidRPr="00B56FA3">
      <w:fldChar w:fldCharType="separate"/>
    </w:r>
    <w:r w:rsidRPr="00B56FA3">
      <w:instrText>0,5</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6</w:instrText>
    </w:r>
    <w:r w:rsidRPr="00B56FA3">
      <w:fldChar w:fldCharType="end"/>
    </w:r>
  </w:p>
  <w:p w:rsidR="00993D61" w:rsidRPr="00B56FA3" w:rsidRDefault="00993D61">
    <w:pPr>
      <w:pStyle w:val="SidfotH"/>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5</w:instrText>
    </w:r>
    <w:r w:rsidRPr="00B56FA3">
      <w:fldChar w:fldCharType="end"/>
    </w:r>
    <w:r w:rsidRPr="00B56FA3">
      <w:instrText>"</w:instrText>
    </w:r>
    <w:r w:rsidRPr="00B56FA3">
      <w:fldChar w:fldCharType="separate"/>
    </w:r>
    <w:r w:rsidRPr="00B56FA3">
      <w:t>5</w:t>
    </w:r>
    <w:r w:rsidRPr="00B56FA3">
      <w:fldChar w:fldCharType="end"/>
    </w:r>
  </w:p>
  <w:p w:rsidR="00993D61" w:rsidRPr="00B56FA3" w:rsidRDefault="00993D6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3</w:t>
    </w:r>
    <w:r w:rsidRPr="00B56FA3">
      <w:fldChar w:fldCharType="end"/>
    </w:r>
  </w:p>
  <w:p w:rsidR="00993D61" w:rsidRPr="00B56FA3" w:rsidRDefault="00993D6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8</w:instrText>
    </w:r>
    <w:r w:rsidRPr="00B56FA3">
      <w:fldChar w:fldCharType="end"/>
    </w:r>
    <w:r w:rsidRPr="00B56FA3">
      <w:instrText xml:space="preserve">/2 </w:instrText>
    </w:r>
    <w:r w:rsidRPr="00B56FA3">
      <w:fldChar w:fldCharType="separate"/>
    </w:r>
    <w:r w:rsidRPr="00B56FA3">
      <w:instrText>4</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8</w:instrText>
    </w:r>
    <w:r w:rsidRPr="00B56FA3">
      <w:fldChar w:fldCharType="end"/>
    </w:r>
    <w:r w:rsidRPr="00B56FA3">
      <w:instrText xml:space="preserve">/2) </w:instrText>
    </w:r>
    <w:r w:rsidRPr="00B56FA3">
      <w:fldChar w:fldCharType="separate"/>
    </w:r>
    <w:r w:rsidRPr="00B56FA3">
      <w:instrText>4</w:instrText>
    </w:r>
    <w:r w:rsidRPr="00B56FA3">
      <w:fldChar w:fldCharType="end"/>
    </w:r>
    <w:r w:rsidRPr="00B56FA3">
      <w:fldChar w:fldCharType="separate"/>
    </w:r>
    <w:r w:rsidRPr="00B56FA3">
      <w:instrText>0</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8</w:instrText>
    </w:r>
    <w:r w:rsidRPr="00B56FA3">
      <w:fldChar w:fldCharType="end"/>
    </w:r>
  </w:p>
  <w:p w:rsidR="00993D61" w:rsidRPr="00B56FA3" w:rsidRDefault="00993D61">
    <w:pPr>
      <w:pStyle w:val="SidfotV"/>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9</w:instrText>
    </w:r>
    <w:r w:rsidRPr="00B56FA3">
      <w:fldChar w:fldCharType="end"/>
    </w:r>
    <w:r w:rsidRPr="00B56FA3">
      <w:instrText>"</w:instrText>
    </w:r>
    <w:r w:rsidRPr="00B56FA3">
      <w:fldChar w:fldCharType="separate"/>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8</w:t>
    </w:r>
    <w:r w:rsidRPr="00B56FA3">
      <w:fldChar w:fldCharType="end"/>
    </w:r>
  </w:p>
  <w:p w:rsidR="00993D61" w:rsidRPr="00B56FA3" w:rsidRDefault="00993D61">
    <w:pPr>
      <w:pStyle w:val="SidfotH"/>
      <w:framePr w:w="8732" w:h="284" w:hRule="exact" w:hSpace="0" w:vSpace="0" w:wrap="around" w:xAlign="inside" w:y="13042" w:anchorLock="0"/>
    </w:pPr>
    <w:r w:rsidRPr="00B56FA3">
      <w:fldChar w:fldCharType="end"/>
    </w:r>
  </w:p>
  <w:p w:rsidR="00993D61" w:rsidRPr="00B56FA3" w:rsidRDefault="00993D6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10</w:t>
    </w:r>
    <w:r w:rsidRPr="00B56FA3">
      <w:fldChar w:fldCharType="end"/>
    </w:r>
  </w:p>
  <w:p w:rsidR="00993D61" w:rsidRPr="00B56FA3" w:rsidRDefault="00993D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3</w:t>
    </w:r>
    <w:r w:rsidRPr="00B56FA3">
      <w:fldChar w:fldCharType="end"/>
    </w:r>
  </w:p>
  <w:p w:rsidR="00993D61" w:rsidRPr="00B56FA3" w:rsidRDefault="00993D6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11</w:t>
    </w:r>
    <w:r w:rsidRPr="00B56FA3">
      <w:fldChar w:fldCharType="end"/>
    </w:r>
  </w:p>
  <w:p w:rsidR="00993D61" w:rsidRPr="00B56FA3" w:rsidRDefault="00993D6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9</w:instrText>
    </w:r>
    <w:r w:rsidRPr="00B56FA3">
      <w:fldChar w:fldCharType="end"/>
    </w:r>
    <w:r w:rsidRPr="00B56FA3">
      <w:instrText xml:space="preserve">/2 </w:instrText>
    </w:r>
    <w:r w:rsidRPr="00B56FA3">
      <w:fldChar w:fldCharType="separate"/>
    </w:r>
    <w:r w:rsidRPr="00B56FA3">
      <w:instrText>4,5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9</w:instrText>
    </w:r>
    <w:r w:rsidRPr="00B56FA3">
      <w:fldChar w:fldCharType="end"/>
    </w:r>
    <w:r w:rsidRPr="00B56FA3">
      <w:instrText xml:space="preserve">/2) </w:instrText>
    </w:r>
    <w:r w:rsidRPr="00B56FA3">
      <w:fldChar w:fldCharType="separate"/>
    </w:r>
    <w:r w:rsidRPr="00B56FA3">
      <w:instrText>4</w:instrText>
    </w:r>
    <w:r w:rsidRPr="00B56FA3">
      <w:fldChar w:fldCharType="end"/>
    </w:r>
    <w:r w:rsidRPr="00B56FA3">
      <w:fldChar w:fldCharType="separate"/>
    </w:r>
    <w:r w:rsidRPr="00B56FA3">
      <w:instrText>0,5</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10</w:instrText>
    </w:r>
    <w:r w:rsidRPr="00B56FA3">
      <w:fldChar w:fldCharType="end"/>
    </w:r>
  </w:p>
  <w:p w:rsidR="00993D61" w:rsidRPr="00B56FA3" w:rsidRDefault="00993D61">
    <w:pPr>
      <w:pStyle w:val="SidfotH"/>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9</w:instrText>
    </w:r>
    <w:r w:rsidRPr="00B56FA3">
      <w:fldChar w:fldCharType="end"/>
    </w:r>
    <w:r w:rsidRPr="00B56FA3">
      <w:instrText>"</w:instrText>
    </w:r>
    <w:r w:rsidRPr="00B56FA3">
      <w:fldChar w:fldCharType="separate"/>
    </w:r>
    <w:r w:rsidRPr="00B56FA3">
      <w:t>9</w:t>
    </w:r>
    <w:r w:rsidRPr="00B56FA3">
      <w:fldChar w:fldCharType="end"/>
    </w:r>
  </w:p>
  <w:p w:rsidR="00993D61" w:rsidRPr="00B56FA3" w:rsidRDefault="00993D6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14</w:t>
    </w:r>
    <w:r w:rsidRPr="00B56FA3">
      <w:fldChar w:fldCharType="end"/>
    </w:r>
  </w:p>
  <w:p w:rsidR="00993D61" w:rsidRPr="00B56FA3" w:rsidRDefault="00993D6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13</w:t>
    </w:r>
    <w:r w:rsidRPr="00B56FA3">
      <w:fldChar w:fldCharType="end"/>
    </w:r>
  </w:p>
  <w:p w:rsidR="00993D61" w:rsidRPr="00B56FA3" w:rsidRDefault="00993D6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10</w:instrText>
    </w:r>
    <w:r w:rsidRPr="00B56FA3">
      <w:fldChar w:fldCharType="end"/>
    </w:r>
    <w:r w:rsidRPr="00B56FA3">
      <w:instrText xml:space="preserve">/2 </w:instrText>
    </w:r>
    <w:r w:rsidRPr="00B56FA3">
      <w:fldChar w:fldCharType="separate"/>
    </w:r>
    <w:r w:rsidRPr="00B56FA3">
      <w:instrText>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10</w:instrText>
    </w:r>
    <w:r w:rsidRPr="00B56FA3">
      <w:fldChar w:fldCharType="end"/>
    </w:r>
    <w:r w:rsidRPr="00B56FA3">
      <w:instrText xml:space="preserve">/2) </w:instrText>
    </w:r>
    <w:r w:rsidRPr="00B56FA3">
      <w:fldChar w:fldCharType="separate"/>
    </w:r>
    <w:r w:rsidRPr="00B56FA3">
      <w:instrText>5</w:instrText>
    </w:r>
    <w:r w:rsidRPr="00B56FA3">
      <w:fldChar w:fldCharType="end"/>
    </w:r>
    <w:r w:rsidRPr="00B56FA3">
      <w:fldChar w:fldCharType="separate"/>
    </w:r>
    <w:r w:rsidRPr="00B56FA3">
      <w:instrText>0</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10</w:instrText>
    </w:r>
    <w:r w:rsidRPr="00B56FA3">
      <w:fldChar w:fldCharType="end"/>
    </w:r>
  </w:p>
  <w:p w:rsidR="00993D61" w:rsidRPr="00B56FA3" w:rsidRDefault="00993D61">
    <w:pPr>
      <w:pStyle w:val="SidfotV"/>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11</w:instrText>
    </w:r>
    <w:r w:rsidRPr="00B56FA3">
      <w:fldChar w:fldCharType="end"/>
    </w:r>
    <w:r w:rsidRPr="00B56FA3">
      <w:instrText>"</w:instrText>
    </w:r>
    <w:r w:rsidRPr="00B56FA3">
      <w:fldChar w:fldCharType="separate"/>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10</w:t>
    </w:r>
    <w:r w:rsidRPr="00B56FA3">
      <w:fldChar w:fldCharType="end"/>
    </w:r>
  </w:p>
  <w:p w:rsidR="00993D61" w:rsidRPr="00B56FA3" w:rsidRDefault="00993D61">
    <w:pPr>
      <w:pStyle w:val="SidfotH"/>
      <w:framePr w:w="8732" w:h="284" w:hRule="exact" w:hSpace="0" w:vSpace="0" w:wrap="around" w:xAlign="inside" w:y="13042" w:anchorLock="0"/>
    </w:pPr>
    <w:r w:rsidRPr="00B56FA3">
      <w:fldChar w:fldCharType="end"/>
    </w:r>
  </w:p>
  <w:p w:rsidR="00993D61" w:rsidRPr="00B56FA3" w:rsidRDefault="00993D6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3</w:t>
    </w:r>
    <w:r w:rsidRPr="00B56FA3">
      <w:fldChar w:fldCharType="end"/>
    </w:r>
  </w:p>
  <w:p w:rsidR="00993D61" w:rsidRPr="00B56FA3" w:rsidRDefault="00993D6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15</w:instrText>
    </w:r>
    <w:r w:rsidRPr="00B56FA3">
      <w:fldChar w:fldCharType="end"/>
    </w:r>
    <w:r w:rsidRPr="00B56FA3">
      <w:instrText xml:space="preserve">/2 </w:instrText>
    </w:r>
    <w:r w:rsidRPr="00B56FA3">
      <w:fldChar w:fldCharType="separate"/>
    </w:r>
    <w:r w:rsidRPr="00B56FA3">
      <w:instrText>7,5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15</w:instrText>
    </w:r>
    <w:r w:rsidRPr="00B56FA3">
      <w:fldChar w:fldCharType="end"/>
    </w:r>
    <w:r w:rsidRPr="00B56FA3">
      <w:instrText xml:space="preserve">/2) </w:instrText>
    </w:r>
    <w:r w:rsidRPr="00B56FA3">
      <w:fldChar w:fldCharType="separate"/>
    </w:r>
    <w:r w:rsidRPr="00B56FA3">
      <w:instrText>7</w:instrText>
    </w:r>
    <w:r w:rsidRPr="00B56FA3">
      <w:fldChar w:fldCharType="end"/>
    </w:r>
    <w:r w:rsidRPr="00B56FA3">
      <w:fldChar w:fldCharType="separate"/>
    </w:r>
    <w:r w:rsidRPr="00B56FA3">
      <w:instrText>0,5</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16</w:instrText>
    </w:r>
    <w:r w:rsidRPr="00B56FA3">
      <w:fldChar w:fldCharType="end"/>
    </w:r>
  </w:p>
  <w:p w:rsidR="00993D61" w:rsidRPr="00B56FA3" w:rsidRDefault="00993D61">
    <w:pPr>
      <w:pStyle w:val="SidfotH"/>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15</w:instrText>
    </w:r>
    <w:r w:rsidRPr="00B56FA3">
      <w:fldChar w:fldCharType="end"/>
    </w:r>
    <w:r w:rsidRPr="00B56FA3">
      <w:instrText>"</w:instrText>
    </w:r>
    <w:r w:rsidRPr="00B56FA3">
      <w:fldChar w:fldCharType="separate"/>
    </w:r>
    <w:r w:rsidRPr="00B56FA3">
      <w:t>15</w:t>
    </w:r>
    <w:r w:rsidRPr="00B56FA3">
      <w:fldChar w:fldCharType="end"/>
    </w:r>
  </w:p>
  <w:p w:rsidR="00993D61" w:rsidRPr="00B56FA3" w:rsidRDefault="00993D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00B56FA3">
      <w:rPr>
        <w:noProof/>
      </w:rPr>
      <w:instrText>1</w:instrText>
    </w:r>
    <w:r w:rsidRPr="00B56FA3">
      <w:fldChar w:fldCharType="end"/>
    </w:r>
    <w:r w:rsidRPr="00B56FA3">
      <w:instrText xml:space="preserve">/2 </w:instrText>
    </w:r>
    <w:r w:rsidRPr="00B56FA3">
      <w:fldChar w:fldCharType="separate"/>
    </w:r>
    <w:r w:rsidR="00B56FA3">
      <w:rPr>
        <w:noProof/>
      </w:rPr>
      <w:instrText>0,5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00B56FA3">
      <w:rPr>
        <w:noProof/>
      </w:rPr>
      <w:instrText>1</w:instrText>
    </w:r>
    <w:r w:rsidRPr="00B56FA3">
      <w:fldChar w:fldCharType="end"/>
    </w:r>
    <w:r w:rsidRPr="00B56FA3">
      <w:instrText xml:space="preserve">/2) </w:instrText>
    </w:r>
    <w:r w:rsidRPr="00B56FA3">
      <w:fldChar w:fldCharType="separate"/>
    </w:r>
    <w:r w:rsidR="00B56FA3">
      <w:rPr>
        <w:noProof/>
      </w:rPr>
      <w:instrText>0</w:instrText>
    </w:r>
    <w:r w:rsidRPr="00B56FA3">
      <w:fldChar w:fldCharType="end"/>
    </w:r>
    <w:r w:rsidRPr="00B56FA3">
      <w:fldChar w:fldCharType="separate"/>
    </w:r>
    <w:r w:rsidR="00B56FA3">
      <w:rPr>
        <w:noProof/>
      </w:rPr>
      <w:instrText>0,5</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14</w:instrText>
    </w:r>
    <w:r w:rsidRPr="00B56FA3">
      <w:fldChar w:fldCharType="end"/>
    </w:r>
  </w:p>
  <w:p w:rsidR="00993D61" w:rsidRPr="00B56FA3" w:rsidRDefault="00993D61">
    <w:pPr>
      <w:pStyle w:val="SidfotH"/>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00B56FA3">
      <w:rPr>
        <w:noProof/>
      </w:rPr>
      <w:instrText>1</w:instrText>
    </w:r>
    <w:r w:rsidRPr="00B56FA3">
      <w:fldChar w:fldCharType="end"/>
    </w:r>
    <w:r w:rsidRPr="00B56FA3">
      <w:instrText>"</w:instrText>
    </w:r>
    <w:r w:rsidRPr="00B56FA3">
      <w:fldChar w:fldCharType="separate"/>
    </w:r>
    <w:r w:rsidR="00B56FA3">
      <w:rPr>
        <w:noProof/>
      </w:rPr>
      <w:t>1</w:t>
    </w:r>
    <w:r w:rsidRPr="00B56FA3">
      <w:fldChar w:fldCharType="end"/>
    </w:r>
  </w:p>
  <w:p w:rsidR="00993D61" w:rsidRPr="00B56FA3" w:rsidRDefault="00993D6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3</w:t>
    </w:r>
    <w:r w:rsidRPr="00B56FA3">
      <w:fldChar w:fldCharType="end"/>
    </w:r>
  </w:p>
  <w:p w:rsidR="00993D61" w:rsidRPr="00B56FA3" w:rsidRDefault="00993D6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2</w:instrText>
    </w:r>
    <w:r w:rsidRPr="00B56FA3">
      <w:fldChar w:fldCharType="end"/>
    </w:r>
    <w:r w:rsidRPr="00B56FA3">
      <w:instrText xml:space="preserve">/2 </w:instrText>
    </w:r>
    <w:r w:rsidRPr="00B56FA3">
      <w:fldChar w:fldCharType="separate"/>
    </w:r>
    <w:r w:rsidRPr="00B56FA3">
      <w:instrText>1</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2</w:instrText>
    </w:r>
    <w:r w:rsidRPr="00B56FA3">
      <w:fldChar w:fldCharType="end"/>
    </w:r>
    <w:r w:rsidRPr="00B56FA3">
      <w:instrText xml:space="preserve">/2) </w:instrText>
    </w:r>
    <w:r w:rsidRPr="00B56FA3">
      <w:fldChar w:fldCharType="separate"/>
    </w:r>
    <w:r w:rsidRPr="00B56FA3">
      <w:instrText>1</w:instrText>
    </w:r>
    <w:r w:rsidRPr="00B56FA3">
      <w:fldChar w:fldCharType="end"/>
    </w:r>
    <w:r w:rsidRPr="00B56FA3">
      <w:fldChar w:fldCharType="separate"/>
    </w:r>
    <w:r w:rsidRPr="00B56FA3">
      <w:instrText>0</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2</w:instrText>
    </w:r>
    <w:r w:rsidRPr="00B56FA3">
      <w:fldChar w:fldCharType="end"/>
    </w:r>
  </w:p>
  <w:p w:rsidR="00993D61" w:rsidRPr="00B56FA3" w:rsidRDefault="00993D61">
    <w:pPr>
      <w:pStyle w:val="SidfotV"/>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1</w:instrText>
    </w:r>
    <w:r w:rsidRPr="00B56FA3">
      <w:fldChar w:fldCharType="end"/>
    </w:r>
    <w:r w:rsidRPr="00B56FA3">
      <w:instrText>"</w:instrText>
    </w:r>
    <w:r w:rsidRPr="00B56FA3">
      <w:fldChar w:fldCharType="separate"/>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H"/>
      <w:framePr w:w="8732" w:h="284" w:hRule="exact" w:hSpace="0" w:vSpace="0" w:wrap="around" w:xAlign="inside" w:y="13042" w:anchorLock="0"/>
    </w:pPr>
    <w:r w:rsidRPr="00B56FA3">
      <w:fldChar w:fldCharType="end"/>
    </w:r>
  </w:p>
  <w:p w:rsidR="00993D61" w:rsidRPr="00B56FA3" w:rsidRDefault="00993D6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2</w:t>
    </w:r>
    <w:r w:rsidRPr="00B56FA3">
      <w:fldChar w:fldCharType="end"/>
    </w:r>
  </w:p>
  <w:p w:rsidR="00993D61" w:rsidRPr="00B56FA3" w:rsidRDefault="00993D6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H"/>
      <w:framePr w:w="8732" w:h="284" w:hRule="exact" w:hSpace="0" w:vSpace="0" w:wrap="around" w:xAlign="inside" w:y="13042" w:anchorLock="0"/>
    </w:pP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t>3</w:t>
    </w:r>
    <w:r w:rsidRPr="00B56FA3">
      <w:fldChar w:fldCharType="end"/>
    </w:r>
  </w:p>
  <w:p w:rsidR="00993D61" w:rsidRPr="00B56FA3" w:rsidRDefault="00993D6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fotV"/>
      <w:framePr w:w="8732" w:h="284" w:hRule="exact" w:hSpace="0" w:vSpace="0" w:wrap="around" w:xAlign="inside" w:y="13042" w:anchorLock="0"/>
    </w:pPr>
    <w:r w:rsidRPr="00B56FA3">
      <w:fldChar w:fldCharType="begin" w:fldLock="1"/>
    </w:r>
    <w:r w:rsidRPr="00B56FA3">
      <w:instrText xml:space="preserve"> if </w:instrText>
    </w:r>
    <w:r w:rsidRPr="00B56FA3">
      <w:fldChar w:fldCharType="begin" w:fldLock="1"/>
    </w:r>
    <w:r w:rsidRPr="00B56FA3">
      <w:instrText xml:space="preserve"> = </w:instrText>
    </w:r>
    <w:r w:rsidRPr="00B56FA3">
      <w:fldChar w:fldCharType="begin" w:fldLock="1"/>
    </w:r>
    <w:r w:rsidRPr="00B56FA3">
      <w:instrText xml:space="preserve"> = </w:instrText>
    </w:r>
    <w:r w:rsidRPr="00B56FA3">
      <w:fldChar w:fldCharType="begin" w:fldLock="1"/>
    </w:r>
    <w:r w:rsidRPr="00B56FA3">
      <w:instrText xml:space="preserve"> page</w:instrText>
    </w:r>
    <w:r w:rsidRPr="00B56FA3">
      <w:fldChar w:fldCharType="separate"/>
    </w:r>
    <w:r w:rsidRPr="00B56FA3">
      <w:instrText>3</w:instrText>
    </w:r>
    <w:r w:rsidRPr="00B56FA3">
      <w:fldChar w:fldCharType="end"/>
    </w:r>
    <w:r w:rsidRPr="00B56FA3">
      <w:instrText xml:space="preserve">/2 </w:instrText>
    </w:r>
    <w:r w:rsidRPr="00B56FA3">
      <w:fldChar w:fldCharType="separate"/>
    </w:r>
    <w:r w:rsidRPr="00B56FA3">
      <w:instrText>1,5</w:instrText>
    </w:r>
    <w:r w:rsidRPr="00B56FA3">
      <w:fldChar w:fldCharType="end"/>
    </w:r>
    <w:r w:rsidRPr="00B56FA3">
      <w:instrText xml:space="preserve"> - </w:instrText>
    </w:r>
    <w:r w:rsidRPr="00B56FA3">
      <w:fldChar w:fldCharType="begin" w:fldLock="1"/>
    </w:r>
    <w:r w:rsidRPr="00B56FA3">
      <w:instrText xml:space="preserve"> = int(</w:instrText>
    </w:r>
    <w:r w:rsidRPr="00B56FA3">
      <w:fldChar w:fldCharType="begin" w:fldLock="1"/>
    </w:r>
    <w:r w:rsidRPr="00B56FA3">
      <w:instrText xml:space="preserve"> page</w:instrText>
    </w:r>
    <w:r w:rsidRPr="00B56FA3">
      <w:fldChar w:fldCharType="separate"/>
    </w:r>
    <w:r w:rsidRPr="00B56FA3">
      <w:instrText>3</w:instrText>
    </w:r>
    <w:r w:rsidRPr="00B56FA3">
      <w:fldChar w:fldCharType="end"/>
    </w:r>
    <w:r w:rsidRPr="00B56FA3">
      <w:instrText xml:space="preserve">/2) </w:instrText>
    </w:r>
    <w:r w:rsidRPr="00B56FA3">
      <w:fldChar w:fldCharType="separate"/>
    </w:r>
    <w:r w:rsidRPr="00B56FA3">
      <w:instrText>1</w:instrText>
    </w:r>
    <w:r w:rsidRPr="00B56FA3">
      <w:fldChar w:fldCharType="end"/>
    </w:r>
    <w:r w:rsidRPr="00B56FA3">
      <w:fldChar w:fldCharType="separate"/>
    </w:r>
    <w:r w:rsidRPr="00B56FA3">
      <w:instrText>0,5</w:instrText>
    </w:r>
    <w:r w:rsidRPr="00B56FA3">
      <w:fldChar w:fldCharType="end"/>
    </w:r>
    <w:r w:rsidRPr="00B56FA3">
      <w:instrText xml:space="preserve"> = 0 "</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2</w:instrText>
    </w:r>
    <w:r w:rsidRPr="00B56FA3">
      <w:fldChar w:fldCharType="end"/>
    </w:r>
  </w:p>
  <w:p w:rsidR="00993D61" w:rsidRPr="00B56FA3" w:rsidRDefault="00993D61">
    <w:pPr>
      <w:pStyle w:val="SidfotH"/>
      <w:framePr w:w="8732" w:h="284" w:hRule="exact" w:hSpace="0" w:vSpace="0" w:wrap="around" w:xAlign="inside" w:y="13042" w:anchorLock="0"/>
    </w:pPr>
    <w:r w:rsidRPr="00B56FA3">
      <w:instrText>""</w:instrText>
    </w:r>
    <w:r w:rsidRPr="00B56FA3">
      <w:fldChar w:fldCharType="begin" w:fldLock="1"/>
    </w:r>
    <w:r w:rsidRPr="00B56FA3">
      <w:instrText xml:space="preserve"> P</w:instrText>
    </w:r>
    <w:r w:rsidRPr="00B56FA3">
      <w:instrText>A</w:instrText>
    </w:r>
    <w:r w:rsidRPr="00B56FA3">
      <w:instrText xml:space="preserve">GE </w:instrText>
    </w:r>
    <w:r w:rsidRPr="00B56FA3">
      <w:fldChar w:fldCharType="separate"/>
    </w:r>
    <w:r w:rsidRPr="00B56FA3">
      <w:instrText>3</w:instrText>
    </w:r>
    <w:r w:rsidRPr="00B56FA3">
      <w:fldChar w:fldCharType="end"/>
    </w:r>
    <w:r w:rsidRPr="00B56FA3">
      <w:instrText>"</w:instrText>
    </w:r>
    <w:r w:rsidRPr="00B56FA3">
      <w:fldChar w:fldCharType="separate"/>
    </w:r>
    <w:r w:rsidRPr="00B56FA3">
      <w:t>3</w:t>
    </w:r>
    <w:r w:rsidRPr="00B56FA3">
      <w:fldChar w:fldCharType="end"/>
    </w:r>
  </w:p>
  <w:p w:rsidR="00993D61" w:rsidRPr="00B56FA3" w:rsidRDefault="00993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D61" w:rsidRPr="00B56FA3" w:rsidRDefault="00993D61">
      <w:pPr>
        <w:pStyle w:val="Sidfot"/>
      </w:pPr>
    </w:p>
  </w:footnote>
  <w:footnote w:type="continuationSeparator" w:id="0">
    <w:p w:rsidR="00993D61" w:rsidRPr="00B56FA3" w:rsidRDefault="00993D61">
      <w:pPr>
        <w:spacing w:before="0" w:line="240" w:lineRule="auto"/>
      </w:pPr>
      <w:r w:rsidRPr="00B56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Sammanfattning</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Utskottets förslag till riksdagsbeslut</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Utskottets förslag till riksdagsbeslut</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p>
  <w:p w:rsidR="00993D61" w:rsidRPr="00B56FA3" w:rsidRDefault="00993D61">
    <w:pPr>
      <w:pStyle w:val="SidhuvudKantJmn"/>
      <w:framePr w:w="8732" w:h="567" w:hRule="exact" w:vSpace="0" w:wrap="around" w:vAnchor="page" w:y="341" w:anchorLock="0"/>
    </w:pPr>
  </w:p>
  <w:p w:rsidR="00993D61" w:rsidRPr="00B56FA3" w:rsidRDefault="00993D61">
    <w:pPr>
      <w:pStyle w:val="SidhuvudKantUdda"/>
      <w:framePr w:w="8732" w:h="567" w:hRule="exact" w:vSpace="0" w:wrap="around" w:vAnchor="page" w:y="341" w:anchorLock="0"/>
    </w:pPr>
    <w:r w:rsidRPr="00B56FA3">
      <w:rPr>
        <w:rStyle w:val="SidhuvudRubrikReferens"/>
        <w:smallCaps w:val="0"/>
        <w:spacing w:val="0"/>
        <w:sz w:val="19"/>
      </w:rPr>
      <w:t xml:space="preserve"> </w:t>
    </w:r>
  </w:p>
  <w:p w:rsidR="00993D61" w:rsidRPr="00B56FA3" w:rsidRDefault="00993D6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r w:rsidRPr="00B56FA3">
      <w:rPr>
        <w:rStyle w:val="SidhuvudBilaga"/>
      </w:rPr>
      <w:t xml:space="preserve"> </w:t>
    </w:r>
    <w:r w:rsidRPr="00B56FA3">
      <w:rPr>
        <w:rStyle w:val="SidhuvudRubrikReferens"/>
      </w:rPr>
      <w:t>Utskottets överväganden</w:t>
    </w:r>
  </w:p>
  <w:p w:rsidR="00993D61" w:rsidRPr="00B56FA3" w:rsidRDefault="00993D61">
    <w:pPr>
      <w:pStyle w:val="SidhuvudKantJmn"/>
      <w:framePr w:w="8732" w:h="567" w:hRule="exact" w:vSpace="0" w:wrap="around" w:vAnchor="page" w:y="341" w:anchorLock="0"/>
    </w:pPr>
  </w:p>
  <w:p w:rsidR="00993D61" w:rsidRPr="00B56FA3" w:rsidRDefault="00993D6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t>Utskottets överväganden</w:t>
    </w:r>
    <w:r w:rsidRPr="00B56FA3">
      <w:rPr>
        <w:rStyle w:val="SidhuvudBilaga"/>
      </w:rPr>
      <w:t xml:space="preserve"> </w:t>
    </w: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Utskottets överväganden</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Utskottets överväganden</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p>
  <w:p w:rsidR="00993D61" w:rsidRPr="00B56FA3" w:rsidRDefault="00993D61">
    <w:pPr>
      <w:pStyle w:val="SidhuvudKantJmn"/>
      <w:framePr w:w="8732" w:h="567" w:hRule="exact" w:vSpace="0" w:wrap="around" w:vAnchor="page" w:y="341" w:anchorLock="0"/>
    </w:pPr>
  </w:p>
  <w:p w:rsidR="00993D61" w:rsidRPr="00B56FA3" w:rsidRDefault="00993D61">
    <w:pPr>
      <w:pStyle w:val="SidhuvudKantUdda"/>
      <w:framePr w:w="8732" w:h="567" w:hRule="exact" w:vSpace="0" w:wrap="around" w:vAnchor="page" w:y="341" w:anchorLock="0"/>
    </w:pPr>
    <w:r w:rsidRPr="00B56FA3">
      <w:rPr>
        <w:rStyle w:val="SidhuvudRubrikReferens"/>
        <w:smallCaps w:val="0"/>
        <w:spacing w:val="0"/>
        <w:sz w:val="19"/>
      </w:rPr>
      <w:t xml:space="preserve"> </w:t>
    </w:r>
  </w:p>
  <w:p w:rsidR="00993D61" w:rsidRPr="00B56FA3" w:rsidRDefault="00993D6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BILAGA 1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Reservation</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Sammanfattning</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Reservation</w:t>
    </w:r>
    <w:r w:rsidRPr="00B56FA3">
      <w:rPr>
        <w:rStyle w:val="SidhuvudRubrikReferens"/>
      </w:rPr>
      <w:fldChar w:fldCharType="end"/>
    </w:r>
    <w:r w:rsidRPr="00B56FA3">
      <w:rPr>
        <w:rStyle w:val="SidhuvudBilaga"/>
      </w:rPr>
      <w:t xml:space="preserve">   BILAGA 1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r w:rsidRPr="00B56FA3">
      <w:rPr>
        <w:rStyle w:val="SidhuvudBilaga"/>
      </w:rPr>
      <w:t xml:space="preserve"> BILAGA 2   </w:t>
    </w:r>
    <w:r w:rsidRPr="00B56FA3">
      <w:rPr>
        <w:rStyle w:val="SidhuvudRubrikReferens"/>
      </w:rPr>
      <w:t>Regeringens lagförslag</w:t>
    </w:r>
  </w:p>
  <w:p w:rsidR="00993D61" w:rsidRPr="00B56FA3" w:rsidRDefault="00993D61">
    <w:pPr>
      <w:pStyle w:val="SidhuvudKantJmn"/>
      <w:framePr w:w="8732" w:h="567" w:hRule="exact" w:vSpace="0" w:wrap="around" w:vAnchor="page" w:y="341" w:anchorLock="0"/>
    </w:pPr>
  </w:p>
  <w:p w:rsidR="00993D61" w:rsidRPr="00B56FA3" w:rsidRDefault="00993D6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t>Regeringens lagförslag</w:t>
    </w:r>
    <w:r w:rsidRPr="00B56FA3">
      <w:rPr>
        <w:rStyle w:val="SidhuvudBilaga"/>
      </w:rPr>
      <w:t xml:space="preserve">   BILAGA 2 </w:t>
    </w: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p>
  <w:p w:rsidR="00993D61" w:rsidRPr="00B56FA3" w:rsidRDefault="00993D61">
    <w:pPr>
      <w:pStyle w:val="SidhuvudKantJmn"/>
      <w:framePr w:w="8732" w:h="567" w:hRule="exact" w:vSpace="0" w:wrap="around" w:vAnchor="page" w:y="341" w:anchorLock="0"/>
    </w:pPr>
  </w:p>
  <w:p w:rsidR="00993D61" w:rsidRPr="00B56FA3" w:rsidRDefault="00993D61">
    <w:pPr>
      <w:pStyle w:val="SidhuvudKantUdda"/>
      <w:framePr w:w="8732" w:h="567" w:hRule="exact" w:vSpace="0" w:wrap="around" w:vAnchor="page" w:y="341" w:anchorLock="0"/>
    </w:pPr>
    <w:r w:rsidRPr="00B56FA3">
      <w:rPr>
        <w:rStyle w:val="SidhuvudRubrikReferens"/>
        <w:smallCaps w:val="0"/>
        <w:spacing w:val="0"/>
        <w:sz w:val="19"/>
      </w:rPr>
      <w:t xml:space="preserve"> </w:t>
    </w:r>
  </w:p>
  <w:p w:rsidR="00993D61" w:rsidRPr="00B56FA3" w:rsidRDefault="00993D6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Regeringens lagförslag</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Regeringens lagförslag</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t xml:space="preserve"> </w:t>
    </w:r>
  </w:p>
  <w:p w:rsidR="00993D61" w:rsidRPr="00B56FA3" w:rsidRDefault="00993D6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Sammanfattning</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Sammanfattning</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t>2000/01:JuU23</w:t>
    </w:r>
    <w:r w:rsidRPr="00B56FA3">
      <w:t xml:space="preserve">    </w:t>
    </w:r>
  </w:p>
  <w:p w:rsidR="00993D61" w:rsidRPr="00B56FA3" w:rsidRDefault="00993D61">
    <w:pPr>
      <w:pStyle w:val="SidhuvudKantJmn"/>
      <w:framePr w:w="8732" w:h="567" w:hRule="exact" w:vSpace="0" w:wrap="around" w:vAnchor="page" w:y="341" w:anchorLock="0"/>
    </w:pPr>
  </w:p>
  <w:p w:rsidR="00993D61" w:rsidRPr="00B56FA3" w:rsidRDefault="00993D61">
    <w:pPr>
      <w:pStyle w:val="SidhuvudKantUdda"/>
      <w:framePr w:w="8732" w:h="567" w:hRule="exact" w:vSpace="0" w:wrap="around" w:vAnchor="page" w:y="341" w:anchorLock="0"/>
    </w:pPr>
    <w:r w:rsidRPr="00B56FA3">
      <w:rPr>
        <w:rStyle w:val="SidhuvudRubrikReferens"/>
        <w:smallCaps w:val="0"/>
        <w:spacing w:val="0"/>
        <w:sz w:val="19"/>
      </w:rPr>
      <w:t xml:space="preserve"> </w:t>
    </w:r>
  </w:p>
  <w:p w:rsidR="00993D61" w:rsidRPr="00B56FA3" w:rsidRDefault="00993D6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 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BetänkandeNr</w:instrText>
    </w:r>
    <w:r w:rsidRPr="00B56FA3">
      <w:rPr>
        <w:rStyle w:val="SidhuvudUtskott"/>
      </w:rPr>
      <w:fldChar w:fldCharType="separate"/>
    </w:r>
    <w:r w:rsidRPr="00B56FA3">
      <w:rPr>
        <w:rStyle w:val="SidhuvudUtskott"/>
      </w:rPr>
      <w:t>23</w:t>
    </w:r>
    <w:r w:rsidRPr="00B56FA3">
      <w:rPr>
        <w:rStyle w:val="SidhuvudUtskott"/>
      </w:rPr>
      <w:fldChar w:fldCharType="end"/>
    </w:r>
    <w:r w:rsidRPr="00B56FA3">
      <w:t xml:space="preserve">     </w:t>
    </w:r>
    <w:r w:rsidRPr="00B56FA3">
      <w:rPr>
        <w:rStyle w:val="SidhuvudBilaga"/>
      </w:rPr>
      <w:t xml:space="preserve"> </w:t>
    </w: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Innehållsförteckning</w:t>
    </w:r>
    <w:r w:rsidRPr="00B56FA3">
      <w:rPr>
        <w:rStyle w:val="SidhuvudRubrikReferens"/>
      </w:rPr>
      <w:fldChar w:fldCharType="end"/>
    </w:r>
  </w:p>
  <w:p w:rsidR="00993D61" w:rsidRPr="00B56FA3" w:rsidRDefault="00993D61">
    <w:pPr>
      <w:pStyle w:val="SidhuvudKantJmn"/>
      <w:framePr w:w="8732" w:h="567" w:hRule="exact" w:vSpace="0" w:wrap="around" w:vAnchor="page" w:y="341" w:anchorLock="0"/>
    </w:pPr>
    <w:r w:rsidRPr="00B56FA3">
      <w:rPr>
        <w:rStyle w:val="SidhuvudUtskott"/>
      </w:rPr>
      <w:fldChar w:fldCharType="begin" w:fldLock="1"/>
    </w:r>
    <w:r w:rsidRPr="00B56FA3">
      <w:rPr>
        <w:rStyle w:val="SidhuvudUtskott"/>
      </w:rPr>
      <w:instrText xml:space="preserve"> DOCPROPERTY Status</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    </w:instrText>
    </w:r>
    <w:r w:rsidRPr="00B56FA3">
      <w:rPr>
        <w:rStyle w:val="SidhuvudUtskott"/>
      </w:rPr>
      <w:fldChar w:fldCharType="begin" w:fldLock="1"/>
    </w:r>
    <w:r w:rsidRPr="00B56FA3">
      <w:rPr>
        <w:rStyle w:val="SidhuvudUtskott"/>
      </w:rPr>
      <w:instrText xml:space="preserve"> PRINTDATE \@ "yyyy-MM-dd HH.mm" </w:instrText>
    </w:r>
    <w:r w:rsidRPr="00B56FA3">
      <w:rPr>
        <w:rStyle w:val="SidhuvudUtskott"/>
      </w:rPr>
      <w:fldChar w:fldCharType="separate"/>
    </w:r>
    <w:r w:rsidRPr="00B56FA3">
      <w:rPr>
        <w:rStyle w:val="SidhuvudUtskott"/>
      </w:rPr>
      <w:instrText>2001-04-26 09.58</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p>
  <w:p w:rsidR="00993D61" w:rsidRPr="00B56FA3" w:rsidRDefault="00993D6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rPr>
        <w:rStyle w:val="SidhuvudRubrikReferens"/>
      </w:rPr>
      <w:fldChar w:fldCharType="begin" w:fldLock="1"/>
    </w:r>
    <w:r w:rsidRPr="00B56FA3">
      <w:rPr>
        <w:rStyle w:val="SidhuvudRubrikReferens"/>
      </w:rPr>
      <w:instrText xml:space="preserve"> StyleREF "Rubrik 1" </w:instrText>
    </w:r>
    <w:r w:rsidRPr="00B56FA3">
      <w:rPr>
        <w:rStyle w:val="SidhuvudRubrikReferens"/>
      </w:rPr>
      <w:fldChar w:fldCharType="separate"/>
    </w:r>
    <w:r w:rsidRPr="00B56FA3">
      <w:rPr>
        <w:rStyle w:val="SidhuvudRubrikReferens"/>
      </w:rPr>
      <w:t>Innehållsförteckning</w:t>
    </w:r>
    <w:r w:rsidRPr="00B56FA3">
      <w:rPr>
        <w:rStyle w:val="SidhuvudRubrikReferens"/>
      </w:rPr>
      <w:fldChar w:fldCharType="end"/>
    </w:r>
    <w:r w:rsidRPr="00B56FA3">
      <w:rPr>
        <w:rStyle w:val="SidhuvudBilaga"/>
      </w:rPr>
      <w:t xml:space="preserve"> </w:t>
    </w:r>
    <w:r w:rsidRPr="00B56FA3">
      <w:t xml:space="preserve">     </w:t>
    </w:r>
    <w:r w:rsidRPr="00B56FA3">
      <w:rPr>
        <w:rStyle w:val="SidhuvudUtskott"/>
      </w:rPr>
      <w:fldChar w:fldCharType="begin" w:fldLock="1"/>
    </w:r>
    <w:r w:rsidRPr="00B56FA3">
      <w:rPr>
        <w:rStyle w:val="SidhuvudUtskott"/>
      </w:rPr>
      <w:instrText xml:space="preserve"> DOCPROPERTY BetänkandeÅr</w:instrText>
    </w:r>
    <w:r w:rsidRPr="00B56FA3">
      <w:rPr>
        <w:rStyle w:val="SidhuvudUtskott"/>
      </w:rPr>
      <w:fldChar w:fldCharType="separate"/>
    </w:r>
    <w:r w:rsidRPr="00B56FA3">
      <w:rPr>
        <w:rStyle w:val="SidhuvudUtskott"/>
      </w:rPr>
      <w:t>2000/01</w:t>
    </w:r>
    <w:r w:rsidRPr="00B56FA3">
      <w:rPr>
        <w:rStyle w:val="SidhuvudUtskott"/>
      </w:rPr>
      <w:fldChar w:fldCharType="end"/>
    </w:r>
    <w:r w:rsidRPr="00B56FA3">
      <w:rPr>
        <w:rStyle w:val="SidhuvudUtskott"/>
      </w:rPr>
      <w:t>:</w:t>
    </w:r>
    <w:r w:rsidRPr="00B56FA3">
      <w:rPr>
        <w:rStyle w:val="SidhuvudUtskott"/>
      </w:rPr>
      <w:fldChar w:fldCharType="begin" w:fldLock="1"/>
    </w:r>
    <w:r w:rsidRPr="00B56FA3">
      <w:rPr>
        <w:rStyle w:val="SidhuvudUtskott"/>
      </w:rPr>
      <w:instrText xml:space="preserve"> DOCPROPERTY</w:instrText>
    </w:r>
    <w:r w:rsidRPr="00B56FA3">
      <w:instrText xml:space="preserve"> </w:instrText>
    </w:r>
    <w:r w:rsidRPr="00B56FA3">
      <w:rPr>
        <w:rStyle w:val="SidhuvudUtskott"/>
      </w:rPr>
      <w:instrText>Utskott</w:instrText>
    </w:r>
    <w:r w:rsidRPr="00B56FA3">
      <w:rPr>
        <w:rStyle w:val="SidhuvudUtskott"/>
      </w:rPr>
      <w:fldChar w:fldCharType="separate"/>
    </w:r>
    <w:r w:rsidRPr="00B56FA3">
      <w:rPr>
        <w:rStyle w:val="SidhuvudUtskott"/>
      </w:rPr>
      <w:t>JuU</w: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DOCPROPERTY Betä</w:instrText>
    </w:r>
    <w:r w:rsidRPr="00B56FA3">
      <w:rPr>
        <w:rStyle w:val="SidhuvudUtskott"/>
      </w:rPr>
      <w:instrText>n</w:instrText>
    </w:r>
    <w:r w:rsidRPr="00B56FA3">
      <w:rPr>
        <w:rStyle w:val="SidhuvudUtskott"/>
      </w:rPr>
      <w:instrText>kandeNr</w:instrText>
    </w:r>
    <w:r w:rsidRPr="00B56FA3">
      <w:rPr>
        <w:rStyle w:val="SidhuvudUtskott"/>
      </w:rPr>
      <w:fldChar w:fldCharType="separate"/>
    </w:r>
    <w:r w:rsidRPr="00B56FA3">
      <w:rPr>
        <w:rStyle w:val="SidhuvudUtskott"/>
      </w:rPr>
      <w:t>23</w:t>
    </w:r>
    <w:r w:rsidRPr="00B56FA3">
      <w:rPr>
        <w:rStyle w:val="SidhuvudUtskott"/>
      </w:rPr>
      <w:fldChar w:fldCharType="end"/>
    </w:r>
  </w:p>
  <w:p w:rsidR="00993D61" w:rsidRPr="00B56FA3" w:rsidRDefault="00993D61">
    <w:pPr>
      <w:pStyle w:val="SidhuvudKantUdda"/>
      <w:framePr w:w="8732" w:h="567" w:hRule="exact" w:vSpace="0" w:wrap="around" w:vAnchor="page" w:y="341" w:anchorLock="0"/>
    </w:pPr>
    <w:r w:rsidRPr="00B56FA3">
      <w:rPr>
        <w:rStyle w:val="SidhuvudUtskott"/>
      </w:rPr>
      <w:fldChar w:fldCharType="begin" w:fldLock="1"/>
    </w:r>
    <w:r w:rsidRPr="00B56FA3">
      <w:rPr>
        <w:rStyle w:val="SidhuvudUtskott"/>
      </w:rPr>
      <w:instrText xml:space="preserve"> if </w:instrText>
    </w:r>
    <w:r w:rsidRPr="00B56FA3">
      <w:rPr>
        <w:rStyle w:val="SidhuvudUtskott"/>
      </w:rPr>
      <w:fldChar w:fldCharType="begin" w:fldLock="1"/>
    </w:r>
    <w:r w:rsidRPr="00B56FA3">
      <w:rPr>
        <w:rStyle w:val="SidhuvudUtskott"/>
      </w:rPr>
      <w:instrText xml:space="preserve"> DOCPROPERTY "UtkastDatum"</w:instrText>
    </w:r>
    <w:r w:rsidRPr="00B56FA3">
      <w:rPr>
        <w:rStyle w:val="SidhuvudUtskott"/>
      </w:rPr>
      <w:fldChar w:fldCharType="separate"/>
    </w:r>
    <w:r w:rsidRPr="00B56FA3">
      <w:rPr>
        <w:rStyle w:val="SidhuvudUtskott"/>
      </w:rPr>
      <w:instrText>Nej</w:instrText>
    </w:r>
    <w:r w:rsidRPr="00B56FA3">
      <w:rPr>
        <w:rStyle w:val="SidhuvudUtskott"/>
      </w:rPr>
      <w:fldChar w:fldCharType="end"/>
    </w:r>
    <w:r w:rsidRPr="00B56FA3">
      <w:rPr>
        <w:rStyle w:val="SidhuvudUtskott"/>
      </w:rPr>
      <w:instrText xml:space="preserve"> = "Ja" "</w:instrText>
    </w:r>
    <w:r w:rsidRPr="00B56FA3">
      <w:rPr>
        <w:rStyle w:val="SidhuvudUtskott"/>
      </w:rPr>
      <w:fldChar w:fldCharType="begin" w:fldLock="1"/>
    </w:r>
    <w:r w:rsidRPr="00B56FA3">
      <w:rPr>
        <w:rStyle w:val="SidhuvudUtskott"/>
      </w:rPr>
      <w:instrText xml:space="preserve"> PRINTDATE \@ "yyyy-MM-dd HH.mm    " </w:instrText>
    </w:r>
    <w:r w:rsidRPr="00B56FA3">
      <w:rPr>
        <w:rStyle w:val="SidhuvudUtskott"/>
      </w:rPr>
      <w:fldChar w:fldCharType="separate"/>
    </w:r>
    <w:r w:rsidRPr="00B56FA3">
      <w:rPr>
        <w:rStyle w:val="SidhuvudUtskott"/>
      </w:rPr>
      <w:instrText xml:space="preserve">2001-04-26 09.58    </w:instrText>
    </w:r>
    <w:r w:rsidRPr="00B56FA3">
      <w:rPr>
        <w:rStyle w:val="SidhuvudUtskott"/>
      </w:rPr>
      <w:fldChar w:fldCharType="end"/>
    </w:r>
    <w:r w:rsidRPr="00B56FA3">
      <w:rPr>
        <w:rStyle w:val="SidhuvudUtskott"/>
      </w:rPr>
      <w:instrText xml:space="preserve">" </w:instrText>
    </w:r>
    <w:r w:rsidRPr="00B56FA3">
      <w:rPr>
        <w:rStyle w:val="SidhuvudUtskott"/>
      </w:rPr>
      <w:fldChar w:fldCharType="end"/>
    </w:r>
    <w:r w:rsidRPr="00B56FA3">
      <w:rPr>
        <w:rStyle w:val="SidhuvudUtskott"/>
      </w:rPr>
      <w:fldChar w:fldCharType="begin" w:fldLock="1"/>
    </w:r>
    <w:r w:rsidRPr="00B56FA3">
      <w:rPr>
        <w:rStyle w:val="SidhuvudUtskott"/>
      </w:rPr>
      <w:instrText xml:space="preserve"> DOCPR</w:instrText>
    </w:r>
    <w:r w:rsidRPr="00B56FA3">
      <w:rPr>
        <w:rStyle w:val="SidhuvudUtskott"/>
      </w:rPr>
      <w:instrText>O</w:instrText>
    </w:r>
    <w:r w:rsidRPr="00B56FA3">
      <w:rPr>
        <w:rStyle w:val="SidhuvudUtskott"/>
      </w:rPr>
      <w:instrText>PERTY Status</w:instrText>
    </w:r>
    <w:r w:rsidRPr="00B56FA3">
      <w:rPr>
        <w:rStyle w:val="SidhuvudUtskott"/>
      </w:rPr>
      <w:fldChar w:fldCharType="end"/>
    </w:r>
  </w:p>
  <w:p w:rsidR="00993D61" w:rsidRPr="00B56FA3" w:rsidRDefault="00993D6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D61" w:rsidRPr="00B56FA3" w:rsidRDefault="00993D61">
    <w:pPr>
      <w:pStyle w:val="SidhuvudKantUdda"/>
      <w:framePr w:w="8732" w:h="567" w:hRule="exact" w:vSpace="0" w:wrap="around" w:vAnchor="page" w:y="341" w:anchorLock="0"/>
    </w:pPr>
    <w:r w:rsidRPr="00B56FA3">
      <w:t xml:space="preserve">  </w:t>
    </w:r>
    <w:r w:rsidRPr="00B56FA3">
      <w:rPr>
        <w:rStyle w:val="SidhuvudUtskott"/>
      </w:rPr>
      <w:t>2000/01:JuU23</w:t>
    </w:r>
  </w:p>
  <w:p w:rsidR="00993D61" w:rsidRPr="00B56FA3" w:rsidRDefault="00993D61">
    <w:pPr>
      <w:pStyle w:val="SidhuvudKantUdda"/>
      <w:framePr w:w="8732" w:h="567" w:hRule="exact" w:vSpace="0" w:wrap="around" w:vAnchor="page" w:y="341" w:anchorLock="0"/>
    </w:pPr>
  </w:p>
  <w:p w:rsidR="00993D61" w:rsidRPr="00B56FA3" w:rsidRDefault="00993D6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0828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D9475C"/>
    <w:rsid w:val="00993D61"/>
    <w:rsid w:val="00B56FA3"/>
    <w:rsid w:val="00D94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5E4EC-1EFD-4EC4-9D30-5AAFA118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2103</Words>
  <Characters>12940</Characters>
  <Application>Microsoft Office Word</Application>
  <DocSecurity>4</DocSecurity>
  <Lines>331</Lines>
  <Paragraphs>127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Justitieutskottets betänkande</vt:lpstr>
      <vt:lpstr>Sammanfattning</vt:lpstr>
      <vt:lpstr>Innehållsförteckning</vt:lpstr>
      <vt:lpstr>Utskottets förslag till riksdagsbeslut</vt:lpstr>
      <vt:lpstr>Stockholm den 26 april 2001 </vt:lpstr>
      <vt:lpstr>Redogörelse för ärendet</vt:lpstr>
      <vt:lpstr>    Ärendet och dess beredning</vt:lpstr>
      <vt:lpstr>    Propositionens huvudsakliga innehåll</vt:lpstr>
      <vt:lpstr>Utskottets överväganden</vt:lpstr>
      <vt:lpstr>Utskottets förslag i korthet</vt:lpstr>
      <vt:lpstr>Reservation</vt:lpstr>
      <vt:lpstr>    Översyn av jävsreglerna (punkt 1)</vt:lpstr>
      <vt:lpstr>Förslag till riksdagsbeslut</vt:lpstr>
      <vt:lpstr>Ställningstagande</vt:lpstr>
      <vt:lpstr>BILAGA 1</vt:lpstr>
      <vt:lpstr>Förteckning över behandlade förslag</vt:lpstr>
      <vt:lpstr>    Propositionen</vt:lpstr>
      <vt:lpstr>    Följdmotion</vt:lpstr>
      <vt:lpstr>    Motion från allmänna motionstiden</vt:lpstr>
      <vt:lpstr>BILAGA 2</vt:lpstr>
      <vt:lpstr>Regeringens lagförslag</vt:lpstr>
      <vt:lpstr>BILAGA 3</vt:lpstr>
      <vt:lpstr>Utskottets förslag till ändring i regeringens förslag till lag om ändring i rätt</vt:lpstr>
    </vt:vector>
  </TitlesOfParts>
  <Company>Riksdagen</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2001-04-27T10:26:00Z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