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11" w:rsidRPr="006565F0" w:rsidRDefault="006565F0" w:rsidP="00A2543F">
      <w:pPr>
        <w:framePr w:w="3969" w:wrap="around" w:vAnchor="page" w:hAnchor="page" w:x="1191" w:y="511"/>
        <w:tabs>
          <w:tab w:val="left" w:pos="142"/>
          <w:tab w:val="left" w:pos="851"/>
          <w:tab w:val="left" w:pos="1560"/>
          <w:tab w:val="left" w:pos="2127"/>
        </w:tabs>
        <w:spacing w:line="360" w:lineRule="auto"/>
      </w:pPr>
      <w:r w:rsidRPr="006565F0">
        <w:rPr>
          <w:noProof/>
        </w:rPr>
        <w:drawing>
          <wp:inline distT="0" distB="0" distL="0" distR="0">
            <wp:extent cx="2266950"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3380"/>
        <w:gridCol w:w="1893"/>
      </w:tblGrid>
      <w:tr w:rsidR="00081211" w:rsidRPr="006565F0">
        <w:tblPrEx>
          <w:tblCellMar>
            <w:top w:w="0" w:type="dxa"/>
            <w:left w:w="0" w:type="dxa"/>
            <w:bottom w:w="0" w:type="dxa"/>
            <w:right w:w="0" w:type="dxa"/>
          </w:tblCellMar>
        </w:tblPrEx>
        <w:tc>
          <w:tcPr>
            <w:tcW w:w="3380" w:type="dxa"/>
          </w:tcPr>
          <w:p w:rsidR="00081211" w:rsidRPr="006565F0" w:rsidRDefault="00081211" w:rsidP="00A2543F">
            <w:pPr>
              <w:pStyle w:val="Brdtexthuvud"/>
              <w:framePr w:hSpace="0" w:wrap="around" w:x="6601" w:y="579"/>
              <w:tabs>
                <w:tab w:val="left" w:pos="851"/>
                <w:tab w:val="left" w:pos="1560"/>
                <w:tab w:val="left" w:pos="2127"/>
              </w:tabs>
              <w:spacing w:line="360" w:lineRule="auto"/>
            </w:pPr>
            <w:bookmarkStart w:id="0" w:name="UDkoncept"/>
            <w:bookmarkEnd w:id="0"/>
          </w:p>
        </w:tc>
        <w:tc>
          <w:tcPr>
            <w:tcW w:w="1893" w:type="dxa"/>
          </w:tcPr>
          <w:p w:rsidR="00081211" w:rsidRPr="006565F0" w:rsidRDefault="00081211" w:rsidP="00A2543F">
            <w:pPr>
              <w:pStyle w:val="Brdtexthuvud"/>
              <w:framePr w:hSpace="0" w:wrap="around" w:x="6601" w:y="579"/>
              <w:tabs>
                <w:tab w:val="left" w:pos="851"/>
                <w:tab w:val="left" w:pos="1560"/>
                <w:tab w:val="left" w:pos="2127"/>
              </w:tabs>
              <w:spacing w:line="360" w:lineRule="auto"/>
            </w:pPr>
            <w:bookmarkStart w:id="1" w:name="UDsidan"/>
            <w:bookmarkEnd w:id="1"/>
          </w:p>
        </w:tc>
      </w:tr>
      <w:tr w:rsidR="00081211" w:rsidRPr="006565F0">
        <w:tblPrEx>
          <w:tblCellMar>
            <w:top w:w="0" w:type="dxa"/>
            <w:left w:w="0" w:type="dxa"/>
            <w:bottom w:w="0" w:type="dxa"/>
            <w:right w:w="0" w:type="dxa"/>
          </w:tblCellMar>
        </w:tblPrEx>
        <w:tc>
          <w:tcPr>
            <w:tcW w:w="3380" w:type="dxa"/>
          </w:tcPr>
          <w:p w:rsidR="00392932" w:rsidRPr="006565F0" w:rsidRDefault="00392932" w:rsidP="00A2543F">
            <w:pPr>
              <w:pStyle w:val="Brdtexthuvud"/>
              <w:framePr w:hSpace="0" w:wrap="around" w:x="6601" w:y="579"/>
              <w:tabs>
                <w:tab w:val="left" w:pos="851"/>
                <w:tab w:val="left" w:pos="1560"/>
                <w:tab w:val="left" w:pos="2127"/>
              </w:tabs>
              <w:spacing w:line="360" w:lineRule="auto"/>
              <w:rPr>
                <w:rFonts w:ascii="Garamond" w:hAnsi="Garamond"/>
              </w:rPr>
            </w:pPr>
            <w:bookmarkStart w:id="2" w:name="UDdokname"/>
            <w:bookmarkEnd w:id="2"/>
          </w:p>
          <w:p w:rsidR="00C7307D" w:rsidRPr="006565F0" w:rsidRDefault="00C7307D" w:rsidP="00A2543F">
            <w:pPr>
              <w:pStyle w:val="Brdtexthuvud"/>
              <w:framePr w:hSpace="0" w:wrap="around" w:x="6601" w:y="579"/>
              <w:tabs>
                <w:tab w:val="left" w:pos="851"/>
                <w:tab w:val="left" w:pos="1560"/>
                <w:tab w:val="left" w:pos="2127"/>
              </w:tabs>
              <w:spacing w:line="360" w:lineRule="auto"/>
              <w:rPr>
                <w:rFonts w:ascii="Garamond" w:hAnsi="Garamond"/>
              </w:rPr>
            </w:pPr>
          </w:p>
          <w:p w:rsidR="00081211" w:rsidRPr="006565F0" w:rsidRDefault="002F0557" w:rsidP="00A2543F">
            <w:pPr>
              <w:pStyle w:val="Brdtexthuvud"/>
              <w:framePr w:hSpace="0" w:wrap="around" w:x="6601" w:y="579"/>
              <w:tabs>
                <w:tab w:val="left" w:pos="851"/>
                <w:tab w:val="left" w:pos="1560"/>
                <w:tab w:val="left" w:pos="2127"/>
              </w:tabs>
              <w:spacing w:line="360" w:lineRule="auto"/>
              <w:rPr>
                <w:rFonts w:ascii="Garamond" w:hAnsi="Garamond"/>
              </w:rPr>
            </w:pPr>
            <w:r w:rsidRPr="006565F0">
              <w:rPr>
                <w:rFonts w:ascii="Garamond" w:hAnsi="Garamond"/>
              </w:rPr>
              <w:t>12 november</w:t>
            </w:r>
            <w:r w:rsidR="00352749" w:rsidRPr="006565F0">
              <w:rPr>
                <w:rFonts w:ascii="Garamond" w:hAnsi="Garamond"/>
              </w:rPr>
              <w:t xml:space="preserve"> 2009</w:t>
            </w:r>
          </w:p>
        </w:tc>
        <w:tc>
          <w:tcPr>
            <w:tcW w:w="1893" w:type="dxa"/>
          </w:tcPr>
          <w:p w:rsidR="00081211" w:rsidRPr="006565F0" w:rsidRDefault="00081211" w:rsidP="00A2543F">
            <w:pPr>
              <w:pStyle w:val="Brdtexthuvud"/>
              <w:framePr w:hSpace="0" w:wrap="around" w:x="6601" w:y="579"/>
              <w:tabs>
                <w:tab w:val="left" w:pos="851"/>
                <w:tab w:val="left" w:pos="1560"/>
                <w:tab w:val="left" w:pos="2127"/>
              </w:tabs>
              <w:spacing w:line="360" w:lineRule="auto"/>
            </w:pPr>
            <w:bookmarkStart w:id="3" w:name="UDnr"/>
            <w:bookmarkEnd w:id="3"/>
          </w:p>
        </w:tc>
      </w:tr>
      <w:tr w:rsidR="00081211" w:rsidRPr="006565F0">
        <w:tblPrEx>
          <w:tblCellMar>
            <w:top w:w="0" w:type="dxa"/>
            <w:left w:w="0" w:type="dxa"/>
            <w:bottom w:w="0" w:type="dxa"/>
            <w:right w:w="0" w:type="dxa"/>
          </w:tblCellMar>
        </w:tblPrEx>
        <w:tc>
          <w:tcPr>
            <w:tcW w:w="3380" w:type="dxa"/>
          </w:tcPr>
          <w:p w:rsidR="00081211" w:rsidRPr="006565F0" w:rsidRDefault="00081211" w:rsidP="00A2543F">
            <w:pPr>
              <w:pStyle w:val="Brdtexthuvud"/>
              <w:framePr w:hSpace="0" w:wrap="around" w:x="6601" w:y="579"/>
              <w:tabs>
                <w:tab w:val="left" w:pos="851"/>
                <w:tab w:val="left" w:pos="1560"/>
                <w:tab w:val="left" w:pos="2127"/>
              </w:tabs>
              <w:spacing w:line="360" w:lineRule="auto"/>
            </w:pPr>
          </w:p>
        </w:tc>
        <w:tc>
          <w:tcPr>
            <w:tcW w:w="1893" w:type="dxa"/>
          </w:tcPr>
          <w:p w:rsidR="00081211" w:rsidRPr="006565F0" w:rsidRDefault="00081211" w:rsidP="00A2543F">
            <w:pPr>
              <w:pStyle w:val="Brdtexthuvud"/>
              <w:framePr w:hSpace="0" w:wrap="around" w:x="6601" w:y="579"/>
              <w:tabs>
                <w:tab w:val="left" w:pos="851"/>
                <w:tab w:val="left" w:pos="1560"/>
                <w:tab w:val="left" w:pos="2127"/>
              </w:tabs>
              <w:spacing w:line="360" w:lineRule="auto"/>
            </w:pPr>
          </w:p>
        </w:tc>
      </w:tr>
      <w:tr w:rsidR="00081211" w:rsidRPr="006565F0">
        <w:tblPrEx>
          <w:tblCellMar>
            <w:top w:w="0" w:type="dxa"/>
            <w:left w:w="0" w:type="dxa"/>
            <w:bottom w:w="0" w:type="dxa"/>
            <w:right w:w="0" w:type="dxa"/>
          </w:tblCellMar>
        </w:tblPrEx>
        <w:tc>
          <w:tcPr>
            <w:tcW w:w="3380" w:type="dxa"/>
          </w:tcPr>
          <w:p w:rsidR="00081211" w:rsidRPr="006565F0" w:rsidRDefault="00081211" w:rsidP="00A2543F">
            <w:pPr>
              <w:pStyle w:val="Brdtexthuvud"/>
              <w:framePr w:hSpace="0" w:wrap="around" w:x="6601" w:y="579"/>
              <w:tabs>
                <w:tab w:val="left" w:pos="851"/>
                <w:tab w:val="left" w:pos="1560"/>
                <w:tab w:val="left" w:pos="2127"/>
              </w:tabs>
              <w:spacing w:line="360" w:lineRule="auto"/>
              <w:rPr>
                <w:rFonts w:ascii="Garamond" w:hAnsi="Garamond"/>
              </w:rPr>
            </w:pPr>
          </w:p>
        </w:tc>
        <w:tc>
          <w:tcPr>
            <w:tcW w:w="1893" w:type="dxa"/>
          </w:tcPr>
          <w:p w:rsidR="00081211" w:rsidRPr="006565F0" w:rsidRDefault="00081211" w:rsidP="00A2543F">
            <w:pPr>
              <w:pStyle w:val="Brdtexthuvud"/>
              <w:framePr w:hSpace="0" w:wrap="around" w:x="6601" w:y="579"/>
              <w:tabs>
                <w:tab w:val="left" w:pos="851"/>
                <w:tab w:val="left" w:pos="1560"/>
                <w:tab w:val="left" w:pos="2127"/>
              </w:tabs>
              <w:spacing w:line="360" w:lineRule="auto"/>
              <w:rPr>
                <w:rFonts w:ascii="OrigGarmnd BT" w:hAnsi="OrigGarmnd BT"/>
              </w:rPr>
            </w:pPr>
            <w:bookmarkStart w:id="4" w:name="UDdnr"/>
            <w:bookmarkEnd w:id="4"/>
          </w:p>
          <w:p w:rsidR="00081211" w:rsidRPr="006565F0" w:rsidRDefault="00081211" w:rsidP="00A2543F">
            <w:pPr>
              <w:pStyle w:val="Brdtexthuvud"/>
              <w:framePr w:hSpace="0" w:wrap="around" w:x="6601" w:y="579"/>
              <w:tabs>
                <w:tab w:val="left" w:pos="851"/>
                <w:tab w:val="left" w:pos="1560"/>
                <w:tab w:val="left" w:pos="2127"/>
              </w:tabs>
              <w:spacing w:line="360" w:lineRule="auto"/>
            </w:pPr>
            <w:bookmarkStart w:id="5" w:name="UDskrivnr"/>
            <w:bookmarkEnd w:id="5"/>
          </w:p>
          <w:p w:rsidR="00081211" w:rsidRPr="006565F0" w:rsidRDefault="00081211" w:rsidP="00A2543F">
            <w:pPr>
              <w:pStyle w:val="Brdtexthuvud"/>
              <w:framePr w:hSpace="0" w:wrap="around" w:x="6601" w:y="579"/>
              <w:tabs>
                <w:tab w:val="left" w:pos="851"/>
                <w:tab w:val="left" w:pos="1560"/>
                <w:tab w:val="left" w:pos="2127"/>
              </w:tabs>
              <w:spacing w:line="360" w:lineRule="auto"/>
            </w:pPr>
          </w:p>
        </w:tc>
      </w:tr>
    </w:tbl>
    <w:tbl>
      <w:tblPr>
        <w:tblW w:w="0" w:type="auto"/>
        <w:tblLayout w:type="fixed"/>
        <w:tblCellMar>
          <w:left w:w="0" w:type="dxa"/>
          <w:right w:w="0" w:type="dxa"/>
        </w:tblCellMar>
        <w:tblLook w:val="0000" w:firstRow="0" w:lastRow="0" w:firstColumn="0" w:lastColumn="0" w:noHBand="0" w:noVBand="0"/>
      </w:tblPr>
      <w:tblGrid>
        <w:gridCol w:w="5157"/>
        <w:gridCol w:w="4908"/>
      </w:tblGrid>
      <w:tr w:rsidR="00081211" w:rsidRPr="006565F0">
        <w:tblPrEx>
          <w:tblCellMar>
            <w:top w:w="0" w:type="dxa"/>
            <w:left w:w="0" w:type="dxa"/>
            <w:bottom w:w="0" w:type="dxa"/>
            <w:right w:w="0" w:type="dxa"/>
          </w:tblCellMar>
        </w:tblPrEx>
        <w:tc>
          <w:tcPr>
            <w:tcW w:w="5157" w:type="dxa"/>
          </w:tcPr>
          <w:p w:rsidR="00081211" w:rsidRPr="006565F0" w:rsidRDefault="00081211" w:rsidP="00A2543F">
            <w:pPr>
              <w:pStyle w:val="Depnamn"/>
              <w:framePr w:wrap="notBeside" w:vAnchor="page" w:hAnchor="page" w:x="1441" w:y="2496"/>
              <w:tabs>
                <w:tab w:val="left" w:pos="851"/>
                <w:tab w:val="left" w:pos="1560"/>
                <w:tab w:val="left" w:pos="2127"/>
              </w:tabs>
              <w:spacing w:line="360" w:lineRule="auto"/>
              <w:rPr>
                <w:rFonts w:ascii="Garamond" w:hAnsi="Garamond"/>
                <w:sz w:val="24"/>
                <w:szCs w:val="24"/>
              </w:rPr>
            </w:pPr>
            <w:bookmarkStart w:id="6" w:name="UDdepartement"/>
            <w:bookmarkStart w:id="7" w:name="UDminister"/>
            <w:bookmarkStart w:id="8" w:name="UDStad"/>
            <w:bookmarkEnd w:id="6"/>
            <w:bookmarkEnd w:id="7"/>
            <w:bookmarkEnd w:id="8"/>
          </w:p>
          <w:p w:rsidR="00352749" w:rsidRPr="006565F0" w:rsidRDefault="00352749" w:rsidP="0081799B">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bookmarkStart w:id="9" w:name="UDenhet"/>
            <w:bookmarkStart w:id="10" w:name="UDchefenhet"/>
            <w:bookmarkEnd w:id="9"/>
            <w:bookmarkEnd w:id="10"/>
            <w:r w:rsidRPr="006565F0">
              <w:rPr>
                <w:rFonts w:ascii="Garamond" w:hAnsi="Garamond"/>
                <w:sz w:val="24"/>
                <w:szCs w:val="24"/>
              </w:rPr>
              <w:t>Finanssektionen</w:t>
            </w:r>
          </w:p>
          <w:p w:rsidR="0062761E" w:rsidRPr="006565F0" w:rsidRDefault="0062761E" w:rsidP="0081799B">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p>
          <w:p w:rsidR="0062761E" w:rsidRPr="006565F0" w:rsidRDefault="0062761E" w:rsidP="0081799B">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p>
          <w:p w:rsidR="00A72E9D" w:rsidRPr="006565F0" w:rsidRDefault="00A72E9D" w:rsidP="0081799B">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p>
          <w:p w:rsidR="00A72E9D" w:rsidRPr="006565F0" w:rsidRDefault="00A72E9D" w:rsidP="0081799B">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p>
          <w:p w:rsidR="00081211" w:rsidRPr="006565F0" w:rsidRDefault="00081211" w:rsidP="00C7251C">
            <w:pPr>
              <w:pStyle w:val="Namnenhet"/>
              <w:framePr w:hRule="auto" w:wrap="auto" w:vAnchor="margin" w:hAnchor="text" w:xAlign="left" w:yAlign="inline"/>
              <w:tabs>
                <w:tab w:val="left" w:pos="851"/>
                <w:tab w:val="left" w:pos="1560"/>
                <w:tab w:val="left" w:pos="2127"/>
              </w:tabs>
              <w:spacing w:line="360" w:lineRule="auto"/>
              <w:rPr>
                <w:rFonts w:ascii="Garamond" w:hAnsi="Garamond"/>
                <w:sz w:val="24"/>
                <w:szCs w:val="24"/>
              </w:rPr>
            </w:pPr>
            <w:bookmarkStart w:id="11" w:name="UDdelges"/>
            <w:bookmarkStart w:id="12" w:name="UDendruta"/>
            <w:bookmarkEnd w:id="11"/>
            <w:bookmarkEnd w:id="12"/>
          </w:p>
        </w:tc>
        <w:tc>
          <w:tcPr>
            <w:tcW w:w="4908" w:type="dxa"/>
          </w:tcPr>
          <w:p w:rsidR="00081211" w:rsidRPr="006565F0" w:rsidRDefault="00352749" w:rsidP="00A2543F">
            <w:pPr>
              <w:pStyle w:val="Brdtext1"/>
              <w:framePr w:wrap="notBeside" w:vAnchor="page" w:hAnchor="page" w:x="1441" w:y="2496"/>
              <w:tabs>
                <w:tab w:val="left" w:pos="797"/>
                <w:tab w:val="left" w:pos="851"/>
                <w:tab w:val="left" w:pos="1560"/>
                <w:tab w:val="left" w:pos="2127"/>
                <w:tab w:val="left" w:pos="2803"/>
              </w:tabs>
              <w:spacing w:line="360" w:lineRule="auto"/>
              <w:rPr>
                <w:rFonts w:ascii="Garamond" w:hAnsi="Garamond"/>
              </w:rPr>
            </w:pPr>
            <w:bookmarkStart w:id="13" w:name="UDmottagare"/>
            <w:bookmarkEnd w:id="13"/>
            <w:r w:rsidRPr="006565F0">
              <w:rPr>
                <w:rFonts w:ascii="Garamond" w:hAnsi="Garamond"/>
              </w:rPr>
              <w:t xml:space="preserve">Till: </w:t>
            </w:r>
            <w:r w:rsidR="00E9639B" w:rsidRPr="006565F0">
              <w:rPr>
                <w:rFonts w:ascii="Garamond" w:hAnsi="Garamond"/>
              </w:rPr>
              <w:t xml:space="preserve">  </w:t>
            </w:r>
            <w:r w:rsidRPr="006565F0">
              <w:rPr>
                <w:rFonts w:ascii="Garamond" w:hAnsi="Garamond"/>
              </w:rPr>
              <w:t xml:space="preserve"> </w:t>
            </w:r>
            <w:r w:rsidR="00A93565" w:rsidRPr="006565F0">
              <w:rPr>
                <w:rFonts w:ascii="Garamond" w:hAnsi="Garamond"/>
              </w:rPr>
              <w:t>Riksdagen</w:t>
            </w:r>
          </w:p>
        </w:tc>
      </w:tr>
      <w:tr w:rsidR="00352749" w:rsidRPr="006565F0">
        <w:tblPrEx>
          <w:tblCellMar>
            <w:top w:w="0" w:type="dxa"/>
            <w:left w:w="0" w:type="dxa"/>
            <w:bottom w:w="0" w:type="dxa"/>
            <w:right w:w="0" w:type="dxa"/>
          </w:tblCellMar>
        </w:tblPrEx>
        <w:tc>
          <w:tcPr>
            <w:tcW w:w="5157" w:type="dxa"/>
          </w:tcPr>
          <w:p w:rsidR="00352749" w:rsidRPr="006565F0" w:rsidRDefault="00352749" w:rsidP="00A2543F">
            <w:pPr>
              <w:pStyle w:val="Depnamn"/>
              <w:framePr w:wrap="notBeside" w:vAnchor="page" w:hAnchor="page" w:x="1441" w:y="2496"/>
              <w:tabs>
                <w:tab w:val="left" w:pos="851"/>
                <w:tab w:val="left" w:pos="1560"/>
                <w:tab w:val="left" w:pos="2127"/>
              </w:tabs>
              <w:spacing w:before="40" w:line="360" w:lineRule="auto"/>
              <w:rPr>
                <w:rFonts w:ascii="Garamond" w:hAnsi="Garamond"/>
                <w:sz w:val="24"/>
                <w:szCs w:val="24"/>
              </w:rPr>
            </w:pPr>
          </w:p>
        </w:tc>
        <w:tc>
          <w:tcPr>
            <w:tcW w:w="4908" w:type="dxa"/>
          </w:tcPr>
          <w:p w:rsidR="00352749" w:rsidRPr="006565F0" w:rsidRDefault="00E9639B" w:rsidP="00A2543F">
            <w:pPr>
              <w:pStyle w:val="Brdtext1"/>
              <w:framePr w:wrap="notBeside" w:vAnchor="page" w:hAnchor="page" w:x="1441" w:y="2496"/>
              <w:tabs>
                <w:tab w:val="left" w:pos="851"/>
                <w:tab w:val="left" w:pos="1560"/>
                <w:tab w:val="left" w:pos="2127"/>
              </w:tabs>
              <w:spacing w:line="360" w:lineRule="auto"/>
              <w:rPr>
                <w:rFonts w:ascii="Garamond" w:hAnsi="Garamond"/>
              </w:rPr>
            </w:pPr>
            <w:r w:rsidRPr="006565F0">
              <w:rPr>
                <w:rFonts w:ascii="Garamond" w:hAnsi="Garamond"/>
              </w:rPr>
              <w:t xml:space="preserve"> </w:t>
            </w:r>
          </w:p>
        </w:tc>
      </w:tr>
    </w:tbl>
    <w:p w:rsidR="00081211" w:rsidRPr="006565F0" w:rsidRDefault="002F0557" w:rsidP="00A2543F">
      <w:pPr>
        <w:pStyle w:val="UDrubrik"/>
        <w:pBdr>
          <w:bottom w:val="single" w:sz="6" w:space="1" w:color="auto"/>
        </w:pBdr>
        <w:tabs>
          <w:tab w:val="left" w:pos="851"/>
          <w:tab w:val="left" w:pos="1560"/>
          <w:tab w:val="left" w:pos="2127"/>
        </w:tabs>
        <w:spacing w:line="360" w:lineRule="auto"/>
        <w:rPr>
          <w:rFonts w:ascii="Garamond" w:hAnsi="Garamond"/>
          <w:sz w:val="24"/>
          <w:szCs w:val="24"/>
        </w:rPr>
      </w:pPr>
      <w:bookmarkStart w:id="14" w:name="UDfaxmottagare"/>
      <w:bookmarkStart w:id="15" w:name="UDrubrik"/>
      <w:bookmarkStart w:id="16" w:name="UDtext"/>
      <w:bookmarkStart w:id="17" w:name="UDArendemening"/>
      <w:bookmarkEnd w:id="14"/>
      <w:bookmarkEnd w:id="15"/>
      <w:bookmarkEnd w:id="16"/>
      <w:bookmarkEnd w:id="17"/>
      <w:r w:rsidRPr="006565F0">
        <w:rPr>
          <w:rFonts w:ascii="Garamond" w:hAnsi="Garamond"/>
          <w:sz w:val="24"/>
          <w:szCs w:val="24"/>
        </w:rPr>
        <w:t>Ekofin-rådet den 10 november</w:t>
      </w:r>
      <w:r w:rsidR="00352749" w:rsidRPr="006565F0">
        <w:rPr>
          <w:rFonts w:ascii="Garamond" w:hAnsi="Garamond"/>
          <w:sz w:val="24"/>
          <w:szCs w:val="24"/>
        </w:rPr>
        <w:t xml:space="preserve"> 2009: Mötesrapport</w:t>
      </w:r>
    </w:p>
    <w:p w:rsidR="004B1219" w:rsidRPr="006565F0" w:rsidRDefault="004B1219" w:rsidP="00A2543F">
      <w:pPr>
        <w:pStyle w:val="Brdtext1"/>
        <w:tabs>
          <w:tab w:val="left" w:pos="851"/>
          <w:tab w:val="left" w:pos="1560"/>
          <w:tab w:val="left" w:pos="2127"/>
        </w:tabs>
        <w:spacing w:line="360" w:lineRule="auto"/>
      </w:pPr>
    </w:p>
    <w:p w:rsidR="00427C18" w:rsidRPr="006565F0" w:rsidRDefault="008F6F53" w:rsidP="00A2543F">
      <w:pPr>
        <w:pStyle w:val="Brdtext1"/>
        <w:tabs>
          <w:tab w:val="left" w:pos="851"/>
          <w:tab w:val="left" w:pos="1560"/>
          <w:tab w:val="left" w:pos="2127"/>
          <w:tab w:val="left" w:pos="7938"/>
        </w:tabs>
        <w:spacing w:line="360" w:lineRule="auto"/>
        <w:rPr>
          <w:rFonts w:ascii="Garamond" w:hAnsi="Garamond"/>
        </w:rPr>
      </w:pPr>
      <w:r w:rsidRPr="006565F0">
        <w:rPr>
          <w:rFonts w:ascii="Garamond" w:hAnsi="Garamond"/>
        </w:rPr>
        <w:t>Mötet leddes av</w:t>
      </w:r>
      <w:r w:rsidR="00750BB1" w:rsidRPr="006565F0">
        <w:rPr>
          <w:rFonts w:ascii="Garamond" w:hAnsi="Garamond"/>
        </w:rPr>
        <w:t xml:space="preserve"> fin</w:t>
      </w:r>
      <w:r w:rsidRPr="006565F0">
        <w:rPr>
          <w:rFonts w:ascii="Garamond" w:hAnsi="Garamond"/>
        </w:rPr>
        <w:t>ansminister Anders Borg</w:t>
      </w:r>
      <w:r w:rsidR="00750BB1" w:rsidRPr="006565F0">
        <w:rPr>
          <w:rFonts w:ascii="Garamond" w:hAnsi="Garamond"/>
        </w:rPr>
        <w:t>.</w:t>
      </w:r>
      <w:r w:rsidR="00A93565" w:rsidRPr="006565F0">
        <w:rPr>
          <w:rFonts w:ascii="Garamond" w:hAnsi="Garamond"/>
        </w:rPr>
        <w:t xml:space="preserve"> </w:t>
      </w:r>
      <w:r w:rsidR="00427C18" w:rsidRPr="006565F0">
        <w:rPr>
          <w:rFonts w:ascii="Garamond" w:hAnsi="Garamond"/>
        </w:rPr>
        <w:t>Sverige företrädd</w:t>
      </w:r>
      <w:r w:rsidR="007F3CE2" w:rsidRPr="006565F0">
        <w:rPr>
          <w:rFonts w:ascii="Garamond" w:hAnsi="Garamond"/>
        </w:rPr>
        <w:t>es av statssekreterare Per Jansson</w:t>
      </w:r>
      <w:r w:rsidR="00427C18" w:rsidRPr="006565F0">
        <w:rPr>
          <w:rFonts w:ascii="Garamond" w:hAnsi="Garamond"/>
        </w:rPr>
        <w:t xml:space="preserve">. </w:t>
      </w:r>
    </w:p>
    <w:p w:rsidR="00750BB1" w:rsidRPr="006565F0" w:rsidRDefault="00750BB1" w:rsidP="00A2543F">
      <w:pPr>
        <w:pStyle w:val="Brdtext1"/>
        <w:tabs>
          <w:tab w:val="left" w:pos="851"/>
          <w:tab w:val="left" w:pos="1560"/>
          <w:tab w:val="left" w:pos="2127"/>
          <w:tab w:val="left" w:pos="8222"/>
        </w:tabs>
        <w:spacing w:line="360" w:lineRule="auto"/>
        <w:rPr>
          <w:rFonts w:ascii="Garamond" w:hAnsi="Garamond"/>
        </w:rPr>
      </w:pPr>
    </w:p>
    <w:p w:rsidR="00750BB1" w:rsidRPr="006565F0" w:rsidRDefault="00750BB1" w:rsidP="00A2543F">
      <w:pPr>
        <w:pStyle w:val="Brdtext1"/>
        <w:tabs>
          <w:tab w:val="left" w:pos="851"/>
          <w:tab w:val="left" w:pos="1560"/>
          <w:tab w:val="left" w:pos="2127"/>
          <w:tab w:val="left" w:pos="8222"/>
        </w:tabs>
        <w:spacing w:line="360" w:lineRule="auto"/>
        <w:rPr>
          <w:rFonts w:ascii="Garamond" w:hAnsi="Garamond"/>
        </w:rPr>
      </w:pPr>
      <w:r w:rsidRPr="006565F0">
        <w:rPr>
          <w:rFonts w:ascii="Garamond" w:hAnsi="Garamond"/>
        </w:rPr>
        <w:t>Dagordningen för Ekofin-mötet finns fogad till rapporten som bilaga 1.</w:t>
      </w:r>
    </w:p>
    <w:p w:rsidR="000D1C66" w:rsidRPr="006565F0" w:rsidRDefault="000D1C66" w:rsidP="00A2543F">
      <w:pPr>
        <w:pStyle w:val="Brdtext1"/>
        <w:tabs>
          <w:tab w:val="left" w:pos="851"/>
          <w:tab w:val="left" w:pos="1560"/>
          <w:tab w:val="left" w:pos="2127"/>
          <w:tab w:val="left" w:pos="8222"/>
        </w:tabs>
        <w:spacing w:line="360" w:lineRule="auto"/>
        <w:rPr>
          <w:rFonts w:ascii="Garamond" w:hAnsi="Garamond"/>
        </w:rPr>
      </w:pPr>
    </w:p>
    <w:p w:rsidR="000D1C66" w:rsidRPr="006565F0" w:rsidRDefault="000D1C66" w:rsidP="00A2543F">
      <w:pPr>
        <w:pStyle w:val="Brdtext1"/>
        <w:tabs>
          <w:tab w:val="left" w:pos="851"/>
          <w:tab w:val="left" w:pos="1560"/>
          <w:tab w:val="left" w:pos="2127"/>
          <w:tab w:val="left" w:pos="8222"/>
        </w:tabs>
        <w:spacing w:line="360" w:lineRule="auto"/>
        <w:rPr>
          <w:rFonts w:ascii="Garamond" w:hAnsi="Garamond"/>
          <w:b/>
        </w:rPr>
      </w:pPr>
      <w:r w:rsidRPr="006565F0">
        <w:rPr>
          <w:rFonts w:ascii="Garamond" w:hAnsi="Garamond"/>
          <w:b/>
        </w:rPr>
        <w:t>Sammanfattning</w:t>
      </w:r>
    </w:p>
    <w:p w:rsidR="008C43C9" w:rsidRPr="006565F0" w:rsidRDefault="008C43C9" w:rsidP="00A2543F">
      <w:pPr>
        <w:pStyle w:val="Brdtext1"/>
        <w:tabs>
          <w:tab w:val="left" w:pos="851"/>
          <w:tab w:val="left" w:pos="1560"/>
          <w:tab w:val="left" w:pos="2127"/>
          <w:tab w:val="left" w:pos="8222"/>
        </w:tabs>
        <w:spacing w:line="360" w:lineRule="auto"/>
        <w:rPr>
          <w:rFonts w:ascii="Garamond" w:hAnsi="Garamond"/>
          <w:b/>
          <w:sz w:val="20"/>
          <w:szCs w:val="20"/>
        </w:rPr>
      </w:pPr>
    </w:p>
    <w:p w:rsidR="0049079C" w:rsidRPr="006565F0" w:rsidRDefault="0049079C" w:rsidP="00A2543F">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2. Godkännande av A-punktslistan</w:t>
      </w:r>
    </w:p>
    <w:p w:rsidR="00C8673A" w:rsidRPr="006565F0" w:rsidRDefault="006C1739"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 xml:space="preserve">A-punktslistan antogs. </w:t>
      </w:r>
    </w:p>
    <w:p w:rsidR="00796482" w:rsidRPr="006565F0" w:rsidRDefault="00796482"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3</w:t>
      </w:r>
      <w:r w:rsidRPr="006565F0">
        <w:rPr>
          <w:rFonts w:ascii="Garamond" w:hAnsi="Garamond"/>
          <w:sz w:val="20"/>
          <w:szCs w:val="20"/>
        </w:rPr>
        <w:t xml:space="preserve">. </w:t>
      </w:r>
      <w:r w:rsidRPr="006565F0">
        <w:rPr>
          <w:rFonts w:ascii="Garamond" w:hAnsi="Garamond"/>
          <w:b/>
          <w:sz w:val="20"/>
          <w:szCs w:val="20"/>
        </w:rPr>
        <w:t>Strategier för upphävande av åtgärder för stöd till finanssektorn</w:t>
      </w:r>
    </w:p>
    <w:p w:rsidR="00910DF0" w:rsidRPr="006565F0" w:rsidRDefault="00910DF0" w:rsidP="008E3396">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Mot bakgrund av ett brev från ORDF diskuterade Ekofin exitstrategier på det finansiella området. EFK uppdrogs at</w:t>
      </w:r>
      <w:r w:rsidR="00D04707" w:rsidRPr="006565F0">
        <w:rPr>
          <w:rFonts w:ascii="Garamond" w:hAnsi="Garamond" w:cs="Garamond"/>
          <w:color w:val="000000"/>
          <w:sz w:val="20"/>
          <w:szCs w:val="20"/>
          <w:lang w:eastAsia="sv-SE"/>
        </w:rPr>
        <w:t>t arbeta vidare med frågan</w:t>
      </w:r>
      <w:r w:rsidRPr="006565F0">
        <w:rPr>
          <w:rFonts w:ascii="Garamond" w:hAnsi="Garamond" w:cs="Garamond"/>
          <w:color w:val="000000"/>
          <w:sz w:val="20"/>
          <w:szCs w:val="20"/>
          <w:lang w:eastAsia="sv-SE"/>
        </w:rPr>
        <w:t xml:space="preserve"> utifrån de tre principer som angetts i brevet från ordförandeskapet.</w:t>
      </w: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4. Uppföljning av Europeiska rådets möte 29</w:t>
      </w:r>
      <w:r w:rsidRPr="006565F0">
        <w:rPr>
          <w:rFonts w:ascii="Garamond" w:hAnsi="Garamond"/>
          <w:b/>
          <w:sz w:val="20"/>
          <w:szCs w:val="20"/>
        </w:rPr>
        <w:sym w:font="Symbol" w:char="002D"/>
      </w:r>
      <w:r w:rsidRPr="006565F0">
        <w:rPr>
          <w:rFonts w:ascii="Garamond" w:hAnsi="Garamond"/>
          <w:b/>
          <w:sz w:val="20"/>
          <w:szCs w:val="20"/>
        </w:rPr>
        <w:t>30 oktober.</w:t>
      </w:r>
    </w:p>
    <w:p w:rsidR="005F30AE" w:rsidRPr="006565F0" w:rsidRDefault="005F30AE" w:rsidP="008E3396">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ORDF gav en bild av ordförandeskapets planer för uppföljning av Europeiska rådets (ER) möte den 29 -30 oktober. ORDF informerade om att man har för avsikt att upprätta en grupp i formatet "Friends of the Presidency" (FoP) som skall hantera frågan om mekanismer för intern bördefördelning beträffande klimatfinansiering. Statssekreterare Per Jansson kommer att sitta ordförande för FoP under SE ORDF.  ORDF meddelande att närmare detaljer för hur gruppen ska fungera och rapportera ska ORDF återkomma till vid nästkommande EFK (1</w:t>
      </w:r>
      <w:r w:rsidR="00910DF0" w:rsidRPr="006565F0">
        <w:rPr>
          <w:rFonts w:ascii="Garamond" w:hAnsi="Garamond" w:cs="Garamond"/>
          <w:color w:val="000000"/>
          <w:sz w:val="20"/>
          <w:szCs w:val="20"/>
          <w:lang w:eastAsia="sv-SE"/>
        </w:rPr>
        <w:t>9-20 november). Vad gäller exit</w:t>
      </w:r>
      <w:r w:rsidRPr="006565F0">
        <w:rPr>
          <w:rFonts w:ascii="Garamond" w:hAnsi="Garamond" w:cs="Garamond"/>
          <w:color w:val="000000"/>
          <w:sz w:val="20"/>
          <w:szCs w:val="20"/>
          <w:lang w:eastAsia="sv-SE"/>
        </w:rPr>
        <w:t>strategier kommer ORDF säkerställa Ekofin</w:t>
      </w:r>
      <w:r w:rsidR="00AC6A28" w:rsidRPr="006565F0">
        <w:rPr>
          <w:rFonts w:ascii="Garamond" w:hAnsi="Garamond" w:cs="Garamond"/>
          <w:color w:val="000000"/>
          <w:sz w:val="20"/>
          <w:szCs w:val="20"/>
          <w:lang w:eastAsia="sv-SE"/>
        </w:rPr>
        <w:t>-</w:t>
      </w:r>
      <w:r w:rsidRPr="006565F0">
        <w:rPr>
          <w:rFonts w:ascii="Garamond" w:hAnsi="Garamond" w:cs="Garamond"/>
          <w:color w:val="000000"/>
          <w:sz w:val="20"/>
          <w:szCs w:val="20"/>
          <w:lang w:eastAsia="sv-SE"/>
        </w:rPr>
        <w:t xml:space="preserve">rådets förberedelser i syfte att kunna återrapportera i denna fråga till </w:t>
      </w:r>
      <w:r w:rsidRPr="006565F0">
        <w:rPr>
          <w:rFonts w:ascii="Garamond" w:hAnsi="Garamond" w:cs="Garamond"/>
          <w:color w:val="000000"/>
          <w:sz w:val="20"/>
          <w:szCs w:val="20"/>
          <w:lang w:eastAsia="sv-SE"/>
        </w:rPr>
        <w:lastRenderedPageBreak/>
        <w:t>ER:s möte i december. Slutligen underströk ORDF att tillsynsfrågan är av allra yttersta vikt och att den kommer bli en av huvudfrågorna vid Ekofins möte i december.</w:t>
      </w: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5. Uppföljning av finansministrarnas G20-möte den 6</w:t>
      </w:r>
      <w:r w:rsidRPr="006565F0">
        <w:rPr>
          <w:rFonts w:ascii="Garamond" w:hAnsi="Garamond"/>
          <w:b/>
          <w:sz w:val="20"/>
          <w:szCs w:val="20"/>
        </w:rPr>
        <w:sym w:font="Symbol" w:char="002D"/>
      </w:r>
      <w:r w:rsidRPr="006565F0">
        <w:rPr>
          <w:rFonts w:ascii="Garamond" w:hAnsi="Garamond"/>
          <w:b/>
          <w:sz w:val="20"/>
          <w:szCs w:val="20"/>
        </w:rPr>
        <w:t>7 november 2009</w:t>
      </w:r>
    </w:p>
    <w:p w:rsidR="005F30AE" w:rsidRPr="006565F0" w:rsidRDefault="005F30AE" w:rsidP="008E3396">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ORDF riktade ett särskilt tack till UK, såsom varande ordförande i G20, och till KOM för ett mycket gott samarbete inför och under G20-mötena under hösten. UK gav därefter en kort åter</w:t>
      </w:r>
      <w:r w:rsidR="00AC6A28" w:rsidRPr="006565F0">
        <w:rPr>
          <w:rFonts w:ascii="Garamond" w:hAnsi="Garamond" w:cs="Garamond"/>
          <w:color w:val="000000"/>
          <w:sz w:val="20"/>
          <w:szCs w:val="20"/>
          <w:lang w:eastAsia="sv-SE"/>
        </w:rPr>
        <w:softHyphen/>
      </w:r>
      <w:r w:rsidRPr="006565F0">
        <w:rPr>
          <w:rFonts w:ascii="Garamond" w:hAnsi="Garamond" w:cs="Garamond"/>
          <w:color w:val="000000"/>
          <w:sz w:val="20"/>
          <w:szCs w:val="20"/>
          <w:lang w:eastAsia="sv-SE"/>
        </w:rPr>
        <w:t>rapportering från vad som avhandlats vid G20 finansministermötet i St Andrews den 6-7 november.</w:t>
      </w:r>
    </w:p>
    <w:p w:rsidR="00A66ACF" w:rsidRPr="006565F0" w:rsidRDefault="00A66ACF" w:rsidP="008E3396">
      <w:pPr>
        <w:pStyle w:val="Brdtext1"/>
        <w:tabs>
          <w:tab w:val="left" w:pos="851"/>
          <w:tab w:val="left" w:pos="1560"/>
          <w:tab w:val="left" w:pos="2127"/>
          <w:tab w:val="left" w:pos="8222"/>
        </w:tabs>
        <w:spacing w:line="360" w:lineRule="auto"/>
        <w:rPr>
          <w:rFonts w:ascii="Garamond" w:hAnsi="Garamond"/>
          <w:b/>
          <w:sz w:val="20"/>
          <w:szCs w:val="20"/>
        </w:rPr>
      </w:pPr>
    </w:p>
    <w:p w:rsidR="008E3396" w:rsidRPr="006565F0" w:rsidRDefault="008E3396" w:rsidP="008E3396">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6. Offentliga finansernas hållbarhet</w:t>
      </w:r>
    </w:p>
    <w:p w:rsidR="005F30AE" w:rsidRPr="006565F0" w:rsidRDefault="005F30AE" w:rsidP="008E3396">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 xml:space="preserve">Slutsatserna som förberetts av EFK och </w:t>
      </w:r>
      <w:r w:rsidR="00AC6A28" w:rsidRPr="006565F0">
        <w:rPr>
          <w:rFonts w:ascii="Garamond" w:hAnsi="Garamond" w:cs="Garamond"/>
          <w:color w:val="000000"/>
          <w:sz w:val="20"/>
          <w:szCs w:val="20"/>
          <w:lang w:eastAsia="sv-SE"/>
        </w:rPr>
        <w:t xml:space="preserve">Coreper antogs utan ändringar. </w:t>
      </w:r>
      <w:r w:rsidRPr="006565F0">
        <w:rPr>
          <w:rFonts w:ascii="Garamond" w:hAnsi="Garamond" w:cs="Garamond"/>
          <w:color w:val="000000"/>
          <w:sz w:val="20"/>
          <w:szCs w:val="20"/>
          <w:lang w:eastAsia="sv-SE"/>
        </w:rPr>
        <w:t xml:space="preserve">Vidare konkluderade ORDF att den uppdaterade "Code of Conduct"  noterades av rådet. </w:t>
      </w:r>
      <w:r w:rsidR="001D5E2B" w:rsidRPr="006565F0">
        <w:rPr>
          <w:rFonts w:ascii="Garamond" w:hAnsi="Garamond" w:cs="Garamond"/>
          <w:color w:val="000000"/>
          <w:sz w:val="20"/>
          <w:szCs w:val="20"/>
          <w:lang w:eastAsia="sv-SE"/>
        </w:rPr>
        <w:t xml:space="preserve">Tre MS </w:t>
      </w:r>
      <w:r w:rsidRPr="006565F0">
        <w:rPr>
          <w:rFonts w:ascii="Garamond" w:hAnsi="Garamond" w:cs="Garamond"/>
          <w:color w:val="000000"/>
          <w:sz w:val="20"/>
          <w:szCs w:val="20"/>
          <w:lang w:eastAsia="sv-SE"/>
        </w:rPr>
        <w:t xml:space="preserve">var skeptiska till den metodologi som används, men emotsatte sig inte att rådsslutsatserna antogs i linje med vad EFK överenskommit. Såväl ORDF som KOM refererade i detta sammanhang till sista </w:t>
      </w:r>
      <w:r w:rsidR="00AC6A28" w:rsidRPr="006565F0">
        <w:rPr>
          <w:rFonts w:ascii="Garamond" w:hAnsi="Garamond" w:cs="Garamond"/>
          <w:color w:val="000000"/>
          <w:sz w:val="20"/>
          <w:szCs w:val="20"/>
          <w:lang w:eastAsia="sv-SE"/>
        </w:rPr>
        <w:t>paragrafen</w:t>
      </w:r>
      <w:r w:rsidRPr="006565F0">
        <w:rPr>
          <w:rFonts w:ascii="Garamond" w:hAnsi="Garamond" w:cs="Garamond"/>
          <w:color w:val="000000"/>
          <w:sz w:val="20"/>
          <w:szCs w:val="20"/>
          <w:lang w:eastAsia="sv-SE"/>
        </w:rPr>
        <w:t xml:space="preserve"> i rådsslutsatserna, där det anges att rådet inbjuder KOM, tillsammans med KEP och EFK, fortsätta utveckla metoder för analysera långsiktig hållbarhet i offentlig finanser.</w:t>
      </w:r>
    </w:p>
    <w:p w:rsidR="00296C24" w:rsidRPr="006565F0" w:rsidRDefault="00296C24" w:rsidP="008E3396">
      <w:pPr>
        <w:pStyle w:val="Brdtext1"/>
        <w:tabs>
          <w:tab w:val="left" w:pos="851"/>
          <w:tab w:val="left" w:pos="1560"/>
          <w:tab w:val="left" w:pos="2127"/>
          <w:tab w:val="left" w:pos="8222"/>
        </w:tabs>
        <w:spacing w:line="360" w:lineRule="auto"/>
        <w:rPr>
          <w:rFonts w:ascii="Garamond" w:hAnsi="Garamond"/>
          <w:b/>
          <w:sz w:val="20"/>
          <w:szCs w:val="20"/>
        </w:rPr>
      </w:pPr>
    </w:p>
    <w:p w:rsidR="00296C24" w:rsidRPr="006565F0" w:rsidRDefault="00296C24" w:rsidP="00296C24">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 xml:space="preserve">7. Bättre lagstiftning </w:t>
      </w:r>
      <w:r w:rsidRPr="006565F0">
        <w:rPr>
          <w:rFonts w:ascii="Garamond" w:hAnsi="Garamond"/>
          <w:b/>
          <w:sz w:val="20"/>
          <w:szCs w:val="20"/>
        </w:rPr>
        <w:sym w:font="Symbol" w:char="002D"/>
      </w:r>
      <w:r w:rsidRPr="006565F0">
        <w:rPr>
          <w:rFonts w:ascii="Garamond" w:hAnsi="Garamond"/>
          <w:b/>
          <w:sz w:val="20"/>
          <w:szCs w:val="20"/>
        </w:rPr>
        <w:t xml:space="preserve"> Minskad administrativ belastning</w:t>
      </w:r>
    </w:p>
    <w:p w:rsidR="005F30AE" w:rsidRPr="006565F0" w:rsidRDefault="005F30AE" w:rsidP="00296C24">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Slutsatserna antogs med två ändringar, på begäran av KOM, jämfört med den text som Coreper förberett föregående vecka.</w:t>
      </w:r>
    </w:p>
    <w:p w:rsidR="001125E2" w:rsidRPr="006565F0" w:rsidRDefault="001125E2" w:rsidP="00296C24">
      <w:pPr>
        <w:pStyle w:val="Brdtext1"/>
        <w:tabs>
          <w:tab w:val="left" w:pos="851"/>
          <w:tab w:val="left" w:pos="1560"/>
          <w:tab w:val="left" w:pos="2127"/>
          <w:tab w:val="left" w:pos="8222"/>
        </w:tabs>
        <w:spacing w:line="360" w:lineRule="auto"/>
        <w:rPr>
          <w:rFonts w:ascii="Garamond" w:hAnsi="Garamond"/>
          <w:b/>
          <w:sz w:val="20"/>
          <w:szCs w:val="20"/>
        </w:rPr>
      </w:pP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 xml:space="preserve"> 8. Beskattning</w:t>
      </w: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a)</w:t>
      </w:r>
      <w:r w:rsidRPr="006565F0">
        <w:rPr>
          <w:rFonts w:ascii="Garamond" w:hAnsi="Garamond"/>
          <w:b/>
          <w:sz w:val="20"/>
          <w:szCs w:val="20"/>
        </w:rPr>
        <w:tab/>
        <w:t>Förslag till rådets direktiv om administrativt sama</w:t>
      </w:r>
      <w:r w:rsidR="00C66D80" w:rsidRPr="006565F0">
        <w:rPr>
          <w:rFonts w:ascii="Garamond" w:hAnsi="Garamond"/>
          <w:b/>
          <w:sz w:val="20"/>
          <w:szCs w:val="20"/>
        </w:rPr>
        <w:t xml:space="preserve">rbete i fråga om beskattning </w:t>
      </w:r>
    </w:p>
    <w:p w:rsidR="002B19BC" w:rsidRPr="006565F0" w:rsidRDefault="001D5E2B" w:rsidP="002B19BC">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 xml:space="preserve">Några MS </w:t>
      </w:r>
      <w:r w:rsidR="002B19BC" w:rsidRPr="006565F0">
        <w:rPr>
          <w:rFonts w:ascii="Garamond" w:hAnsi="Garamond" w:cs="Garamond"/>
          <w:color w:val="000000"/>
          <w:sz w:val="20"/>
          <w:szCs w:val="20"/>
          <w:lang w:eastAsia="sv-SE"/>
        </w:rPr>
        <w:t xml:space="preserve">efterfrågade ett mer ambitiöst obligatoriskt automatiskt informationsutbyte, dvs. även rörande inkomster som skattemyndigheterna i dag inte nödvändigtvis har tillgång till. De två senare sades sig dock vara beredda att acceptera kompromissförslaget. </w:t>
      </w:r>
      <w:r w:rsidRPr="006565F0">
        <w:rPr>
          <w:rFonts w:ascii="Garamond" w:hAnsi="Garamond" w:cs="Garamond"/>
          <w:color w:val="000000"/>
          <w:sz w:val="20"/>
          <w:szCs w:val="20"/>
          <w:lang w:eastAsia="sv-SE"/>
        </w:rPr>
        <w:t xml:space="preserve">Tre MS </w:t>
      </w:r>
      <w:r w:rsidR="002B19BC" w:rsidRPr="006565F0">
        <w:rPr>
          <w:rFonts w:ascii="Garamond" w:hAnsi="Garamond" w:cs="Garamond"/>
          <w:color w:val="000000"/>
          <w:sz w:val="20"/>
          <w:szCs w:val="20"/>
          <w:lang w:eastAsia="sv-SE"/>
        </w:rPr>
        <w:t xml:space="preserve">stödde förslaget. </w:t>
      </w:r>
      <w:r w:rsidRPr="006565F0">
        <w:rPr>
          <w:rFonts w:ascii="Garamond" w:hAnsi="Garamond" w:cs="Garamond"/>
          <w:color w:val="000000"/>
          <w:sz w:val="20"/>
          <w:szCs w:val="20"/>
          <w:lang w:eastAsia="sv-SE"/>
        </w:rPr>
        <w:t xml:space="preserve">En MS </w:t>
      </w:r>
      <w:r w:rsidR="002B19BC" w:rsidRPr="006565F0">
        <w:rPr>
          <w:rFonts w:ascii="Garamond" w:hAnsi="Garamond" w:cs="Garamond"/>
          <w:color w:val="000000"/>
          <w:sz w:val="20"/>
          <w:szCs w:val="20"/>
          <w:lang w:eastAsia="sv-SE"/>
        </w:rPr>
        <w:t xml:space="preserve">kunde också stödja förslaget men hade vissa frågetecken kring omfattningen av det automatiska informationsutbytet. </w:t>
      </w:r>
      <w:r w:rsidRPr="006565F0">
        <w:rPr>
          <w:rFonts w:ascii="Garamond" w:hAnsi="Garamond" w:cs="Garamond"/>
          <w:color w:val="000000"/>
          <w:sz w:val="20"/>
          <w:szCs w:val="20"/>
          <w:lang w:eastAsia="sv-SE"/>
        </w:rPr>
        <w:t xml:space="preserve">En MS </w:t>
      </w:r>
      <w:r w:rsidR="002B19BC" w:rsidRPr="006565F0">
        <w:rPr>
          <w:rFonts w:ascii="Garamond" w:hAnsi="Garamond" w:cs="Garamond"/>
          <w:color w:val="000000"/>
          <w:sz w:val="20"/>
          <w:szCs w:val="20"/>
          <w:lang w:eastAsia="sv-SE"/>
        </w:rPr>
        <w:t xml:space="preserve">var bekymrade över den administrativa bördan men var trots det beredda att arbeta vidare med frågan. </w:t>
      </w:r>
      <w:r w:rsidRPr="006565F0">
        <w:rPr>
          <w:rFonts w:ascii="Garamond" w:hAnsi="Garamond" w:cs="Garamond"/>
          <w:color w:val="000000"/>
          <w:sz w:val="20"/>
          <w:szCs w:val="20"/>
          <w:lang w:eastAsia="sv-SE"/>
        </w:rPr>
        <w:t>Två MS</w:t>
      </w:r>
      <w:r w:rsidR="002B19BC" w:rsidRPr="006565F0">
        <w:rPr>
          <w:rFonts w:ascii="Garamond" w:hAnsi="Garamond" w:cs="Garamond"/>
          <w:color w:val="000000"/>
          <w:sz w:val="20"/>
          <w:szCs w:val="20"/>
          <w:lang w:eastAsia="sv-SE"/>
        </w:rPr>
        <w:t xml:space="preserve"> hade reservationer mot förslaget och krävde att det skulle diskuteras tillsammans med sparandedirektivet. Dessa två menade också att man behövde säkerställa att MS inte ska kunna ”tråla” efter information med stöd av direktivet. </w:t>
      </w: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sz w:val="20"/>
          <w:szCs w:val="20"/>
        </w:rPr>
      </w:pPr>
      <w:r w:rsidRPr="006565F0">
        <w:rPr>
          <w:rFonts w:ascii="Garamond" w:hAnsi="Garamond"/>
          <w:b/>
          <w:sz w:val="20"/>
          <w:szCs w:val="20"/>
        </w:rPr>
        <w:tab/>
      </w: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b)</w:t>
      </w:r>
      <w:r w:rsidRPr="006565F0">
        <w:rPr>
          <w:rFonts w:ascii="Garamond" w:hAnsi="Garamond"/>
          <w:b/>
          <w:sz w:val="20"/>
          <w:szCs w:val="20"/>
        </w:rPr>
        <w:tab/>
        <w:t>Momsbe</w:t>
      </w:r>
      <w:r w:rsidR="00C66D80" w:rsidRPr="006565F0">
        <w:rPr>
          <w:rFonts w:ascii="Garamond" w:hAnsi="Garamond"/>
          <w:b/>
          <w:sz w:val="20"/>
          <w:szCs w:val="20"/>
        </w:rPr>
        <w:t>handling av posttjänster</w:t>
      </w:r>
    </w:p>
    <w:p w:rsidR="00910DF0" w:rsidRPr="006565F0" w:rsidRDefault="00910DF0" w:rsidP="001125E2">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Denna dp togs bort från Ekofin-rådets dagordning på förslag från ORDF.</w:t>
      </w:r>
    </w:p>
    <w:p w:rsidR="001125E2" w:rsidRPr="006565F0" w:rsidRDefault="00050A7D" w:rsidP="001125E2">
      <w:pPr>
        <w:pStyle w:val="Brdtext1"/>
        <w:tabs>
          <w:tab w:val="left" w:pos="851"/>
          <w:tab w:val="left" w:pos="1560"/>
          <w:tab w:val="left" w:pos="2127"/>
          <w:tab w:val="left" w:pos="8222"/>
        </w:tabs>
        <w:spacing w:line="360" w:lineRule="auto"/>
        <w:rPr>
          <w:rFonts w:ascii="Garamond" w:hAnsi="Garamond"/>
          <w:sz w:val="20"/>
          <w:szCs w:val="20"/>
        </w:rPr>
      </w:pPr>
      <w:r w:rsidRPr="006565F0">
        <w:rPr>
          <w:rFonts w:ascii="Garamond" w:hAnsi="Garamond"/>
          <w:b/>
          <w:sz w:val="20"/>
          <w:szCs w:val="20"/>
        </w:rPr>
        <w:tab/>
      </w: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c)</w:t>
      </w:r>
      <w:r w:rsidRPr="006565F0">
        <w:rPr>
          <w:rFonts w:ascii="Garamond" w:hAnsi="Garamond"/>
          <w:b/>
          <w:sz w:val="20"/>
          <w:szCs w:val="20"/>
        </w:rPr>
        <w:tab/>
        <w:t>Förslag till rådets direktiv om ändring av direktiven 92/79/EEG, 92/80/EEG och 95/59/EG när det gäller strukturer och skattesatser i fråga om punktbe</w:t>
      </w:r>
      <w:r w:rsidR="00C66D80" w:rsidRPr="006565F0">
        <w:rPr>
          <w:rFonts w:ascii="Garamond" w:hAnsi="Garamond"/>
          <w:b/>
          <w:sz w:val="20"/>
          <w:szCs w:val="20"/>
        </w:rPr>
        <w:t>skattning av tobaksvaror</w:t>
      </w:r>
    </w:p>
    <w:p w:rsidR="002B19BC" w:rsidRPr="006565F0" w:rsidRDefault="002B19BC" w:rsidP="002B19BC">
      <w:pPr>
        <w:rPr>
          <w:rFonts w:ascii="Garamond" w:hAnsi="Garamond" w:cs="Helv"/>
          <w:color w:val="000000"/>
          <w:lang w:eastAsia="sv-SE"/>
        </w:rPr>
      </w:pPr>
      <w:r w:rsidRPr="006565F0">
        <w:rPr>
          <w:rFonts w:ascii="Garamond" w:hAnsi="Garamond" w:cs="Garamond"/>
          <w:color w:val="000000"/>
          <w:lang w:eastAsia="sv-SE"/>
        </w:rPr>
        <w:t>Rådet träffade en politisk överenskommelse om tobaksskattedirektiven</w:t>
      </w:r>
      <w:r w:rsidRPr="006565F0">
        <w:rPr>
          <w:rFonts w:ascii="Garamond" w:hAnsi="Garamond" w:cs="Helv"/>
          <w:color w:val="000000"/>
          <w:lang w:eastAsia="sv-SE"/>
        </w:rPr>
        <w:t>.</w:t>
      </w:r>
    </w:p>
    <w:p w:rsidR="002B19BC" w:rsidRPr="006565F0" w:rsidRDefault="002B19BC" w:rsidP="001125E2">
      <w:pPr>
        <w:pStyle w:val="Brdtext1"/>
        <w:tabs>
          <w:tab w:val="left" w:pos="851"/>
          <w:tab w:val="left" w:pos="1560"/>
          <w:tab w:val="left" w:pos="2127"/>
          <w:tab w:val="left" w:pos="8222"/>
        </w:tabs>
        <w:spacing w:line="360" w:lineRule="auto"/>
        <w:rPr>
          <w:rFonts w:ascii="Garamond" w:hAnsi="Garamond"/>
          <w:b/>
          <w:sz w:val="20"/>
          <w:szCs w:val="20"/>
        </w:rPr>
      </w:pPr>
    </w:p>
    <w:p w:rsidR="00910DF0" w:rsidRPr="006565F0" w:rsidRDefault="00910DF0" w:rsidP="001125E2">
      <w:pPr>
        <w:pStyle w:val="Brdtext1"/>
        <w:tabs>
          <w:tab w:val="left" w:pos="851"/>
          <w:tab w:val="left" w:pos="1560"/>
          <w:tab w:val="left" w:pos="2127"/>
          <w:tab w:val="left" w:pos="8222"/>
        </w:tabs>
        <w:spacing w:line="360" w:lineRule="auto"/>
        <w:rPr>
          <w:rFonts w:ascii="Garamond" w:hAnsi="Garamond"/>
          <w:b/>
          <w:sz w:val="20"/>
          <w:szCs w:val="20"/>
        </w:rPr>
      </w:pPr>
    </w:p>
    <w:p w:rsidR="00910DF0" w:rsidRPr="006565F0" w:rsidRDefault="00910DF0" w:rsidP="00910DF0">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Slutsatser om EU statistik</w:t>
      </w:r>
    </w:p>
    <w:p w:rsidR="00910DF0" w:rsidRPr="006565F0" w:rsidRDefault="00910DF0" w:rsidP="00910DF0">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6565F0">
        <w:rPr>
          <w:rFonts w:ascii="Garamond" w:hAnsi="Garamond" w:cs="Garamond"/>
          <w:color w:val="000000"/>
          <w:sz w:val="20"/>
          <w:szCs w:val="20"/>
          <w:lang w:eastAsia="sv-SE"/>
        </w:rPr>
        <w:t xml:space="preserve">Ekofin antog, som falsk B-punkt, slutsatser om bl.a. den mycket bristfälliga underskottsstatistiken som levererats in av </w:t>
      </w:r>
      <w:r w:rsidR="001D5E2B" w:rsidRPr="006565F0">
        <w:rPr>
          <w:rFonts w:ascii="Garamond" w:hAnsi="Garamond" w:cs="Garamond"/>
          <w:color w:val="000000"/>
          <w:sz w:val="20"/>
          <w:szCs w:val="20"/>
          <w:lang w:eastAsia="sv-SE"/>
        </w:rPr>
        <w:t>en MS</w:t>
      </w:r>
      <w:r w:rsidRPr="006565F0">
        <w:rPr>
          <w:rFonts w:ascii="Garamond" w:hAnsi="Garamond" w:cs="Garamond"/>
          <w:color w:val="000000"/>
          <w:sz w:val="20"/>
          <w:szCs w:val="20"/>
          <w:lang w:eastAsia="sv-SE"/>
        </w:rPr>
        <w:t xml:space="preserve">. </w:t>
      </w:r>
    </w:p>
    <w:p w:rsidR="00B34984" w:rsidRPr="006565F0" w:rsidRDefault="00B34984" w:rsidP="00910DF0">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 xml:space="preserve"> 9.  Övriga frågor</w:t>
      </w:r>
    </w:p>
    <w:p w:rsidR="005F456A" w:rsidRPr="006565F0" w:rsidRDefault="005F456A" w:rsidP="001125E2">
      <w:pPr>
        <w:pStyle w:val="Brdtext1"/>
        <w:tabs>
          <w:tab w:val="left" w:pos="851"/>
          <w:tab w:val="left" w:pos="1560"/>
          <w:tab w:val="left" w:pos="2127"/>
          <w:tab w:val="left" w:pos="8222"/>
        </w:tabs>
        <w:spacing w:line="360" w:lineRule="auto"/>
        <w:rPr>
          <w:rFonts w:ascii="Garamond" w:hAnsi="Garamond"/>
          <w:b/>
          <w:sz w:val="20"/>
          <w:szCs w:val="20"/>
        </w:rPr>
      </w:pPr>
      <w:r w:rsidRPr="006565F0">
        <w:rPr>
          <w:rFonts w:ascii="Garamond" w:hAnsi="Garamond"/>
          <w:b/>
          <w:sz w:val="20"/>
          <w:szCs w:val="20"/>
        </w:rPr>
        <w:t>-</w:t>
      </w:r>
    </w:p>
    <w:p w:rsidR="00AC6A28" w:rsidRPr="006565F0" w:rsidRDefault="00AC6A28" w:rsidP="00A2543F">
      <w:pPr>
        <w:pStyle w:val="Brdtext1"/>
        <w:tabs>
          <w:tab w:val="left" w:pos="851"/>
          <w:tab w:val="left" w:pos="1560"/>
          <w:tab w:val="left" w:pos="2127"/>
          <w:tab w:val="left" w:pos="8222"/>
        </w:tabs>
        <w:spacing w:line="360" w:lineRule="auto"/>
        <w:rPr>
          <w:rFonts w:ascii="Garamond" w:hAnsi="Garamond"/>
          <w:b/>
          <w:i/>
        </w:rPr>
      </w:pPr>
    </w:p>
    <w:p w:rsidR="00F5460F" w:rsidRPr="006565F0" w:rsidRDefault="00F5460F" w:rsidP="00A2543F">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 xml:space="preserve">Dp 1  </w:t>
      </w:r>
      <w:r w:rsidR="004B1219" w:rsidRPr="006565F0">
        <w:rPr>
          <w:rFonts w:ascii="Garamond" w:hAnsi="Garamond"/>
          <w:b/>
          <w:i/>
        </w:rPr>
        <w:tab/>
      </w:r>
      <w:r w:rsidRPr="006565F0">
        <w:rPr>
          <w:rFonts w:ascii="Garamond" w:hAnsi="Garamond"/>
          <w:b/>
          <w:i/>
        </w:rPr>
        <w:t xml:space="preserve">Godkännande av </w:t>
      </w:r>
      <w:r w:rsidR="00AC1322" w:rsidRPr="006565F0">
        <w:rPr>
          <w:rFonts w:ascii="Garamond" w:hAnsi="Garamond"/>
          <w:b/>
          <w:i/>
        </w:rPr>
        <w:t xml:space="preserve">den preliminära </w:t>
      </w:r>
      <w:r w:rsidRPr="006565F0">
        <w:rPr>
          <w:rFonts w:ascii="Garamond" w:hAnsi="Garamond"/>
          <w:b/>
          <w:i/>
        </w:rPr>
        <w:t>dagordningen</w:t>
      </w:r>
    </w:p>
    <w:p w:rsidR="00295BE9" w:rsidRPr="006565F0" w:rsidRDefault="00295BE9" w:rsidP="00A2543F">
      <w:pPr>
        <w:pStyle w:val="Brdtext1"/>
        <w:tabs>
          <w:tab w:val="left" w:pos="851"/>
          <w:tab w:val="left" w:pos="1560"/>
          <w:tab w:val="left" w:pos="2127"/>
          <w:tab w:val="left" w:pos="8222"/>
        </w:tabs>
        <w:spacing w:line="360" w:lineRule="auto"/>
        <w:rPr>
          <w:rFonts w:ascii="Garamond" w:hAnsi="Garamond"/>
          <w:b/>
          <w:i/>
        </w:rPr>
      </w:pPr>
    </w:p>
    <w:p w:rsidR="00295BE9" w:rsidRPr="006565F0" w:rsidRDefault="00295BE9" w:rsidP="00A2543F">
      <w:pPr>
        <w:pStyle w:val="Brdtext1"/>
        <w:tabs>
          <w:tab w:val="left" w:pos="851"/>
          <w:tab w:val="left" w:pos="1560"/>
          <w:tab w:val="left" w:pos="2127"/>
          <w:tab w:val="left" w:pos="8222"/>
        </w:tabs>
        <w:spacing w:line="360" w:lineRule="auto"/>
        <w:rPr>
          <w:rFonts w:ascii="Garamond" w:hAnsi="Garamond"/>
        </w:rPr>
      </w:pPr>
      <w:r w:rsidRPr="006565F0">
        <w:rPr>
          <w:rFonts w:ascii="Garamond" w:hAnsi="Garamond"/>
        </w:rPr>
        <w:t>Dagordningen godkändes.</w:t>
      </w:r>
    </w:p>
    <w:p w:rsidR="00612AF7" w:rsidRPr="006565F0" w:rsidRDefault="00612AF7" w:rsidP="00A2543F">
      <w:pPr>
        <w:pStyle w:val="Brdtext1"/>
        <w:tabs>
          <w:tab w:val="left" w:pos="851"/>
          <w:tab w:val="left" w:pos="1560"/>
          <w:tab w:val="left" w:pos="2127"/>
          <w:tab w:val="left" w:pos="8222"/>
        </w:tabs>
        <w:spacing w:line="360" w:lineRule="auto"/>
        <w:rPr>
          <w:rFonts w:ascii="Garamond" w:hAnsi="Garamond"/>
        </w:rPr>
      </w:pPr>
    </w:p>
    <w:p w:rsidR="00D43D75" w:rsidRPr="006565F0" w:rsidRDefault="00D43D75" w:rsidP="00A2543F">
      <w:pPr>
        <w:pStyle w:val="Brdtext1"/>
        <w:tabs>
          <w:tab w:val="left" w:pos="851"/>
          <w:tab w:val="left" w:pos="1560"/>
          <w:tab w:val="left" w:pos="2127"/>
          <w:tab w:val="left" w:pos="8222"/>
        </w:tabs>
        <w:spacing w:line="360" w:lineRule="auto"/>
        <w:rPr>
          <w:rFonts w:ascii="Garamond" w:hAnsi="Garamond"/>
        </w:rPr>
      </w:pPr>
    </w:p>
    <w:p w:rsidR="00F5460F" w:rsidRPr="006565F0" w:rsidRDefault="00F5460F" w:rsidP="00A2543F">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 xml:space="preserve">Dp 2   </w:t>
      </w:r>
      <w:r w:rsidR="004B1219" w:rsidRPr="006565F0">
        <w:rPr>
          <w:rFonts w:ascii="Garamond" w:hAnsi="Garamond"/>
          <w:b/>
          <w:i/>
        </w:rPr>
        <w:tab/>
      </w:r>
      <w:r w:rsidRPr="006565F0">
        <w:rPr>
          <w:rFonts w:ascii="Garamond" w:hAnsi="Garamond"/>
          <w:b/>
          <w:i/>
        </w:rPr>
        <w:t>Godkännande av A-punktslistan</w:t>
      </w:r>
    </w:p>
    <w:p w:rsidR="00D43D75" w:rsidRPr="006565F0" w:rsidRDefault="00D43D75" w:rsidP="00A2543F">
      <w:pPr>
        <w:pStyle w:val="Brdtext1"/>
        <w:tabs>
          <w:tab w:val="left" w:pos="851"/>
          <w:tab w:val="left" w:pos="1560"/>
          <w:tab w:val="left" w:pos="2127"/>
          <w:tab w:val="left" w:pos="8222"/>
        </w:tabs>
        <w:spacing w:line="360" w:lineRule="auto"/>
        <w:rPr>
          <w:rFonts w:ascii="Garamond" w:hAnsi="Garamond"/>
          <w:b/>
          <w:i/>
        </w:rPr>
      </w:pPr>
    </w:p>
    <w:p w:rsidR="00C8673A" w:rsidRPr="006565F0" w:rsidRDefault="00295BE9" w:rsidP="00A2543F">
      <w:pPr>
        <w:pStyle w:val="Brdtext1"/>
        <w:tabs>
          <w:tab w:val="left" w:pos="851"/>
          <w:tab w:val="left" w:pos="1560"/>
          <w:tab w:val="left" w:pos="2127"/>
          <w:tab w:val="left" w:pos="8222"/>
        </w:tabs>
        <w:spacing w:line="360" w:lineRule="auto"/>
        <w:rPr>
          <w:rFonts w:ascii="Garamond" w:hAnsi="Garamond"/>
        </w:rPr>
      </w:pPr>
      <w:r w:rsidRPr="006565F0">
        <w:rPr>
          <w:rFonts w:ascii="Garamond" w:hAnsi="Garamond"/>
        </w:rPr>
        <w:t>A-punktsl</w:t>
      </w:r>
      <w:r w:rsidR="009D04B6" w:rsidRPr="006565F0">
        <w:rPr>
          <w:rFonts w:ascii="Garamond" w:hAnsi="Garamond"/>
        </w:rPr>
        <w:t>istan</w:t>
      </w:r>
      <w:r w:rsidR="003D2086" w:rsidRPr="006565F0">
        <w:rPr>
          <w:rFonts w:ascii="Garamond" w:hAnsi="Garamond"/>
        </w:rPr>
        <w:t xml:space="preserve"> (</w:t>
      </w:r>
      <w:r w:rsidR="006C63DB" w:rsidRPr="006565F0">
        <w:rPr>
          <w:rFonts w:ascii="Garamond" w:hAnsi="Garamond"/>
        </w:rPr>
        <w:t>15423</w:t>
      </w:r>
      <w:r w:rsidR="008F1807" w:rsidRPr="006565F0">
        <w:rPr>
          <w:rFonts w:ascii="Garamond" w:hAnsi="Garamond"/>
        </w:rPr>
        <w:t>/09</w:t>
      </w:r>
      <w:r w:rsidR="00530AB6" w:rsidRPr="006565F0">
        <w:rPr>
          <w:rFonts w:ascii="Garamond" w:hAnsi="Garamond"/>
        </w:rPr>
        <w:t>)</w:t>
      </w:r>
      <w:r w:rsidR="001A3CCA" w:rsidRPr="006565F0">
        <w:rPr>
          <w:rFonts w:ascii="Garamond" w:hAnsi="Garamond"/>
        </w:rPr>
        <w:t xml:space="preserve"> </w:t>
      </w:r>
      <w:r w:rsidRPr="006565F0">
        <w:rPr>
          <w:rFonts w:ascii="Garamond" w:hAnsi="Garamond"/>
        </w:rPr>
        <w:t>antogs.</w:t>
      </w:r>
      <w:r w:rsidR="000521D6" w:rsidRPr="006565F0">
        <w:rPr>
          <w:rFonts w:ascii="Garamond" w:hAnsi="Garamond"/>
        </w:rPr>
        <w:t xml:space="preserve"> </w:t>
      </w:r>
    </w:p>
    <w:p w:rsidR="00364A4A" w:rsidRPr="006565F0" w:rsidRDefault="00364A4A" w:rsidP="00A2543F">
      <w:pPr>
        <w:pStyle w:val="Brdtext1"/>
        <w:tabs>
          <w:tab w:val="left" w:pos="851"/>
          <w:tab w:val="left" w:pos="1560"/>
          <w:tab w:val="left" w:pos="2127"/>
          <w:tab w:val="left" w:pos="8222"/>
        </w:tabs>
        <w:spacing w:line="360" w:lineRule="auto"/>
        <w:rPr>
          <w:rFonts w:ascii="Garamond" w:hAnsi="Garamond"/>
        </w:rPr>
      </w:pP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Dp 3</w:t>
      </w:r>
      <w:r w:rsidRPr="006565F0">
        <w:rPr>
          <w:rFonts w:ascii="Garamond" w:hAnsi="Garamond"/>
        </w:rPr>
        <w:t xml:space="preserve"> </w:t>
      </w:r>
      <w:r w:rsidRPr="006565F0">
        <w:rPr>
          <w:rFonts w:ascii="Garamond" w:hAnsi="Garamond"/>
        </w:rPr>
        <w:tab/>
      </w:r>
      <w:r w:rsidRPr="006565F0">
        <w:rPr>
          <w:rFonts w:ascii="Garamond" w:hAnsi="Garamond"/>
          <w:b/>
          <w:i/>
        </w:rPr>
        <w:t>Strategier för upphävande av åtgärder för stöd till finanssektorn</w:t>
      </w: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Diskussion</w:t>
      </w:r>
    </w:p>
    <w:p w:rsidR="00C412E7" w:rsidRPr="006565F0" w:rsidRDefault="00C412E7" w:rsidP="00364A4A">
      <w:pPr>
        <w:pStyle w:val="Brdtext1"/>
        <w:tabs>
          <w:tab w:val="left" w:pos="851"/>
          <w:tab w:val="left" w:pos="1560"/>
          <w:tab w:val="left" w:pos="2127"/>
          <w:tab w:val="left" w:pos="8222"/>
        </w:tabs>
        <w:spacing w:line="360" w:lineRule="auto"/>
        <w:rPr>
          <w:rFonts w:ascii="Garamond" w:hAnsi="Garamond"/>
          <w:b/>
          <w:i/>
        </w:rPr>
      </w:pPr>
    </w:p>
    <w:p w:rsidR="00C412E7" w:rsidRPr="006565F0" w:rsidRDefault="00E8071B"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Borg (ORDF)</w:t>
      </w:r>
      <w:r w:rsidR="00C412E7" w:rsidRPr="006565F0">
        <w:rPr>
          <w:rFonts w:ascii="Garamond" w:hAnsi="Garamond"/>
        </w:rPr>
        <w:t xml:space="preserve"> inledde punkten med att argumentera för att en stor risk är att kredit</w:t>
      </w:r>
      <w:r w:rsidR="00AC6A28" w:rsidRPr="006565F0">
        <w:rPr>
          <w:rFonts w:ascii="Garamond" w:hAnsi="Garamond"/>
        </w:rPr>
        <w:softHyphen/>
      </w:r>
      <w:r w:rsidR="00C412E7" w:rsidRPr="006565F0">
        <w:rPr>
          <w:rFonts w:ascii="Garamond" w:hAnsi="Garamond"/>
        </w:rPr>
        <w:t xml:space="preserve">kanalen inte fungerar som den ska och att det leder till en för liten kapitalstock. Det är extremt viktigt att banksektorn fungerar som den ska, det gäller särskilt för Europa med en bankberoende finansiell sektor. Han framhöll att det fortfarande var för tidigt att inleda en exit men att diskussionen borde starta. </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7847F5"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Wieser (</w:t>
      </w:r>
      <w:r w:rsidR="00C412E7" w:rsidRPr="006565F0">
        <w:rPr>
          <w:rFonts w:ascii="Garamond" w:hAnsi="Garamond"/>
          <w:u w:val="single"/>
        </w:rPr>
        <w:t>EFK</w:t>
      </w:r>
      <w:r w:rsidR="0026667B" w:rsidRPr="006565F0">
        <w:rPr>
          <w:rFonts w:ascii="Garamond" w:hAnsi="Garamond"/>
          <w:u w:val="single"/>
        </w:rPr>
        <w:t>-</w:t>
      </w:r>
      <w:r w:rsidRPr="006565F0">
        <w:rPr>
          <w:rFonts w:ascii="Garamond" w:hAnsi="Garamond"/>
          <w:u w:val="single"/>
        </w:rPr>
        <w:t>ordf.</w:t>
      </w:r>
      <w:r w:rsidR="00C412E7" w:rsidRPr="006565F0">
        <w:rPr>
          <w:rFonts w:ascii="Garamond" w:hAnsi="Garamond"/>
          <w:u w:val="single"/>
        </w:rPr>
        <w:t>)</w:t>
      </w:r>
      <w:r w:rsidRPr="006565F0">
        <w:rPr>
          <w:rFonts w:ascii="Garamond" w:hAnsi="Garamond"/>
        </w:rPr>
        <w:t xml:space="preserve"> r</w:t>
      </w:r>
      <w:r w:rsidR="00C412E7" w:rsidRPr="006565F0">
        <w:rPr>
          <w:rFonts w:ascii="Garamond" w:hAnsi="Garamond"/>
        </w:rPr>
        <w:t xml:space="preserve">edogjorde för innehållet i den rapport om finansiell exit som tagits fram av kommittén. Han konstaterade att exit måste koordineras brett över olika arrangemang och instrument. Samtidigt </w:t>
      </w:r>
      <w:r w:rsidR="0047413D" w:rsidRPr="006565F0">
        <w:rPr>
          <w:rFonts w:ascii="Garamond" w:hAnsi="Garamond"/>
        </w:rPr>
        <w:t xml:space="preserve">var </w:t>
      </w:r>
      <w:r w:rsidR="00C412E7" w:rsidRPr="006565F0">
        <w:rPr>
          <w:rFonts w:ascii="Garamond" w:hAnsi="Garamond"/>
        </w:rPr>
        <w:t>det viktigt att koordinering ske</w:t>
      </w:r>
      <w:r w:rsidR="0047413D" w:rsidRPr="006565F0">
        <w:rPr>
          <w:rFonts w:ascii="Garamond" w:hAnsi="Garamond"/>
        </w:rPr>
        <w:t>dde</w:t>
      </w:r>
      <w:r w:rsidR="00C412E7" w:rsidRPr="006565F0">
        <w:rPr>
          <w:rFonts w:ascii="Garamond" w:hAnsi="Garamond"/>
        </w:rPr>
        <w:t xml:space="preserve"> på ett strukturerat sätt så inte alla rusa</w:t>
      </w:r>
      <w:r w:rsidR="0047413D" w:rsidRPr="006565F0">
        <w:rPr>
          <w:rFonts w:ascii="Garamond" w:hAnsi="Garamond"/>
        </w:rPr>
        <w:t>de</w:t>
      </w:r>
      <w:r w:rsidR="00C412E7" w:rsidRPr="006565F0">
        <w:rPr>
          <w:rFonts w:ascii="Garamond" w:hAnsi="Garamond"/>
        </w:rPr>
        <w:t xml:space="preserve"> genom dörren samtidigt. När det gäll</w:t>
      </w:r>
      <w:r w:rsidR="0047413D" w:rsidRPr="006565F0">
        <w:rPr>
          <w:rFonts w:ascii="Garamond" w:hAnsi="Garamond"/>
        </w:rPr>
        <w:t>de</w:t>
      </w:r>
      <w:r w:rsidR="00C412E7" w:rsidRPr="006565F0">
        <w:rPr>
          <w:rFonts w:ascii="Garamond" w:hAnsi="Garamond"/>
        </w:rPr>
        <w:t xml:space="preserve"> timing så kommer K</w:t>
      </w:r>
      <w:r w:rsidR="00C36209" w:rsidRPr="006565F0">
        <w:rPr>
          <w:rFonts w:ascii="Garamond" w:hAnsi="Garamond"/>
        </w:rPr>
        <w:t xml:space="preserve">OM </w:t>
      </w:r>
      <w:r w:rsidR="00C412E7" w:rsidRPr="006565F0">
        <w:rPr>
          <w:rFonts w:ascii="Garamond" w:hAnsi="Garamond"/>
        </w:rPr>
        <w:t>och ECB behöva göra ett arbet</w:t>
      </w:r>
      <w:r w:rsidR="00D04707" w:rsidRPr="006565F0">
        <w:rPr>
          <w:rFonts w:ascii="Garamond" w:hAnsi="Garamond"/>
        </w:rPr>
        <w:t>e</w:t>
      </w:r>
      <w:r w:rsidR="00C412E7" w:rsidRPr="006565F0">
        <w:rPr>
          <w:rFonts w:ascii="Garamond" w:hAnsi="Garamond"/>
        </w:rPr>
        <w:t xml:space="preserve"> när det är dags. Vidare s</w:t>
      </w:r>
      <w:r w:rsidR="0047413D" w:rsidRPr="006565F0">
        <w:rPr>
          <w:rFonts w:ascii="Garamond" w:hAnsi="Garamond"/>
        </w:rPr>
        <w:t>åg</w:t>
      </w:r>
      <w:r w:rsidR="00C412E7" w:rsidRPr="006565F0">
        <w:rPr>
          <w:rFonts w:ascii="Garamond" w:hAnsi="Garamond"/>
        </w:rPr>
        <w:t xml:space="preserve"> det väldigt olika ut i olika länder; några ha</w:t>
      </w:r>
      <w:r w:rsidR="0047413D" w:rsidRPr="006565F0">
        <w:rPr>
          <w:rFonts w:ascii="Garamond" w:hAnsi="Garamond"/>
        </w:rPr>
        <w:t>de</w:t>
      </w:r>
      <w:r w:rsidR="00C412E7" w:rsidRPr="006565F0">
        <w:rPr>
          <w:rFonts w:ascii="Garamond" w:hAnsi="Garamond"/>
        </w:rPr>
        <w:t xml:space="preserve"> redan påbörjat exit medan andra nyligen har vidtagit nya åtgärder. När det gällde sekvensen för avveckling så ha</w:t>
      </w:r>
      <w:r w:rsidR="0047413D" w:rsidRPr="006565F0">
        <w:rPr>
          <w:rFonts w:ascii="Garamond" w:hAnsi="Garamond"/>
        </w:rPr>
        <w:t>de</w:t>
      </w:r>
      <w:r w:rsidR="00C412E7" w:rsidRPr="006565F0">
        <w:rPr>
          <w:rFonts w:ascii="Garamond" w:hAnsi="Garamond"/>
        </w:rPr>
        <w:t xml:space="preserve"> kapital</w:t>
      </w:r>
      <w:r w:rsidR="00AC6A28" w:rsidRPr="006565F0">
        <w:rPr>
          <w:rFonts w:ascii="Garamond" w:hAnsi="Garamond"/>
        </w:rPr>
        <w:softHyphen/>
      </w:r>
      <w:r w:rsidR="00C412E7" w:rsidRPr="006565F0">
        <w:rPr>
          <w:rFonts w:ascii="Garamond" w:hAnsi="Garamond"/>
        </w:rPr>
        <w:t>programmen inbyggda exit-incitament enligt Wieser. När det gällde garanti</w:t>
      </w:r>
      <w:r w:rsidR="00AC6A28" w:rsidRPr="006565F0">
        <w:rPr>
          <w:rFonts w:ascii="Garamond" w:hAnsi="Garamond"/>
        </w:rPr>
        <w:softHyphen/>
      </w:r>
      <w:r w:rsidR="00C412E7" w:rsidRPr="006565F0">
        <w:rPr>
          <w:rFonts w:ascii="Garamond" w:hAnsi="Garamond"/>
        </w:rPr>
        <w:t xml:space="preserve">programmet tydliggjorde </w:t>
      </w:r>
      <w:r w:rsidR="00D04707" w:rsidRPr="006565F0">
        <w:rPr>
          <w:rFonts w:ascii="Garamond" w:hAnsi="Garamond"/>
        </w:rPr>
        <w:t xml:space="preserve">han </w:t>
      </w:r>
      <w:r w:rsidR="00C412E7" w:rsidRPr="006565F0">
        <w:rPr>
          <w:rFonts w:ascii="Garamond" w:hAnsi="Garamond"/>
        </w:rPr>
        <w:t>att en åtstramning av v</w:t>
      </w:r>
      <w:r w:rsidR="00453ABF" w:rsidRPr="006565F0">
        <w:rPr>
          <w:rFonts w:ascii="Garamond" w:hAnsi="Garamond"/>
        </w:rPr>
        <w:t>illkoren endast k</w:t>
      </w:r>
      <w:r w:rsidR="0047413D" w:rsidRPr="006565F0">
        <w:rPr>
          <w:rFonts w:ascii="Garamond" w:hAnsi="Garamond"/>
        </w:rPr>
        <w:t>unde</w:t>
      </w:r>
      <w:r w:rsidR="00453ABF" w:rsidRPr="006565F0">
        <w:rPr>
          <w:rFonts w:ascii="Garamond" w:hAnsi="Garamond"/>
        </w:rPr>
        <w:t xml:space="preserve"> bli aktuell</w:t>
      </w:r>
      <w:r w:rsidR="00C412E7" w:rsidRPr="006565F0">
        <w:rPr>
          <w:rFonts w:ascii="Garamond" w:hAnsi="Garamond"/>
        </w:rPr>
        <w:t xml:space="preserve"> för nya åtaganden. Han konkluderade att det var för tidigt att besluta om en samlad strategi.</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262A0D"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Kroes (KOM)</w:t>
      </w:r>
      <w:r w:rsidRPr="006565F0">
        <w:rPr>
          <w:rFonts w:ascii="Garamond" w:hAnsi="Garamond"/>
        </w:rPr>
        <w:t xml:space="preserve"> t</w:t>
      </w:r>
      <w:r w:rsidR="00C412E7" w:rsidRPr="006565F0">
        <w:rPr>
          <w:rFonts w:ascii="Garamond" w:hAnsi="Garamond"/>
        </w:rPr>
        <w:t xml:space="preserve">ackade för </w:t>
      </w:r>
      <w:r w:rsidR="00C36209" w:rsidRPr="006565F0">
        <w:rPr>
          <w:rFonts w:ascii="Garamond" w:hAnsi="Garamond"/>
        </w:rPr>
        <w:t>ORDF:s</w:t>
      </w:r>
      <w:r w:rsidR="00C412E7" w:rsidRPr="006565F0">
        <w:rPr>
          <w:rFonts w:ascii="Garamond" w:hAnsi="Garamond"/>
        </w:rPr>
        <w:t xml:space="preserve"> tre principer: i) strategierna ska vara koordinerade för att undvika negativ </w:t>
      </w:r>
      <w:r w:rsidR="00D04707" w:rsidRPr="006565F0">
        <w:rPr>
          <w:rFonts w:ascii="Garamond" w:hAnsi="Garamond"/>
        </w:rPr>
        <w:t>”</w:t>
      </w:r>
      <w:r w:rsidR="00C412E7" w:rsidRPr="006565F0">
        <w:rPr>
          <w:rFonts w:ascii="Garamond" w:hAnsi="Garamond"/>
        </w:rPr>
        <w:t>spill-over</w:t>
      </w:r>
      <w:r w:rsidR="00D04707" w:rsidRPr="006565F0">
        <w:rPr>
          <w:rFonts w:ascii="Garamond" w:hAnsi="Garamond"/>
        </w:rPr>
        <w:t>”</w:t>
      </w:r>
      <w:r w:rsidR="00C412E7" w:rsidRPr="006565F0">
        <w:rPr>
          <w:rFonts w:ascii="Garamond" w:hAnsi="Garamond"/>
        </w:rPr>
        <w:t xml:space="preserve"> mellan länderna, ii) beslut om tidpunkten för exit måste väga in en rad faktorer, iii) allmänna garantistöden bör avvecklas först. Hon framhöll att ”next step strategy” var en lämpligare benämning än ”exit strategy” då man ännu inte kommit tillräckligt långt på området. Det var många olika steg som måste tas innan man var framme vid ”exit”. Vidare måste kommunikationen vara försiktig så att signalen inte missuppfattas av marknaden. Åtgärderna i Europa var omfattande, summerade till mer än 30 procent av BNP. Utvecklingen var positiv, men situationen var fortfarande ömtålig. K</w:t>
      </w:r>
      <w:r w:rsidR="00C36209" w:rsidRPr="006565F0">
        <w:rPr>
          <w:rFonts w:ascii="Garamond" w:hAnsi="Garamond"/>
        </w:rPr>
        <w:t xml:space="preserve">OM </w:t>
      </w:r>
      <w:r w:rsidR="00C412E7" w:rsidRPr="006565F0">
        <w:rPr>
          <w:rFonts w:ascii="Garamond" w:hAnsi="Garamond"/>
        </w:rPr>
        <w:t xml:space="preserve">föreslår inte att programmen skulle avskaffas inom kort. De skulle emellertid inte heller finnas för evigt. Det var väldigt viktigt att man skickade rätt signal till marknaden så att bankerna kunde börja förbereda sig för att klara sig på egen hand. Avsikten var att förflytta sig i riktning </w:t>
      </w:r>
      <w:r w:rsidR="0047413D" w:rsidRPr="006565F0">
        <w:rPr>
          <w:rFonts w:ascii="Garamond" w:hAnsi="Garamond"/>
        </w:rPr>
        <w:t xml:space="preserve">mot </w:t>
      </w:r>
      <w:r w:rsidR="00C412E7" w:rsidRPr="006565F0">
        <w:rPr>
          <w:rFonts w:ascii="Garamond" w:hAnsi="Garamond"/>
        </w:rPr>
        <w:t>att staten gav ett mer riktat stöd och ingriper i fall där så är nödvändigt. Risken var annars att ett brett stöd kunde leda till att bankerna blev för bekväma med att vara under statens vingar vilket kunde leda till onödig konkurrens</w:t>
      </w:r>
      <w:r w:rsidR="00C36209" w:rsidRPr="006565F0">
        <w:rPr>
          <w:rFonts w:ascii="Garamond" w:hAnsi="Garamond"/>
        </w:rPr>
        <w:softHyphen/>
      </w:r>
      <w:r w:rsidR="00C412E7" w:rsidRPr="006565F0">
        <w:rPr>
          <w:rFonts w:ascii="Garamond" w:hAnsi="Garamond"/>
        </w:rPr>
        <w:t>sn</w:t>
      </w:r>
      <w:r w:rsidR="00EB1669" w:rsidRPr="006565F0">
        <w:rPr>
          <w:rFonts w:ascii="Garamond" w:hAnsi="Garamond"/>
        </w:rPr>
        <w:t>edvridning och instabilitet på grund av</w:t>
      </w:r>
      <w:r w:rsidR="00C36209" w:rsidRPr="006565F0">
        <w:rPr>
          <w:rFonts w:ascii="Garamond" w:hAnsi="Garamond"/>
        </w:rPr>
        <w:t xml:space="preserve"> snedvridna incitament. KOM:s</w:t>
      </w:r>
      <w:r w:rsidR="00C412E7" w:rsidRPr="006565F0">
        <w:rPr>
          <w:rFonts w:ascii="Garamond" w:hAnsi="Garamond"/>
        </w:rPr>
        <w:t xml:space="preserve"> över</w:t>
      </w:r>
      <w:r w:rsidR="00C36209" w:rsidRPr="006565F0">
        <w:rPr>
          <w:rFonts w:ascii="Garamond" w:hAnsi="Garamond"/>
        </w:rPr>
        <w:softHyphen/>
      </w:r>
      <w:r w:rsidR="00C412E7" w:rsidRPr="006565F0">
        <w:rPr>
          <w:rFonts w:ascii="Garamond" w:hAnsi="Garamond"/>
        </w:rPr>
        <w:t xml:space="preserve">vägande gick ut på att gradvis fasa ut åtgärderna och få en bättre differentiering med avseende på bankernas tillstånd. Det var enligt Kroes för tidigt för att diskutera datum för att överge de generella programmen, men om det kunde göras på ett transparant sätt skulle det skapa grunden för en stabil och effektiv banksektor. </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262A0D"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Trichet (ECB)</w:t>
      </w:r>
      <w:r w:rsidRPr="006565F0">
        <w:rPr>
          <w:rFonts w:ascii="Garamond" w:hAnsi="Garamond"/>
        </w:rPr>
        <w:t xml:space="preserve"> </w:t>
      </w:r>
      <w:r w:rsidR="0047413D" w:rsidRPr="006565F0">
        <w:rPr>
          <w:rFonts w:ascii="Garamond" w:hAnsi="Garamond"/>
        </w:rPr>
        <w:t xml:space="preserve">höll </w:t>
      </w:r>
      <w:r w:rsidR="00C412E7" w:rsidRPr="006565F0">
        <w:rPr>
          <w:rFonts w:ascii="Garamond" w:hAnsi="Garamond"/>
        </w:rPr>
        <w:t>med om det tre principerna</w:t>
      </w:r>
      <w:r w:rsidR="00A93565" w:rsidRPr="006565F0">
        <w:rPr>
          <w:rFonts w:ascii="Garamond" w:hAnsi="Garamond"/>
        </w:rPr>
        <w:t xml:space="preserve">. </w:t>
      </w:r>
      <w:r w:rsidR="00C412E7" w:rsidRPr="006565F0">
        <w:rPr>
          <w:rFonts w:ascii="Garamond" w:hAnsi="Garamond"/>
        </w:rPr>
        <w:t>Timing skulle enligt Trichet bero på en bred bedömning av finansiell stabilitet. Det var vidare viktigt att tydligt signalera att bankerna måste rensa sina balansräkningar. Ytterligare stora kreditförluster kunde förväntas. ECB kunde konstatera att bankerna skaffade nytt kapital men att detta användes till att återbetala statliga insatser. Detta kunde visserligen vara bra ur ett budgetperspektiv, men det skapade inte ökad stabilitet och ökade inte heller deras långivningsförmåga. När det gällde metod för utfasning förspråkades modell ett i EFK:s rapport; ECB hade sett över sin prismodell och det finns inget behov av att justera prissättningen. Nuvarande prissättning gav sunda banker tillräckliga incitament att lämna programmen. De flesta övriga verkar redan vara under rekonstruktion enligt Trichet.</w:t>
      </w:r>
      <w:r w:rsidRPr="006565F0">
        <w:rPr>
          <w:rFonts w:ascii="Garamond" w:hAnsi="Garamond"/>
        </w:rPr>
        <w:t xml:space="preserve"> </w:t>
      </w:r>
      <w:r w:rsidR="00C412E7" w:rsidRPr="006565F0">
        <w:rPr>
          <w:rFonts w:ascii="Garamond" w:hAnsi="Garamond"/>
        </w:rPr>
        <w:t>Beträffande timing var det fortfarande för tidigt att dra någon slutsats. CEBS hade en viktig funktion att utvärdera bankerna</w:t>
      </w:r>
      <w:r w:rsidR="00892235" w:rsidRPr="006565F0">
        <w:rPr>
          <w:rFonts w:ascii="Garamond" w:hAnsi="Garamond"/>
        </w:rPr>
        <w:t>s</w:t>
      </w:r>
      <w:r w:rsidR="00C412E7" w:rsidRPr="006565F0">
        <w:rPr>
          <w:rFonts w:ascii="Garamond" w:hAnsi="Garamond"/>
        </w:rPr>
        <w:t xml:space="preserve"> motståndskraft, men han höll dock inte med om att CEBS borde utvärdera hur kreditkanalen fungerar, eftersom det var en mer lämplig uppgift för centralbankerna. Trichet avslutade med att </w:t>
      </w:r>
      <w:r w:rsidR="0047413D" w:rsidRPr="006565F0">
        <w:rPr>
          <w:rFonts w:ascii="Garamond" w:hAnsi="Garamond"/>
        </w:rPr>
        <w:t xml:space="preserve">åter </w:t>
      </w:r>
      <w:r w:rsidR="00C412E7" w:rsidRPr="006565F0">
        <w:rPr>
          <w:rFonts w:ascii="Garamond" w:hAnsi="Garamond"/>
        </w:rPr>
        <w:t>betona att det var viktigare än någonsin att bankerna reparerade sina balansräkningar.</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E8071B"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Borg</w:t>
      </w:r>
      <w:r w:rsidR="00C412E7" w:rsidRPr="006565F0">
        <w:rPr>
          <w:rFonts w:ascii="Garamond" w:hAnsi="Garamond"/>
        </w:rPr>
        <w:t xml:space="preserve"> kunde också konstatera att avgörande för finansiell exit var att få den föreslagna tillsynsstrukturen på plats. </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6A74AF"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En minister</w:t>
      </w:r>
      <w:r w:rsidRPr="006565F0">
        <w:rPr>
          <w:rFonts w:ascii="Garamond" w:hAnsi="Garamond"/>
        </w:rPr>
        <w:t xml:space="preserve"> i</w:t>
      </w:r>
      <w:r w:rsidR="00C412E7" w:rsidRPr="006565F0">
        <w:rPr>
          <w:rFonts w:ascii="Garamond" w:hAnsi="Garamond"/>
        </w:rPr>
        <w:t xml:space="preserve">nstämde att det var garantiprogrammen som behövde koordineras. Det skulle enligt </w:t>
      </w:r>
      <w:r w:rsidRPr="006565F0">
        <w:rPr>
          <w:rFonts w:ascii="Garamond" w:hAnsi="Garamond"/>
        </w:rPr>
        <w:t xml:space="preserve">denne </w:t>
      </w:r>
      <w:r w:rsidR="00C412E7" w:rsidRPr="006565F0">
        <w:rPr>
          <w:rFonts w:ascii="Garamond" w:hAnsi="Garamond"/>
        </w:rPr>
        <w:t xml:space="preserve">bli en naturlig exit från kapital och ”asset relief” programmen när efterfrågan avtog. När det gällde garantiprogrammen hade vissa redan startat exit. Vidare borde frågan om exit koordineras genom </w:t>
      </w:r>
      <w:r w:rsidR="00AF223C" w:rsidRPr="006565F0">
        <w:rPr>
          <w:rFonts w:ascii="Garamond" w:hAnsi="Garamond"/>
        </w:rPr>
        <w:t>KOM:s</w:t>
      </w:r>
      <w:r w:rsidR="00C412E7" w:rsidRPr="006565F0">
        <w:rPr>
          <w:rFonts w:ascii="Garamond" w:hAnsi="Garamond"/>
        </w:rPr>
        <w:t xml:space="preserve"> försorg. </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6A74AF"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En minister</w:t>
      </w:r>
      <w:r w:rsidR="00C412E7" w:rsidRPr="006565F0">
        <w:rPr>
          <w:rFonts w:ascii="Garamond" w:hAnsi="Garamond"/>
        </w:rPr>
        <w:t xml:space="preserve"> ville behålla stödåtgärderna ett tag till och såg inga behov av att ändra prissättningen, vilken var sådan att incitament skapades automatiskt. Därtill skapar stigma för deltagande banker ytterligare incitament att lämna programmen, vilket redan nu höll på att ske.</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6A74AF"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En minister</w:t>
      </w:r>
      <w:r w:rsidR="00262A0D" w:rsidRPr="006565F0">
        <w:rPr>
          <w:rFonts w:ascii="Garamond" w:hAnsi="Garamond"/>
        </w:rPr>
        <w:t xml:space="preserve"> h</w:t>
      </w:r>
      <w:r w:rsidR="00C412E7" w:rsidRPr="006565F0">
        <w:rPr>
          <w:rFonts w:ascii="Garamond" w:hAnsi="Garamond"/>
        </w:rPr>
        <w:t xml:space="preserve">öll med om de tre principerna men vill lägga till en fjärde: vikten av att kommunicera med marknaderna på ett tydligt och koordinerat sätt. När det gällde metod för utfasning förespråkade </w:t>
      </w:r>
      <w:r w:rsidRPr="006565F0">
        <w:rPr>
          <w:rFonts w:ascii="Garamond" w:hAnsi="Garamond"/>
        </w:rPr>
        <w:t xml:space="preserve">denne </w:t>
      </w:r>
      <w:r w:rsidR="00C412E7" w:rsidRPr="006565F0">
        <w:rPr>
          <w:rFonts w:ascii="Garamond" w:hAnsi="Garamond"/>
        </w:rPr>
        <w:t>alternativ två i EFK:s rapport men betonade att stigmaproblemet måste kunna hanteras.</w:t>
      </w:r>
    </w:p>
    <w:p w:rsidR="00C412E7" w:rsidRPr="006565F0" w:rsidRDefault="00C412E7"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6A74AF"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En minister</w:t>
      </w:r>
      <w:r w:rsidR="00C412E7" w:rsidRPr="006565F0">
        <w:rPr>
          <w:rFonts w:ascii="Garamond" w:hAnsi="Garamond"/>
        </w:rPr>
        <w:t xml:space="preserve"> ansåg att en naturlig exit var att föredra vilket man redan nu bevittnade. Återhämtningen kunde riskeras om man utannonser</w:t>
      </w:r>
      <w:r w:rsidR="00AF223C" w:rsidRPr="006565F0">
        <w:rPr>
          <w:rFonts w:ascii="Garamond" w:hAnsi="Garamond"/>
        </w:rPr>
        <w:t xml:space="preserve">ade att en exit skulle ske nu. </w:t>
      </w:r>
      <w:r w:rsidRPr="006565F0">
        <w:rPr>
          <w:rFonts w:ascii="Garamond" w:hAnsi="Garamond"/>
        </w:rPr>
        <w:t xml:space="preserve">Ministern </w:t>
      </w:r>
      <w:r w:rsidR="00C412E7" w:rsidRPr="006565F0">
        <w:rPr>
          <w:rFonts w:ascii="Garamond" w:hAnsi="Garamond"/>
        </w:rPr>
        <w:t xml:space="preserve">skulle se tiden an till juni 2010. Vidare hade </w:t>
      </w:r>
      <w:r w:rsidRPr="006565F0">
        <w:rPr>
          <w:rFonts w:ascii="Garamond" w:hAnsi="Garamond"/>
        </w:rPr>
        <w:t>landet i</w:t>
      </w:r>
      <w:r w:rsidR="00C412E7" w:rsidRPr="006565F0">
        <w:rPr>
          <w:rFonts w:ascii="Garamond" w:hAnsi="Garamond"/>
        </w:rPr>
        <w:t>nte behövt använda kapitalisering och ”asset relief”, men garantiprogrammen behövde finnas på plats ett tag till.</w:t>
      </w:r>
    </w:p>
    <w:p w:rsidR="00B13C55" w:rsidRPr="006565F0" w:rsidRDefault="00B13C55" w:rsidP="00C412E7">
      <w:pPr>
        <w:pStyle w:val="Brdtext1"/>
        <w:tabs>
          <w:tab w:val="left" w:pos="851"/>
          <w:tab w:val="left" w:pos="1560"/>
          <w:tab w:val="left" w:pos="2127"/>
          <w:tab w:val="left" w:pos="8222"/>
        </w:tabs>
        <w:spacing w:line="360" w:lineRule="auto"/>
        <w:rPr>
          <w:rFonts w:ascii="Garamond" w:hAnsi="Garamond"/>
        </w:rPr>
      </w:pPr>
    </w:p>
    <w:p w:rsidR="00C412E7" w:rsidRPr="006565F0" w:rsidRDefault="00F60FD2" w:rsidP="00C412E7">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Borg</w:t>
      </w:r>
      <w:r w:rsidR="00C412E7" w:rsidRPr="006565F0">
        <w:rPr>
          <w:rFonts w:ascii="Garamond" w:hAnsi="Garamond"/>
        </w:rPr>
        <w:t xml:space="preserve"> summerade diskussionen med att det var för tidigt med exit. En stark kredit</w:t>
      </w:r>
      <w:r w:rsidR="00AC6A28" w:rsidRPr="006565F0">
        <w:rPr>
          <w:rFonts w:ascii="Garamond" w:hAnsi="Garamond"/>
        </w:rPr>
        <w:softHyphen/>
      </w:r>
      <w:r w:rsidR="00C412E7" w:rsidRPr="006565F0">
        <w:rPr>
          <w:rFonts w:ascii="Garamond" w:hAnsi="Garamond"/>
        </w:rPr>
        <w:t xml:space="preserve">efterfrågan måste dessutom kunna hanteras. EFK uppdrogs att arbeta vidare utifrån de tre principer som angetts </w:t>
      </w:r>
      <w:r w:rsidR="00A93565" w:rsidRPr="006565F0">
        <w:rPr>
          <w:rFonts w:ascii="Garamond" w:hAnsi="Garamond"/>
        </w:rPr>
        <w:t xml:space="preserve">av </w:t>
      </w:r>
      <w:r w:rsidR="00C412E7" w:rsidRPr="006565F0">
        <w:rPr>
          <w:rFonts w:ascii="Garamond" w:hAnsi="Garamond"/>
        </w:rPr>
        <w:t>ordförandeskapet.</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AF223C" w:rsidRPr="006565F0" w:rsidRDefault="00AF223C" w:rsidP="00364A4A">
      <w:pPr>
        <w:pStyle w:val="Brdtext1"/>
        <w:tabs>
          <w:tab w:val="left" w:pos="851"/>
          <w:tab w:val="left" w:pos="1560"/>
          <w:tab w:val="left" w:pos="2127"/>
          <w:tab w:val="left" w:pos="8222"/>
        </w:tabs>
        <w:spacing w:line="360" w:lineRule="auto"/>
        <w:rPr>
          <w:rFonts w:ascii="Garamond" w:hAnsi="Garamond"/>
          <w:b/>
          <w:i/>
        </w:rPr>
      </w:pPr>
    </w:p>
    <w:p w:rsidR="00AF223C" w:rsidRPr="006565F0" w:rsidRDefault="00AF223C" w:rsidP="00364A4A">
      <w:pPr>
        <w:pStyle w:val="Brdtext1"/>
        <w:tabs>
          <w:tab w:val="left" w:pos="851"/>
          <w:tab w:val="left" w:pos="1560"/>
          <w:tab w:val="left" w:pos="2127"/>
          <w:tab w:val="left" w:pos="8222"/>
        </w:tabs>
        <w:spacing w:line="360" w:lineRule="auto"/>
        <w:rPr>
          <w:rFonts w:ascii="Garamond" w:hAnsi="Garamond"/>
          <w:b/>
          <w:i/>
        </w:rPr>
      </w:pP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 xml:space="preserve">Dp 4 </w:t>
      </w:r>
      <w:r w:rsidRPr="006565F0">
        <w:rPr>
          <w:rFonts w:ascii="Garamond" w:hAnsi="Garamond"/>
          <w:b/>
          <w:i/>
        </w:rPr>
        <w:tab/>
      </w:r>
      <w:r w:rsidR="00364A4A" w:rsidRPr="006565F0">
        <w:rPr>
          <w:rFonts w:ascii="Garamond" w:hAnsi="Garamond"/>
          <w:b/>
          <w:i/>
        </w:rPr>
        <w:t>Uppföljning av Europeiska rådets möte 29</w:t>
      </w:r>
      <w:r w:rsidR="00364A4A" w:rsidRPr="006565F0">
        <w:rPr>
          <w:rFonts w:ascii="Garamond" w:hAnsi="Garamond"/>
          <w:b/>
          <w:i/>
        </w:rPr>
        <w:sym w:font="Symbol" w:char="002D"/>
      </w:r>
      <w:r w:rsidR="00364A4A" w:rsidRPr="006565F0">
        <w:rPr>
          <w:rFonts w:ascii="Garamond" w:hAnsi="Garamond"/>
          <w:b/>
          <w:i/>
        </w:rPr>
        <w:t>30 oktober.</w:t>
      </w:r>
    </w:p>
    <w:p w:rsidR="005F30AE" w:rsidRPr="006565F0" w:rsidRDefault="005F30AE" w:rsidP="00364A4A">
      <w:pPr>
        <w:pStyle w:val="Brdtext1"/>
        <w:tabs>
          <w:tab w:val="left" w:pos="851"/>
          <w:tab w:val="left" w:pos="1560"/>
          <w:tab w:val="left" w:pos="2127"/>
          <w:tab w:val="left" w:pos="8222"/>
        </w:tabs>
        <w:spacing w:line="360" w:lineRule="auto"/>
        <w:rPr>
          <w:rFonts w:ascii="Garamond" w:hAnsi="Garamond"/>
          <w:b/>
          <w:i/>
        </w:rPr>
      </w:pPr>
    </w:p>
    <w:p w:rsidR="005F30AE" w:rsidRPr="006565F0" w:rsidRDefault="005F30AE" w:rsidP="005F30AE">
      <w:pPr>
        <w:pStyle w:val="Brdtext1"/>
        <w:tabs>
          <w:tab w:val="left" w:pos="851"/>
          <w:tab w:val="left" w:pos="1560"/>
          <w:tab w:val="left" w:pos="2127"/>
          <w:tab w:val="left" w:pos="8222"/>
        </w:tabs>
        <w:spacing w:line="360" w:lineRule="auto"/>
        <w:rPr>
          <w:rFonts w:ascii="Garamond" w:hAnsi="Garamond"/>
        </w:rPr>
      </w:pPr>
      <w:r w:rsidRPr="006565F0">
        <w:rPr>
          <w:rFonts w:ascii="Garamond" w:hAnsi="Garamond"/>
          <w:u w:val="single"/>
        </w:rPr>
        <w:t>Borg (ORDF)</w:t>
      </w:r>
      <w:r w:rsidRPr="006565F0">
        <w:rPr>
          <w:rFonts w:ascii="Garamond" w:hAnsi="Garamond"/>
        </w:rPr>
        <w:t xml:space="preserve"> informerade om ordförandeskapets planer vad gäller uppföljning av Europeiska rådets (ER) möte den 29 -30 oktober. Borg presenterade ordförande</w:t>
      </w:r>
      <w:r w:rsidRPr="006565F0">
        <w:rPr>
          <w:rFonts w:ascii="Garamond" w:hAnsi="Garamond"/>
        </w:rPr>
        <w:softHyphen/>
        <w:t>skapets avsikt att upprätta en arbetsgrupp i formatet "Friends of the Presidency" (FoP) som ska hantera frågan om mekanismer för intern börde</w:t>
      </w:r>
      <w:r w:rsidRPr="006565F0">
        <w:rPr>
          <w:rFonts w:ascii="Garamond" w:hAnsi="Garamond"/>
        </w:rPr>
        <w:softHyphen/>
        <w:t xml:space="preserve">fördelning beträffande klimatfinansiering. Statssekreterare Per Jansson kommer att sitta ordförande för FoP under svenskt ordförandeskap.  Borg meddelande att närmare detaljer för hur gruppen, som omfattar alla MS, ska fungera och rapportera ska ordförandeskapet återkomma till vid kommande EFK-möte den 19-20 november. </w:t>
      </w:r>
    </w:p>
    <w:p w:rsidR="005F30AE" w:rsidRPr="006565F0" w:rsidRDefault="005F30AE" w:rsidP="005F30AE">
      <w:pPr>
        <w:pStyle w:val="Brdtext1"/>
        <w:tabs>
          <w:tab w:val="left" w:pos="851"/>
          <w:tab w:val="left" w:pos="1560"/>
          <w:tab w:val="left" w:pos="2127"/>
          <w:tab w:val="left" w:pos="8222"/>
        </w:tabs>
        <w:spacing w:line="360" w:lineRule="auto"/>
        <w:rPr>
          <w:rFonts w:ascii="Garamond" w:hAnsi="Garamond"/>
        </w:rPr>
      </w:pPr>
    </w:p>
    <w:p w:rsidR="005F30AE" w:rsidRPr="006565F0" w:rsidRDefault="005F30AE" w:rsidP="005F30AE">
      <w:pPr>
        <w:pStyle w:val="Brdtext1"/>
        <w:tabs>
          <w:tab w:val="left" w:pos="851"/>
          <w:tab w:val="left" w:pos="1560"/>
          <w:tab w:val="left" w:pos="2127"/>
          <w:tab w:val="left" w:pos="8222"/>
        </w:tabs>
        <w:spacing w:line="360" w:lineRule="auto"/>
        <w:rPr>
          <w:rFonts w:ascii="Garamond" w:hAnsi="Garamond"/>
        </w:rPr>
      </w:pPr>
      <w:r w:rsidRPr="006565F0">
        <w:rPr>
          <w:rFonts w:ascii="Garamond" w:hAnsi="Garamond"/>
        </w:rPr>
        <w:t>Vad gäller frågan om e</w:t>
      </w:r>
      <w:r w:rsidR="00910DF0" w:rsidRPr="006565F0">
        <w:rPr>
          <w:rFonts w:ascii="Garamond" w:hAnsi="Garamond"/>
        </w:rPr>
        <w:t>xit</w:t>
      </w:r>
      <w:r w:rsidRPr="006565F0">
        <w:rPr>
          <w:rFonts w:ascii="Garamond" w:hAnsi="Garamond"/>
        </w:rPr>
        <w:t xml:space="preserve">strategier kommer ORDF säkerställa Ekofin-rådets förberedelser vid decembermötet i syfte att kunna återrapportera i denna fråga till ER i mitten av december. Beträffande frågan om uppföljaren till Lissabonstrategin kommer det svenska ordförandeskapet ha ett nära samarbete med det inkommande spanska ordförandeskapet i syfte att på bästa sätt förbereda Ekofin-rådets inspel till ER i december. Slutligen underströk Borg att tillsynsfrågan är av allra yttersta vikt och att den kommer bli en av huvudfrågorna vid Ekofin-rådets möte i december. </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Dp 5</w:t>
      </w:r>
      <w:r w:rsidRPr="006565F0">
        <w:rPr>
          <w:rFonts w:ascii="Garamond" w:hAnsi="Garamond"/>
          <w:b/>
          <w:i/>
        </w:rPr>
        <w:tab/>
      </w:r>
      <w:r w:rsidR="00364A4A" w:rsidRPr="006565F0">
        <w:rPr>
          <w:rFonts w:ascii="Garamond" w:hAnsi="Garamond"/>
          <w:b/>
          <w:i/>
        </w:rPr>
        <w:t>Uppföljning av finansministrarnas G20-möte den 6</w:t>
      </w:r>
      <w:r w:rsidR="00364A4A" w:rsidRPr="006565F0">
        <w:rPr>
          <w:rFonts w:ascii="Garamond" w:hAnsi="Garamond"/>
          <w:b/>
          <w:i/>
        </w:rPr>
        <w:sym w:font="Symbol" w:char="002D"/>
      </w:r>
      <w:r w:rsidR="00364A4A" w:rsidRPr="006565F0">
        <w:rPr>
          <w:rFonts w:ascii="Garamond" w:hAnsi="Garamond"/>
          <w:b/>
          <w:i/>
        </w:rPr>
        <w:t>7 november 2009</w:t>
      </w:r>
    </w:p>
    <w:p w:rsidR="005F30AE" w:rsidRPr="006565F0" w:rsidRDefault="005F30AE" w:rsidP="00364A4A">
      <w:pPr>
        <w:pStyle w:val="Brdtext1"/>
        <w:tabs>
          <w:tab w:val="left" w:pos="851"/>
          <w:tab w:val="left" w:pos="1560"/>
          <w:tab w:val="left" w:pos="2127"/>
          <w:tab w:val="left" w:pos="8222"/>
        </w:tabs>
        <w:spacing w:line="360" w:lineRule="auto"/>
        <w:rPr>
          <w:rFonts w:ascii="Garamond" w:hAnsi="Garamond"/>
          <w:b/>
          <w:i/>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 (ORDF)</w:t>
      </w:r>
      <w:r w:rsidRPr="006565F0">
        <w:rPr>
          <w:rFonts w:ascii="Garamond" w:hAnsi="Garamond"/>
        </w:rPr>
        <w:t xml:space="preserve"> inledde med att rikta ett särskilt tack till UK, såsom varande ordförande i G20, och till KOM för ett mycket gott samarbete inför och under G20-mötena under hösten. Borg menade att den goda koordinering som de beröra europeiska aktörerna lyckats åstadkomma inför G20-möten verkligen har visat att Europa kan uppvisa en stark enad front i den alltmer centrala G20-kontexten.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5E315A"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Timms (</w:t>
      </w:r>
      <w:r w:rsidR="005F30AE" w:rsidRPr="006565F0">
        <w:rPr>
          <w:rFonts w:ascii="Garamond" w:hAnsi="Garamond"/>
          <w:u w:val="single"/>
        </w:rPr>
        <w:t>UK</w:t>
      </w:r>
      <w:r w:rsidRPr="006565F0">
        <w:rPr>
          <w:rFonts w:ascii="Garamond" w:hAnsi="Garamond"/>
          <w:u w:val="single"/>
        </w:rPr>
        <w:t>)</w:t>
      </w:r>
      <w:r w:rsidR="005F30AE" w:rsidRPr="006565F0">
        <w:rPr>
          <w:rFonts w:ascii="Garamond" w:hAnsi="Garamond"/>
        </w:rPr>
        <w:t xml:space="preserve"> gav därefter en kort återrapportering från vad som avhandlats vid G20 finans</w:t>
      </w:r>
      <w:r w:rsidR="005F30AE" w:rsidRPr="006565F0">
        <w:rPr>
          <w:rFonts w:ascii="Garamond" w:hAnsi="Garamond"/>
        </w:rPr>
        <w:softHyphen/>
        <w:t xml:space="preserve">ministermötet i St Andrews den 6-7 november, vilket i </w:t>
      </w:r>
      <w:r w:rsidR="00AF223C" w:rsidRPr="006565F0">
        <w:rPr>
          <w:rFonts w:ascii="Garamond" w:hAnsi="Garamond"/>
        </w:rPr>
        <w:t>stora delar framgår i den press</w:t>
      </w:r>
      <w:r w:rsidR="005F30AE" w:rsidRPr="006565F0">
        <w:rPr>
          <w:rFonts w:ascii="Garamond" w:hAnsi="Garamond"/>
        </w:rPr>
        <w:t xml:space="preserve">kommuniké som publicerades efter mötet den 7 november.  Bl. a. framhöll UK ”the G20 Framework for sustainable, strong and blanced growth” som ett viktigt resultat av finansministrarnas möte föregående helg.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AF223C"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rPr>
        <w:t xml:space="preserve">Även </w:t>
      </w:r>
      <w:r w:rsidRPr="006565F0">
        <w:rPr>
          <w:rFonts w:ascii="Garamond" w:hAnsi="Garamond"/>
          <w:u w:val="single"/>
        </w:rPr>
        <w:t>Almunia (KOM)</w:t>
      </w:r>
      <w:r w:rsidRPr="006565F0">
        <w:rPr>
          <w:rFonts w:ascii="Garamond" w:hAnsi="Garamond"/>
        </w:rPr>
        <w:t xml:space="preserve"> fram</w:t>
      </w:r>
      <w:r w:rsidR="00AF223C" w:rsidRPr="006565F0">
        <w:rPr>
          <w:rFonts w:ascii="Garamond" w:hAnsi="Garamond"/>
        </w:rPr>
        <w:softHyphen/>
        <w:t>hävde detta ramverk för tillväx</w:t>
      </w:r>
      <w:r w:rsidRPr="006565F0">
        <w:rPr>
          <w:rFonts w:ascii="Garamond" w:hAnsi="Garamond"/>
        </w:rPr>
        <w:t xml:space="preserve">t som en central del i kommande G20-arbetet. Almunia tackade också för det goda samarbetet med det svenska ordförandeskapet och UK i förberedelser och genomförande av EU:s positioner inför G20-mötena. Slutligen betonade Almunia att EU i G20-kontexten framstod som tämligen enade i klimatfrågan i jämfört med övriga G20-medlemmar. </w:t>
      </w:r>
    </w:p>
    <w:p w:rsidR="00AF223C" w:rsidRPr="006565F0" w:rsidRDefault="00AF223C"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Pr="006565F0">
        <w:rPr>
          <w:rFonts w:ascii="Garamond" w:hAnsi="Garamond"/>
        </w:rPr>
        <w:t xml:space="preserve"> menade att det var synnerligen angeläget att fortsätta arbetet ”in the subgroup context” beträffande klimatfrågan.</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6A74AF"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 xml:space="preserve">En nationell representant </w:t>
      </w:r>
      <w:r w:rsidR="005F30AE" w:rsidRPr="006565F0">
        <w:rPr>
          <w:rFonts w:ascii="Garamond" w:hAnsi="Garamond"/>
        </w:rPr>
        <w:t xml:space="preserve"> tackade även han för ett gott samarbete med ORDF, UK och KOM beträffande klimatfrågan</w:t>
      </w:r>
      <w:r w:rsidR="00AF223C" w:rsidRPr="006565F0">
        <w:rPr>
          <w:rFonts w:ascii="Garamond" w:hAnsi="Garamond"/>
        </w:rPr>
        <w:t>s hantering</w:t>
      </w:r>
      <w:r w:rsidR="005F30AE" w:rsidRPr="006565F0">
        <w:rPr>
          <w:rFonts w:ascii="Garamond" w:hAnsi="Garamond"/>
        </w:rPr>
        <w:t xml:space="preserve"> på G20:s agenda. </w:t>
      </w:r>
      <w:r w:rsidRPr="006565F0">
        <w:rPr>
          <w:rFonts w:ascii="Garamond" w:hAnsi="Garamond"/>
        </w:rPr>
        <w:t xml:space="preserve">Denne </w:t>
      </w:r>
      <w:r w:rsidR="005F30AE" w:rsidRPr="006565F0">
        <w:rPr>
          <w:rFonts w:ascii="Garamond" w:hAnsi="Garamond"/>
        </w:rPr>
        <w:t xml:space="preserve">konstaterade att utvecklingsländerna förföll vara mer ”säkra” inom ramen för FN-förhandlingarna även vad som tycks vara fallet i G20-kontexten.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6A74AF"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5F30AE" w:rsidRPr="006565F0">
        <w:rPr>
          <w:rFonts w:ascii="Garamond" w:hAnsi="Garamond"/>
        </w:rPr>
        <w:t xml:space="preserve"> lyfte slutligen upp och förespråkade att frågan om en Tobin-skatt inom den finansiella sektorn, som UK:s </w:t>
      </w:r>
      <w:r w:rsidR="00910DF0" w:rsidRPr="006565F0">
        <w:rPr>
          <w:rFonts w:ascii="Garamond" w:hAnsi="Garamond"/>
        </w:rPr>
        <w:t>premiärminister</w:t>
      </w:r>
      <w:r w:rsidR="005F30AE" w:rsidRPr="006565F0">
        <w:rPr>
          <w:rFonts w:ascii="Garamond" w:hAnsi="Garamond"/>
        </w:rPr>
        <w:t xml:space="preserve"> Brown presenterat föregående helg, borde diskuteras i Ekofin-rådet framöver.</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Pr="006565F0">
        <w:rPr>
          <w:rFonts w:ascii="Garamond" w:hAnsi="Garamond"/>
        </w:rPr>
        <w:t xml:space="preserve"> sammanfattade diskussionen med att man var överens om att man framledes måste säkerställa en effektiv och bra europeisk koordinering inför G20-mötena, speciel</w:t>
      </w:r>
      <w:r w:rsidR="00AF223C" w:rsidRPr="006565F0">
        <w:rPr>
          <w:rFonts w:ascii="Garamond" w:hAnsi="Garamond"/>
        </w:rPr>
        <w:t>lt sett i ljuset av att nästa G20-</w:t>
      </w:r>
      <w:r w:rsidRPr="006565F0">
        <w:rPr>
          <w:rFonts w:ascii="Garamond" w:hAnsi="Garamond"/>
        </w:rPr>
        <w:t>ordförande inte kommer att vara ett europeiskt land</w:t>
      </w:r>
      <w:r w:rsidRPr="006565F0">
        <w:rPr>
          <w:rFonts w:ascii="Garamond" w:hAnsi="Garamond"/>
          <w:i/>
        </w:rPr>
        <w:t xml:space="preserve"> (Korea kommer ta över ordförandeskapet i G20 under 2010 – min anm.).</w:t>
      </w:r>
      <w:r w:rsidRPr="006565F0">
        <w:rPr>
          <w:rFonts w:ascii="Garamond" w:hAnsi="Garamond"/>
        </w:rPr>
        <w:t xml:space="preserve">  Borg menade att Terms of Reference var ett mycket bra instrument som grund för en lyckad EU-koordinering och framförde sina förhoppningar om att detta även de kommande EU-ordförandeskapen använder sig av Terms of Reference. Borg avslutade med att informera om att </w:t>
      </w:r>
      <w:r w:rsidR="00AF223C" w:rsidRPr="006565F0">
        <w:rPr>
          <w:rFonts w:ascii="Garamond" w:hAnsi="Garamond"/>
        </w:rPr>
        <w:t>ORDF</w:t>
      </w:r>
      <w:r w:rsidRPr="006565F0">
        <w:rPr>
          <w:rFonts w:ascii="Garamond" w:hAnsi="Garamond"/>
        </w:rPr>
        <w:t xml:space="preserve"> har som ambition att komma tillbaka till frågan om hur en mer generell framtida G20-koorinering inom EU skulle kunna se ut, vilken man tyvärr inte hann med vid </w:t>
      </w:r>
      <w:r w:rsidR="00AF223C" w:rsidRPr="006565F0">
        <w:rPr>
          <w:rFonts w:ascii="Garamond" w:hAnsi="Garamond"/>
        </w:rPr>
        <w:t>Ekofin</w:t>
      </w:r>
      <w:r w:rsidRPr="006565F0">
        <w:rPr>
          <w:rFonts w:ascii="Garamond" w:hAnsi="Garamond"/>
        </w:rPr>
        <w:t xml:space="preserve">lunchen i oktober. </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Dp 6</w:t>
      </w:r>
      <w:r w:rsidRPr="006565F0">
        <w:rPr>
          <w:rFonts w:ascii="Garamond" w:hAnsi="Garamond"/>
          <w:b/>
          <w:i/>
        </w:rPr>
        <w:tab/>
      </w:r>
      <w:r w:rsidR="00364A4A" w:rsidRPr="006565F0">
        <w:rPr>
          <w:rFonts w:ascii="Garamond" w:hAnsi="Garamond"/>
          <w:b/>
          <w:i/>
        </w:rPr>
        <w:t>Offentliga finansernas hållbarhet</w:t>
      </w: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Rådets slutsatser</w:t>
      </w:r>
    </w:p>
    <w:p w:rsidR="005F30AE" w:rsidRPr="006565F0" w:rsidRDefault="005F30AE" w:rsidP="00364A4A">
      <w:pPr>
        <w:pStyle w:val="Brdtext1"/>
        <w:tabs>
          <w:tab w:val="left" w:pos="851"/>
          <w:tab w:val="left" w:pos="1560"/>
          <w:tab w:val="left" w:pos="2127"/>
          <w:tab w:val="left" w:pos="8222"/>
        </w:tabs>
        <w:spacing w:line="360" w:lineRule="auto"/>
        <w:rPr>
          <w:rFonts w:ascii="Garamond" w:hAnsi="Garamond"/>
          <w:b/>
          <w:i/>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Pr="006565F0">
        <w:rPr>
          <w:rFonts w:ascii="Garamond" w:hAnsi="Garamond"/>
        </w:rPr>
        <w:t xml:space="preserve"> inledde med att framhäva att föreliggande rådsslutsatser berör ett viktigt, tillika inte helt okomplicerat, område. Offentliga finansers långsiktiga hållbarhet är en central fråga för såväl </w:t>
      </w:r>
      <w:r w:rsidR="0077276C" w:rsidRPr="006565F0">
        <w:rPr>
          <w:rFonts w:ascii="Garamond" w:hAnsi="Garamond"/>
        </w:rPr>
        <w:t xml:space="preserve">enskilda </w:t>
      </w:r>
      <w:r w:rsidRPr="006565F0">
        <w:rPr>
          <w:rFonts w:ascii="Garamond" w:hAnsi="Garamond"/>
        </w:rPr>
        <w:t>MS som EU som helhet. Borg tillade att han var medveten om att metoden i KOM:s hållbarhetsrapport har gett upphov till kommentarer från vissa MS och att prognoserna har varit svåra att acceptera för vissa. Borg menade emeller</w:t>
      </w:r>
      <w:r w:rsidRPr="006565F0">
        <w:rPr>
          <w:rFonts w:ascii="Garamond" w:hAnsi="Garamond"/>
        </w:rPr>
        <w:softHyphen/>
        <w:t>tid att slutsatserna kommer att ligga till grund för att hitta en lämplig politik som kommer kunna återupprätta de offentliga finansernas hållbarhet.</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Almunia</w:t>
      </w:r>
      <w:r w:rsidRPr="006565F0">
        <w:rPr>
          <w:rFonts w:ascii="Garamond" w:hAnsi="Garamond"/>
        </w:rPr>
        <w:t xml:space="preserve"> konstaterade att läget för MS:s offentliga finanser är på det hela taget mycket besvärligt, men pekade ändå på att situationen i de olika MS inte ser likadan ut. Vissa MS har klarat sig relativt sett bättre än andra MS som står inför stora utmaningar att komma tillbaka till ett bättre läge för långsiktigt hållbarhet för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rPr>
        <w:t xml:space="preserve">statsfinanserna.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7847F5"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Kastrop</w:t>
      </w:r>
      <w:r w:rsidR="005F456A" w:rsidRPr="006565F0">
        <w:rPr>
          <w:rFonts w:ascii="Garamond" w:hAnsi="Garamond"/>
          <w:u w:val="single"/>
        </w:rPr>
        <w:t xml:space="preserve"> (</w:t>
      </w:r>
      <w:r w:rsidR="005F30AE" w:rsidRPr="006565F0">
        <w:rPr>
          <w:rFonts w:ascii="Garamond" w:hAnsi="Garamond"/>
          <w:u w:val="single"/>
        </w:rPr>
        <w:t>KEP-ordf.</w:t>
      </w:r>
      <w:r w:rsidR="005F456A" w:rsidRPr="006565F0">
        <w:rPr>
          <w:rFonts w:ascii="Garamond" w:hAnsi="Garamond"/>
          <w:u w:val="single"/>
        </w:rPr>
        <w:t>)</w:t>
      </w:r>
      <w:r w:rsidR="005F30AE" w:rsidRPr="006565F0">
        <w:rPr>
          <w:rFonts w:ascii="Garamond" w:hAnsi="Garamond"/>
        </w:rPr>
        <w:t xml:space="preserve"> presenterade kort KEP:s arbete med slutssatstexten och betonade även att kvalitén i offentliga finanser är viktigt att beakta genom bl.a. arbetsmarknads</w:t>
      </w:r>
      <w:r w:rsidR="005F30AE" w:rsidRPr="006565F0">
        <w:rPr>
          <w:rFonts w:ascii="Garamond" w:hAnsi="Garamond"/>
        </w:rPr>
        <w:softHyphen/>
        <w:t xml:space="preserve">reformer. </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6A74AF"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 xml:space="preserve">Tre ministrar </w:t>
      </w:r>
      <w:r w:rsidR="005F30AE" w:rsidRPr="006565F0">
        <w:rPr>
          <w:rFonts w:ascii="Garamond" w:hAnsi="Garamond"/>
        </w:rPr>
        <w:t xml:space="preserve"> var skeptiska till den metodologi som används, men emotsatte sig inte att rådsslutsatserna antogs i linje med vad EFK överenskommit. Såväl </w:t>
      </w:r>
      <w:r w:rsidR="0077276C" w:rsidRPr="006565F0">
        <w:rPr>
          <w:rFonts w:ascii="Garamond" w:hAnsi="Garamond"/>
          <w:u w:val="single"/>
        </w:rPr>
        <w:t>Borg</w:t>
      </w:r>
      <w:r w:rsidR="005F30AE" w:rsidRPr="006565F0">
        <w:rPr>
          <w:rFonts w:ascii="Garamond" w:hAnsi="Garamond"/>
        </w:rPr>
        <w:t xml:space="preserve"> som </w:t>
      </w:r>
      <w:r w:rsidR="0077276C" w:rsidRPr="006565F0">
        <w:rPr>
          <w:rFonts w:ascii="Garamond" w:hAnsi="Garamond"/>
          <w:u w:val="single"/>
        </w:rPr>
        <w:t>Almunia</w:t>
      </w:r>
      <w:r w:rsidR="005F30AE" w:rsidRPr="006565F0">
        <w:rPr>
          <w:rFonts w:ascii="Garamond" w:hAnsi="Garamond"/>
        </w:rPr>
        <w:t xml:space="preserve"> refererade i detta sammanhang till sista paragrafen i rådsslutsatserna, där det anges att rådet inbjuder KOM, tillsammans med KEP och EFK, fortsätta utveckla metoder för analysera långsiktig hållbarhet i offentlig finanser.</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rPr>
        <w:t xml:space="preserve">Slutsatserna antogs således utan ändringar. </w:t>
      </w:r>
      <w:r w:rsidR="0077276C" w:rsidRPr="006565F0">
        <w:rPr>
          <w:rFonts w:ascii="Garamond" w:hAnsi="Garamond"/>
        </w:rPr>
        <w:t>Slutligen</w:t>
      </w:r>
      <w:r w:rsidRPr="006565F0">
        <w:rPr>
          <w:rFonts w:ascii="Garamond" w:hAnsi="Garamond"/>
        </w:rPr>
        <w:t xml:space="preserve"> konkluderade </w:t>
      </w:r>
      <w:r w:rsidRPr="006565F0">
        <w:rPr>
          <w:rFonts w:ascii="Garamond" w:hAnsi="Garamond"/>
          <w:u w:val="single"/>
        </w:rPr>
        <w:t>Borg</w:t>
      </w:r>
      <w:r w:rsidRPr="006565F0">
        <w:rPr>
          <w:rFonts w:ascii="Garamond" w:hAnsi="Garamond"/>
        </w:rPr>
        <w:t xml:space="preserve"> att den av EFK reviderade "Code of Conduct” noterades av rådet. </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Dp 7</w:t>
      </w:r>
      <w:r w:rsidRPr="006565F0">
        <w:rPr>
          <w:rFonts w:ascii="Garamond" w:hAnsi="Garamond"/>
          <w:b/>
          <w:i/>
        </w:rPr>
        <w:tab/>
      </w:r>
      <w:r w:rsidR="00364A4A" w:rsidRPr="006565F0">
        <w:rPr>
          <w:rFonts w:ascii="Garamond" w:hAnsi="Garamond"/>
          <w:b/>
          <w:i/>
        </w:rPr>
        <w:t xml:space="preserve">Bättre lagstiftning </w:t>
      </w:r>
      <w:r w:rsidR="00364A4A" w:rsidRPr="006565F0">
        <w:rPr>
          <w:rFonts w:ascii="Garamond" w:hAnsi="Garamond"/>
          <w:b/>
          <w:i/>
        </w:rPr>
        <w:sym w:font="Symbol" w:char="002D"/>
      </w:r>
      <w:r w:rsidR="00364A4A" w:rsidRPr="006565F0">
        <w:rPr>
          <w:rFonts w:ascii="Garamond" w:hAnsi="Garamond"/>
          <w:b/>
          <w:i/>
        </w:rPr>
        <w:t xml:space="preserve"> Minskad administrativ belastning</w:t>
      </w:r>
    </w:p>
    <w:p w:rsidR="00364A4A" w:rsidRPr="006565F0" w:rsidRDefault="008C5AD6"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Rådets slutsatser</w:t>
      </w:r>
    </w:p>
    <w:p w:rsidR="00174964" w:rsidRPr="006565F0" w:rsidRDefault="00174964" w:rsidP="00364A4A">
      <w:pPr>
        <w:pStyle w:val="Brdtext1"/>
        <w:tabs>
          <w:tab w:val="left" w:pos="851"/>
          <w:tab w:val="left" w:pos="1560"/>
          <w:tab w:val="left" w:pos="2127"/>
          <w:tab w:val="left" w:pos="8222"/>
        </w:tabs>
        <w:spacing w:line="360" w:lineRule="auto"/>
        <w:rPr>
          <w:rFonts w:ascii="Garamond" w:hAnsi="Garamond"/>
          <w:b/>
          <w:i/>
        </w:rPr>
      </w:pPr>
    </w:p>
    <w:p w:rsidR="00174964" w:rsidRPr="006565F0" w:rsidRDefault="00174964" w:rsidP="00174964">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Pr="006565F0">
        <w:rPr>
          <w:rFonts w:ascii="Garamond" w:hAnsi="Garamond"/>
        </w:rPr>
        <w:t xml:space="preserve"> konstaterade att föreliggande utkast till rådsslutsatser var tämligen okomplicerade och gav ordet till KOM.</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p>
    <w:p w:rsidR="00AC6A28"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Almunia (KOM)</w:t>
      </w:r>
      <w:r w:rsidRPr="006565F0">
        <w:rPr>
          <w:rFonts w:ascii="Garamond" w:hAnsi="Garamond"/>
        </w:rPr>
        <w:t xml:space="preserve"> framförde önskemål om två ändringar i texten. För det första ville </w:t>
      </w:r>
      <w:r w:rsidR="0077276C" w:rsidRPr="006565F0">
        <w:rPr>
          <w:rFonts w:ascii="Garamond" w:hAnsi="Garamond"/>
        </w:rPr>
        <w:t>Almunia</w:t>
      </w:r>
      <w:r w:rsidRPr="006565F0">
        <w:rPr>
          <w:rFonts w:ascii="Garamond" w:hAnsi="Garamond"/>
        </w:rPr>
        <w:t xml:space="preserve"> att man i sista mening i tredje stycket skulle infoga ”forth</w:t>
      </w:r>
      <w:r w:rsidRPr="006565F0">
        <w:rPr>
          <w:rFonts w:ascii="Garamond" w:hAnsi="Garamond"/>
        </w:rPr>
        <w:softHyphen/>
        <w:t>coming”, så att texten lyder</w:t>
      </w:r>
      <w:r w:rsidR="00AC6A28" w:rsidRPr="006565F0">
        <w:rPr>
          <w:rFonts w:ascii="Garamond" w:hAnsi="Garamond"/>
        </w:rPr>
        <w:t>:</w:t>
      </w: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sz w:val="22"/>
          <w:szCs w:val="22"/>
        </w:rPr>
        <w:t xml:space="preserve">”To promote this process the Council CALLS UPON the Commission to conduct impact assessments for all </w:t>
      </w:r>
      <w:r w:rsidRPr="006565F0">
        <w:rPr>
          <w:rFonts w:ascii="Garamond" w:hAnsi="Garamond"/>
          <w:i/>
          <w:sz w:val="22"/>
          <w:szCs w:val="22"/>
        </w:rPr>
        <w:t>forthcoming</w:t>
      </w:r>
      <w:r w:rsidRPr="006565F0">
        <w:rPr>
          <w:rFonts w:ascii="Garamond" w:hAnsi="Garamond"/>
          <w:sz w:val="22"/>
          <w:szCs w:val="22"/>
        </w:rPr>
        <w:t xml:space="preserve"> significant proposals presented within the EU Action Programme for the reduction of Administrative Burdens.”</w:t>
      </w:r>
      <w:r w:rsidRPr="006565F0">
        <w:rPr>
          <w:rFonts w:ascii="Garamond" w:hAnsi="Garamond"/>
        </w:rPr>
        <w:t xml:space="preserve"> </w:t>
      </w:r>
    </w:p>
    <w:p w:rsidR="00174964" w:rsidRPr="006565F0" w:rsidRDefault="00174964" w:rsidP="005F30AE">
      <w:pPr>
        <w:pStyle w:val="Brdtext1"/>
        <w:tabs>
          <w:tab w:val="left" w:pos="851"/>
          <w:tab w:val="left" w:pos="1560"/>
          <w:tab w:val="left" w:pos="2127"/>
          <w:tab w:val="left" w:pos="7938"/>
        </w:tabs>
        <w:spacing w:line="360" w:lineRule="auto"/>
        <w:rPr>
          <w:rFonts w:ascii="Garamond" w:hAnsi="Garamond"/>
        </w:rPr>
      </w:pPr>
    </w:p>
    <w:p w:rsidR="0077276C" w:rsidRPr="006565F0" w:rsidRDefault="00174964" w:rsidP="00174964">
      <w:pPr>
        <w:pStyle w:val="Brdtext1"/>
        <w:tabs>
          <w:tab w:val="left" w:pos="851"/>
          <w:tab w:val="left" w:pos="1560"/>
          <w:tab w:val="left" w:pos="2127"/>
          <w:tab w:val="left" w:pos="7938"/>
        </w:tabs>
        <w:spacing w:line="360" w:lineRule="auto"/>
        <w:rPr>
          <w:rFonts w:ascii="Garamond" w:hAnsi="Garamond"/>
        </w:rPr>
      </w:pPr>
      <w:r w:rsidRPr="006565F0">
        <w:rPr>
          <w:rFonts w:ascii="Garamond" w:hAnsi="Garamond"/>
        </w:rPr>
        <w:t xml:space="preserve">För det andra förordade </w:t>
      </w:r>
      <w:r w:rsidR="0077276C" w:rsidRPr="006565F0">
        <w:rPr>
          <w:rFonts w:ascii="Garamond" w:hAnsi="Garamond"/>
          <w:u w:val="single"/>
        </w:rPr>
        <w:t>Almunia</w:t>
      </w:r>
      <w:r w:rsidRPr="006565F0">
        <w:rPr>
          <w:rFonts w:ascii="Garamond" w:hAnsi="Garamond"/>
        </w:rPr>
        <w:t xml:space="preserve"> att ta bort ordalydelsen ”to meet the target set” i första meningen fjärde stycket med följd att texten lyder: </w:t>
      </w:r>
    </w:p>
    <w:p w:rsidR="00174964" w:rsidRPr="006565F0" w:rsidRDefault="00174964" w:rsidP="00174964">
      <w:pPr>
        <w:pStyle w:val="Brdtext1"/>
        <w:tabs>
          <w:tab w:val="left" w:pos="851"/>
          <w:tab w:val="left" w:pos="1560"/>
          <w:tab w:val="left" w:pos="2127"/>
          <w:tab w:val="left" w:pos="7938"/>
        </w:tabs>
        <w:spacing w:line="360" w:lineRule="auto"/>
        <w:rPr>
          <w:rFonts w:ascii="Garamond" w:hAnsi="Garamond"/>
          <w:sz w:val="22"/>
          <w:szCs w:val="22"/>
        </w:rPr>
      </w:pPr>
      <w:r w:rsidRPr="006565F0">
        <w:rPr>
          <w:rFonts w:ascii="Garamond" w:hAnsi="Garamond"/>
          <w:sz w:val="22"/>
          <w:szCs w:val="22"/>
        </w:rPr>
        <w:t>”The Council INVITES THE COMMISSION to continue to closely monitor progress and report annually to the spring European Council on the implementation of reduction measures as well as on significant changes in administrative burdens; to launch further reduction measures [</w:t>
      </w:r>
      <w:r w:rsidRPr="006565F0">
        <w:rPr>
          <w:rFonts w:ascii="Garamond" w:hAnsi="Garamond"/>
          <w:i/>
          <w:sz w:val="22"/>
          <w:szCs w:val="22"/>
        </w:rPr>
        <w:t>to meet the target</w:t>
      </w:r>
      <w:r w:rsidRPr="006565F0">
        <w:rPr>
          <w:rFonts w:ascii="Garamond" w:hAnsi="Garamond"/>
          <w:sz w:val="22"/>
          <w:szCs w:val="22"/>
        </w:rPr>
        <w:t xml:space="preserve"> </w:t>
      </w:r>
      <w:r w:rsidRPr="006565F0">
        <w:rPr>
          <w:rFonts w:ascii="Garamond" w:hAnsi="Garamond"/>
          <w:i/>
          <w:sz w:val="22"/>
          <w:szCs w:val="22"/>
        </w:rPr>
        <w:t>set</w:t>
      </w:r>
      <w:r w:rsidRPr="006565F0">
        <w:rPr>
          <w:rFonts w:ascii="Garamond" w:hAnsi="Garamond"/>
          <w:sz w:val="22"/>
          <w:szCs w:val="22"/>
        </w:rPr>
        <w:t>]; and to continue to identify new proposals for simplification of EU legislation beyond the current scope of the Action Programme. In this regard the Council invites the Commission to adopt as much of the reduction measures as possible, suggested amongst other by Member States.”</w:t>
      </w:r>
    </w:p>
    <w:p w:rsidR="009A7250" w:rsidRPr="006565F0" w:rsidRDefault="009A7250" w:rsidP="00174964">
      <w:pPr>
        <w:pStyle w:val="Brdtext1"/>
        <w:tabs>
          <w:tab w:val="left" w:pos="851"/>
          <w:tab w:val="left" w:pos="1560"/>
          <w:tab w:val="left" w:pos="2127"/>
          <w:tab w:val="left" w:pos="7938"/>
        </w:tabs>
        <w:spacing w:line="360" w:lineRule="auto"/>
        <w:rPr>
          <w:rFonts w:ascii="Garamond" w:hAnsi="Garamond"/>
          <w:sz w:val="22"/>
          <w:szCs w:val="22"/>
        </w:rPr>
      </w:pPr>
    </w:p>
    <w:p w:rsidR="005F30AE" w:rsidRPr="006565F0" w:rsidRDefault="005F30AE" w:rsidP="005F30AE">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Pr="006565F0">
        <w:rPr>
          <w:rFonts w:ascii="Garamond" w:hAnsi="Garamond"/>
        </w:rPr>
        <w:t xml:space="preserve"> konkluderade med att ta ombord KOM:s två föreslagna ändringar, vilket inga MS emotsatte sig.</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 xml:space="preserve">Dp 8 </w:t>
      </w:r>
      <w:r w:rsidRPr="006565F0">
        <w:rPr>
          <w:rFonts w:ascii="Garamond" w:hAnsi="Garamond"/>
          <w:b/>
          <w:i/>
        </w:rPr>
        <w:tab/>
      </w:r>
      <w:r w:rsidR="00364A4A" w:rsidRPr="006565F0">
        <w:rPr>
          <w:rFonts w:ascii="Garamond" w:hAnsi="Garamond"/>
          <w:b/>
          <w:i/>
        </w:rPr>
        <w:t>Beskattning</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w:t>
      </w:r>
      <w:r w:rsidRPr="006565F0">
        <w:rPr>
          <w:rFonts w:ascii="Garamond" w:hAnsi="Garamond"/>
          <w:b/>
          <w:i/>
        </w:rPr>
        <w:tab/>
        <w:t>Förslag till rådets direktiv om administrativt samarbete i fråga om beskattning (R)</w:t>
      </w:r>
    </w:p>
    <w:p w:rsidR="00364A4A" w:rsidRPr="006565F0" w:rsidRDefault="00FC58B5"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Allmän riktlinje</w:t>
      </w:r>
    </w:p>
    <w:p w:rsidR="002B19BC" w:rsidRPr="006565F0" w:rsidRDefault="002B19BC" w:rsidP="00364A4A">
      <w:pPr>
        <w:pStyle w:val="Brdtext1"/>
        <w:tabs>
          <w:tab w:val="left" w:pos="851"/>
          <w:tab w:val="left" w:pos="1560"/>
          <w:tab w:val="left" w:pos="2127"/>
          <w:tab w:val="left" w:pos="8222"/>
        </w:tabs>
        <w:spacing w:line="360" w:lineRule="auto"/>
        <w:rPr>
          <w:rFonts w:ascii="Garamond" w:hAnsi="Garamond"/>
          <w:b/>
          <w:i/>
        </w:rPr>
      </w:pP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Kovacs (KOM)</w:t>
      </w:r>
      <w:r w:rsidRPr="006565F0">
        <w:rPr>
          <w:rFonts w:ascii="Garamond" w:hAnsi="Garamond"/>
        </w:rPr>
        <w:t xml:space="preserve"> kunde stödja förslaget, men </w:t>
      </w:r>
      <w:r w:rsidR="00BF54C8" w:rsidRPr="006565F0">
        <w:rPr>
          <w:rFonts w:ascii="Garamond" w:hAnsi="Garamond"/>
        </w:rPr>
        <w:t xml:space="preserve">var besviken att </w:t>
      </w:r>
      <w:r w:rsidRPr="006565F0">
        <w:rPr>
          <w:rFonts w:ascii="Garamond" w:hAnsi="Garamond"/>
        </w:rPr>
        <w:t>förslaget om auto</w:t>
      </w:r>
      <w:r w:rsidR="00AC6A28" w:rsidRPr="006565F0">
        <w:rPr>
          <w:rFonts w:ascii="Garamond" w:hAnsi="Garamond"/>
        </w:rPr>
        <w:softHyphen/>
      </w:r>
      <w:r w:rsidRPr="006565F0">
        <w:rPr>
          <w:rFonts w:ascii="Garamond" w:hAnsi="Garamond"/>
        </w:rPr>
        <w:t xml:space="preserve">matiskt informationsutbyte </w:t>
      </w:r>
      <w:r w:rsidR="00BF54C8" w:rsidRPr="006565F0">
        <w:rPr>
          <w:rFonts w:ascii="Garamond" w:hAnsi="Garamond"/>
        </w:rPr>
        <w:t xml:space="preserve">inte var mer ambitiöst </w:t>
      </w:r>
      <w:r w:rsidRPr="006565F0">
        <w:rPr>
          <w:rFonts w:ascii="Garamond" w:hAnsi="Garamond"/>
        </w:rPr>
        <w:t>och omfatta</w:t>
      </w:r>
      <w:r w:rsidR="00BF54C8" w:rsidRPr="006565F0">
        <w:rPr>
          <w:rFonts w:ascii="Garamond" w:hAnsi="Garamond"/>
        </w:rPr>
        <w:t>de</w:t>
      </w:r>
      <w:r w:rsidRPr="006565F0">
        <w:rPr>
          <w:rFonts w:ascii="Garamond" w:hAnsi="Garamond"/>
        </w:rPr>
        <w:t xml:space="preserve"> flera inkomstslag </w:t>
      </w:r>
      <w:r w:rsidR="00BF54C8" w:rsidRPr="006565F0">
        <w:rPr>
          <w:rFonts w:ascii="Garamond" w:hAnsi="Garamond"/>
        </w:rPr>
        <w:t xml:space="preserve">än två </w:t>
      </w:r>
      <w:r w:rsidRPr="006565F0">
        <w:rPr>
          <w:rFonts w:ascii="Garamond" w:hAnsi="Garamond"/>
        </w:rPr>
        <w:t>som borde kunna utbytas oberoende av om den finns tillgänglig hos skatte</w:t>
      </w:r>
      <w:r w:rsidR="00AC6A28" w:rsidRPr="006565F0">
        <w:rPr>
          <w:rFonts w:ascii="Garamond" w:hAnsi="Garamond"/>
        </w:rPr>
        <w:softHyphen/>
      </w:r>
      <w:r w:rsidRPr="006565F0">
        <w:rPr>
          <w:rFonts w:ascii="Garamond" w:hAnsi="Garamond"/>
        </w:rPr>
        <w:t>myndigheterna eller inte.</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6A74AF"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Pr="006565F0">
        <w:rPr>
          <w:rFonts w:ascii="Garamond" w:hAnsi="Garamond"/>
        </w:rPr>
        <w:t xml:space="preserve"> r</w:t>
      </w:r>
      <w:r w:rsidR="002B19BC" w:rsidRPr="006565F0">
        <w:rPr>
          <w:rFonts w:ascii="Garamond" w:hAnsi="Garamond"/>
        </w:rPr>
        <w:t>eserverade sig mot förslaget och menade att detta bara kan diskuteras samtidigt med ändringarna i sparandedirektivet. I det specifika förslaget behövde man dessutom säkerställa att medlemsstaterna inte ska kunna ”tråla” efter skatte</w:t>
      </w:r>
      <w:r w:rsidR="00AC6A28" w:rsidRPr="006565F0">
        <w:rPr>
          <w:rFonts w:ascii="Garamond" w:hAnsi="Garamond"/>
        </w:rPr>
        <w:softHyphen/>
      </w:r>
      <w:r w:rsidR="002B19BC" w:rsidRPr="006565F0">
        <w:rPr>
          <w:rFonts w:ascii="Garamond" w:hAnsi="Garamond"/>
        </w:rPr>
        <w:t xml:space="preserve">information med stöd av direktivet. Han pekade också på att man borde göra en analys av kostnaderna för respektive nyttan av ett automatiskt informationsutbyte innan ett sådant utbyte introduceras. Han erinrade om att informationsutbytet enligt sparandedirektivet inte riktigt fungerar som tänkt. </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6A74AF"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annan miister</w:t>
      </w:r>
      <w:r w:rsidR="002B19BC" w:rsidRPr="006565F0">
        <w:rPr>
          <w:rFonts w:ascii="Garamond" w:hAnsi="Garamond"/>
        </w:rPr>
        <w:t xml:space="preserve"> instämde i </w:t>
      </w:r>
      <w:r w:rsidRPr="006565F0">
        <w:rPr>
          <w:rFonts w:ascii="Garamond" w:hAnsi="Garamond"/>
        </w:rPr>
        <w:t xml:space="preserve">det föregående inlägget </w:t>
      </w:r>
      <w:r w:rsidR="002B19BC" w:rsidRPr="006565F0">
        <w:rPr>
          <w:rFonts w:ascii="Garamond" w:hAnsi="Garamond"/>
        </w:rPr>
        <w:t>liksom hans reservation</w:t>
      </w:r>
      <w:r w:rsidR="007A2904" w:rsidRPr="006565F0">
        <w:rPr>
          <w:rFonts w:ascii="Garamond" w:hAnsi="Garamond"/>
        </w:rPr>
        <w:t xml:space="preserve">. </w:t>
      </w:r>
      <w:r w:rsidR="002B19BC" w:rsidRPr="006565F0">
        <w:rPr>
          <w:rFonts w:ascii="Garamond" w:hAnsi="Garamond"/>
        </w:rPr>
        <w:t>Han lade till att OECD:s standard borde gälla för informationsutbyte om skatter också inom EU och vara grunden för de fortsatta diskussionerna. Det är enligt honom viktigt att reglerna utformas så att inte EU förlorar i konkurrenskraft i förhållande till tredje land.</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6A74AF"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nationell representant</w:t>
      </w:r>
      <w:r w:rsidR="002B19BC" w:rsidRPr="006565F0">
        <w:rPr>
          <w:rFonts w:ascii="Garamond" w:hAnsi="Garamond"/>
        </w:rPr>
        <w:t xml:space="preserve"> ansåg att förslaget var bra och ett stort steg framåt men ansåg samtidigt att det obligatoriska automatiska informationsutbytet borde omfatta fler inkomster än förslaget. De två slag av inkomster som verkligen behöver omfattas av ökad skattekontroll saknas, nämligen utdelningar och kapitalvinster. Han underströk att ordförandeskapets förslag var ett minimum.</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6A74AF"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77276C" w:rsidRPr="006565F0">
        <w:rPr>
          <w:rFonts w:ascii="Garamond" w:hAnsi="Garamond"/>
        </w:rPr>
        <w:t xml:space="preserve"> höll med </w:t>
      </w:r>
      <w:r w:rsidRPr="006565F0">
        <w:rPr>
          <w:rFonts w:ascii="Garamond" w:hAnsi="Garamond"/>
        </w:rPr>
        <w:t>det föregående inlägget</w:t>
      </w:r>
      <w:r w:rsidR="002B19BC" w:rsidRPr="006565F0">
        <w:rPr>
          <w:rFonts w:ascii="Garamond" w:hAnsi="Garamond"/>
        </w:rPr>
        <w:t xml:space="preserve"> och uttryckte sin besvikelse över att förslaget när det gäller det obligatoriska automatiska informationsutbytet inte omf</w:t>
      </w:r>
      <w:r w:rsidR="00B730E3" w:rsidRPr="006565F0">
        <w:rPr>
          <w:rFonts w:ascii="Garamond" w:hAnsi="Garamond"/>
        </w:rPr>
        <w:t xml:space="preserve">attade fler inkomster än två. </w:t>
      </w:r>
      <w:r w:rsidR="00167A22" w:rsidRPr="006565F0">
        <w:rPr>
          <w:rFonts w:ascii="Garamond" w:hAnsi="Garamond"/>
        </w:rPr>
        <w:t xml:space="preserve">Denne </w:t>
      </w:r>
      <w:r w:rsidR="002B19BC" w:rsidRPr="006565F0">
        <w:rPr>
          <w:rFonts w:ascii="Garamond" w:hAnsi="Garamond"/>
        </w:rPr>
        <w:t>var inte beredd att inte acceptera förslaget utan krävde att flera inkomstslag skulle omfattas av ett sådant informationsutbyte.</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167A22"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2B19BC" w:rsidRPr="006565F0">
        <w:rPr>
          <w:rFonts w:ascii="Garamond" w:hAnsi="Garamond"/>
        </w:rPr>
        <w:t xml:space="preserve"> ansåg att förslaget var ett stort steg framåt och kunde stödja kompromiss</w:t>
      </w:r>
      <w:r w:rsidR="00AC6A28" w:rsidRPr="006565F0">
        <w:rPr>
          <w:rFonts w:ascii="Garamond" w:hAnsi="Garamond"/>
        </w:rPr>
        <w:softHyphen/>
      </w:r>
      <w:r w:rsidR="002B19BC" w:rsidRPr="006565F0">
        <w:rPr>
          <w:rFonts w:ascii="Garamond" w:hAnsi="Garamond"/>
        </w:rPr>
        <w:t xml:space="preserve">förslaget. </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167A22"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77276C" w:rsidRPr="006565F0">
        <w:rPr>
          <w:rFonts w:ascii="Garamond" w:hAnsi="Garamond"/>
        </w:rPr>
        <w:t xml:space="preserve"> anslöt sig till </w:t>
      </w:r>
      <w:r w:rsidRPr="006565F0">
        <w:rPr>
          <w:rFonts w:ascii="Garamond" w:hAnsi="Garamond"/>
        </w:rPr>
        <w:t xml:space="preserve">den nationelle representanten </w:t>
      </w:r>
      <w:r w:rsidR="002B19BC" w:rsidRPr="006565F0">
        <w:rPr>
          <w:rFonts w:ascii="Garamond" w:hAnsi="Garamond"/>
        </w:rPr>
        <w:t>och ville ha ett mer ambitiöst anslag när det gäller det automatiska informationsutbytet.</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167A22"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2B19BC" w:rsidRPr="006565F0">
        <w:rPr>
          <w:rFonts w:ascii="Garamond" w:hAnsi="Garamond"/>
        </w:rPr>
        <w:t xml:space="preserve"> uttryckte bekymmer för den ökning av den administrativa bördan som ett obligatoriskt automatiskt informationsutbyte innebär men han tyckte trots det att det kunde vara värt att arbeta vidare med frågan med kompromissen som utgångspunkt.</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167A22"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mnister</w:t>
      </w:r>
      <w:r w:rsidR="002B19BC" w:rsidRPr="006565F0">
        <w:rPr>
          <w:rFonts w:ascii="Garamond" w:hAnsi="Garamond"/>
        </w:rPr>
        <w:t xml:space="preserve"> kunde stödja kompromissen men han ville inte att det skulle finnas en överlappning med sparandedirektivet. Utbetalningar från livförsäkringar borde enligt honom antingen omfattas av sparandedirektivet eller av detta direktiv men inte av båda samtidigt. Han ansåg att de viktigaste kategorierna av de inkomster som borde utbytas obligatorisk</w:t>
      </w:r>
      <w:r w:rsidR="00FB0906" w:rsidRPr="006565F0">
        <w:rPr>
          <w:rFonts w:ascii="Garamond" w:hAnsi="Garamond"/>
        </w:rPr>
        <w:t>t</w:t>
      </w:r>
      <w:r w:rsidR="002B19BC" w:rsidRPr="006565F0">
        <w:rPr>
          <w:rFonts w:ascii="Garamond" w:hAnsi="Garamond"/>
        </w:rPr>
        <w:t xml:space="preserve"> ingick i kompromissförslaget men han kunde också tänka sig att det utökades till att också omfatta pensioner och fastighetsinnehav. Övriga kategorier som ingick i förslaget ansåg han att det kunde vara svårt att utbyta automatiskt. </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167A22"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En minister</w:t>
      </w:r>
      <w:r w:rsidR="002B19BC" w:rsidRPr="006565F0">
        <w:rPr>
          <w:rFonts w:ascii="Garamond" w:hAnsi="Garamond"/>
        </w:rPr>
        <w:t xml:space="preserve"> kunde acceptera kompromissförslaget men han skulle föredra det tidigare förslaget som baserade sig på utbyte av information som redan är tillgänglig inom skattemyndigheterna. </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rPr>
      </w:pPr>
      <w:r w:rsidRPr="006565F0">
        <w:rPr>
          <w:rFonts w:ascii="Garamond" w:hAnsi="Garamond"/>
          <w:u w:val="single"/>
        </w:rPr>
        <w:t>Borg</w:t>
      </w:r>
      <w:r w:rsidR="00813A49" w:rsidRPr="006565F0">
        <w:rPr>
          <w:rFonts w:ascii="Garamond" w:hAnsi="Garamond"/>
          <w:u w:val="single"/>
        </w:rPr>
        <w:t xml:space="preserve"> (ORDF)</w:t>
      </w:r>
      <w:r w:rsidRPr="006565F0">
        <w:rPr>
          <w:rFonts w:ascii="Garamond" w:hAnsi="Garamond"/>
        </w:rPr>
        <w:t xml:space="preserve"> noterade de politiska reservationerna till förslaget som </w:t>
      </w:r>
      <w:r w:rsidR="00167A22" w:rsidRPr="006565F0">
        <w:rPr>
          <w:rFonts w:ascii="Garamond" w:hAnsi="Garamond"/>
        </w:rPr>
        <w:t xml:space="preserve">två ministrar </w:t>
      </w:r>
      <w:r w:rsidRPr="006565F0">
        <w:rPr>
          <w:rFonts w:ascii="Garamond" w:hAnsi="Garamond"/>
        </w:rPr>
        <w:t xml:space="preserve">hade samt konstaterade att det fanns reservationer kvar rörande artikel 8.1. i förslaget om automatiskt informationsutbyte oberoende av om informationen finns tillgänglig hos skattemyndigheterna eller inte och att förslaget får diskuteras vidare i Coreper och sedan på Ekofin i december. </w:t>
      </w:r>
    </w:p>
    <w:p w:rsidR="002B19BC" w:rsidRPr="006565F0" w:rsidRDefault="002B19BC" w:rsidP="002B19BC">
      <w:pPr>
        <w:pStyle w:val="Brdtext1"/>
        <w:tabs>
          <w:tab w:val="left" w:pos="851"/>
          <w:tab w:val="left" w:pos="1560"/>
          <w:tab w:val="left" w:pos="2127"/>
          <w:tab w:val="left" w:pos="7938"/>
        </w:tabs>
        <w:spacing w:line="360" w:lineRule="auto"/>
        <w:rPr>
          <w:rFonts w:ascii="Garamond" w:hAnsi="Garamond"/>
          <w:sz w:val="22"/>
          <w:szCs w:val="22"/>
        </w:rPr>
      </w:pP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b)</w:t>
      </w:r>
      <w:r w:rsidRPr="006565F0">
        <w:rPr>
          <w:rFonts w:ascii="Garamond" w:hAnsi="Garamond"/>
          <w:b/>
          <w:i/>
        </w:rPr>
        <w:tab/>
        <w:t>Momsbehandling av posttjänster (*) (R)</w:t>
      </w:r>
    </w:p>
    <w:p w:rsidR="00364A4A" w:rsidRPr="006565F0" w:rsidRDefault="008C5AD6"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Politiska riktlinjer</w:t>
      </w:r>
    </w:p>
    <w:p w:rsidR="002840C2" w:rsidRPr="006565F0" w:rsidRDefault="002840C2" w:rsidP="00364A4A">
      <w:pPr>
        <w:pStyle w:val="Brdtext1"/>
        <w:tabs>
          <w:tab w:val="left" w:pos="851"/>
          <w:tab w:val="left" w:pos="1560"/>
          <w:tab w:val="left" w:pos="2127"/>
          <w:tab w:val="left" w:pos="8222"/>
        </w:tabs>
        <w:spacing w:line="360" w:lineRule="auto"/>
        <w:rPr>
          <w:rFonts w:ascii="Garamond" w:hAnsi="Garamond"/>
          <w:b/>
          <w:i/>
        </w:rPr>
      </w:pPr>
    </w:p>
    <w:p w:rsidR="00910DF0" w:rsidRPr="006565F0" w:rsidRDefault="00910DF0" w:rsidP="00910DF0">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lang w:eastAsia="sv-SE"/>
        </w:rPr>
        <w:t xml:space="preserve">Denna dp togs bort från Ekofin-rådets dagordning på förslag från </w:t>
      </w:r>
      <w:r w:rsidR="00AC6A28" w:rsidRPr="006565F0">
        <w:rPr>
          <w:rFonts w:ascii="Garamond" w:hAnsi="Garamond" w:cs="Garamond"/>
          <w:color w:val="000000"/>
          <w:lang w:eastAsia="sv-SE"/>
        </w:rPr>
        <w:t>ordförandeskapet</w:t>
      </w:r>
      <w:r w:rsidRPr="006565F0">
        <w:rPr>
          <w:rFonts w:ascii="Garamond" w:hAnsi="Garamond" w:cs="Garamond"/>
          <w:color w:val="000000"/>
          <w:lang w:eastAsia="sv-SE"/>
        </w:rPr>
        <w:t>.</w:t>
      </w:r>
      <w:r w:rsidR="00AC6A28" w:rsidRPr="006565F0">
        <w:rPr>
          <w:rFonts w:ascii="Garamond" w:hAnsi="Garamond" w:cs="Garamond"/>
          <w:color w:val="000000"/>
          <w:lang w:eastAsia="sv-SE"/>
        </w:rPr>
        <w:t xml:space="preserve"> </w:t>
      </w:r>
      <w:r w:rsidR="00AC6A28" w:rsidRPr="006565F0">
        <w:rPr>
          <w:rFonts w:ascii="Garamond" w:hAnsi="Garamond" w:cs="Garamond"/>
          <w:color w:val="000000"/>
          <w:u w:val="single"/>
          <w:lang w:eastAsia="sv-SE"/>
        </w:rPr>
        <w:t>Borg (ORDF)</w:t>
      </w:r>
      <w:r w:rsidR="00AC6A28" w:rsidRPr="006565F0">
        <w:rPr>
          <w:rFonts w:ascii="Garamond" w:hAnsi="Garamond" w:cs="Garamond"/>
          <w:color w:val="000000"/>
          <w:lang w:eastAsia="sv-SE"/>
        </w:rPr>
        <w:t xml:space="preserve"> informerade om att man troligen återkommer till behandling av denna fråga i Coreper. </w:t>
      </w: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c)</w:t>
      </w:r>
      <w:r w:rsidRPr="006565F0">
        <w:rPr>
          <w:rFonts w:ascii="Garamond" w:hAnsi="Garamond"/>
          <w:b/>
          <w:i/>
        </w:rPr>
        <w:tab/>
        <w:t>Förslag till rådets direktiv om ändring av direktiven 92/79/EEG, 92/80/EEG och 95/59/EG när det gäller strukturer och skattesatser i fråga om punktbeskattning av tobaksvaror (*) (R)</w:t>
      </w:r>
    </w:p>
    <w:p w:rsidR="00364A4A" w:rsidRPr="006565F0" w:rsidRDefault="008C5AD6" w:rsidP="00364A4A">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ab/>
      </w:r>
      <w:r w:rsidR="00364A4A" w:rsidRPr="006565F0">
        <w:rPr>
          <w:rFonts w:ascii="Garamond" w:hAnsi="Garamond"/>
          <w:b/>
          <w:i/>
        </w:rPr>
        <w:t>–</w:t>
      </w:r>
      <w:r w:rsidR="00364A4A" w:rsidRPr="006565F0">
        <w:rPr>
          <w:rFonts w:ascii="Garamond" w:hAnsi="Garamond"/>
          <w:b/>
          <w:i/>
        </w:rPr>
        <w:tab/>
        <w:t>Politisk överenskommelse</w:t>
      </w:r>
    </w:p>
    <w:p w:rsidR="00065F86" w:rsidRPr="006565F0" w:rsidRDefault="00065F86" w:rsidP="00364A4A">
      <w:pPr>
        <w:pStyle w:val="Brdtext1"/>
        <w:tabs>
          <w:tab w:val="left" w:pos="851"/>
          <w:tab w:val="left" w:pos="1560"/>
          <w:tab w:val="left" w:pos="2127"/>
          <w:tab w:val="left" w:pos="8222"/>
        </w:tabs>
        <w:spacing w:line="360" w:lineRule="auto"/>
        <w:rPr>
          <w:rFonts w:ascii="Garamond" w:hAnsi="Garamond"/>
          <w:b/>
          <w:i/>
        </w:rPr>
      </w:pP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u w:val="single"/>
          <w:lang w:eastAsia="sv-SE"/>
        </w:rPr>
        <w:t>Borg</w:t>
      </w:r>
      <w:r w:rsidR="0086376D" w:rsidRPr="006565F0">
        <w:rPr>
          <w:rFonts w:ascii="Garamond" w:hAnsi="Garamond" w:cs="Garamond"/>
          <w:color w:val="000000"/>
          <w:u w:val="single"/>
          <w:lang w:eastAsia="sv-SE"/>
        </w:rPr>
        <w:t xml:space="preserve"> (ORDF)</w:t>
      </w:r>
      <w:r w:rsidRPr="006565F0">
        <w:rPr>
          <w:rFonts w:ascii="Garamond" w:hAnsi="Garamond" w:cs="Garamond"/>
          <w:color w:val="000000"/>
          <w:lang w:eastAsia="sv-SE"/>
        </w:rPr>
        <w:t xml:space="preserve"> hänvisade till ett rumsdokum</w:t>
      </w:r>
      <w:r w:rsidR="0077276C" w:rsidRPr="006565F0">
        <w:rPr>
          <w:rFonts w:ascii="Garamond" w:hAnsi="Garamond" w:cs="Garamond"/>
          <w:color w:val="000000"/>
          <w:lang w:eastAsia="sv-SE"/>
        </w:rPr>
        <w:t>e</w:t>
      </w:r>
      <w:r w:rsidRPr="006565F0">
        <w:rPr>
          <w:rFonts w:ascii="Garamond" w:hAnsi="Garamond" w:cs="Garamond"/>
          <w:color w:val="000000"/>
          <w:lang w:eastAsia="sv-SE"/>
        </w:rPr>
        <w:t xml:space="preserve">nt som delats under mötet i vilket ett nytt kompromissförslag presenterades. </w:t>
      </w: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u w:val="single"/>
          <w:lang w:eastAsia="sv-SE"/>
        </w:rPr>
        <w:t>Kovacs (KOM)</w:t>
      </w:r>
      <w:r w:rsidRPr="006565F0">
        <w:rPr>
          <w:rFonts w:ascii="Garamond" w:hAnsi="Garamond" w:cs="Garamond"/>
          <w:color w:val="000000"/>
          <w:lang w:eastAsia="sv-SE"/>
        </w:rPr>
        <w:t xml:space="preserve"> kunde stödja det nya kompromissförslaget.</w:t>
      </w: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065F86" w:rsidRPr="006565F0" w:rsidRDefault="00167A22"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u w:val="single"/>
          <w:lang w:eastAsia="sv-SE"/>
        </w:rPr>
        <w:t>En minister</w:t>
      </w:r>
      <w:r w:rsidR="00065F86" w:rsidRPr="006565F0">
        <w:rPr>
          <w:rFonts w:ascii="Garamond" w:hAnsi="Garamond" w:cs="Garamond"/>
          <w:color w:val="000000"/>
          <w:lang w:eastAsia="sv-SE"/>
        </w:rPr>
        <w:t xml:space="preserve"> kunde inte acceptera den övre g</w:t>
      </w:r>
      <w:r w:rsidR="0077276C" w:rsidRPr="006565F0">
        <w:rPr>
          <w:rFonts w:ascii="Garamond" w:hAnsi="Garamond" w:cs="Garamond"/>
          <w:color w:val="000000"/>
          <w:lang w:eastAsia="sv-SE"/>
        </w:rPr>
        <w:t>ränsen för styckeskatten på 77,</w:t>
      </w:r>
      <w:r w:rsidR="00065F86" w:rsidRPr="006565F0">
        <w:rPr>
          <w:rFonts w:ascii="Garamond" w:hAnsi="Garamond" w:cs="Garamond"/>
          <w:color w:val="000000"/>
          <w:lang w:eastAsia="sv-SE"/>
        </w:rPr>
        <w:t>5 %.</w:t>
      </w: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065F86" w:rsidRPr="006565F0" w:rsidRDefault="00167A22"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u w:val="single"/>
          <w:lang w:eastAsia="sv-SE"/>
        </w:rPr>
        <w:t>Elva ministrar</w:t>
      </w:r>
      <w:r w:rsidR="00065F86" w:rsidRPr="006565F0">
        <w:rPr>
          <w:rFonts w:ascii="Garamond" w:hAnsi="Garamond" w:cs="Garamond"/>
          <w:color w:val="000000"/>
          <w:lang w:eastAsia="sv-SE"/>
        </w:rPr>
        <w:t xml:space="preserve"> stödde uttryckligen det nya förslaget. </w:t>
      </w: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lang w:eastAsia="sv-SE"/>
        </w:rPr>
        <w:t>Efter bilaterala överläggning</w:t>
      </w:r>
      <w:r w:rsidR="00F16D6F" w:rsidRPr="006565F0">
        <w:rPr>
          <w:rFonts w:ascii="Garamond" w:hAnsi="Garamond" w:cs="Garamond"/>
          <w:color w:val="000000"/>
          <w:lang w:eastAsia="sv-SE"/>
        </w:rPr>
        <w:t>ar</w:t>
      </w:r>
      <w:r w:rsidRPr="006565F0">
        <w:rPr>
          <w:rFonts w:ascii="Garamond" w:hAnsi="Garamond" w:cs="Garamond"/>
          <w:color w:val="000000"/>
          <w:lang w:eastAsia="sv-SE"/>
        </w:rPr>
        <w:t xml:space="preserve"> föreslog </w:t>
      </w:r>
      <w:r w:rsidRPr="006565F0">
        <w:rPr>
          <w:rFonts w:ascii="Garamond" w:hAnsi="Garamond" w:cs="Garamond"/>
          <w:color w:val="000000"/>
          <w:u w:val="single"/>
          <w:lang w:eastAsia="sv-SE"/>
        </w:rPr>
        <w:t>Borg</w:t>
      </w:r>
      <w:r w:rsidRPr="006565F0">
        <w:rPr>
          <w:rFonts w:ascii="Garamond" w:hAnsi="Garamond" w:cs="Garamond"/>
          <w:color w:val="000000"/>
          <w:lang w:eastAsia="sv-SE"/>
        </w:rPr>
        <w:t xml:space="preserve"> att den övre gränsen för styckeskatten skulle vara 76,5 %.  Ingen</w:t>
      </w:r>
      <w:r w:rsidR="0077276C" w:rsidRPr="006565F0">
        <w:rPr>
          <w:rFonts w:ascii="Garamond" w:hAnsi="Garamond" w:cs="Garamond"/>
          <w:color w:val="000000"/>
          <w:lang w:eastAsia="sv-SE"/>
        </w:rPr>
        <w:t xml:space="preserve"> MS </w:t>
      </w:r>
      <w:r w:rsidRPr="006565F0">
        <w:rPr>
          <w:rFonts w:ascii="Garamond" w:hAnsi="Garamond" w:cs="Garamond"/>
          <w:color w:val="000000"/>
          <w:lang w:eastAsia="sv-SE"/>
        </w:rPr>
        <w:t>invände mot detta.</w:t>
      </w: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065F86" w:rsidRPr="006565F0" w:rsidRDefault="00065F86"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cs="Garamond"/>
          <w:color w:val="000000"/>
          <w:u w:val="single"/>
          <w:lang w:eastAsia="sv-SE"/>
        </w:rPr>
        <w:t>Borg</w:t>
      </w:r>
      <w:r w:rsidRPr="006565F0">
        <w:rPr>
          <w:rFonts w:ascii="Garamond" w:hAnsi="Garamond" w:cs="Garamond"/>
          <w:color w:val="000000"/>
          <w:lang w:eastAsia="sv-SE"/>
        </w:rPr>
        <w:t xml:space="preserve"> konklud</w:t>
      </w:r>
      <w:r w:rsidR="00A72E9D" w:rsidRPr="006565F0">
        <w:rPr>
          <w:rFonts w:ascii="Garamond" w:hAnsi="Garamond" w:cs="Garamond"/>
          <w:color w:val="000000"/>
          <w:lang w:eastAsia="sv-SE"/>
        </w:rPr>
        <w:t>erade att r</w:t>
      </w:r>
      <w:r w:rsidRPr="006565F0">
        <w:rPr>
          <w:rFonts w:ascii="Garamond" w:hAnsi="Garamond" w:cs="Garamond"/>
          <w:color w:val="000000"/>
          <w:lang w:eastAsia="sv-SE"/>
        </w:rPr>
        <w:t>ådet nått en överenskommelse och att rådssekretariatet nu tar fram lagtexten med den överenskomna ändringen och som senare kommer antas som en A-punkt.</w:t>
      </w:r>
    </w:p>
    <w:p w:rsidR="00D51445" w:rsidRPr="006565F0" w:rsidRDefault="00D51445" w:rsidP="00065F86">
      <w:pPr>
        <w:pStyle w:val="Brdtext1"/>
        <w:tabs>
          <w:tab w:val="left" w:pos="851"/>
          <w:tab w:val="left" w:pos="1560"/>
          <w:tab w:val="left" w:pos="2127"/>
          <w:tab w:val="left" w:pos="8222"/>
        </w:tabs>
        <w:spacing w:line="360" w:lineRule="auto"/>
        <w:rPr>
          <w:rFonts w:ascii="Garamond" w:hAnsi="Garamond" w:cs="Garamond"/>
          <w:color w:val="000000"/>
          <w:lang w:eastAsia="sv-SE"/>
        </w:rPr>
      </w:pPr>
    </w:p>
    <w:p w:rsidR="00364A4A" w:rsidRPr="006565F0" w:rsidRDefault="00364A4A" w:rsidP="00364A4A">
      <w:pPr>
        <w:pStyle w:val="Brdtext1"/>
        <w:tabs>
          <w:tab w:val="left" w:pos="851"/>
          <w:tab w:val="left" w:pos="1560"/>
          <w:tab w:val="left" w:pos="2127"/>
          <w:tab w:val="left" w:pos="8222"/>
        </w:tabs>
        <w:spacing w:line="360" w:lineRule="auto"/>
        <w:rPr>
          <w:rFonts w:ascii="Garamond" w:hAnsi="Garamond"/>
        </w:rPr>
      </w:pP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Dp 9</w:t>
      </w:r>
      <w:r w:rsidRPr="006565F0">
        <w:rPr>
          <w:rFonts w:ascii="Garamond" w:hAnsi="Garamond"/>
          <w:b/>
          <w:i/>
        </w:rPr>
        <w:tab/>
        <w:t xml:space="preserve"> Övriga frågor</w:t>
      </w:r>
    </w:p>
    <w:p w:rsidR="00065F86" w:rsidRPr="006565F0" w:rsidRDefault="00065F86" w:rsidP="001125E2">
      <w:pPr>
        <w:pStyle w:val="Brdtext1"/>
        <w:tabs>
          <w:tab w:val="left" w:pos="851"/>
          <w:tab w:val="left" w:pos="1560"/>
          <w:tab w:val="left" w:pos="2127"/>
          <w:tab w:val="left" w:pos="8222"/>
        </w:tabs>
        <w:spacing w:line="360" w:lineRule="auto"/>
        <w:rPr>
          <w:rFonts w:ascii="Garamond" w:hAnsi="Garamond"/>
          <w:b/>
          <w:i/>
        </w:rPr>
      </w:pPr>
      <w:r w:rsidRPr="006565F0">
        <w:rPr>
          <w:rFonts w:ascii="Garamond" w:hAnsi="Garamond"/>
          <w:b/>
          <w:i/>
        </w:rPr>
        <w:t>-</w:t>
      </w:r>
    </w:p>
    <w:p w:rsidR="001125E2" w:rsidRPr="006565F0" w:rsidRDefault="001125E2" w:rsidP="001125E2">
      <w:pPr>
        <w:pStyle w:val="Brdtext1"/>
        <w:tabs>
          <w:tab w:val="left" w:pos="851"/>
          <w:tab w:val="left" w:pos="1560"/>
          <w:tab w:val="left" w:pos="2127"/>
          <w:tab w:val="left" w:pos="8222"/>
        </w:tabs>
        <w:spacing w:line="360" w:lineRule="auto"/>
        <w:rPr>
          <w:rFonts w:ascii="Garamond" w:hAnsi="Garamond"/>
          <w:b/>
          <w:i/>
        </w:rPr>
      </w:pPr>
    </w:p>
    <w:p w:rsidR="00F960BD" w:rsidRPr="006565F0" w:rsidRDefault="0077276C" w:rsidP="00F960BD">
      <w:pPr>
        <w:pStyle w:val="Brdtext1"/>
        <w:tabs>
          <w:tab w:val="left" w:pos="851"/>
          <w:tab w:val="left" w:pos="1560"/>
          <w:tab w:val="left" w:pos="2127"/>
          <w:tab w:val="left" w:pos="8222"/>
        </w:tabs>
        <w:spacing w:line="360" w:lineRule="auto"/>
        <w:rPr>
          <w:rFonts w:ascii="Garamond" w:hAnsi="Garamond" w:cs="Garamond"/>
          <w:color w:val="000000"/>
          <w:lang w:eastAsia="sv-SE"/>
        </w:rPr>
      </w:pPr>
      <w:r w:rsidRPr="006565F0">
        <w:rPr>
          <w:rFonts w:ascii="Garamond" w:hAnsi="Garamond"/>
          <w:b/>
          <w:i/>
        </w:rPr>
        <w:br w:type="page"/>
      </w:r>
    </w:p>
    <w:p w:rsidR="00316FF0" w:rsidRPr="006565F0" w:rsidRDefault="009A7108" w:rsidP="00A2543F">
      <w:pPr>
        <w:spacing w:line="360" w:lineRule="auto"/>
        <w:rPr>
          <w:b/>
        </w:rPr>
      </w:pPr>
      <w:r w:rsidRPr="006565F0">
        <w:rPr>
          <w:b/>
        </w:rPr>
        <w:tab/>
      </w:r>
      <w:r w:rsidRPr="006565F0">
        <w:rPr>
          <w:b/>
        </w:rPr>
        <w:tab/>
      </w:r>
      <w:r w:rsidRPr="006565F0">
        <w:rPr>
          <w:b/>
        </w:rPr>
        <w:tab/>
      </w:r>
      <w:r w:rsidRPr="006565F0">
        <w:rPr>
          <w:b/>
        </w:rPr>
        <w:tab/>
      </w:r>
      <w:r w:rsidRPr="006565F0">
        <w:rPr>
          <w:b/>
        </w:rPr>
        <w:tab/>
      </w:r>
      <w:r w:rsidRPr="006565F0">
        <w:rPr>
          <w:b/>
        </w:rPr>
        <w:tab/>
      </w:r>
      <w:r w:rsidRPr="006565F0">
        <w:rPr>
          <w:b/>
        </w:rPr>
        <w:tab/>
      </w:r>
      <w:r w:rsidRPr="006565F0">
        <w:rPr>
          <w:b/>
        </w:rPr>
        <w:tab/>
      </w:r>
      <w:r w:rsidR="00316FF0" w:rsidRPr="006565F0">
        <w:rPr>
          <w:b/>
        </w:rPr>
        <w:t>BILAGA</w:t>
      </w:r>
    </w:p>
    <w:p w:rsidR="00316FF0" w:rsidRPr="006565F0" w:rsidRDefault="00316FF0" w:rsidP="00A2543F">
      <w:pPr>
        <w:pStyle w:val="Brdtext1"/>
        <w:tabs>
          <w:tab w:val="left" w:pos="851"/>
          <w:tab w:val="left" w:pos="1560"/>
          <w:tab w:val="left" w:pos="2127"/>
        </w:tabs>
        <w:spacing w:line="360" w:lineRule="auto"/>
        <w:rPr>
          <w:rFonts w:ascii="Garamond" w:hAnsi="Garamond"/>
          <w:b/>
        </w:rPr>
      </w:pPr>
    </w:p>
    <w:p w:rsidR="00316FF0" w:rsidRPr="006565F0" w:rsidRDefault="00316FF0" w:rsidP="00BD7F88">
      <w:pPr>
        <w:pStyle w:val="Brdtext1"/>
        <w:tabs>
          <w:tab w:val="left" w:pos="851"/>
          <w:tab w:val="left" w:pos="1701"/>
          <w:tab w:val="left" w:pos="2127"/>
          <w:tab w:val="left" w:pos="4253"/>
        </w:tabs>
        <w:spacing w:line="240" w:lineRule="auto"/>
        <w:rPr>
          <w:rFonts w:ascii="Garamond" w:hAnsi="Garamond"/>
          <w:b/>
          <w:sz w:val="20"/>
          <w:szCs w:val="20"/>
        </w:rPr>
      </w:pPr>
      <w:r w:rsidRPr="006565F0">
        <w:rPr>
          <w:rFonts w:ascii="Garamond" w:hAnsi="Garamond"/>
          <w:b/>
          <w:sz w:val="20"/>
          <w:szCs w:val="20"/>
        </w:rPr>
        <w:t>EK</w:t>
      </w:r>
      <w:r w:rsidR="006C7D81" w:rsidRPr="006565F0">
        <w:rPr>
          <w:rFonts w:ascii="Garamond" w:hAnsi="Garamond"/>
          <w:b/>
          <w:sz w:val="20"/>
          <w:szCs w:val="20"/>
        </w:rPr>
        <w:t xml:space="preserve">OFIN-RÅDETS </w:t>
      </w:r>
      <w:r w:rsidR="008F6F53" w:rsidRPr="006565F0">
        <w:rPr>
          <w:rFonts w:ascii="Garamond" w:hAnsi="Garamond"/>
          <w:b/>
          <w:sz w:val="20"/>
          <w:szCs w:val="20"/>
        </w:rPr>
        <w:t>MÖTE DE</w:t>
      </w:r>
      <w:r w:rsidR="001B53A5" w:rsidRPr="006565F0">
        <w:rPr>
          <w:rFonts w:ascii="Garamond" w:hAnsi="Garamond"/>
          <w:b/>
          <w:sz w:val="20"/>
          <w:szCs w:val="20"/>
        </w:rPr>
        <w:t>N 10 NOVEMBER</w:t>
      </w:r>
      <w:r w:rsidR="002D637C" w:rsidRPr="006565F0">
        <w:rPr>
          <w:rFonts w:ascii="Garamond" w:hAnsi="Garamond"/>
          <w:b/>
          <w:sz w:val="20"/>
          <w:szCs w:val="20"/>
        </w:rPr>
        <w:t xml:space="preserve"> </w:t>
      </w:r>
      <w:r w:rsidRPr="006565F0">
        <w:rPr>
          <w:rFonts w:ascii="Garamond" w:hAnsi="Garamond"/>
          <w:b/>
          <w:sz w:val="20"/>
          <w:szCs w:val="20"/>
        </w:rPr>
        <w:t>2009</w:t>
      </w:r>
    </w:p>
    <w:p w:rsidR="00E00C25" w:rsidRPr="006565F0" w:rsidRDefault="00E00C25" w:rsidP="00A2543F">
      <w:pPr>
        <w:pStyle w:val="Brdtext1"/>
        <w:tabs>
          <w:tab w:val="left" w:pos="851"/>
          <w:tab w:val="left" w:pos="1560"/>
          <w:tab w:val="left" w:pos="2127"/>
          <w:tab w:val="left" w:pos="4253"/>
        </w:tabs>
        <w:spacing w:line="240" w:lineRule="auto"/>
        <w:rPr>
          <w:rFonts w:ascii="Garamond" w:hAnsi="Garamond"/>
          <w:b/>
          <w:sz w:val="20"/>
          <w:szCs w:val="20"/>
        </w:rPr>
      </w:pPr>
    </w:p>
    <w:p w:rsidR="00E00C25" w:rsidRPr="006565F0" w:rsidRDefault="00E00C25" w:rsidP="00910DF0">
      <w:pPr>
        <w:widowControl w:val="0"/>
        <w:numPr>
          <w:ilvl w:val="0"/>
          <w:numId w:val="4"/>
        </w:numPr>
        <w:tabs>
          <w:tab w:val="clear" w:pos="720"/>
          <w:tab w:val="left" w:pos="567"/>
        </w:tabs>
        <w:ind w:left="567" w:hanging="567"/>
        <w:rPr>
          <w:szCs w:val="24"/>
        </w:rPr>
      </w:pPr>
      <w:r w:rsidRPr="006565F0">
        <w:t>Godkännande av den preliminära dagordningen</w:t>
      </w: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t>Godkännande av A-punktslistan</w:t>
      </w:r>
    </w:p>
    <w:p w:rsidR="00E00C25" w:rsidRPr="006565F0" w:rsidRDefault="00E00C25" w:rsidP="00E00C25">
      <w:pPr>
        <w:ind w:left="1701"/>
        <w:rPr>
          <w:szCs w:val="24"/>
        </w:rPr>
      </w:pPr>
      <w:r w:rsidRPr="006565F0">
        <w:rPr>
          <w:szCs w:val="24"/>
        </w:rPr>
        <w:t>15423/09 PTS A 49</w:t>
      </w: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Strategier för upphävande av åtgärder för stöd till finanssektorn</w:t>
      </w:r>
    </w:p>
    <w:p w:rsidR="00E00C25" w:rsidRPr="006565F0" w:rsidRDefault="00E00C25" w:rsidP="00E00C25">
      <w:pPr>
        <w:ind w:left="567"/>
      </w:pPr>
      <w:r w:rsidRPr="006565F0">
        <w:t>–</w:t>
      </w:r>
      <w:r w:rsidRPr="006565F0">
        <w:tab/>
        <w:t xml:space="preserve">       Diskussion</w:t>
      </w: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Uppföljning av Europeiska rådets möte 29</w:t>
      </w:r>
      <w:r w:rsidRPr="006565F0">
        <w:rPr>
          <w:szCs w:val="24"/>
        </w:rPr>
        <w:sym w:font="Symbol" w:char="002D"/>
      </w:r>
      <w:r w:rsidRPr="006565F0">
        <w:rPr>
          <w:szCs w:val="24"/>
        </w:rPr>
        <w:t>30 oktober.</w:t>
      </w:r>
    </w:p>
    <w:p w:rsidR="00E00C25" w:rsidRPr="006565F0" w:rsidRDefault="00E00C25" w:rsidP="00E00C25"/>
    <w:p w:rsidR="00E00C25" w:rsidRPr="006565F0" w:rsidRDefault="00E00C25" w:rsidP="00E00C25">
      <w:pPr>
        <w:widowControl w:val="0"/>
        <w:numPr>
          <w:ilvl w:val="0"/>
          <w:numId w:val="4"/>
        </w:numPr>
        <w:tabs>
          <w:tab w:val="clear" w:pos="720"/>
        </w:tabs>
        <w:ind w:left="567" w:hanging="567"/>
        <w:rPr>
          <w:szCs w:val="24"/>
        </w:rPr>
      </w:pPr>
      <w:r w:rsidRPr="006565F0">
        <w:rPr>
          <w:szCs w:val="24"/>
        </w:rPr>
        <w:t>Uppföljning av finansministrarnas G20-möte den 6</w:t>
      </w:r>
      <w:r w:rsidRPr="006565F0">
        <w:rPr>
          <w:szCs w:val="24"/>
        </w:rPr>
        <w:sym w:font="Symbol" w:char="002D"/>
      </w:r>
      <w:r w:rsidRPr="006565F0">
        <w:rPr>
          <w:szCs w:val="24"/>
        </w:rPr>
        <w:t>7 november 2009</w:t>
      </w: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O</w:t>
      </w:r>
      <w:r w:rsidRPr="006565F0">
        <w:t>ffentliga finansernas hållbarhet</w:t>
      </w:r>
    </w:p>
    <w:p w:rsidR="00E00C25" w:rsidRPr="006565F0" w:rsidRDefault="00E00C25" w:rsidP="00E00C25">
      <w:pPr>
        <w:ind w:left="567"/>
        <w:rPr>
          <w:szCs w:val="24"/>
        </w:rPr>
      </w:pPr>
      <w:r w:rsidRPr="006565F0">
        <w:rPr>
          <w:szCs w:val="24"/>
        </w:rPr>
        <w:t>–</w:t>
      </w:r>
      <w:r w:rsidRPr="006565F0">
        <w:rPr>
          <w:szCs w:val="24"/>
        </w:rPr>
        <w:tab/>
        <w:t xml:space="preserve">       Rådets slutsatser</w:t>
      </w:r>
    </w:p>
    <w:p w:rsidR="00E00C25" w:rsidRPr="006565F0" w:rsidRDefault="00E00C25" w:rsidP="00E00C25">
      <w:pPr>
        <w:ind w:left="1701"/>
        <w:rPr>
          <w:szCs w:val="24"/>
        </w:rPr>
      </w:pPr>
      <w:r w:rsidRPr="006565F0">
        <w:t>15127/09 ECOFIN 678 SOC 632 BUDGET 61</w:t>
      </w: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 xml:space="preserve">Bättre lagstiftning </w:t>
      </w:r>
      <w:r w:rsidRPr="006565F0">
        <w:rPr>
          <w:szCs w:val="24"/>
        </w:rPr>
        <w:sym w:font="Symbol" w:char="002D"/>
      </w:r>
      <w:r w:rsidRPr="006565F0">
        <w:rPr>
          <w:szCs w:val="24"/>
        </w:rPr>
        <w:t xml:space="preserve"> Minskad administrativ belastning</w:t>
      </w:r>
    </w:p>
    <w:p w:rsidR="00E00C25" w:rsidRPr="006565F0" w:rsidRDefault="00E00C25" w:rsidP="00E00C25">
      <w:pPr>
        <w:ind w:left="567"/>
        <w:rPr>
          <w:szCs w:val="24"/>
        </w:rPr>
      </w:pPr>
      <w:r w:rsidRPr="006565F0">
        <w:rPr>
          <w:szCs w:val="24"/>
        </w:rPr>
        <w:t>–</w:t>
      </w:r>
      <w:r w:rsidRPr="006565F0">
        <w:rPr>
          <w:szCs w:val="24"/>
        </w:rPr>
        <w:tab/>
        <w:t xml:space="preserve">       </w:t>
      </w:r>
      <w:r w:rsidR="00E93048" w:rsidRPr="006565F0">
        <w:rPr>
          <w:szCs w:val="24"/>
        </w:rPr>
        <w:t xml:space="preserve"> </w:t>
      </w:r>
      <w:r w:rsidRPr="006565F0">
        <w:rPr>
          <w:szCs w:val="24"/>
        </w:rPr>
        <w:t>Rådets slutsatser</w:t>
      </w:r>
    </w:p>
    <w:p w:rsidR="00E00C25" w:rsidRPr="006565F0" w:rsidRDefault="00E93048" w:rsidP="00E00C25">
      <w:pPr>
        <w:ind w:left="1134"/>
        <w:rPr>
          <w:szCs w:val="24"/>
        </w:rPr>
      </w:pPr>
      <w:r w:rsidRPr="006565F0">
        <w:t>1</w:t>
      </w:r>
      <w:r w:rsidR="00E00C25" w:rsidRPr="006565F0">
        <w:t>5130/1/09 REV 1 ECOFIN 679 COMPET 443</w:t>
      </w:r>
    </w:p>
    <w:p w:rsidR="00E00C25" w:rsidRPr="006565F0" w:rsidRDefault="00E00C25" w:rsidP="00E00C25">
      <w:pPr>
        <w:rPr>
          <w:szCs w:val="24"/>
        </w:rPr>
      </w:pP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Beskattning</w:t>
      </w:r>
    </w:p>
    <w:p w:rsidR="00E00C25" w:rsidRPr="006565F0" w:rsidRDefault="00E00C25" w:rsidP="00E00C25">
      <w:pPr>
        <w:ind w:left="1134" w:hanging="567"/>
        <w:rPr>
          <w:szCs w:val="24"/>
        </w:rPr>
      </w:pPr>
      <w:r w:rsidRPr="006565F0">
        <w:rPr>
          <w:szCs w:val="24"/>
        </w:rPr>
        <w:t>a)</w:t>
      </w:r>
      <w:r w:rsidRPr="006565F0">
        <w:rPr>
          <w:szCs w:val="24"/>
        </w:rPr>
        <w:tab/>
        <w:t xml:space="preserve">Förslag till rådets direktiv om administrativt samarbete i fråga om beskattning </w:t>
      </w:r>
      <w:r w:rsidRPr="006565F0">
        <w:rPr>
          <w:b/>
          <w:szCs w:val="24"/>
        </w:rPr>
        <w:t>(R)</w:t>
      </w:r>
    </w:p>
    <w:p w:rsidR="00E00C25" w:rsidRPr="006565F0" w:rsidRDefault="00E00C25" w:rsidP="00E00C25">
      <w:pPr>
        <w:ind w:left="1134"/>
        <w:rPr>
          <w:szCs w:val="24"/>
        </w:rPr>
      </w:pPr>
      <w:r w:rsidRPr="006565F0">
        <w:rPr>
          <w:szCs w:val="24"/>
        </w:rPr>
        <w:t>–</w:t>
      </w:r>
      <w:r w:rsidRPr="006565F0">
        <w:rPr>
          <w:szCs w:val="24"/>
        </w:rPr>
        <w:tab/>
        <w:t>Allmän riktlinje</w:t>
      </w:r>
    </w:p>
    <w:p w:rsidR="00E00C25" w:rsidRPr="006565F0" w:rsidRDefault="00E00C25" w:rsidP="00E00C25">
      <w:pPr>
        <w:ind w:left="1701"/>
      </w:pPr>
      <w:r w:rsidRPr="006565F0">
        <w:t>15418/09 FISC 144</w:t>
      </w:r>
    </w:p>
    <w:p w:rsidR="00E00C25" w:rsidRPr="006565F0" w:rsidRDefault="00E00C25" w:rsidP="00E00C25">
      <w:pPr>
        <w:ind w:left="2268"/>
        <w:rPr>
          <w:szCs w:val="24"/>
        </w:rPr>
      </w:pPr>
      <w:r w:rsidRPr="006565F0">
        <w:t>+ ADD 1</w:t>
      </w:r>
    </w:p>
    <w:p w:rsidR="00E00C25" w:rsidRPr="006565F0" w:rsidRDefault="00E00C25" w:rsidP="00E00C25">
      <w:pPr>
        <w:rPr>
          <w:szCs w:val="24"/>
        </w:rPr>
      </w:pPr>
    </w:p>
    <w:p w:rsidR="00E00C25" w:rsidRPr="006565F0" w:rsidRDefault="00E00C25" w:rsidP="003D3B67">
      <w:pPr>
        <w:tabs>
          <w:tab w:val="left" w:pos="1134"/>
        </w:tabs>
        <w:ind w:left="567"/>
        <w:rPr>
          <w:b/>
          <w:szCs w:val="24"/>
        </w:rPr>
      </w:pPr>
      <w:r w:rsidRPr="006565F0">
        <w:rPr>
          <w:szCs w:val="24"/>
        </w:rPr>
        <w:t>b)</w:t>
      </w:r>
      <w:r w:rsidR="003D3B67" w:rsidRPr="006565F0">
        <w:rPr>
          <w:szCs w:val="24"/>
        </w:rPr>
        <w:t xml:space="preserve">        </w:t>
      </w:r>
      <w:r w:rsidRPr="006565F0">
        <w:rPr>
          <w:szCs w:val="24"/>
        </w:rPr>
        <w:t xml:space="preserve">Momsbehandling av posttjänster (*) </w:t>
      </w:r>
      <w:r w:rsidRPr="006565F0">
        <w:rPr>
          <w:b/>
          <w:szCs w:val="24"/>
        </w:rPr>
        <w:t>(R)</w:t>
      </w:r>
    </w:p>
    <w:p w:rsidR="00E00C25" w:rsidRPr="006565F0" w:rsidRDefault="00E00C25" w:rsidP="00E00C25">
      <w:pPr>
        <w:ind w:left="1134"/>
        <w:rPr>
          <w:szCs w:val="24"/>
        </w:rPr>
      </w:pPr>
      <w:r w:rsidRPr="006565F0">
        <w:rPr>
          <w:szCs w:val="24"/>
        </w:rPr>
        <w:t>–</w:t>
      </w:r>
      <w:r w:rsidR="002440E2" w:rsidRPr="006565F0">
        <w:rPr>
          <w:szCs w:val="24"/>
        </w:rPr>
        <w:t xml:space="preserve">        </w:t>
      </w:r>
      <w:r w:rsidRPr="006565F0">
        <w:rPr>
          <w:szCs w:val="24"/>
        </w:rPr>
        <w:t>Politiska riktlinjer</w:t>
      </w:r>
    </w:p>
    <w:p w:rsidR="00E00C25" w:rsidRPr="006565F0" w:rsidRDefault="002440E2" w:rsidP="00E00C25">
      <w:pPr>
        <w:ind w:left="1701"/>
        <w:rPr>
          <w:szCs w:val="24"/>
        </w:rPr>
      </w:pPr>
      <w:r w:rsidRPr="006565F0">
        <w:t xml:space="preserve">     </w:t>
      </w:r>
      <w:r w:rsidR="00E00C25" w:rsidRPr="006565F0">
        <w:t>14981/09 FISC 137</w:t>
      </w:r>
    </w:p>
    <w:p w:rsidR="00E00C25" w:rsidRPr="006565F0" w:rsidRDefault="00E00C25" w:rsidP="00E00C25">
      <w:pPr>
        <w:rPr>
          <w:szCs w:val="24"/>
        </w:rPr>
      </w:pPr>
    </w:p>
    <w:p w:rsidR="00E00C25" w:rsidRPr="006565F0" w:rsidRDefault="00E00C25" w:rsidP="00E00C25">
      <w:pPr>
        <w:ind w:left="1134" w:hanging="567"/>
        <w:rPr>
          <w:szCs w:val="24"/>
        </w:rPr>
      </w:pPr>
      <w:r w:rsidRPr="006565F0">
        <w:rPr>
          <w:szCs w:val="24"/>
        </w:rPr>
        <w:t>c)</w:t>
      </w:r>
      <w:r w:rsidRPr="006565F0">
        <w:rPr>
          <w:szCs w:val="24"/>
        </w:rPr>
        <w:tab/>
        <w:t xml:space="preserve">Förslag till rådets direktiv om ändring av direktiven 92/79/EEG, 92/80/EEG och 95/59/EG när det gäller strukturer och skattesatser i fråga om punktbeskattning av tobaksvaror (*) </w:t>
      </w:r>
      <w:r w:rsidRPr="006565F0">
        <w:rPr>
          <w:b/>
          <w:szCs w:val="24"/>
        </w:rPr>
        <w:t>(R)</w:t>
      </w:r>
    </w:p>
    <w:p w:rsidR="00E00C25" w:rsidRPr="006565F0" w:rsidRDefault="00E00C25" w:rsidP="00E00C25">
      <w:pPr>
        <w:ind w:left="1134"/>
        <w:rPr>
          <w:szCs w:val="24"/>
        </w:rPr>
      </w:pPr>
      <w:r w:rsidRPr="006565F0">
        <w:rPr>
          <w:szCs w:val="24"/>
        </w:rPr>
        <w:t>–</w:t>
      </w:r>
      <w:r w:rsidRPr="006565F0">
        <w:rPr>
          <w:szCs w:val="24"/>
        </w:rPr>
        <w:tab/>
      </w:r>
      <w:r w:rsidR="0071601E" w:rsidRPr="006565F0">
        <w:rPr>
          <w:szCs w:val="24"/>
        </w:rPr>
        <w:t xml:space="preserve">     </w:t>
      </w:r>
      <w:r w:rsidRPr="006565F0">
        <w:rPr>
          <w:szCs w:val="24"/>
        </w:rPr>
        <w:t>Politisk överenskommelse</w:t>
      </w:r>
    </w:p>
    <w:p w:rsidR="00E00C25" w:rsidRPr="006565F0" w:rsidRDefault="00E00C25" w:rsidP="00E00C25">
      <w:pPr>
        <w:ind w:left="1701"/>
        <w:rPr>
          <w:iCs/>
        </w:rPr>
      </w:pPr>
      <w:r w:rsidRPr="006565F0">
        <w:rPr>
          <w:iCs/>
        </w:rPr>
        <w:t>9082/09 FISC 52</w:t>
      </w:r>
    </w:p>
    <w:p w:rsidR="00E00C25" w:rsidRPr="006565F0" w:rsidRDefault="00E00C25" w:rsidP="00E00C25">
      <w:pPr>
        <w:ind w:left="1701"/>
        <w:rPr>
          <w:iCs/>
        </w:rPr>
      </w:pPr>
      <w:r w:rsidRPr="006565F0">
        <w:rPr>
          <w:iCs/>
        </w:rPr>
        <w:t>10375/09 FISC 76</w:t>
      </w:r>
    </w:p>
    <w:p w:rsidR="00E00C25" w:rsidRPr="006565F0" w:rsidRDefault="00E00C25" w:rsidP="00E00C25">
      <w:pPr>
        <w:ind w:left="1701"/>
        <w:rPr>
          <w:i/>
        </w:rPr>
      </w:pPr>
      <w:r w:rsidRPr="006565F0">
        <w:rPr>
          <w:iCs/>
        </w:rPr>
        <w:t>15408/09 FISC 143</w:t>
      </w:r>
    </w:p>
    <w:p w:rsidR="00E00C25" w:rsidRPr="006565F0" w:rsidRDefault="00E00C25" w:rsidP="00E00C25">
      <w:pPr>
        <w:rPr>
          <w:szCs w:val="24"/>
        </w:rPr>
      </w:pPr>
    </w:p>
    <w:p w:rsidR="00E00C25" w:rsidRPr="006565F0" w:rsidRDefault="00E00C25" w:rsidP="00E00C25">
      <w:pPr>
        <w:rPr>
          <w:szCs w:val="24"/>
        </w:rPr>
      </w:pPr>
    </w:p>
    <w:p w:rsidR="00E00C25" w:rsidRPr="006565F0" w:rsidRDefault="00E00C25" w:rsidP="00E00C25">
      <w:pPr>
        <w:widowControl w:val="0"/>
        <w:numPr>
          <w:ilvl w:val="0"/>
          <w:numId w:val="4"/>
        </w:numPr>
        <w:tabs>
          <w:tab w:val="clear" w:pos="720"/>
        </w:tabs>
        <w:ind w:left="567" w:hanging="567"/>
        <w:rPr>
          <w:szCs w:val="24"/>
        </w:rPr>
      </w:pPr>
      <w:r w:rsidRPr="006565F0">
        <w:rPr>
          <w:szCs w:val="24"/>
        </w:rPr>
        <w:t>Övriga frågor</w:t>
      </w:r>
    </w:p>
    <w:p w:rsidR="00E00C25" w:rsidRPr="006565F0" w:rsidRDefault="00E00C25" w:rsidP="00E00C25">
      <w:pPr>
        <w:rPr>
          <w:szCs w:val="24"/>
        </w:rPr>
      </w:pPr>
    </w:p>
    <w:p w:rsidR="00E00C25" w:rsidRPr="006565F0" w:rsidRDefault="00E00C25" w:rsidP="00E00C25">
      <w:pPr>
        <w:rPr>
          <w:szCs w:val="24"/>
        </w:rPr>
      </w:pPr>
    </w:p>
    <w:p w:rsidR="00E00C25" w:rsidRPr="006565F0" w:rsidRDefault="00E00C25" w:rsidP="00E00C25">
      <w:pPr>
        <w:jc w:val="center"/>
        <w:rPr>
          <w:snapToGrid w:val="0"/>
          <w:lang w:eastAsia="en-US"/>
        </w:rPr>
      </w:pPr>
      <w:r w:rsidRPr="006565F0">
        <w:rPr>
          <w:snapToGrid w:val="0"/>
          <w:lang w:eastAsia="en-US"/>
        </w:rPr>
        <w:t>*</w:t>
      </w:r>
    </w:p>
    <w:p w:rsidR="00E00C25" w:rsidRPr="006565F0" w:rsidRDefault="00E00C25" w:rsidP="00E00C25">
      <w:pPr>
        <w:jc w:val="center"/>
        <w:rPr>
          <w:snapToGrid w:val="0"/>
          <w:lang w:eastAsia="en-US"/>
        </w:rPr>
      </w:pPr>
      <w:r w:rsidRPr="006565F0">
        <w:rPr>
          <w:snapToGrid w:val="0"/>
          <w:lang w:eastAsia="en-US"/>
        </w:rPr>
        <w:t>*</w:t>
      </w:r>
      <w:r w:rsidRPr="006565F0">
        <w:rPr>
          <w:snapToGrid w:val="0"/>
          <w:lang w:eastAsia="en-US"/>
        </w:rPr>
        <w:tab/>
        <w:t>*</w:t>
      </w:r>
    </w:p>
    <w:p w:rsidR="00E00C25" w:rsidRPr="006565F0" w:rsidRDefault="00E00C25" w:rsidP="00E00C25">
      <w:pPr>
        <w:rPr>
          <w:szCs w:val="24"/>
        </w:rPr>
      </w:pPr>
    </w:p>
    <w:p w:rsidR="00E00C25" w:rsidRPr="006565F0" w:rsidRDefault="00E00C25" w:rsidP="00E00C25">
      <w:pPr>
        <w:rPr>
          <w:szCs w:val="24"/>
        </w:rPr>
      </w:pPr>
    </w:p>
    <w:p w:rsidR="00E00C25" w:rsidRPr="006565F0" w:rsidRDefault="00E00C25" w:rsidP="00E00C25">
      <w:pPr>
        <w:rPr>
          <w:szCs w:val="24"/>
        </w:rPr>
      </w:pPr>
      <w:r w:rsidRPr="006565F0">
        <w:rPr>
          <w:szCs w:val="24"/>
        </w:rPr>
        <w:t>(</w:t>
      </w:r>
      <w:r w:rsidRPr="006565F0">
        <w:rPr>
          <w:b/>
          <w:szCs w:val="24"/>
        </w:rPr>
        <w:t>R</w:t>
      </w:r>
      <w:r w:rsidRPr="006565F0">
        <w:rPr>
          <w:szCs w:val="24"/>
        </w:rPr>
        <w:t xml:space="preserve">) </w:t>
      </w:r>
      <w:r w:rsidRPr="006565F0">
        <w:rPr>
          <w:szCs w:val="24"/>
        </w:rPr>
        <w:tab/>
        <w:t>Rättsakt</w:t>
      </w:r>
    </w:p>
    <w:p w:rsidR="00E00C25" w:rsidRPr="006565F0" w:rsidRDefault="00E00C25" w:rsidP="00E00C25">
      <w:pPr>
        <w:rPr>
          <w:szCs w:val="24"/>
        </w:rPr>
      </w:pPr>
    </w:p>
    <w:p w:rsidR="00E00C25" w:rsidRPr="006565F0" w:rsidRDefault="00E00C25" w:rsidP="00E00C25">
      <w:pPr>
        <w:rPr>
          <w:szCs w:val="24"/>
        </w:rPr>
      </w:pPr>
      <w:r w:rsidRPr="006565F0">
        <w:rPr>
          <w:szCs w:val="24"/>
        </w:rPr>
        <w:t>(*)</w:t>
      </w:r>
      <w:r w:rsidRPr="006565F0">
        <w:rPr>
          <w:szCs w:val="24"/>
        </w:rPr>
        <w:tab/>
        <w:t>Punkt där omröstning kan begäras</w:t>
      </w:r>
    </w:p>
    <w:sectPr w:rsidR="00E00C25" w:rsidRPr="006565F0" w:rsidSect="00C324D1">
      <w:headerReference w:type="default" r:id="rId8"/>
      <w:footerReference w:type="default" r:id="rId9"/>
      <w:footerReference w:type="first" r:id="rId10"/>
      <w:pgSz w:w="11907" w:h="16840" w:code="9"/>
      <w:pgMar w:top="2126" w:right="1134"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063" w:rsidRPr="006565F0" w:rsidRDefault="000B7063">
      <w:r w:rsidRPr="006565F0">
        <w:separator/>
      </w:r>
    </w:p>
  </w:endnote>
  <w:endnote w:type="continuationSeparator" w:id="0">
    <w:p w:rsidR="000B7063" w:rsidRPr="006565F0" w:rsidRDefault="000B7063">
      <w:r w:rsidRPr="00656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AF" w:rsidRPr="006565F0" w:rsidRDefault="006A74AF">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Arial" w:hAnsi="Arial" w:cs="Arial"/>
              <w:sz w:val="12"/>
            </w:rPr>
          </w:pP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c>
        <w:tcPr>
          <w:tcW w:w="1871" w:type="dxa"/>
          <w:tcBorders>
            <w:top w:val="single" w:sz="6" w:space="0" w:color="auto"/>
            <w:left w:val="nil"/>
            <w:bottom w:val="nil"/>
            <w:right w:val="nil"/>
          </w:tcBorders>
        </w:tcPr>
        <w:p w:rsidR="006A74AF" w:rsidRPr="006565F0" w:rsidRDefault="006A74AF">
          <w:pPr>
            <w:pStyle w:val="Sidfot"/>
            <w:spacing w:before="40"/>
            <w:rPr>
              <w:rFonts w:ascii="TradeGothic" w:hAnsi="TradeGothic"/>
              <w:i/>
              <w:sz w:val="12"/>
            </w:rPr>
          </w:pPr>
          <w:r w:rsidRPr="006565F0">
            <w:rPr>
              <w:rFonts w:ascii="TradeGothic" w:hAnsi="TradeGothic"/>
              <w:i/>
              <w:sz w:val="12"/>
            </w:rPr>
            <w:t>Postadress:</w:t>
          </w:r>
        </w:p>
      </w:tc>
      <w:tc>
        <w:tcPr>
          <w:tcW w:w="1928" w:type="dxa"/>
          <w:tcBorders>
            <w:top w:val="single" w:sz="6" w:space="0" w:color="auto"/>
            <w:left w:val="nil"/>
            <w:bottom w:val="nil"/>
            <w:right w:val="nil"/>
          </w:tcBorders>
        </w:tcPr>
        <w:p w:rsidR="006A74AF" w:rsidRPr="006565F0" w:rsidRDefault="006A74AF">
          <w:pPr>
            <w:pStyle w:val="Sidfot"/>
            <w:spacing w:before="40"/>
            <w:rPr>
              <w:rFonts w:ascii="TradeGothic" w:hAnsi="TradeGothic"/>
              <w:i/>
              <w:sz w:val="12"/>
            </w:rPr>
          </w:pPr>
          <w:r w:rsidRPr="006565F0">
            <w:rPr>
              <w:rFonts w:ascii="TradeGothic" w:hAnsi="TradeGothic"/>
              <w:i/>
              <w:sz w:val="12"/>
            </w:rPr>
            <w:t>Telefon:</w:t>
          </w:r>
        </w:p>
      </w:tc>
      <w:tc>
        <w:tcPr>
          <w:tcW w:w="3572" w:type="dxa"/>
          <w:tcBorders>
            <w:top w:val="single" w:sz="6" w:space="0" w:color="auto"/>
            <w:left w:val="nil"/>
            <w:bottom w:val="nil"/>
            <w:right w:val="nil"/>
          </w:tcBorders>
        </w:tcPr>
        <w:p w:rsidR="006A74AF" w:rsidRPr="006565F0" w:rsidRDefault="006A74AF">
          <w:pPr>
            <w:pStyle w:val="Sidfot"/>
            <w:spacing w:before="40"/>
            <w:rPr>
              <w:rFonts w:ascii="TradeGothic" w:hAnsi="TradeGothic"/>
              <w:i/>
              <w:sz w:val="12"/>
            </w:rPr>
          </w:pPr>
          <w:r w:rsidRPr="006565F0">
            <w:rPr>
              <w:rFonts w:ascii="TradeGothic" w:hAnsi="TradeGothic"/>
              <w:i/>
              <w:sz w:val="12"/>
            </w:rPr>
            <w:t>E-post:</w:t>
          </w: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Square de Meeûs 30</w:t>
          </w:r>
        </w:p>
      </w:tc>
      <w:tc>
        <w:tcPr>
          <w:tcW w:w="1928"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+32 2 289 56 11</w:t>
          </w:r>
        </w:p>
      </w:tc>
      <w:tc>
        <w:tcPr>
          <w:tcW w:w="3572"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representationen.bryssel@foreign.ministry.se</w:t>
          </w: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1000  Bruxelles</w:t>
          </w: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6A74AF" w:rsidRPr="006565F0" w:rsidRDefault="006A74AF">
          <w:pPr>
            <w:pStyle w:val="Sidfot"/>
            <w:rPr>
              <w:rFonts w:ascii="TradeGothic" w:hAnsi="TradeGothic"/>
              <w:sz w:val="12"/>
            </w:rPr>
          </w:pP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i/>
              <w:sz w:val="12"/>
            </w:rPr>
          </w:pPr>
          <w:r w:rsidRPr="006565F0">
            <w:rPr>
              <w:rFonts w:ascii="TradeGothic" w:hAnsi="TradeGothic"/>
              <w:i/>
              <w:sz w:val="12"/>
            </w:rPr>
            <w:t>Besöksadress:</w:t>
          </w:r>
        </w:p>
      </w:tc>
      <w:tc>
        <w:tcPr>
          <w:tcW w:w="1928" w:type="dxa"/>
          <w:tcBorders>
            <w:top w:val="nil"/>
            <w:left w:val="nil"/>
            <w:bottom w:val="nil"/>
            <w:right w:val="nil"/>
          </w:tcBorders>
        </w:tcPr>
        <w:p w:rsidR="006A74AF" w:rsidRPr="006565F0" w:rsidRDefault="006A74AF">
          <w:pPr>
            <w:pStyle w:val="Sidfot"/>
            <w:rPr>
              <w:rFonts w:ascii="TradeGothic" w:hAnsi="TradeGothic"/>
              <w:i/>
              <w:sz w:val="12"/>
            </w:rPr>
          </w:pPr>
          <w:r w:rsidRPr="006565F0">
            <w:rPr>
              <w:rFonts w:ascii="TradeGothic" w:hAnsi="TradeGothic"/>
              <w:i/>
              <w:sz w:val="12"/>
            </w:rPr>
            <w:t>Telefax:</w:t>
          </w:r>
        </w:p>
      </w:tc>
      <w:tc>
        <w:tcPr>
          <w:tcW w:w="3572" w:type="dxa"/>
          <w:tcBorders>
            <w:top w:val="nil"/>
            <w:left w:val="nil"/>
            <w:bottom w:val="nil"/>
            <w:right w:val="nil"/>
          </w:tcBorders>
        </w:tcPr>
        <w:p w:rsidR="006A74AF" w:rsidRPr="006565F0" w:rsidRDefault="006A74AF">
          <w:pPr>
            <w:pStyle w:val="Sidfot"/>
            <w:rPr>
              <w:rFonts w:ascii="TradeGothic" w:hAnsi="TradeGothic"/>
              <w:i/>
              <w:sz w:val="12"/>
            </w:rPr>
          </w:pP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Square de Meeûs 30</w:t>
          </w:r>
        </w:p>
      </w:tc>
      <w:tc>
        <w:tcPr>
          <w:tcW w:w="1928"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+32 2 289 56 00</w:t>
          </w: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r w:rsidRPr="006565F0">
            <w:rPr>
              <w:rFonts w:ascii="TradeGothic" w:hAnsi="TradeGothic"/>
              <w:sz w:val="12"/>
            </w:rPr>
            <w:t>1000  Bruxelles</w:t>
          </w: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r w:rsidR="006A74AF" w:rsidRPr="006565F0">
      <w:tblPrEx>
        <w:tblCellMar>
          <w:top w:w="0" w:type="dxa"/>
          <w:left w:w="0" w:type="dxa"/>
          <w:bottom w:w="0" w:type="dxa"/>
          <w:right w:w="0" w:type="dxa"/>
        </w:tblCellMar>
      </w:tblPrEx>
      <w:tc>
        <w:tcPr>
          <w:tcW w:w="1871" w:type="dxa"/>
          <w:tcBorders>
            <w:top w:val="nil"/>
            <w:left w:val="nil"/>
            <w:bottom w:val="nil"/>
            <w:right w:val="nil"/>
          </w:tcBorders>
        </w:tcPr>
        <w:p w:rsidR="006A74AF" w:rsidRPr="006565F0" w:rsidRDefault="006A74AF">
          <w:pPr>
            <w:pStyle w:val="Sidfot"/>
            <w:rPr>
              <w:rFonts w:ascii="TradeGothic" w:hAnsi="TradeGothic"/>
              <w:sz w:val="12"/>
            </w:rPr>
          </w:pPr>
        </w:p>
      </w:tc>
      <w:tc>
        <w:tcPr>
          <w:tcW w:w="1928" w:type="dxa"/>
          <w:tcBorders>
            <w:top w:val="nil"/>
            <w:left w:val="nil"/>
            <w:bottom w:val="nil"/>
            <w:right w:val="nil"/>
          </w:tcBorders>
        </w:tcPr>
        <w:p w:rsidR="006A74AF" w:rsidRPr="006565F0" w:rsidRDefault="006A74AF">
          <w:pPr>
            <w:pStyle w:val="Sidfot"/>
            <w:rPr>
              <w:rFonts w:ascii="TradeGothic" w:hAnsi="TradeGothic"/>
              <w:sz w:val="12"/>
            </w:rPr>
          </w:pPr>
        </w:p>
      </w:tc>
      <w:tc>
        <w:tcPr>
          <w:tcW w:w="3572" w:type="dxa"/>
          <w:tcBorders>
            <w:top w:val="nil"/>
            <w:left w:val="nil"/>
            <w:bottom w:val="nil"/>
            <w:right w:val="nil"/>
          </w:tcBorders>
        </w:tcPr>
        <w:p w:rsidR="006A74AF" w:rsidRPr="006565F0" w:rsidRDefault="006A74AF">
          <w:pPr>
            <w:pStyle w:val="Sidfot"/>
            <w:rPr>
              <w:rFonts w:ascii="TradeGothic" w:hAnsi="TradeGothic"/>
              <w:sz w:val="12"/>
            </w:rPr>
          </w:pPr>
        </w:p>
      </w:tc>
    </w:tr>
  </w:tbl>
  <w:p w:rsidR="006A74AF" w:rsidRPr="006565F0" w:rsidRDefault="006A7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063" w:rsidRPr="006565F0" w:rsidRDefault="000B7063">
      <w:r w:rsidRPr="006565F0">
        <w:separator/>
      </w:r>
    </w:p>
  </w:footnote>
  <w:footnote w:type="continuationSeparator" w:id="0">
    <w:p w:rsidR="000B7063" w:rsidRPr="006565F0" w:rsidRDefault="000B7063">
      <w:r w:rsidRPr="006565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4AF" w:rsidRPr="006565F0" w:rsidRDefault="006A74AF">
    <w:pPr>
      <w:pStyle w:val="Sidhuvud"/>
      <w:tabs>
        <w:tab w:val="clear" w:pos="4320"/>
        <w:tab w:val="clear" w:pos="8640"/>
        <w:tab w:val="left" w:pos="3799"/>
        <w:tab w:val="left" w:pos="7229"/>
        <w:tab w:val="right" w:pos="8448"/>
      </w:tabs>
      <w:ind w:left="-1418" w:right="-947"/>
      <w:rPr>
        <w:rFonts w:ascii="Garamond" w:hAnsi="Garamond"/>
        <w:sz w:val="22"/>
      </w:rPr>
    </w:pPr>
    <w:bookmarkStart w:id="18" w:name="UDsidan2"/>
    <w:bookmarkEnd w:id="18"/>
    <w:r w:rsidRPr="006565F0">
      <w:rPr>
        <w:rFonts w:ascii="Arial" w:hAnsi="Arial" w:cs="Arial"/>
        <w:b/>
        <w:sz w:val="16"/>
      </w:rPr>
      <w:t>Sveriges ständiga representation</w:t>
    </w:r>
    <w:r w:rsidRPr="006565F0">
      <w:rPr>
        <w:rFonts w:ascii="Garamond" w:hAnsi="Garamond"/>
      </w:rPr>
      <w:tab/>
    </w:r>
    <w:bookmarkStart w:id="19" w:name="UDsidan2doknamn"/>
    <w:bookmarkEnd w:id="19"/>
    <w:r w:rsidRPr="006565F0">
      <w:rPr>
        <w:rFonts w:ascii="Arial" w:hAnsi="Arial" w:cs="Arial"/>
        <w:b/>
        <w:sz w:val="22"/>
      </w:rPr>
      <w:t xml:space="preserve"> </w:t>
    </w:r>
    <w:r w:rsidRPr="006565F0">
      <w:rPr>
        <w:rFonts w:ascii="Garamond" w:hAnsi="Garamond"/>
        <w:sz w:val="22"/>
      </w:rPr>
      <w:tab/>
    </w:r>
    <w:r w:rsidRPr="006565F0">
      <w:rPr>
        <w:rFonts w:ascii="Garamond" w:hAnsi="Garamond"/>
        <w:sz w:val="22"/>
      </w:rPr>
      <w:tab/>
    </w:r>
    <w:r w:rsidRPr="006565F0">
      <w:rPr>
        <w:rFonts w:ascii="Garamond" w:hAnsi="Garamond"/>
        <w:sz w:val="22"/>
      </w:rPr>
      <w:fldChar w:fldCharType="begin" w:fldLock="1"/>
    </w:r>
    <w:r w:rsidRPr="006565F0">
      <w:rPr>
        <w:rFonts w:ascii="Garamond" w:hAnsi="Garamond"/>
        <w:sz w:val="22"/>
      </w:rPr>
      <w:instrText xml:space="preserve"> PAGE  \* MERGEFORMAT </w:instrText>
    </w:r>
    <w:r w:rsidRPr="006565F0">
      <w:rPr>
        <w:rFonts w:ascii="Garamond" w:hAnsi="Garamond"/>
        <w:sz w:val="22"/>
      </w:rPr>
      <w:fldChar w:fldCharType="separate"/>
    </w:r>
    <w:r w:rsidR="00504F02" w:rsidRPr="006565F0">
      <w:rPr>
        <w:rFonts w:ascii="Garamond" w:hAnsi="Garamond"/>
        <w:sz w:val="22"/>
      </w:rPr>
      <w:t>13</w:t>
    </w:r>
    <w:r w:rsidRPr="006565F0">
      <w:rPr>
        <w:rFonts w:ascii="Garamond" w:hAnsi="Garamond"/>
        <w:sz w:val="22"/>
      </w:rPr>
      <w:fldChar w:fldCharType="end"/>
    </w:r>
    <w:r w:rsidRPr="006565F0">
      <w:rPr>
        <w:rFonts w:ascii="Garamond" w:hAnsi="Garamond"/>
        <w:sz w:val="22"/>
      </w:rPr>
      <w:t>(</w:t>
    </w:r>
    <w:r w:rsidRPr="006565F0">
      <w:rPr>
        <w:rFonts w:ascii="Garamond" w:hAnsi="Garamond"/>
        <w:sz w:val="22"/>
      </w:rPr>
      <w:fldChar w:fldCharType="begin" w:fldLock="1"/>
    </w:r>
    <w:r w:rsidRPr="006565F0">
      <w:rPr>
        <w:rFonts w:ascii="Garamond" w:hAnsi="Garamond"/>
        <w:sz w:val="22"/>
      </w:rPr>
      <w:instrText xml:space="preserve"> NUMPAGES </w:instrText>
    </w:r>
    <w:r w:rsidRPr="006565F0">
      <w:rPr>
        <w:rFonts w:ascii="Garamond" w:hAnsi="Garamond"/>
        <w:sz w:val="22"/>
      </w:rPr>
      <w:fldChar w:fldCharType="separate"/>
    </w:r>
    <w:r w:rsidR="00167A22" w:rsidRPr="006565F0">
      <w:rPr>
        <w:rFonts w:ascii="Garamond" w:hAnsi="Garamond"/>
        <w:sz w:val="22"/>
      </w:rPr>
      <w:t>13</w:t>
    </w:r>
    <w:r w:rsidRPr="006565F0">
      <w:rPr>
        <w:rFonts w:ascii="Garamond" w:hAnsi="Garamond"/>
        <w:sz w:val="22"/>
      </w:rPr>
      <w:fldChar w:fldCharType="end"/>
    </w:r>
    <w:r w:rsidRPr="006565F0">
      <w:rPr>
        <w:rFonts w:ascii="Garamond" w:hAnsi="Garamond"/>
        <w:sz w:val="22"/>
      </w:rPr>
      <w:t>)</w:t>
    </w:r>
  </w:p>
  <w:p w:rsidR="006A74AF" w:rsidRPr="006565F0" w:rsidRDefault="006A74AF">
    <w:pPr>
      <w:pStyle w:val="Sidhuvud"/>
      <w:tabs>
        <w:tab w:val="clear" w:pos="4320"/>
        <w:tab w:val="clear" w:pos="8640"/>
        <w:tab w:val="left" w:pos="3799"/>
        <w:tab w:val="left" w:pos="7229"/>
        <w:tab w:val="right" w:pos="8448"/>
      </w:tabs>
      <w:ind w:left="-1418" w:right="-947"/>
      <w:rPr>
        <w:rFonts w:ascii="Arial" w:hAnsi="Arial" w:cs="Arial"/>
        <w:b/>
        <w:sz w:val="16"/>
      </w:rPr>
    </w:pPr>
    <w:r w:rsidRPr="006565F0">
      <w:rPr>
        <w:rFonts w:ascii="Arial" w:hAnsi="Arial" w:cs="Arial"/>
        <w:b/>
        <w:sz w:val="16"/>
      </w:rPr>
      <w:t>vid Europeiska Unionen</w:t>
    </w:r>
  </w:p>
  <w:p w:rsidR="006A74AF" w:rsidRPr="006565F0" w:rsidRDefault="006565F0">
    <w:pPr>
      <w:pStyle w:val="Sidhuvud"/>
      <w:tabs>
        <w:tab w:val="clear" w:pos="4320"/>
        <w:tab w:val="clear" w:pos="8640"/>
        <w:tab w:val="left" w:pos="3799"/>
        <w:tab w:val="left" w:pos="7229"/>
        <w:tab w:val="right" w:pos="8448"/>
      </w:tabs>
      <w:ind w:left="-1418" w:right="-947"/>
      <w:rPr>
        <w:rFonts w:ascii="OrigGarmnd BT" w:hAnsi="OrigGarmnd BT"/>
        <w:sz w:val="22"/>
      </w:rPr>
    </w:pPr>
    <w:r w:rsidRPr="006565F0">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5394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32405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6A74AF" w:rsidRPr="006565F0">
      <w:rPr>
        <w:rFonts w:ascii="Garamond" w:hAnsi="Garamond"/>
        <w:sz w:val="22"/>
      </w:rPr>
      <w:tab/>
    </w:r>
    <w:bookmarkStart w:id="20" w:name="UDsidan2datum"/>
    <w:bookmarkEnd w:id="20"/>
    <w:r w:rsidR="006A74AF" w:rsidRPr="006565F0">
      <w:rPr>
        <w:rFonts w:ascii="OrigGarmnd BT" w:hAnsi="OrigGarmnd BT"/>
        <w:sz w:val="22"/>
      </w:rPr>
      <w:tab/>
    </w:r>
    <w:bookmarkStart w:id="21" w:name="UDsidan2doss"/>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3CC3"/>
    <w:multiLevelType w:val="hybridMultilevel"/>
    <w:tmpl w:val="A07AD9C2"/>
    <w:lvl w:ilvl="0" w:tplc="999A2334">
      <w:start w:val="1"/>
      <w:numFmt w:val="decimal"/>
      <w:pStyle w:val="Par-bullet"/>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1605D06"/>
    <w:multiLevelType w:val="hybridMultilevel"/>
    <w:tmpl w:val="E8E05A1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3"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16cid:durableId="1382484855">
    <w:abstractNumId w:val="3"/>
  </w:num>
  <w:num w:numId="2" w16cid:durableId="2077236324">
    <w:abstractNumId w:val="2"/>
  </w:num>
  <w:num w:numId="3" w16cid:durableId="1613170561">
    <w:abstractNumId w:val="0"/>
  </w:num>
  <w:num w:numId="4" w16cid:durableId="211296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9"/>
    <w:rsid w:val="0000102A"/>
    <w:rsid w:val="00005FDD"/>
    <w:rsid w:val="0000612A"/>
    <w:rsid w:val="0001054D"/>
    <w:rsid w:val="00013717"/>
    <w:rsid w:val="00022728"/>
    <w:rsid w:val="00026F94"/>
    <w:rsid w:val="00032996"/>
    <w:rsid w:val="00032E23"/>
    <w:rsid w:val="00036401"/>
    <w:rsid w:val="000428FF"/>
    <w:rsid w:val="00050A7D"/>
    <w:rsid w:val="000521D6"/>
    <w:rsid w:val="00057400"/>
    <w:rsid w:val="00057DD1"/>
    <w:rsid w:val="000605E1"/>
    <w:rsid w:val="00065F86"/>
    <w:rsid w:val="00066DA9"/>
    <w:rsid w:val="00071E53"/>
    <w:rsid w:val="000731CB"/>
    <w:rsid w:val="00073814"/>
    <w:rsid w:val="00076AB9"/>
    <w:rsid w:val="00081211"/>
    <w:rsid w:val="00081DB0"/>
    <w:rsid w:val="00083DC0"/>
    <w:rsid w:val="000863CB"/>
    <w:rsid w:val="00097A43"/>
    <w:rsid w:val="000A039E"/>
    <w:rsid w:val="000B7063"/>
    <w:rsid w:val="000B7149"/>
    <w:rsid w:val="000B7B12"/>
    <w:rsid w:val="000C43F0"/>
    <w:rsid w:val="000C54BD"/>
    <w:rsid w:val="000C6EA5"/>
    <w:rsid w:val="000D1C66"/>
    <w:rsid w:val="000D2998"/>
    <w:rsid w:val="000D35FA"/>
    <w:rsid w:val="000D4D0F"/>
    <w:rsid w:val="000D5716"/>
    <w:rsid w:val="000E1884"/>
    <w:rsid w:val="000E251F"/>
    <w:rsid w:val="000E547B"/>
    <w:rsid w:val="00100BB5"/>
    <w:rsid w:val="00105033"/>
    <w:rsid w:val="001075BC"/>
    <w:rsid w:val="00107E68"/>
    <w:rsid w:val="001125E2"/>
    <w:rsid w:val="0011399E"/>
    <w:rsid w:val="00115C1D"/>
    <w:rsid w:val="00124409"/>
    <w:rsid w:val="0012542A"/>
    <w:rsid w:val="001255A0"/>
    <w:rsid w:val="00126C65"/>
    <w:rsid w:val="00127460"/>
    <w:rsid w:val="00130F5F"/>
    <w:rsid w:val="00131B0F"/>
    <w:rsid w:val="00131DD7"/>
    <w:rsid w:val="001427D4"/>
    <w:rsid w:val="0014543C"/>
    <w:rsid w:val="00152B30"/>
    <w:rsid w:val="0015434F"/>
    <w:rsid w:val="001545EA"/>
    <w:rsid w:val="0016206E"/>
    <w:rsid w:val="001643D2"/>
    <w:rsid w:val="001646B9"/>
    <w:rsid w:val="00164C16"/>
    <w:rsid w:val="00165DB1"/>
    <w:rsid w:val="00167931"/>
    <w:rsid w:val="00167A22"/>
    <w:rsid w:val="00167C9E"/>
    <w:rsid w:val="0017269D"/>
    <w:rsid w:val="00174964"/>
    <w:rsid w:val="00175908"/>
    <w:rsid w:val="001879AC"/>
    <w:rsid w:val="00191A6D"/>
    <w:rsid w:val="0019380A"/>
    <w:rsid w:val="00194BFC"/>
    <w:rsid w:val="00195DB0"/>
    <w:rsid w:val="00196377"/>
    <w:rsid w:val="0019704B"/>
    <w:rsid w:val="001972A3"/>
    <w:rsid w:val="001A3CCA"/>
    <w:rsid w:val="001A6523"/>
    <w:rsid w:val="001B3F1E"/>
    <w:rsid w:val="001B53A5"/>
    <w:rsid w:val="001B59FF"/>
    <w:rsid w:val="001C511D"/>
    <w:rsid w:val="001C53AB"/>
    <w:rsid w:val="001C5E3A"/>
    <w:rsid w:val="001D1CA4"/>
    <w:rsid w:val="001D45B3"/>
    <w:rsid w:val="001D5E2B"/>
    <w:rsid w:val="001E28A2"/>
    <w:rsid w:val="001E2954"/>
    <w:rsid w:val="001E4770"/>
    <w:rsid w:val="001E697A"/>
    <w:rsid w:val="001E787A"/>
    <w:rsid w:val="001E799C"/>
    <w:rsid w:val="001F0501"/>
    <w:rsid w:val="001F35D0"/>
    <w:rsid w:val="001F7E6C"/>
    <w:rsid w:val="0020347C"/>
    <w:rsid w:val="0020413F"/>
    <w:rsid w:val="00204528"/>
    <w:rsid w:val="00205693"/>
    <w:rsid w:val="00206D10"/>
    <w:rsid w:val="002070A3"/>
    <w:rsid w:val="002227D9"/>
    <w:rsid w:val="002240D8"/>
    <w:rsid w:val="00226E80"/>
    <w:rsid w:val="00232C07"/>
    <w:rsid w:val="00234DAA"/>
    <w:rsid w:val="00234F53"/>
    <w:rsid w:val="00235F47"/>
    <w:rsid w:val="00240A2C"/>
    <w:rsid w:val="002440E2"/>
    <w:rsid w:val="002461A6"/>
    <w:rsid w:val="00246EFB"/>
    <w:rsid w:val="00247825"/>
    <w:rsid w:val="00253500"/>
    <w:rsid w:val="0025425C"/>
    <w:rsid w:val="002561CA"/>
    <w:rsid w:val="002605C4"/>
    <w:rsid w:val="00262A0D"/>
    <w:rsid w:val="0026667B"/>
    <w:rsid w:val="00275018"/>
    <w:rsid w:val="00275995"/>
    <w:rsid w:val="00276DE0"/>
    <w:rsid w:val="00281542"/>
    <w:rsid w:val="002840C2"/>
    <w:rsid w:val="00295BE9"/>
    <w:rsid w:val="00296C24"/>
    <w:rsid w:val="002A22D1"/>
    <w:rsid w:val="002A4E49"/>
    <w:rsid w:val="002A6C74"/>
    <w:rsid w:val="002B0A05"/>
    <w:rsid w:val="002B19BC"/>
    <w:rsid w:val="002B49F7"/>
    <w:rsid w:val="002B5F18"/>
    <w:rsid w:val="002C437A"/>
    <w:rsid w:val="002D2435"/>
    <w:rsid w:val="002D3549"/>
    <w:rsid w:val="002D448B"/>
    <w:rsid w:val="002D637C"/>
    <w:rsid w:val="002E3EAB"/>
    <w:rsid w:val="002E4152"/>
    <w:rsid w:val="002F0557"/>
    <w:rsid w:val="002F0E7D"/>
    <w:rsid w:val="002F2FE3"/>
    <w:rsid w:val="002F6D9F"/>
    <w:rsid w:val="002F6E6A"/>
    <w:rsid w:val="00303C72"/>
    <w:rsid w:val="00313207"/>
    <w:rsid w:val="00313D0E"/>
    <w:rsid w:val="00314CA4"/>
    <w:rsid w:val="00316EBD"/>
    <w:rsid w:val="00316FF0"/>
    <w:rsid w:val="00320DCB"/>
    <w:rsid w:val="003241F4"/>
    <w:rsid w:val="00324EF8"/>
    <w:rsid w:val="00326CC7"/>
    <w:rsid w:val="00327A71"/>
    <w:rsid w:val="003308E9"/>
    <w:rsid w:val="00332C78"/>
    <w:rsid w:val="0033368B"/>
    <w:rsid w:val="00335C7E"/>
    <w:rsid w:val="00343305"/>
    <w:rsid w:val="00346470"/>
    <w:rsid w:val="003505A0"/>
    <w:rsid w:val="0035173D"/>
    <w:rsid w:val="003517FB"/>
    <w:rsid w:val="00352749"/>
    <w:rsid w:val="00353096"/>
    <w:rsid w:val="00355A41"/>
    <w:rsid w:val="003606FE"/>
    <w:rsid w:val="00361214"/>
    <w:rsid w:val="00364A4A"/>
    <w:rsid w:val="00366A6F"/>
    <w:rsid w:val="00367778"/>
    <w:rsid w:val="003712BC"/>
    <w:rsid w:val="00373C06"/>
    <w:rsid w:val="003748D1"/>
    <w:rsid w:val="00385F56"/>
    <w:rsid w:val="003872BD"/>
    <w:rsid w:val="00391186"/>
    <w:rsid w:val="00391B15"/>
    <w:rsid w:val="00392932"/>
    <w:rsid w:val="00393763"/>
    <w:rsid w:val="003A3346"/>
    <w:rsid w:val="003A505F"/>
    <w:rsid w:val="003A7FD3"/>
    <w:rsid w:val="003B01C2"/>
    <w:rsid w:val="003B3C33"/>
    <w:rsid w:val="003B5508"/>
    <w:rsid w:val="003B564F"/>
    <w:rsid w:val="003B6ABE"/>
    <w:rsid w:val="003C1A17"/>
    <w:rsid w:val="003C24F3"/>
    <w:rsid w:val="003C6469"/>
    <w:rsid w:val="003D0EB9"/>
    <w:rsid w:val="003D1280"/>
    <w:rsid w:val="003D1568"/>
    <w:rsid w:val="003D2086"/>
    <w:rsid w:val="003D3B67"/>
    <w:rsid w:val="003E135E"/>
    <w:rsid w:val="003E3DC3"/>
    <w:rsid w:val="003E419E"/>
    <w:rsid w:val="003E5232"/>
    <w:rsid w:val="003F483E"/>
    <w:rsid w:val="003F73F8"/>
    <w:rsid w:val="00402688"/>
    <w:rsid w:val="004149FC"/>
    <w:rsid w:val="00420514"/>
    <w:rsid w:val="004224F0"/>
    <w:rsid w:val="00426477"/>
    <w:rsid w:val="00427C18"/>
    <w:rsid w:val="00430B2F"/>
    <w:rsid w:val="004418B4"/>
    <w:rsid w:val="004429B3"/>
    <w:rsid w:val="00447CE5"/>
    <w:rsid w:val="004512E6"/>
    <w:rsid w:val="00453ABF"/>
    <w:rsid w:val="00460B67"/>
    <w:rsid w:val="004610E3"/>
    <w:rsid w:val="004617C7"/>
    <w:rsid w:val="00465672"/>
    <w:rsid w:val="0047368F"/>
    <w:rsid w:val="0047413D"/>
    <w:rsid w:val="0047518A"/>
    <w:rsid w:val="0048407C"/>
    <w:rsid w:val="00484F0F"/>
    <w:rsid w:val="0049079C"/>
    <w:rsid w:val="00492DC4"/>
    <w:rsid w:val="0049628D"/>
    <w:rsid w:val="004A27EB"/>
    <w:rsid w:val="004A338A"/>
    <w:rsid w:val="004A4FF9"/>
    <w:rsid w:val="004B1219"/>
    <w:rsid w:val="004B237D"/>
    <w:rsid w:val="004B5092"/>
    <w:rsid w:val="004B542B"/>
    <w:rsid w:val="004C0300"/>
    <w:rsid w:val="004C1316"/>
    <w:rsid w:val="004C5F46"/>
    <w:rsid w:val="004D545D"/>
    <w:rsid w:val="004E33B2"/>
    <w:rsid w:val="004F2CA4"/>
    <w:rsid w:val="005031FD"/>
    <w:rsid w:val="00503333"/>
    <w:rsid w:val="00504F02"/>
    <w:rsid w:val="005117DF"/>
    <w:rsid w:val="005134CC"/>
    <w:rsid w:val="00513D65"/>
    <w:rsid w:val="00513EEC"/>
    <w:rsid w:val="005145D5"/>
    <w:rsid w:val="00514AFA"/>
    <w:rsid w:val="005153B9"/>
    <w:rsid w:val="005239C7"/>
    <w:rsid w:val="005247C5"/>
    <w:rsid w:val="00526591"/>
    <w:rsid w:val="0052685C"/>
    <w:rsid w:val="00530A8A"/>
    <w:rsid w:val="00530AB6"/>
    <w:rsid w:val="005344D3"/>
    <w:rsid w:val="005376F3"/>
    <w:rsid w:val="005423A5"/>
    <w:rsid w:val="0054566B"/>
    <w:rsid w:val="00550081"/>
    <w:rsid w:val="005513E1"/>
    <w:rsid w:val="00555148"/>
    <w:rsid w:val="00556A2C"/>
    <w:rsid w:val="00560A60"/>
    <w:rsid w:val="005754AA"/>
    <w:rsid w:val="00585223"/>
    <w:rsid w:val="00586217"/>
    <w:rsid w:val="00586644"/>
    <w:rsid w:val="00586843"/>
    <w:rsid w:val="00586AE9"/>
    <w:rsid w:val="00592463"/>
    <w:rsid w:val="005958B5"/>
    <w:rsid w:val="00595F1F"/>
    <w:rsid w:val="0059624A"/>
    <w:rsid w:val="005A6653"/>
    <w:rsid w:val="005A6B83"/>
    <w:rsid w:val="005B0D00"/>
    <w:rsid w:val="005B597F"/>
    <w:rsid w:val="005C1926"/>
    <w:rsid w:val="005C33D7"/>
    <w:rsid w:val="005C51EC"/>
    <w:rsid w:val="005C5DC7"/>
    <w:rsid w:val="005D1C97"/>
    <w:rsid w:val="005D5484"/>
    <w:rsid w:val="005E05D9"/>
    <w:rsid w:val="005E0EAE"/>
    <w:rsid w:val="005E1704"/>
    <w:rsid w:val="005E315A"/>
    <w:rsid w:val="005E3ED7"/>
    <w:rsid w:val="005E53C8"/>
    <w:rsid w:val="005E6745"/>
    <w:rsid w:val="005E7E03"/>
    <w:rsid w:val="005F30AE"/>
    <w:rsid w:val="005F3F0F"/>
    <w:rsid w:val="005F456A"/>
    <w:rsid w:val="005F57E4"/>
    <w:rsid w:val="00602C96"/>
    <w:rsid w:val="00606BFC"/>
    <w:rsid w:val="00606F97"/>
    <w:rsid w:val="00610082"/>
    <w:rsid w:val="00612AF7"/>
    <w:rsid w:val="00613030"/>
    <w:rsid w:val="00613EC1"/>
    <w:rsid w:val="00615299"/>
    <w:rsid w:val="00621FCF"/>
    <w:rsid w:val="006228C6"/>
    <w:rsid w:val="006234AA"/>
    <w:rsid w:val="0062761E"/>
    <w:rsid w:val="00640C96"/>
    <w:rsid w:val="00641807"/>
    <w:rsid w:val="006445F8"/>
    <w:rsid w:val="00645134"/>
    <w:rsid w:val="006565F0"/>
    <w:rsid w:val="0066086F"/>
    <w:rsid w:val="00661970"/>
    <w:rsid w:val="006634AF"/>
    <w:rsid w:val="0066731F"/>
    <w:rsid w:val="0067173D"/>
    <w:rsid w:val="00672BD2"/>
    <w:rsid w:val="00675BD1"/>
    <w:rsid w:val="00680C60"/>
    <w:rsid w:val="006A0006"/>
    <w:rsid w:val="006A2A64"/>
    <w:rsid w:val="006A2D5D"/>
    <w:rsid w:val="006A31C5"/>
    <w:rsid w:val="006A4823"/>
    <w:rsid w:val="006A4FB9"/>
    <w:rsid w:val="006A5100"/>
    <w:rsid w:val="006A74AF"/>
    <w:rsid w:val="006B2C37"/>
    <w:rsid w:val="006B43DC"/>
    <w:rsid w:val="006B494F"/>
    <w:rsid w:val="006C1739"/>
    <w:rsid w:val="006C632D"/>
    <w:rsid w:val="006C63DB"/>
    <w:rsid w:val="006C7D81"/>
    <w:rsid w:val="006D4B3E"/>
    <w:rsid w:val="006F25C1"/>
    <w:rsid w:val="006F7539"/>
    <w:rsid w:val="007002C0"/>
    <w:rsid w:val="00711E99"/>
    <w:rsid w:val="007153E7"/>
    <w:rsid w:val="007155BC"/>
    <w:rsid w:val="0071601E"/>
    <w:rsid w:val="00720E44"/>
    <w:rsid w:val="007230BD"/>
    <w:rsid w:val="007234FB"/>
    <w:rsid w:val="00725206"/>
    <w:rsid w:val="00727828"/>
    <w:rsid w:val="0073605E"/>
    <w:rsid w:val="007363C0"/>
    <w:rsid w:val="0073761E"/>
    <w:rsid w:val="00743482"/>
    <w:rsid w:val="00744500"/>
    <w:rsid w:val="0074692E"/>
    <w:rsid w:val="00750BB1"/>
    <w:rsid w:val="00752F48"/>
    <w:rsid w:val="00754486"/>
    <w:rsid w:val="00765780"/>
    <w:rsid w:val="00767EBA"/>
    <w:rsid w:val="00770075"/>
    <w:rsid w:val="0077025D"/>
    <w:rsid w:val="00770684"/>
    <w:rsid w:val="007709A9"/>
    <w:rsid w:val="0077276C"/>
    <w:rsid w:val="00773B93"/>
    <w:rsid w:val="00775B79"/>
    <w:rsid w:val="0078146D"/>
    <w:rsid w:val="007847F5"/>
    <w:rsid w:val="0078760F"/>
    <w:rsid w:val="00787C0D"/>
    <w:rsid w:val="00790B88"/>
    <w:rsid w:val="007940C1"/>
    <w:rsid w:val="00794AED"/>
    <w:rsid w:val="00796482"/>
    <w:rsid w:val="007966AF"/>
    <w:rsid w:val="00797067"/>
    <w:rsid w:val="007A170C"/>
    <w:rsid w:val="007A1F71"/>
    <w:rsid w:val="007A222C"/>
    <w:rsid w:val="007A2904"/>
    <w:rsid w:val="007B10CC"/>
    <w:rsid w:val="007B564C"/>
    <w:rsid w:val="007B5D8E"/>
    <w:rsid w:val="007B7A5F"/>
    <w:rsid w:val="007D3766"/>
    <w:rsid w:val="007E6179"/>
    <w:rsid w:val="007F3CE2"/>
    <w:rsid w:val="007F414E"/>
    <w:rsid w:val="007F567A"/>
    <w:rsid w:val="007F6496"/>
    <w:rsid w:val="007F76A5"/>
    <w:rsid w:val="00812FE5"/>
    <w:rsid w:val="00813A49"/>
    <w:rsid w:val="00814694"/>
    <w:rsid w:val="008176A8"/>
    <w:rsid w:val="0081799B"/>
    <w:rsid w:val="008179E6"/>
    <w:rsid w:val="00817D12"/>
    <w:rsid w:val="00823DC9"/>
    <w:rsid w:val="00831DB0"/>
    <w:rsid w:val="00832EEC"/>
    <w:rsid w:val="00832F3A"/>
    <w:rsid w:val="00833DB5"/>
    <w:rsid w:val="00845FEE"/>
    <w:rsid w:val="00850B47"/>
    <w:rsid w:val="00850D9A"/>
    <w:rsid w:val="00851477"/>
    <w:rsid w:val="0085251E"/>
    <w:rsid w:val="00854D88"/>
    <w:rsid w:val="008561AD"/>
    <w:rsid w:val="00860148"/>
    <w:rsid w:val="008615E7"/>
    <w:rsid w:val="008625AC"/>
    <w:rsid w:val="0086376D"/>
    <w:rsid w:val="00866FB1"/>
    <w:rsid w:val="0086765F"/>
    <w:rsid w:val="008733DB"/>
    <w:rsid w:val="00880853"/>
    <w:rsid w:val="00883FF7"/>
    <w:rsid w:val="00892235"/>
    <w:rsid w:val="00895355"/>
    <w:rsid w:val="008A0DCD"/>
    <w:rsid w:val="008A384D"/>
    <w:rsid w:val="008A56E9"/>
    <w:rsid w:val="008A750E"/>
    <w:rsid w:val="008B0DAD"/>
    <w:rsid w:val="008B200F"/>
    <w:rsid w:val="008B303E"/>
    <w:rsid w:val="008C1BE7"/>
    <w:rsid w:val="008C2237"/>
    <w:rsid w:val="008C43C9"/>
    <w:rsid w:val="008C444F"/>
    <w:rsid w:val="008C5AD6"/>
    <w:rsid w:val="008D2881"/>
    <w:rsid w:val="008D3280"/>
    <w:rsid w:val="008D5EAB"/>
    <w:rsid w:val="008E3396"/>
    <w:rsid w:val="008E389D"/>
    <w:rsid w:val="008E43EF"/>
    <w:rsid w:val="008E7B5C"/>
    <w:rsid w:val="008F1807"/>
    <w:rsid w:val="008F22B4"/>
    <w:rsid w:val="008F3C00"/>
    <w:rsid w:val="008F6F53"/>
    <w:rsid w:val="00902B7A"/>
    <w:rsid w:val="00910DF0"/>
    <w:rsid w:val="009136C7"/>
    <w:rsid w:val="00914663"/>
    <w:rsid w:val="009227DA"/>
    <w:rsid w:val="00925B9C"/>
    <w:rsid w:val="00927D98"/>
    <w:rsid w:val="00942C7B"/>
    <w:rsid w:val="00951D24"/>
    <w:rsid w:val="009551C3"/>
    <w:rsid w:val="00960145"/>
    <w:rsid w:val="0096029E"/>
    <w:rsid w:val="00960F77"/>
    <w:rsid w:val="00965534"/>
    <w:rsid w:val="009657E1"/>
    <w:rsid w:val="0097260B"/>
    <w:rsid w:val="009728CF"/>
    <w:rsid w:val="009753DC"/>
    <w:rsid w:val="009772E9"/>
    <w:rsid w:val="00983D3E"/>
    <w:rsid w:val="00987DDC"/>
    <w:rsid w:val="00992270"/>
    <w:rsid w:val="009A1CC0"/>
    <w:rsid w:val="009A20C7"/>
    <w:rsid w:val="009A7108"/>
    <w:rsid w:val="009A7250"/>
    <w:rsid w:val="009B037D"/>
    <w:rsid w:val="009B1F80"/>
    <w:rsid w:val="009C012B"/>
    <w:rsid w:val="009C1F8C"/>
    <w:rsid w:val="009C21E0"/>
    <w:rsid w:val="009C4AA2"/>
    <w:rsid w:val="009C62B2"/>
    <w:rsid w:val="009C7D76"/>
    <w:rsid w:val="009C7FD7"/>
    <w:rsid w:val="009D04B6"/>
    <w:rsid w:val="009D560B"/>
    <w:rsid w:val="009D6B43"/>
    <w:rsid w:val="009D7601"/>
    <w:rsid w:val="009E1095"/>
    <w:rsid w:val="009E16E6"/>
    <w:rsid w:val="009F055F"/>
    <w:rsid w:val="009F096B"/>
    <w:rsid w:val="009F3027"/>
    <w:rsid w:val="009F3EFE"/>
    <w:rsid w:val="009F4D01"/>
    <w:rsid w:val="009F7637"/>
    <w:rsid w:val="00A01925"/>
    <w:rsid w:val="00A01B7C"/>
    <w:rsid w:val="00A02DC8"/>
    <w:rsid w:val="00A040AC"/>
    <w:rsid w:val="00A11031"/>
    <w:rsid w:val="00A114BB"/>
    <w:rsid w:val="00A11A3F"/>
    <w:rsid w:val="00A141B4"/>
    <w:rsid w:val="00A14F5B"/>
    <w:rsid w:val="00A237F2"/>
    <w:rsid w:val="00A2543F"/>
    <w:rsid w:val="00A27D72"/>
    <w:rsid w:val="00A32460"/>
    <w:rsid w:val="00A372E5"/>
    <w:rsid w:val="00A422A9"/>
    <w:rsid w:val="00A422DF"/>
    <w:rsid w:val="00A43391"/>
    <w:rsid w:val="00A4341C"/>
    <w:rsid w:val="00A44519"/>
    <w:rsid w:val="00A50009"/>
    <w:rsid w:val="00A5535B"/>
    <w:rsid w:val="00A66ACF"/>
    <w:rsid w:val="00A72E9D"/>
    <w:rsid w:val="00A7359D"/>
    <w:rsid w:val="00A75E19"/>
    <w:rsid w:val="00A810DE"/>
    <w:rsid w:val="00A8204A"/>
    <w:rsid w:val="00A828B4"/>
    <w:rsid w:val="00A8390C"/>
    <w:rsid w:val="00A9274D"/>
    <w:rsid w:val="00A93565"/>
    <w:rsid w:val="00A94629"/>
    <w:rsid w:val="00A950D0"/>
    <w:rsid w:val="00A95AFA"/>
    <w:rsid w:val="00A97036"/>
    <w:rsid w:val="00A9760C"/>
    <w:rsid w:val="00AA7E7E"/>
    <w:rsid w:val="00AB5DAA"/>
    <w:rsid w:val="00AB6CA3"/>
    <w:rsid w:val="00AC05BE"/>
    <w:rsid w:val="00AC1322"/>
    <w:rsid w:val="00AC5261"/>
    <w:rsid w:val="00AC6A28"/>
    <w:rsid w:val="00AD74DD"/>
    <w:rsid w:val="00AE2353"/>
    <w:rsid w:val="00AE2B4A"/>
    <w:rsid w:val="00AF004C"/>
    <w:rsid w:val="00AF223C"/>
    <w:rsid w:val="00AF2D23"/>
    <w:rsid w:val="00AF6DB4"/>
    <w:rsid w:val="00AF6DB9"/>
    <w:rsid w:val="00B058D8"/>
    <w:rsid w:val="00B069A2"/>
    <w:rsid w:val="00B11DF8"/>
    <w:rsid w:val="00B13C55"/>
    <w:rsid w:val="00B15D88"/>
    <w:rsid w:val="00B170E0"/>
    <w:rsid w:val="00B177FE"/>
    <w:rsid w:val="00B209A0"/>
    <w:rsid w:val="00B21D36"/>
    <w:rsid w:val="00B25AD3"/>
    <w:rsid w:val="00B26364"/>
    <w:rsid w:val="00B34984"/>
    <w:rsid w:val="00B449B8"/>
    <w:rsid w:val="00B539E2"/>
    <w:rsid w:val="00B632F1"/>
    <w:rsid w:val="00B652B9"/>
    <w:rsid w:val="00B67553"/>
    <w:rsid w:val="00B730E3"/>
    <w:rsid w:val="00B75442"/>
    <w:rsid w:val="00B83811"/>
    <w:rsid w:val="00B861C9"/>
    <w:rsid w:val="00B91457"/>
    <w:rsid w:val="00BA596C"/>
    <w:rsid w:val="00BA7B42"/>
    <w:rsid w:val="00BB145B"/>
    <w:rsid w:val="00BB19ED"/>
    <w:rsid w:val="00BB3603"/>
    <w:rsid w:val="00BB77AE"/>
    <w:rsid w:val="00BC2DB2"/>
    <w:rsid w:val="00BD0213"/>
    <w:rsid w:val="00BD3CA8"/>
    <w:rsid w:val="00BD6A52"/>
    <w:rsid w:val="00BD72E4"/>
    <w:rsid w:val="00BD75CA"/>
    <w:rsid w:val="00BD7885"/>
    <w:rsid w:val="00BD7F88"/>
    <w:rsid w:val="00BE23EA"/>
    <w:rsid w:val="00BE466B"/>
    <w:rsid w:val="00BE7EF7"/>
    <w:rsid w:val="00BF41D7"/>
    <w:rsid w:val="00BF54C8"/>
    <w:rsid w:val="00C04413"/>
    <w:rsid w:val="00C04488"/>
    <w:rsid w:val="00C05D8D"/>
    <w:rsid w:val="00C06478"/>
    <w:rsid w:val="00C120F9"/>
    <w:rsid w:val="00C13116"/>
    <w:rsid w:val="00C17D08"/>
    <w:rsid w:val="00C21BCB"/>
    <w:rsid w:val="00C23357"/>
    <w:rsid w:val="00C25702"/>
    <w:rsid w:val="00C30C10"/>
    <w:rsid w:val="00C32019"/>
    <w:rsid w:val="00C324D1"/>
    <w:rsid w:val="00C332FF"/>
    <w:rsid w:val="00C354FC"/>
    <w:rsid w:val="00C36209"/>
    <w:rsid w:val="00C412E7"/>
    <w:rsid w:val="00C4152A"/>
    <w:rsid w:val="00C42DD1"/>
    <w:rsid w:val="00C4423A"/>
    <w:rsid w:val="00C455E4"/>
    <w:rsid w:val="00C54E73"/>
    <w:rsid w:val="00C6270F"/>
    <w:rsid w:val="00C629FC"/>
    <w:rsid w:val="00C66D80"/>
    <w:rsid w:val="00C724EB"/>
    <w:rsid w:val="00C7251C"/>
    <w:rsid w:val="00C7307D"/>
    <w:rsid w:val="00C76AAD"/>
    <w:rsid w:val="00C77F01"/>
    <w:rsid w:val="00C80809"/>
    <w:rsid w:val="00C84FD8"/>
    <w:rsid w:val="00C85632"/>
    <w:rsid w:val="00C861B2"/>
    <w:rsid w:val="00C8673A"/>
    <w:rsid w:val="00C87A9B"/>
    <w:rsid w:val="00C938A1"/>
    <w:rsid w:val="00CA2F56"/>
    <w:rsid w:val="00CA5666"/>
    <w:rsid w:val="00CB2C41"/>
    <w:rsid w:val="00CB3DF1"/>
    <w:rsid w:val="00CB4BA7"/>
    <w:rsid w:val="00CB7340"/>
    <w:rsid w:val="00CB7542"/>
    <w:rsid w:val="00CC4FBB"/>
    <w:rsid w:val="00CE21CD"/>
    <w:rsid w:val="00CE4E75"/>
    <w:rsid w:val="00CF071E"/>
    <w:rsid w:val="00CF18F5"/>
    <w:rsid w:val="00CF60ED"/>
    <w:rsid w:val="00D01CE6"/>
    <w:rsid w:val="00D03FBF"/>
    <w:rsid w:val="00D04707"/>
    <w:rsid w:val="00D07090"/>
    <w:rsid w:val="00D107B5"/>
    <w:rsid w:val="00D125EC"/>
    <w:rsid w:val="00D1491C"/>
    <w:rsid w:val="00D16A23"/>
    <w:rsid w:val="00D21C37"/>
    <w:rsid w:val="00D241B7"/>
    <w:rsid w:val="00D253D5"/>
    <w:rsid w:val="00D31CC9"/>
    <w:rsid w:val="00D32659"/>
    <w:rsid w:val="00D3512C"/>
    <w:rsid w:val="00D3676B"/>
    <w:rsid w:val="00D375DE"/>
    <w:rsid w:val="00D42BB8"/>
    <w:rsid w:val="00D43D75"/>
    <w:rsid w:val="00D51445"/>
    <w:rsid w:val="00D52837"/>
    <w:rsid w:val="00D53290"/>
    <w:rsid w:val="00D559B5"/>
    <w:rsid w:val="00D61831"/>
    <w:rsid w:val="00D61CA0"/>
    <w:rsid w:val="00D6275E"/>
    <w:rsid w:val="00D669A7"/>
    <w:rsid w:val="00D752E5"/>
    <w:rsid w:val="00D8017A"/>
    <w:rsid w:val="00D90462"/>
    <w:rsid w:val="00DA1067"/>
    <w:rsid w:val="00DA340C"/>
    <w:rsid w:val="00DA42C3"/>
    <w:rsid w:val="00DA4E09"/>
    <w:rsid w:val="00DA5546"/>
    <w:rsid w:val="00DA776F"/>
    <w:rsid w:val="00DB1518"/>
    <w:rsid w:val="00DB5079"/>
    <w:rsid w:val="00DF040D"/>
    <w:rsid w:val="00E0070F"/>
    <w:rsid w:val="00E00C25"/>
    <w:rsid w:val="00E01162"/>
    <w:rsid w:val="00E023FA"/>
    <w:rsid w:val="00E04EA7"/>
    <w:rsid w:val="00E04F8D"/>
    <w:rsid w:val="00E07147"/>
    <w:rsid w:val="00E1124F"/>
    <w:rsid w:val="00E11F48"/>
    <w:rsid w:val="00E1313F"/>
    <w:rsid w:val="00E24CF2"/>
    <w:rsid w:val="00E26B15"/>
    <w:rsid w:val="00E27D61"/>
    <w:rsid w:val="00E3049F"/>
    <w:rsid w:val="00E34A92"/>
    <w:rsid w:val="00E37594"/>
    <w:rsid w:val="00E4191C"/>
    <w:rsid w:val="00E41A89"/>
    <w:rsid w:val="00E439E0"/>
    <w:rsid w:val="00E459B8"/>
    <w:rsid w:val="00E478E7"/>
    <w:rsid w:val="00E55D41"/>
    <w:rsid w:val="00E618A0"/>
    <w:rsid w:val="00E64895"/>
    <w:rsid w:val="00E67B66"/>
    <w:rsid w:val="00E71980"/>
    <w:rsid w:val="00E73564"/>
    <w:rsid w:val="00E77B80"/>
    <w:rsid w:val="00E8071B"/>
    <w:rsid w:val="00E81E8F"/>
    <w:rsid w:val="00E92A93"/>
    <w:rsid w:val="00E93048"/>
    <w:rsid w:val="00E9639B"/>
    <w:rsid w:val="00EA04DD"/>
    <w:rsid w:val="00EB14ED"/>
    <w:rsid w:val="00EB1669"/>
    <w:rsid w:val="00EB398C"/>
    <w:rsid w:val="00EC2B0E"/>
    <w:rsid w:val="00EC3876"/>
    <w:rsid w:val="00EC3CEF"/>
    <w:rsid w:val="00EC4CE0"/>
    <w:rsid w:val="00ED1517"/>
    <w:rsid w:val="00ED1575"/>
    <w:rsid w:val="00ED3834"/>
    <w:rsid w:val="00ED7537"/>
    <w:rsid w:val="00ED7CCD"/>
    <w:rsid w:val="00EE2AC3"/>
    <w:rsid w:val="00EE3996"/>
    <w:rsid w:val="00EE471B"/>
    <w:rsid w:val="00EE5C6A"/>
    <w:rsid w:val="00EF0575"/>
    <w:rsid w:val="00EF3AB8"/>
    <w:rsid w:val="00EF5A72"/>
    <w:rsid w:val="00EF6A33"/>
    <w:rsid w:val="00F04227"/>
    <w:rsid w:val="00F1050E"/>
    <w:rsid w:val="00F108BC"/>
    <w:rsid w:val="00F12353"/>
    <w:rsid w:val="00F14697"/>
    <w:rsid w:val="00F147DA"/>
    <w:rsid w:val="00F15D4B"/>
    <w:rsid w:val="00F162FF"/>
    <w:rsid w:val="00F16D6F"/>
    <w:rsid w:val="00F17DEB"/>
    <w:rsid w:val="00F25142"/>
    <w:rsid w:val="00F25291"/>
    <w:rsid w:val="00F25896"/>
    <w:rsid w:val="00F27056"/>
    <w:rsid w:val="00F31B4D"/>
    <w:rsid w:val="00F32877"/>
    <w:rsid w:val="00F360AC"/>
    <w:rsid w:val="00F37400"/>
    <w:rsid w:val="00F44055"/>
    <w:rsid w:val="00F444B7"/>
    <w:rsid w:val="00F51B59"/>
    <w:rsid w:val="00F52A77"/>
    <w:rsid w:val="00F5460F"/>
    <w:rsid w:val="00F573C4"/>
    <w:rsid w:val="00F573C7"/>
    <w:rsid w:val="00F57A44"/>
    <w:rsid w:val="00F60FD2"/>
    <w:rsid w:val="00F61EAD"/>
    <w:rsid w:val="00F721BE"/>
    <w:rsid w:val="00F75AF7"/>
    <w:rsid w:val="00F80062"/>
    <w:rsid w:val="00F80C41"/>
    <w:rsid w:val="00F844BE"/>
    <w:rsid w:val="00F86D4D"/>
    <w:rsid w:val="00F87896"/>
    <w:rsid w:val="00F87A75"/>
    <w:rsid w:val="00F87F2A"/>
    <w:rsid w:val="00F90889"/>
    <w:rsid w:val="00F94BA0"/>
    <w:rsid w:val="00F960BD"/>
    <w:rsid w:val="00FA3D30"/>
    <w:rsid w:val="00FA3E58"/>
    <w:rsid w:val="00FA648E"/>
    <w:rsid w:val="00FA7B5E"/>
    <w:rsid w:val="00FB0906"/>
    <w:rsid w:val="00FB14C7"/>
    <w:rsid w:val="00FB30CD"/>
    <w:rsid w:val="00FB3D57"/>
    <w:rsid w:val="00FB734C"/>
    <w:rsid w:val="00FB791B"/>
    <w:rsid w:val="00FC4823"/>
    <w:rsid w:val="00FC4998"/>
    <w:rsid w:val="00FC58B5"/>
    <w:rsid w:val="00FC5F3F"/>
    <w:rsid w:val="00FD07C6"/>
    <w:rsid w:val="00FD2830"/>
    <w:rsid w:val="00FD2C67"/>
    <w:rsid w:val="00FD2D58"/>
    <w:rsid w:val="00FE1012"/>
    <w:rsid w:val="00FF0A87"/>
    <w:rsid w:val="00FF4995"/>
    <w:rsid w:val="00FF4E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8312338-6312-41A8-8103-E47AA794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5E"/>
    <w:rPr>
      <w:lang w:val="sv-SE"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bCs/>
      <w:sz w:val="22"/>
      <w:szCs w:val="22"/>
    </w:rPr>
  </w:style>
  <w:style w:type="paragraph" w:customStyle="1" w:styleId="Enhetnamn">
    <w:name w:val="Enhetnamn"/>
    <w:basedOn w:val="Normal"/>
    <w:pPr>
      <w:spacing w:after="260"/>
    </w:pPr>
    <w:rPr>
      <w:rFonts w:ascii="TradeGothic" w:hAnsi="TradeGothic"/>
      <w:i/>
      <w:iCs/>
      <w:sz w:val="18"/>
      <w:szCs w:val="18"/>
    </w:rPr>
  </w:style>
  <w:style w:type="paragraph" w:customStyle="1" w:styleId="Brdtext1">
    <w:name w:val="Brödtext1"/>
    <w:basedOn w:val="Normal"/>
    <w:pPr>
      <w:spacing w:line="320" w:lineRule="exact"/>
    </w:pPr>
    <w:rPr>
      <w:sz w:val="24"/>
      <w:szCs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cs="Arial"/>
      <w:b w:val="0"/>
      <w:bCs w:val="0"/>
      <w:i/>
      <w:iCs/>
      <w:sz w:val="18"/>
      <w:szCs w:val="18"/>
    </w:rPr>
  </w:style>
  <w:style w:type="paragraph" w:customStyle="1" w:styleId="Par-bullet">
    <w:name w:val="Par-bullet"/>
    <w:basedOn w:val="Normal"/>
    <w:next w:val="Normal"/>
    <w:link w:val="Par-bulletChar"/>
    <w:rsid w:val="00F12353"/>
    <w:pPr>
      <w:widowControl w:val="0"/>
      <w:numPr>
        <w:numId w:val="3"/>
      </w:numPr>
      <w:spacing w:line="360" w:lineRule="auto"/>
    </w:pPr>
    <w:rPr>
      <w:sz w:val="24"/>
      <w:lang w:eastAsia="fr-BE"/>
    </w:rPr>
  </w:style>
  <w:style w:type="paragraph" w:customStyle="1" w:styleId="Brdtexthuvud">
    <w:name w:val="Brödtext huvud"/>
    <w:basedOn w:val="Brdtext1"/>
    <w:pPr>
      <w:framePr w:w="4570" w:h="1701" w:hRule="exact" w:hSpace="181" w:wrap="around" w:vAnchor="page" w:hAnchor="page" w:x="6697" w:y="681"/>
    </w:pPr>
    <w:rPr>
      <w:rFonts w:ascii="Arial" w:hAnsi="Arial" w:cs="Arial"/>
    </w:rPr>
  </w:style>
  <w:style w:type="paragraph" w:customStyle="1" w:styleId="UDrubrik">
    <w:name w:val="UDrubrik"/>
    <w:basedOn w:val="Normal"/>
    <w:next w:val="Brdtext1"/>
    <w:pPr>
      <w:spacing w:line="320" w:lineRule="exact"/>
    </w:pPr>
    <w:rPr>
      <w:rFonts w:ascii="TradeGothic Bold" w:hAnsi="TradeGothic Bold"/>
      <w:b/>
      <w:bCs/>
      <w:sz w:val="22"/>
      <w:szCs w:val="22"/>
    </w:rPr>
  </w:style>
  <w:style w:type="paragraph" w:customStyle="1" w:styleId="Mellanrubrik">
    <w:name w:val="Mellanrubrik"/>
    <w:basedOn w:val="Brdtext1"/>
    <w:next w:val="Brdtext1"/>
    <w:rPr>
      <w:rFonts w:ascii="TradeGothic" w:hAnsi="TradeGothic"/>
      <w:b/>
      <w:bCs/>
      <w:sz w:val="22"/>
      <w:szCs w:val="22"/>
    </w:rPr>
  </w:style>
  <w:style w:type="paragraph" w:customStyle="1" w:styleId="Par-equal">
    <w:name w:val="Par-equal"/>
    <w:basedOn w:val="Normal"/>
    <w:next w:val="Normal"/>
    <w:rsid w:val="00F12353"/>
    <w:pPr>
      <w:widowControl w:val="0"/>
      <w:numPr>
        <w:numId w:val="1"/>
      </w:numPr>
      <w:spacing w:line="360" w:lineRule="auto"/>
    </w:pPr>
    <w:rPr>
      <w:sz w:val="24"/>
      <w:lang w:eastAsia="fr-BE"/>
    </w:rPr>
  </w:style>
  <w:style w:type="paragraph" w:styleId="Innehll1">
    <w:name w:val="toc 1"/>
    <w:basedOn w:val="Normal"/>
    <w:next w:val="Normal"/>
    <w:rsid w:val="00F12353"/>
    <w:pPr>
      <w:widowControl w:val="0"/>
      <w:numPr>
        <w:numId w:val="2"/>
      </w:numPr>
      <w:tabs>
        <w:tab w:val="left" w:pos="567"/>
        <w:tab w:val="right" w:leader="dot" w:pos="9639"/>
      </w:tabs>
      <w:spacing w:line="360" w:lineRule="auto"/>
      <w:ind w:right="567"/>
    </w:pPr>
    <w:rPr>
      <w:sz w:val="24"/>
      <w:lang w:eastAsia="fr-BE"/>
    </w:rPr>
  </w:style>
  <w:style w:type="paragraph" w:customStyle="1" w:styleId="Agendapointdocument">
    <w:name w:val="Agenda point document"/>
    <w:basedOn w:val="Normal"/>
    <w:rsid w:val="00F12353"/>
    <w:pPr>
      <w:tabs>
        <w:tab w:val="right" w:pos="9071"/>
      </w:tabs>
      <w:autoSpaceDE w:val="0"/>
      <w:autoSpaceDN w:val="0"/>
      <w:ind w:left="3402" w:hanging="1134"/>
    </w:pPr>
    <w:rPr>
      <w:sz w:val="24"/>
      <w:szCs w:val="24"/>
      <w:lang w:val="en-GB" w:eastAsia="fr-BE"/>
    </w:rPr>
  </w:style>
  <w:style w:type="paragraph" w:customStyle="1" w:styleId="Agendapointsuffix">
    <w:name w:val="Agenda point suffix"/>
    <w:basedOn w:val="Normal"/>
    <w:rsid w:val="00F12353"/>
    <w:pPr>
      <w:tabs>
        <w:tab w:val="right" w:pos="9071"/>
      </w:tabs>
      <w:autoSpaceDE w:val="0"/>
      <w:autoSpaceDN w:val="0"/>
      <w:ind w:left="3969" w:hanging="1134"/>
    </w:pPr>
    <w:rPr>
      <w:sz w:val="24"/>
      <w:szCs w:val="24"/>
      <w:lang w:val="en-GB" w:eastAsia="fr-BE"/>
    </w:rPr>
  </w:style>
  <w:style w:type="character" w:customStyle="1" w:styleId="Par-bulletChar">
    <w:name w:val="Par-bullet Char"/>
    <w:basedOn w:val="Standardstycketeckensnitt"/>
    <w:link w:val="Par-bullet"/>
    <w:rsid w:val="00F12353"/>
    <w:rPr>
      <w:sz w:val="24"/>
      <w:lang w:val="sv-SE" w:eastAsia="fr-BE" w:bidi="ar-SA"/>
    </w:rPr>
  </w:style>
  <w:style w:type="character" w:styleId="Sidnummer">
    <w:name w:val="page number"/>
    <w:basedOn w:val="Standardstycketeckensnitt"/>
    <w:rsid w:val="00586644"/>
  </w:style>
  <w:style w:type="paragraph" w:styleId="Brdtext">
    <w:name w:val="Body Text"/>
    <w:basedOn w:val="Normal"/>
    <w:rsid w:val="006B43DC"/>
    <w:pPr>
      <w:spacing w:line="320" w:lineRule="exact"/>
    </w:pPr>
    <w:rPr>
      <w:sz w:val="24"/>
      <w:lang w:eastAsia="en-US"/>
    </w:rPr>
  </w:style>
  <w:style w:type="paragraph" w:customStyle="1" w:styleId="RKnormal">
    <w:name w:val="RKnormal"/>
    <w:basedOn w:val="Normal"/>
    <w:link w:val="RKnormalChar"/>
    <w:rsid w:val="00B11DF8"/>
    <w:pPr>
      <w:tabs>
        <w:tab w:val="left" w:pos="2835"/>
      </w:tabs>
      <w:overflowPunct w:val="0"/>
      <w:autoSpaceDE w:val="0"/>
      <w:autoSpaceDN w:val="0"/>
      <w:adjustRightInd w:val="0"/>
      <w:spacing w:line="240" w:lineRule="atLeas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513EEC"/>
    <w:rPr>
      <w:rFonts w:ascii="OrigGarmnd BT" w:hAnsi="OrigGarmnd BT"/>
      <w:sz w:val="24"/>
      <w:lang w:val="sv-SE" w:eastAsia="en-US" w:bidi="ar-SA"/>
    </w:rPr>
  </w:style>
  <w:style w:type="paragraph" w:customStyle="1" w:styleId="EntRefer">
    <w:name w:val="EntRefer"/>
    <w:basedOn w:val="Normal"/>
    <w:rsid w:val="003D1568"/>
    <w:pPr>
      <w:widowControl w:val="0"/>
    </w:pPr>
    <w:rPr>
      <w:b/>
      <w:sz w:val="24"/>
      <w:lang w:eastAsia="fr-BE"/>
    </w:rPr>
  </w:style>
  <w:style w:type="paragraph" w:customStyle="1" w:styleId="EntEmet">
    <w:name w:val="EntEmet"/>
    <w:basedOn w:val="Normal"/>
    <w:rsid w:val="003D1568"/>
    <w:pPr>
      <w:widowControl w:val="0"/>
      <w:tabs>
        <w:tab w:val="left" w:pos="284"/>
        <w:tab w:val="left" w:pos="567"/>
        <w:tab w:val="left" w:pos="851"/>
        <w:tab w:val="left" w:pos="1134"/>
        <w:tab w:val="left" w:pos="1418"/>
      </w:tabs>
      <w:spacing w:before="40"/>
    </w:pPr>
    <w:rPr>
      <w:sz w:val="24"/>
      <w:lang w:eastAsia="fr-BE"/>
    </w:rPr>
  </w:style>
  <w:style w:type="paragraph" w:customStyle="1" w:styleId="CharChar">
    <w:name w:val=" Char Char"/>
    <w:basedOn w:val="Normal"/>
    <w:rsid w:val="003D1568"/>
    <w:rPr>
      <w:sz w:val="24"/>
      <w:szCs w:val="24"/>
      <w:lang w:val="pl-PL" w:eastAsia="pl-PL"/>
    </w:rPr>
  </w:style>
  <w:style w:type="paragraph" w:styleId="Fotnotstext">
    <w:name w:val="footnote text"/>
    <w:basedOn w:val="Normal"/>
    <w:semiHidden/>
    <w:rsid w:val="009B037D"/>
    <w:pPr>
      <w:suppressAutoHyphens/>
      <w:spacing w:line="360" w:lineRule="auto"/>
      <w:jc w:val="both"/>
    </w:pPr>
    <w:rPr>
      <w:lang w:val="en-GB" w:eastAsia="da-DK"/>
    </w:rPr>
  </w:style>
  <w:style w:type="character" w:styleId="Fotnotsreferens">
    <w:name w:val="footnote reference"/>
    <w:basedOn w:val="Standardstycketeckensnitt"/>
    <w:semiHidden/>
    <w:rsid w:val="009B037D"/>
    <w:rPr>
      <w:vertAlign w:val="superscript"/>
    </w:rPr>
  </w:style>
  <w:style w:type="paragraph" w:styleId="Dokumentversikt">
    <w:name w:val="Document Map"/>
    <w:basedOn w:val="Normal"/>
    <w:semiHidden/>
    <w:rsid w:val="003B5508"/>
    <w:pPr>
      <w:shd w:val="clear" w:color="auto" w:fill="000080"/>
    </w:pPr>
    <w:rPr>
      <w:rFonts w:ascii="Tahoma" w:hAnsi="Tahoma" w:cs="Tahoma"/>
    </w:rPr>
  </w:style>
  <w:style w:type="paragraph" w:customStyle="1" w:styleId="CharChar1">
    <w:name w:val=" Char Char1"/>
    <w:basedOn w:val="Normal"/>
    <w:rsid w:val="00DA4E0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um_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um_2</Template>
  <TotalTime>0</TotalTime>
  <Pages>2</Pages>
  <Words>3361</Words>
  <Characters>19567</Characters>
  <Application>Microsoft Office Word</Application>
  <DocSecurity>4</DocSecurity>
  <Lines>477</Lines>
  <Paragraphs>157</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2009-11-12T14:46:00Z</cp:lastPrinted>
  <dcterms:created xsi:type="dcterms:W3CDTF">2025-12-17T23:57:00Z</dcterms:created>
  <dcterms:modified xsi:type="dcterms:W3CDTF">2025-12-17T23:57:00Z</dcterms:modified>
</cp:coreProperties>
</file>