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onsdagen den 4 och torsdagen den 5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Hirvonen (MP)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2014/15:373 av Jesper Skalberg Karlsson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Kalkbrytningen på norra Gotland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2014/15:381 av Anette Åkesson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Marginalskatten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2014/15:384 av Anette Åkesson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Strategier för större skatteintäkter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2014/15:385 av Anette Åkesson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Tryckerimomsen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2014/15:397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Risker med förändringar i RUT-reformen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2014/15:399 av Christina Höj Larsen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Otillförlitliga språkanalyser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2014/15:59 Riksrevisionens rapport om effektivitet i exportgarantisystemet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2014/15:3039 av Josef Fransson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2014/15:250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Kortare handläggningstider för vapenlicens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2014/15:220 av Allan Widman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Samförståndsavtal mellan Sverige och Saudiarabien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2014/15:238 av Désirée Pethrus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Fikru Maru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2014/15:297 av Allan Widman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Ryska påtryckningar mot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2014/15:314 av Karin Enström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Kabinettsekreterarens besök i Moskva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2014/15:327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hållning till Republiken Kina (Taiwan)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2014/15:363 av Sofia Damm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kandidatur till FN:s säkerhetsråd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2014/15:277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Särskild löneskatt för äldre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2014/15:290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Sociala avgifter för personer över 65 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2014/15:280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Demografisk utmaning för arbetsmarknaden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2014/15:288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Högre produktivitet och fler i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2014/15:281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aviserade höjda 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2014/15:287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agerande gällande Efsi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2014/15:322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 av gåvor till välgörenhet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2014/15:291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flygbranschen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2014/15:298 av Lars Hjälmered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Längre och tyngre lastbilar för att underlätta för handel och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2014/15:299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maritima 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2014/15:365 av Aron Modig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Utnämningspolitiken när det gäller ledande positioner i Kulturdepartementets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2014/15:377 av Robert Hannah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Säkerställande att myndigheten Statens museer för världskultur har sitt säte i Göteborg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2014/15:357 av Ida Drougge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Behöriga lärare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2015-03-20</SAFIR_Sammantradesdatum_Doc>
    <SAFIR_SammantradeID xmlns="C07A1A6C-0B19-41D9-BDF8-F523BA3921EB">d57d9b48-ef0b-4fe4-8073-f37d81162d43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5D38A-ACA9-493E-8D39-2CC881FE686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