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21AA" w:rsidRPr="008C21AA" w:rsidRDefault="008C21AA">
      <w:pPr>
        <w:pStyle w:val="Hemstlrubrik"/>
        <w:shd w:val="clear" w:color="000000" w:fill="auto"/>
      </w:pPr>
      <w:r w:rsidRPr="008C21AA">
        <w:t>Förslag till riksdagsbeslut</w:t>
      </w:r>
    </w:p>
    <w:p w:rsidR="008C21AA" w:rsidRPr="008C21AA" w:rsidRDefault="008C21AA">
      <w:pPr>
        <w:pStyle w:val="Hemstlatt"/>
        <w:shd w:val="clear" w:color="000000" w:fill="auto"/>
        <w:ind w:left="0"/>
      </w:pPr>
      <w:r w:rsidRPr="008C21AA">
        <w:t>Riksdagen tillkännager för regeringen som sin mening vad som anförs i motionen om behovet av en ny lag mot tvångsprivatisering av kommunala skolor.</w:t>
      </w:r>
    </w:p>
    <w:p w:rsidR="008C21AA" w:rsidRPr="008C21AA" w:rsidRDefault="008C21AA">
      <w:pPr>
        <w:pStyle w:val="Rubrik1"/>
        <w:shd w:val="clear" w:color="000000" w:fill="auto"/>
      </w:pPr>
      <w:r w:rsidRPr="008C21AA">
        <w:t>Motivering</w:t>
      </w:r>
    </w:p>
    <w:p w:rsidR="008C21AA" w:rsidRPr="008C21AA" w:rsidRDefault="008C21AA">
      <w:pPr>
        <w:shd w:val="clear" w:color="000000" w:fill="auto"/>
        <w:rPr>
          <w:b/>
        </w:rPr>
      </w:pPr>
      <w:r w:rsidRPr="008C21AA">
        <w:t>Utgångspunkten för oss socialdemokrater är att hela skolväsendet ska präglas av rättvisa villkor, demokratisk insyn och likvärdig kvalitet. Det gäller såväl kommunala som fristående skolor. Möjligheten att kunna välja skola är värd</w:t>
      </w:r>
      <w:r w:rsidRPr="008C21AA">
        <w:t>e</w:t>
      </w:r>
      <w:r w:rsidRPr="008C21AA">
        <w:t>full</w:t>
      </w:r>
      <w:r w:rsidRPr="008C21AA">
        <w:rPr>
          <w:b/>
        </w:rPr>
        <w:t>,</w:t>
      </w:r>
      <w:r w:rsidRPr="008C21AA">
        <w:t xml:space="preserve"> och de fristående skolorna har en naturlig plats i utbildningsutbudet. Vi socialdemokrater anser att det måste finnas en balans mellan offentliga och fristående skolor i en kommun så att kommunen ges faktiska möjligheter att ta sitt övergripande ansvar. Fristående skolor kan fungera som ett kompl</w:t>
      </w:r>
      <w:r w:rsidRPr="008C21AA">
        <w:t>e</w:t>
      </w:r>
      <w:r w:rsidRPr="008C21AA">
        <w:t>ment till den kommunala skolan, men etableringar av nya fristående skolor får inte leda till sämre undervisning och pedagogiska möjligheter för barnen i den kommunala skolan.</w:t>
      </w:r>
    </w:p>
    <w:p w:rsidR="008C21AA" w:rsidRPr="008C21AA" w:rsidRDefault="008C21AA">
      <w:pPr>
        <w:pStyle w:val="Normaltindrag"/>
        <w:shd w:val="clear" w:color="000000" w:fill="auto"/>
      </w:pPr>
      <w:r w:rsidRPr="008C21AA">
        <w:t>Täby kommuns beslut att driva ig</w:t>
      </w:r>
      <w:r w:rsidRPr="008C21AA">
        <w:t>enom en tvångsprivatisering av Tibble gymnasium, kommunens största gymnasieskola med 1 200 elever, väckte stor debatt och berättigad kritik. Hanteringen av denna så kallade ”avknoppning” av en fungerande och väl ansedd kommunal gymnasieskola har riktat strålka</w:t>
      </w:r>
      <w:r w:rsidRPr="008C21AA">
        <w:t>s</w:t>
      </w:r>
      <w:r w:rsidRPr="008C21AA">
        <w:t>tarljuset på de lagar och förordningar som reglerar avknoppningar inom sk</w:t>
      </w:r>
      <w:r w:rsidRPr="008C21AA">
        <w:t>o</w:t>
      </w:r>
      <w:r w:rsidRPr="008C21AA">
        <w:t xml:space="preserve">lans område. </w:t>
      </w:r>
    </w:p>
    <w:p w:rsidR="008C21AA" w:rsidRPr="008C21AA" w:rsidRDefault="008C21AA">
      <w:pPr>
        <w:pStyle w:val="Normaltindrag"/>
        <w:shd w:val="clear" w:color="000000" w:fill="auto"/>
      </w:pPr>
      <w:r w:rsidRPr="008C21AA">
        <w:t>Vi socialdemokrater anser att det vore på sin plats att regeringen förtydl</w:t>
      </w:r>
      <w:r w:rsidRPr="008C21AA">
        <w:t>i</w:t>
      </w:r>
      <w:r w:rsidRPr="008C21AA">
        <w:t>gar sin syn på så kallade avknoppningar och återkommer med en lag mot tvångsprivatisering av kommunala skolor till underpris.</w:t>
      </w:r>
    </w:p>
    <w:p w:rsidR="008C21AA" w:rsidRPr="008C21AA" w:rsidRDefault="008C21AA">
      <w:pPr>
        <w:pStyle w:val="Rubrik1"/>
        <w:shd w:val="clear" w:color="000000" w:fill="auto"/>
      </w:pPr>
      <w:r w:rsidRPr="008C21AA">
        <w:lastRenderedPageBreak/>
        <w:t>Avknoppning inget juridiskt begrepp</w:t>
      </w:r>
    </w:p>
    <w:p w:rsidR="008C21AA" w:rsidRPr="008C21AA" w:rsidRDefault="008C21AA">
      <w:pPr>
        <w:shd w:val="clear" w:color="000000" w:fill="auto"/>
        <w:rPr>
          <w:b/>
        </w:rPr>
      </w:pPr>
      <w:r w:rsidRPr="008C21AA">
        <w:t>Begreppet avknoppning är inte särskilt definierat i lag utan förekommer e</w:t>
      </w:r>
      <w:r w:rsidRPr="008C21AA">
        <w:t>n</w:t>
      </w:r>
      <w:r w:rsidRPr="008C21AA">
        <w:t>dast i vardagsspråk. Avknoppning innebär på skolans område att en kommun lägger ned någon av sina egna grund- eller gymnasieskolor och att en enskild huvudman därefter bedriver i stort sett samma skolverksamhet i lokalerna. Oftast innebär avknoppning att rektorn, eventuellt tillsammans med andra anställda vid skolan, tar över verksamheten genom att bilda ett aktiebolag eller någon annan form av juridisk person.</w:t>
      </w:r>
    </w:p>
    <w:p w:rsidR="008C21AA" w:rsidRPr="008C21AA" w:rsidRDefault="008C21AA">
      <w:pPr>
        <w:pStyle w:val="Normaltindrag"/>
        <w:shd w:val="clear" w:color="000000" w:fill="auto"/>
      </w:pPr>
      <w:r w:rsidRPr="008C21AA">
        <w:t>En kommun bestämmer självständigt över sin skolorganisation, vilket i</w:t>
      </w:r>
      <w:r w:rsidRPr="008C21AA">
        <w:t>n</w:t>
      </w:r>
      <w:r w:rsidRPr="008C21AA">
        <w:t>nebär att kommunen har full frihet att efter eget bestämmande såväl starta som lägga ner skolor. Däremot kan verksamheten inte utan vidare överlåtas till någon annan. För att en enskild huvudman ska kunna bedriva skolver</w:t>
      </w:r>
      <w:r w:rsidRPr="008C21AA">
        <w:t>k</w:t>
      </w:r>
      <w:r w:rsidRPr="008C21AA">
        <w:t>samhet (grundskola) krävs att Skolverket godkänner skolan eller förklarar skolan berättigad till bidrag från elevernas hemkommuner, se 9 kap. skoll</w:t>
      </w:r>
      <w:r w:rsidRPr="008C21AA">
        <w:t>a</w:t>
      </w:r>
      <w:r w:rsidRPr="008C21AA">
        <w:t>gen.</w:t>
      </w:r>
    </w:p>
    <w:p w:rsidR="008C21AA" w:rsidRPr="008C21AA" w:rsidRDefault="008C21AA">
      <w:pPr>
        <w:pStyle w:val="Normaltindrag"/>
        <w:shd w:val="clear" w:color="000000" w:fill="auto"/>
      </w:pPr>
      <w:r w:rsidRPr="008C21AA">
        <w:t>För att en avknoppning ska kunna genomföras fordras förutom ett positivt beslut från Skolverket dessutom att kommunerna upplåter lokalern</w:t>
      </w:r>
      <w:r w:rsidRPr="008C21AA">
        <w:t>a till den fristående skolan och att denna också får ta över inventarier, utrustning m.m. När en kommun överlåter egendom till någon enskild måste man följa huvu</w:t>
      </w:r>
      <w:r w:rsidRPr="008C21AA">
        <w:t>d</w:t>
      </w:r>
      <w:r w:rsidRPr="008C21AA">
        <w:t>regeln i kommunallagen att kommuner och landsting ska behandla sina me</w:t>
      </w:r>
      <w:r w:rsidRPr="008C21AA">
        <w:t>d</w:t>
      </w:r>
      <w:r w:rsidRPr="008C21AA">
        <w:t>lemmar lika, se likställighetsprincipen 2 kap. 2 § kommunallagen (1991:900).</w:t>
      </w:r>
    </w:p>
    <w:p w:rsidR="008C21AA" w:rsidRPr="008C21AA" w:rsidRDefault="008C21AA">
      <w:pPr>
        <w:pStyle w:val="Rubrik1"/>
        <w:shd w:val="clear" w:color="000000" w:fill="auto"/>
      </w:pPr>
      <w:r w:rsidRPr="008C21AA">
        <w:t>Täbys agerande förskräcker</w:t>
      </w:r>
    </w:p>
    <w:p w:rsidR="008C21AA" w:rsidRPr="008C21AA" w:rsidRDefault="008C21AA">
      <w:pPr>
        <w:shd w:val="clear" w:color="000000" w:fill="auto"/>
      </w:pPr>
      <w:r w:rsidRPr="008C21AA">
        <w:t>Täby genomdrev en privatisering av Tibble gymnasium trots att både personal och elever reagerat starkt mot förslaget. Enligt de omröstningar som geno</w:t>
      </w:r>
      <w:r w:rsidRPr="008C21AA">
        <w:t>m</w:t>
      </w:r>
      <w:r w:rsidRPr="008C21AA">
        <w:t>förts på skolan har 84 procent av lärarna och 76 procent av eleverna röstat nej till en privatisering av skolan. Kommunen beslutade vidare om en överlåte</w:t>
      </w:r>
      <w:r w:rsidRPr="008C21AA">
        <w:t>l</w:t>
      </w:r>
      <w:r w:rsidRPr="008C21AA">
        <w:t>sekostnad som ligger långt under marknadsvärdet. Kunskapsskolans vd A</w:t>
      </w:r>
      <w:r w:rsidRPr="008C21AA">
        <w:t>n</w:t>
      </w:r>
      <w:r w:rsidRPr="008C21AA">
        <w:t>ders Hultin kritiserade Täby kommun och fann det anstötligt att rektorer kan göra klipp på att senare sälja sina skolor: ”Jag tycker det liknar en sovjetisk privatiseringsvåg där man slumpar i väg offentliga tillgångar till privatpers</w:t>
      </w:r>
      <w:r w:rsidRPr="008C21AA">
        <w:t>o</w:t>
      </w:r>
      <w:r w:rsidRPr="008C21AA">
        <w:t>ner.”</w:t>
      </w:r>
    </w:p>
    <w:p w:rsidR="008C21AA" w:rsidRPr="008C21AA" w:rsidRDefault="008C21AA">
      <w:pPr>
        <w:pStyle w:val="Normaltindrag"/>
        <w:shd w:val="clear" w:color="000000" w:fill="auto"/>
      </w:pPr>
      <w:r w:rsidRPr="008C21AA">
        <w:t>Skolverket konstaterade i samband med Tibbeaff</w:t>
      </w:r>
      <w:r w:rsidRPr="008C21AA">
        <w:t>ären en ny trend bland de många friskoleansökningarna – nämligen att fler enskilda personer och akti</w:t>
      </w:r>
      <w:r w:rsidRPr="008C21AA">
        <w:t>e</w:t>
      </w:r>
      <w:r w:rsidRPr="008C21AA">
        <w:t>bolag vill starta en fristående skola genom att ta över en redan i dag verksam och fungerande kommunal skola, så kallad avknoppning. Men avknoppningen av Tibble gymnasium har väckt en rad principiella och legala frågor om hur en eventuell privatisering av befintlig skolverksamhet ska få ske.</w:t>
      </w:r>
    </w:p>
    <w:p w:rsidR="008C21AA" w:rsidRPr="008C21AA" w:rsidRDefault="008C21AA">
      <w:pPr>
        <w:pStyle w:val="Normaltindrag"/>
        <w:shd w:val="clear" w:color="000000" w:fill="auto"/>
        <w:rPr>
          <w:i/>
        </w:rPr>
      </w:pPr>
      <w:r w:rsidRPr="008C21AA">
        <w:t>Regeringen gav till slut Statskontoret i uppdrag att göra en analys av vilka principer som enligt gällande rätt ska li</w:t>
      </w:r>
      <w:r w:rsidRPr="008C21AA">
        <w:t>gga till grund för prissättningen av en verksamhet när en kommun eller ett landsting överlåter den till kommunal personal. Statskontorets utredning konstaterar att Täby kommuns agerande strider mot både svensk och europeisk lagstiftning: ”Slutsatsen i denna utre</w:t>
      </w:r>
      <w:r w:rsidRPr="008C21AA">
        <w:t>d</w:t>
      </w:r>
      <w:r w:rsidRPr="008C21AA">
        <w:t>ning är att vid försäljning av kommunal egendom ska kommunen agera som vilken annan aktör som helst på en marknad och söka uppnå högsta pris. Det innebär bl.a. att det inte är möjligt att rikta erbjudanden till grupper av a</w:t>
      </w:r>
      <w:r w:rsidRPr="008C21AA">
        <w:t>n</w:t>
      </w:r>
      <w:r w:rsidRPr="008C21AA">
        <w:t>ställda.”</w:t>
      </w:r>
    </w:p>
    <w:p w:rsidR="008C21AA" w:rsidRPr="008C21AA" w:rsidRDefault="008C21AA">
      <w:pPr>
        <w:pStyle w:val="Normaltindrag"/>
        <w:shd w:val="clear" w:color="000000" w:fill="auto"/>
      </w:pPr>
      <w:r w:rsidRPr="008C21AA">
        <w:t>Socialdemokrate</w:t>
      </w:r>
      <w:r w:rsidRPr="008C21AA">
        <w:t>rnas kritik av att rea ut kommunala tillgångar har med andra ord juridiskt stöd. Ett minimikrav på kommunala avknoppningar av skolor måste därför vara att de som tar över verksamheten betalar ett mar</w:t>
      </w:r>
      <w:r w:rsidRPr="008C21AA">
        <w:t>k</w:t>
      </w:r>
      <w:r w:rsidRPr="008C21AA">
        <w:t>nadsmässigt pris för skolan. Statskontorets utredning visar även att det inte bara är de lärare eller rektorer som först anmäler intresse för att ta över en kommunalt driven skola som ska prövas. Det är inte självklart så att det är just de som först anmäler intresse av att ta över skolan som är bäst på att b</w:t>
      </w:r>
      <w:r w:rsidRPr="008C21AA">
        <w:t>e</w:t>
      </w:r>
      <w:r w:rsidRPr="008C21AA">
        <w:t>d</w:t>
      </w:r>
      <w:r w:rsidRPr="008C21AA">
        <w:t xml:space="preserve">riva verksamheten. </w:t>
      </w:r>
    </w:p>
    <w:p w:rsidR="008C21AA" w:rsidRPr="008C21AA" w:rsidRDefault="008C21AA">
      <w:pPr>
        <w:pStyle w:val="Normaltindrag"/>
        <w:shd w:val="clear" w:color="000000" w:fill="auto"/>
      </w:pPr>
      <w:r w:rsidRPr="008C21AA">
        <w:t>Att Täby kommun privatiserade gymnasiet trots att en mycket stor andel av lärarna och eleverna motsatte sig detta väcker också andra frågor. Redan ordet avknoppning förespeglar att den befintliga verksamheten ska knoppas av men bedrivas vidare. En lösning på detta skulle kunna vara att skollagen reglerar att en avknoppning av en kommunal skola bara ska kunna genomf</w:t>
      </w:r>
      <w:r w:rsidRPr="008C21AA">
        <w:t>ö</w:t>
      </w:r>
      <w:r w:rsidRPr="008C21AA">
        <w:t>ras om en tydlig majoritet, exempelvis 60 % av både lärare och föräl</w:t>
      </w:r>
      <w:r w:rsidRPr="008C21AA">
        <w:t>d</w:t>
      </w:r>
      <w:r w:rsidRPr="008C21AA">
        <w:t>rar/elever, ställer sig bakom en sådan. Detta skulle innebära en indirekt kval</w:t>
      </w:r>
      <w:r w:rsidRPr="008C21AA">
        <w:t>i</w:t>
      </w:r>
      <w:r w:rsidRPr="008C21AA">
        <w:t>tetssäkring av den föreslagna ombildningen. Men också andra alternativ kan prövas. Man måste vara medveten om att en tvångsprivatisering av en skola utan stöd bland befintliga lärare kan komma att påverka skolverksamheten också på andra skolor i kommunen. Lärare som inte vill följa med in i den nya verksamheten kan omplaceras till en annan kommunal skola, vilke</w:t>
      </w:r>
      <w:r w:rsidRPr="008C21AA">
        <w:t>t i sin tur kan leda till uppsägningar av lärare på grund av övertalighet.</w:t>
      </w:r>
    </w:p>
    <w:p w:rsidR="008C21AA" w:rsidRPr="008C21AA" w:rsidRDefault="008C21AA">
      <w:pPr>
        <w:pStyle w:val="Rubrik1"/>
        <w:shd w:val="clear" w:color="000000" w:fill="auto"/>
      </w:pPr>
      <w:r w:rsidRPr="008C21AA">
        <w:t>Moderaterna har inget mandat att tvångsprivatisera skolor</w:t>
      </w:r>
    </w:p>
    <w:p w:rsidR="008C21AA" w:rsidRPr="008C21AA" w:rsidRDefault="008C21AA">
      <w:pPr>
        <w:shd w:val="clear" w:color="000000" w:fill="auto"/>
        <w:rPr>
          <w:b/>
        </w:rPr>
      </w:pPr>
      <w:r w:rsidRPr="008C21AA">
        <w:t>Moderaterna i Stockholmsregionen spelar ett högt spel med väljarnas förtr</w:t>
      </w:r>
      <w:r w:rsidRPr="008C21AA">
        <w:t>o</w:t>
      </w:r>
      <w:r w:rsidRPr="008C21AA">
        <w:t xml:space="preserve">ende. Det fanns ingenting i Moderaternas vallöften som öppnade för en våg av tvångsprivatisering av kommunala skolor. Snarare är det precis tvärtom. De så kallade ”nya Moderaternas” partiledare Fredrik Reinfeldt förklarade inför valet att hans eget parti gjort ett ”tankefel” som i så hög utsträckning fokuserat på friskolorna: </w:t>
      </w:r>
      <w:r w:rsidRPr="008C21AA">
        <w:rPr>
          <w:iCs/>
        </w:rPr>
        <w:t>”Då tror man att huvudmannen är det väsentliga. Men det är det inte. Det viktiga för föräldrar är att det är bra ordning i klas</w:t>
      </w:r>
      <w:r w:rsidRPr="008C21AA">
        <w:rPr>
          <w:iCs/>
        </w:rPr>
        <w:t>s</w:t>
      </w:r>
      <w:r w:rsidRPr="008C21AA">
        <w:rPr>
          <w:iCs/>
        </w:rPr>
        <w:t>rummet och att eleverna lär sig mer. Om det är en kommu</w:t>
      </w:r>
      <w:r w:rsidRPr="008C21AA">
        <w:rPr>
          <w:iCs/>
        </w:rPr>
        <w:t>nal skola eller en friskola är i sammanhanget underordnat</w:t>
      </w:r>
      <w:r w:rsidRPr="008C21AA">
        <w:t>.</w:t>
      </w:r>
      <w:r w:rsidRPr="008C21AA">
        <w:rPr>
          <w:iCs/>
        </w:rPr>
        <w:t>”</w:t>
      </w:r>
    </w:p>
    <w:p w:rsidR="008C21AA" w:rsidRPr="008C21AA" w:rsidRDefault="008C21AA">
      <w:pPr>
        <w:pStyle w:val="Normaltindrag"/>
        <w:shd w:val="clear" w:color="000000" w:fill="auto"/>
      </w:pPr>
      <w:r w:rsidRPr="008C21AA">
        <w:t>Man kan fråga sig på vilket sätt moderatledarens besked innan valet åte</w:t>
      </w:r>
      <w:r w:rsidRPr="008C21AA">
        <w:t>r</w:t>
      </w:r>
      <w:r w:rsidRPr="008C21AA">
        <w:t>speglar den faktiska politik som bedrivs i många kommuner efter valet – där ingen som helst hänsyn tas till vare sig lärares, föräldrars och elevers åsikter och där kommunala skolor slumpas i väg till underpris.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21AA">
        <w:trPr>
          <w:cantSplit/>
        </w:trPr>
        <w:tc>
          <w:tcPr>
            <w:tcW w:w="3046" w:type="dxa"/>
          </w:tcPr>
          <w:p w:rsidR="008C21AA" w:rsidRPr="008C21AA" w:rsidRDefault="008C21AA">
            <w:pPr>
              <w:pStyle w:val="UnderskriftDatum"/>
              <w:shd w:val="clear" w:color="000000" w:fill="auto"/>
              <w:spacing w:before="240"/>
            </w:pPr>
            <w:r w:rsidRPr="008C21AA">
              <w:t>Stockholm den 2 oktober 2008</w:t>
            </w:r>
          </w:p>
        </w:tc>
        <w:tc>
          <w:tcPr>
            <w:tcW w:w="3047" w:type="dxa"/>
          </w:tcPr>
          <w:p w:rsidR="008C21AA" w:rsidRPr="008C21AA" w:rsidRDefault="008C21AA">
            <w:pPr>
              <w:pStyle w:val="Underskrifter"/>
              <w:shd w:val="clear" w:color="000000" w:fill="auto"/>
              <w:spacing w:before="240"/>
            </w:pPr>
          </w:p>
        </w:tc>
      </w:tr>
      <w:tr w:rsidR="00000000" w:rsidRPr="008C21AA">
        <w:trPr>
          <w:cantSplit/>
        </w:trPr>
        <w:tc>
          <w:tcPr>
            <w:tcW w:w="3046" w:type="dxa"/>
          </w:tcPr>
          <w:p w:rsidR="008C21AA" w:rsidRPr="008C21AA" w:rsidRDefault="008C21AA">
            <w:pPr>
              <w:pStyle w:val="Underskrifter"/>
              <w:shd w:val="clear" w:color="000000" w:fill="auto"/>
            </w:pPr>
            <w:r w:rsidRPr="008C21AA">
              <w:t>Marie Granlund (s)</w:t>
            </w:r>
          </w:p>
        </w:tc>
        <w:tc>
          <w:tcPr>
            <w:tcW w:w="3046" w:type="dxa"/>
          </w:tcPr>
          <w:p w:rsidR="008C21AA" w:rsidRPr="008C21AA" w:rsidRDefault="008C21AA">
            <w:pPr>
              <w:pStyle w:val="Underskrifter"/>
              <w:shd w:val="clear" w:color="000000" w:fill="auto"/>
            </w:pPr>
          </w:p>
        </w:tc>
      </w:tr>
      <w:tr w:rsidR="00000000" w:rsidRPr="008C21AA">
        <w:trPr>
          <w:cantSplit/>
        </w:trPr>
        <w:tc>
          <w:tcPr>
            <w:tcW w:w="3046" w:type="dxa"/>
          </w:tcPr>
          <w:p w:rsidR="008C21AA" w:rsidRPr="008C21AA" w:rsidRDefault="008C21AA">
            <w:pPr>
              <w:pStyle w:val="Underskrifter"/>
              <w:shd w:val="clear" w:color="000000" w:fill="auto"/>
            </w:pPr>
            <w:r w:rsidRPr="008C21AA">
              <w:t>Mikael Damberg (s)</w:t>
            </w:r>
          </w:p>
        </w:tc>
        <w:tc>
          <w:tcPr>
            <w:tcW w:w="3046" w:type="dxa"/>
          </w:tcPr>
          <w:p w:rsidR="008C21AA" w:rsidRPr="008C21AA" w:rsidRDefault="008C21AA">
            <w:pPr>
              <w:pStyle w:val="Underskrifter"/>
              <w:shd w:val="clear" w:color="000000" w:fill="auto"/>
            </w:pPr>
            <w:r w:rsidRPr="008C21AA">
              <w:t>Agneta Lundberg (s)</w:t>
            </w:r>
          </w:p>
        </w:tc>
      </w:tr>
      <w:tr w:rsidR="00000000" w:rsidRPr="008C21AA">
        <w:trPr>
          <w:cantSplit/>
        </w:trPr>
        <w:tc>
          <w:tcPr>
            <w:tcW w:w="3046" w:type="dxa"/>
          </w:tcPr>
          <w:p w:rsidR="008C21AA" w:rsidRPr="008C21AA" w:rsidRDefault="008C21AA">
            <w:pPr>
              <w:pStyle w:val="Underskrifter"/>
              <w:shd w:val="clear" w:color="000000" w:fill="auto"/>
            </w:pPr>
            <w:r w:rsidRPr="008C21AA">
              <w:t>Louise Malmström (s)</w:t>
            </w:r>
          </w:p>
        </w:tc>
        <w:tc>
          <w:tcPr>
            <w:tcW w:w="3046" w:type="dxa"/>
          </w:tcPr>
          <w:p w:rsidR="008C21AA" w:rsidRPr="008C21AA" w:rsidRDefault="008C21AA">
            <w:pPr>
              <w:pStyle w:val="Underskrifter"/>
              <w:shd w:val="clear" w:color="000000" w:fill="auto"/>
            </w:pPr>
            <w:r w:rsidRPr="008C21AA">
              <w:t>Peter Hultqvist (s)</w:t>
            </w:r>
          </w:p>
        </w:tc>
      </w:tr>
      <w:tr w:rsidR="00000000" w:rsidRPr="008C21AA">
        <w:trPr>
          <w:cantSplit/>
        </w:trPr>
        <w:tc>
          <w:tcPr>
            <w:tcW w:w="3046" w:type="dxa"/>
          </w:tcPr>
          <w:p w:rsidR="008C21AA" w:rsidRPr="008C21AA" w:rsidRDefault="008C21AA">
            <w:pPr>
              <w:pStyle w:val="Underskrifter"/>
              <w:shd w:val="clear" w:color="000000" w:fill="auto"/>
            </w:pPr>
            <w:r w:rsidRPr="008C21AA">
              <w:t>Thomas Strand (s)</w:t>
            </w:r>
          </w:p>
        </w:tc>
        <w:tc>
          <w:tcPr>
            <w:tcW w:w="3046" w:type="dxa"/>
          </w:tcPr>
          <w:p w:rsidR="008C21AA" w:rsidRPr="008C21AA" w:rsidRDefault="008C21AA">
            <w:pPr>
              <w:pStyle w:val="Underskrifter"/>
              <w:shd w:val="clear" w:color="000000" w:fill="auto"/>
            </w:pPr>
            <w:r w:rsidRPr="008C21AA">
              <w:t>Caroline  Helmersson-Olsson (s)</w:t>
            </w:r>
          </w:p>
        </w:tc>
      </w:tr>
      <w:tr w:rsidR="00000000" w:rsidRPr="008C21AA">
        <w:trPr>
          <w:cantSplit/>
        </w:trPr>
        <w:tc>
          <w:tcPr>
            <w:tcW w:w="3046" w:type="dxa"/>
          </w:tcPr>
          <w:p w:rsidR="008C21AA" w:rsidRPr="008C21AA" w:rsidRDefault="008C21AA">
            <w:pPr>
              <w:pStyle w:val="Underskrifter"/>
              <w:shd w:val="clear" w:color="000000" w:fill="auto"/>
            </w:pPr>
            <w:r w:rsidRPr="008C21AA">
              <w:t>Roland Bäckman (s)</w:t>
            </w:r>
          </w:p>
        </w:tc>
        <w:tc>
          <w:tcPr>
            <w:tcW w:w="3046" w:type="dxa"/>
          </w:tcPr>
          <w:p w:rsidR="008C21AA" w:rsidRPr="008C21AA" w:rsidRDefault="008C21AA">
            <w:pPr>
              <w:pStyle w:val="Underskrifter"/>
              <w:shd w:val="clear" w:color="000000" w:fill="auto"/>
            </w:pPr>
          </w:p>
        </w:tc>
      </w:tr>
    </w:tbl>
    <w:p w:rsidR="008C21AA" w:rsidRPr="008C21AA" w:rsidRDefault="008C21AA">
      <w:pPr>
        <w:pStyle w:val="Normaltindrag"/>
        <w:shd w:val="clear" w:color="000000" w:fill="auto"/>
      </w:pPr>
    </w:p>
    <w:sectPr w:rsidR="00000000" w:rsidRPr="008C21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21AA" w:rsidRPr="008C21AA" w:rsidRDefault="008C21AA">
      <w:r w:rsidRPr="008C21AA">
        <w:separator/>
      </w:r>
    </w:p>
  </w:endnote>
  <w:endnote w:type="continuationSeparator" w:id="0">
    <w:p w:rsidR="008C21AA" w:rsidRPr="008C21AA" w:rsidRDefault="008C21AA">
      <w:r w:rsidRPr="008C21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1AA" w:rsidRPr="008C21AA" w:rsidRDefault="008C21AA">
    <w:pPr>
      <w:pStyle w:val="Sidfot"/>
    </w:pPr>
    <w:r w:rsidRPr="008C21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03016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1AA" w:rsidRDefault="008C21AA">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21AA" w:rsidRDefault="008C21AA">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1AA" w:rsidRPr="008C21AA" w:rsidRDefault="008C21AA">
    <w:pPr>
      <w:pStyle w:val="Sidfot"/>
    </w:pPr>
    <w:r w:rsidRPr="008C21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0604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1AA" w:rsidRDefault="008C21A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21AA" w:rsidRDefault="008C21A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1AA" w:rsidRPr="008C21AA" w:rsidRDefault="008C21AA">
    <w:pPr>
      <w:pStyle w:val="Sidfot"/>
    </w:pPr>
    <w:r w:rsidRPr="008C21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626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1AA" w:rsidRDefault="008C21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21AA" w:rsidRDefault="008C21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21AA" w:rsidRPr="008C21AA" w:rsidRDefault="008C21AA">
      <w:r w:rsidRPr="008C21AA">
        <w:separator/>
      </w:r>
    </w:p>
  </w:footnote>
  <w:footnote w:type="continuationSeparator" w:id="0">
    <w:p w:rsidR="008C21AA" w:rsidRPr="008C21AA" w:rsidRDefault="008C21AA">
      <w:r w:rsidRPr="008C21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1AA" w:rsidRPr="008C21AA" w:rsidRDefault="008C21AA">
    <w:pPr>
      <w:pStyle w:val="Sidhuvud"/>
    </w:pPr>
    <w:r w:rsidRPr="008C21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08971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1AA" w:rsidRDefault="008C21A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Ub600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21AA" w:rsidRDefault="008C21A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Ub600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1AA" w:rsidRPr="008C21AA" w:rsidRDefault="008C21AA">
    <w:pPr>
      <w:pStyle w:val="Sidhuvud"/>
    </w:pPr>
    <w:r w:rsidRPr="008C21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40796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1AA" w:rsidRDefault="008C21A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Ub600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21AA" w:rsidRDefault="008C21A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Ub600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1AA" w:rsidRPr="008C21AA" w:rsidRDefault="008C21AA">
    <w:pPr>
      <w:pStyle w:val="FSHNormal"/>
      <w:tabs>
        <w:tab w:val="right" w:pos="5840"/>
      </w:tabs>
    </w:pPr>
    <w:r w:rsidRPr="008C21AA">
      <w:br/>
    </w:r>
    <w:r w:rsidRPr="008C21AA">
      <w:fldChar w:fldCharType="begin" w:fldLock="1"/>
    </w:r>
    <w:r w:rsidRPr="008C21AA">
      <w:instrText xml:space="preserve"> DOCPROPERTY</w:instrText>
    </w:r>
    <w:r w:rsidRPr="008C21AA">
      <w:rPr>
        <w:sz w:val="18"/>
      </w:rPr>
      <w:instrText xml:space="preserve"> "YearUser" *\charformat </w:instrText>
    </w:r>
    <w:r w:rsidRPr="008C21AA">
      <w:fldChar w:fldCharType="separate"/>
    </w:r>
    <w:r w:rsidRPr="008C21AA">
      <w:t>2008/09</w:t>
    </w:r>
    <w:r w:rsidRPr="008C21AA">
      <w:fldChar w:fldCharType="end"/>
    </w:r>
    <w:r w:rsidRPr="008C21AA">
      <w:t xml:space="preserve"> </w:t>
    </w:r>
    <w:r w:rsidRPr="008C21AA">
      <w:tab/>
      <w:t xml:space="preserve">mnr: </w:t>
    </w:r>
    <w:r w:rsidRPr="008C21AA">
      <w:fldChar w:fldCharType="begin" w:fldLock="1"/>
    </w:r>
    <w:r w:rsidRPr="008C21AA">
      <w:instrText xml:space="preserve"> DOCPROPERTY</w:instrText>
    </w:r>
    <w:r w:rsidRPr="008C21AA">
      <w:rPr>
        <w:sz w:val="18"/>
      </w:rPr>
      <w:instrText xml:space="preserve"> "Motionsnummer" *\charformat </w:instrText>
    </w:r>
    <w:r w:rsidRPr="008C21AA">
      <w:fldChar w:fldCharType="separate"/>
    </w:r>
    <w:r w:rsidRPr="008C21AA">
      <w:t>Ub600</w:t>
    </w:r>
    <w:r w:rsidRPr="008C21AA">
      <w:fldChar w:fldCharType="end"/>
    </w:r>
    <w:r w:rsidRPr="008C21AA">
      <w:br/>
    </w:r>
    <w:r w:rsidRPr="008C21AA">
      <w:fldChar w:fldCharType="begin" w:fldLock="1"/>
    </w:r>
    <w:r w:rsidRPr="008C21AA">
      <w:instrText xml:space="preserve"> DOCPROPERTY</w:instrText>
    </w:r>
    <w:r w:rsidRPr="008C21AA">
      <w:rPr>
        <w:sz w:val="18"/>
      </w:rPr>
      <w:instrText xml:space="preserve"> "Samling" *\charformat </w:instrText>
    </w:r>
    <w:r w:rsidRPr="008C21AA">
      <w:fldChar w:fldCharType="end"/>
    </w:r>
    <w:r w:rsidRPr="008C21AA">
      <w:tab/>
      <w:t xml:space="preserve">pnr: </w:t>
    </w:r>
    <w:r w:rsidRPr="008C21AA">
      <w:fldChar w:fldCharType="begin" w:fldLock="1"/>
    </w:r>
    <w:r w:rsidRPr="008C21AA">
      <w:instrText xml:space="preserve"> DOCPROPERTY</w:instrText>
    </w:r>
    <w:r w:rsidRPr="008C21AA">
      <w:rPr>
        <w:sz w:val="18"/>
      </w:rPr>
      <w:instrText xml:space="preserve"> "Partinummer" *\charformat </w:instrText>
    </w:r>
    <w:r w:rsidRPr="008C21AA">
      <w:fldChar w:fldCharType="separate"/>
    </w:r>
    <w:r w:rsidRPr="008C21AA">
      <w:t>s68062</w:t>
    </w:r>
    <w:r w:rsidRPr="008C21AA">
      <w:fldChar w:fldCharType="end"/>
    </w:r>
  </w:p>
  <w:p w:rsidR="008C21AA" w:rsidRPr="008C21AA" w:rsidRDefault="008C21AA">
    <w:pPr>
      <w:pStyle w:val="FSHRub1"/>
    </w:pPr>
    <w:r w:rsidRPr="008C21AA">
      <w:t>Motion till riksdagen</w:t>
    </w:r>
    <w:r w:rsidRPr="008C21AA">
      <w:br/>
    </w:r>
    <w:r w:rsidRPr="008C21AA">
      <w:fldChar w:fldCharType="begin" w:fldLock="1"/>
    </w:r>
    <w:r w:rsidRPr="008C21AA">
      <w:instrText xml:space="preserve"> DOCPROPERTY "YearUser" *\charformat </w:instrText>
    </w:r>
    <w:r w:rsidRPr="008C21AA">
      <w:fldChar w:fldCharType="separate"/>
    </w:r>
    <w:r w:rsidRPr="008C21AA">
      <w:t>2008/09</w:t>
    </w:r>
    <w:r w:rsidRPr="008C21AA">
      <w:fldChar w:fldCharType="end"/>
    </w:r>
    <w:r w:rsidRPr="008C21AA">
      <w:t>:</w:t>
    </w:r>
    <w:r w:rsidRPr="008C21AA">
      <w:fldChar w:fldCharType="begin" w:fldLock="1"/>
    </w:r>
    <w:r w:rsidRPr="008C21AA">
      <w:instrText xml:space="preserve"> DOCPROPERTY "Motionsnummer" *\charformat </w:instrText>
    </w:r>
    <w:r w:rsidRPr="008C21AA">
      <w:fldChar w:fldCharType="separate"/>
    </w:r>
    <w:r w:rsidRPr="008C21AA">
      <w:t>Ub600</w:t>
    </w:r>
    <w:r w:rsidRPr="008C21AA">
      <w:fldChar w:fldCharType="end"/>
    </w:r>
  </w:p>
  <w:p w:rsidR="008C21AA" w:rsidRPr="008C21AA" w:rsidRDefault="008C21AA">
    <w:pPr>
      <w:pStyle w:val="FSHNormalS5"/>
    </w:pPr>
    <w:r w:rsidRPr="008C21AA">
      <w:fldChar w:fldCharType="begin" w:fldLock="1"/>
    </w:r>
    <w:r w:rsidRPr="008C21AA">
      <w:instrText xml:space="preserve"> DOCPROPERTY "MotionarText" *\charformat </w:instrText>
    </w:r>
    <w:r w:rsidRPr="008C21AA">
      <w:fldChar w:fldCharType="separate"/>
    </w:r>
    <w:r w:rsidRPr="008C21AA">
      <w:t>av Marie Granlund m.fl. (s)</w:t>
    </w:r>
    <w:r w:rsidRPr="008C21AA">
      <w:fldChar w:fldCharType="end"/>
    </w:r>
    <w:r w:rsidRPr="008C21AA">
      <w:br/>
    </w:r>
    <w:r w:rsidRPr="008C21AA">
      <w:fldChar w:fldCharType="begin" w:fldLock="1"/>
    </w:r>
    <w:r w:rsidRPr="008C21AA">
      <w:instrText xml:space="preserve"> DOCPROPERTY "SvarFrasKort" *\charformat </w:instrText>
    </w:r>
    <w:r w:rsidRPr="008C21AA">
      <w:fldChar w:fldCharType="end"/>
    </w:r>
  </w:p>
  <w:p w:rsidR="008C21AA" w:rsidRPr="008C21AA" w:rsidRDefault="008C21AA">
    <w:pPr>
      <w:pStyle w:val="FSHTitel"/>
    </w:pPr>
    <w:r w:rsidRPr="008C21AA">
      <w:fldChar w:fldCharType="begin" w:fldLock="1"/>
    </w:r>
    <w:r w:rsidRPr="008C21AA">
      <w:instrText xml:space="preserve"> DOCPROPERTY</w:instrText>
    </w:r>
    <w:r w:rsidRPr="008C21AA">
      <w:rPr>
        <w:sz w:val="18"/>
      </w:rPr>
      <w:instrText xml:space="preserve"> "RubrikSvar" *\charformat </w:instrText>
    </w:r>
    <w:r w:rsidRPr="008C21AA">
      <w:fldChar w:fldCharType="separate"/>
    </w:r>
    <w:r w:rsidRPr="008C21AA">
      <w:t>Lex Tibble</w:t>
    </w:r>
    <w:r w:rsidRPr="008C21AA">
      <w:fldChar w:fldCharType="end"/>
    </w:r>
  </w:p>
  <w:p w:rsidR="008C21AA" w:rsidRPr="008C21AA" w:rsidRDefault="008C21AA">
    <w:pPr>
      <w:pStyle w:val="Normal00"/>
    </w:pPr>
  </w:p>
  <w:p w:rsidR="008C21AA" w:rsidRPr="008C21AA" w:rsidRDefault="008C21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04488025">
    <w:abstractNumId w:val="8"/>
  </w:num>
  <w:num w:numId="2" w16cid:durableId="2141804113">
    <w:abstractNumId w:val="9"/>
  </w:num>
  <w:num w:numId="3" w16cid:durableId="603224143">
    <w:abstractNumId w:val="8"/>
  </w:num>
  <w:num w:numId="4" w16cid:durableId="795222701">
    <w:abstractNumId w:val="9"/>
  </w:num>
  <w:num w:numId="5" w16cid:durableId="1970625885">
    <w:abstractNumId w:val="13"/>
  </w:num>
  <w:num w:numId="6" w16cid:durableId="2129396444">
    <w:abstractNumId w:val="10"/>
  </w:num>
  <w:num w:numId="7" w16cid:durableId="1659337836">
    <w:abstractNumId w:val="11"/>
  </w:num>
  <w:num w:numId="8" w16cid:durableId="271909147">
    <w:abstractNumId w:val="12"/>
  </w:num>
  <w:num w:numId="9" w16cid:durableId="562565987">
    <w:abstractNumId w:val="8"/>
  </w:num>
  <w:num w:numId="10" w16cid:durableId="1740981956">
    <w:abstractNumId w:val="3"/>
  </w:num>
  <w:num w:numId="11" w16cid:durableId="52126248">
    <w:abstractNumId w:val="2"/>
  </w:num>
  <w:num w:numId="12" w16cid:durableId="1420784260">
    <w:abstractNumId w:val="1"/>
  </w:num>
  <w:num w:numId="13" w16cid:durableId="160244357">
    <w:abstractNumId w:val="0"/>
  </w:num>
  <w:num w:numId="14" w16cid:durableId="285359994">
    <w:abstractNumId w:val="9"/>
  </w:num>
  <w:num w:numId="15" w16cid:durableId="2009096274">
    <w:abstractNumId w:val="7"/>
  </w:num>
  <w:num w:numId="16" w16cid:durableId="1861696625">
    <w:abstractNumId w:val="6"/>
  </w:num>
  <w:num w:numId="17" w16cid:durableId="66077186">
    <w:abstractNumId w:val="5"/>
  </w:num>
  <w:num w:numId="18" w16cid:durableId="20711508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568AD98A-85D3-490B-AD8D-C0EF77912EFA},{55313DFC-8164-4A02-8F8B-F49A6FBF0230},{7DD5F3A4-94E0-4484-81DB-B5265A799451},{2EA77599-A0D1-421F-8D01-247CAA3682BA},{364E1491-2C0D-41A6-AC47-0DF260FE780A},{DDBE9498-3A55-4D7A-95D3-CCE06C6DC72B},{6E90D663-0999-486C-9B07-B0E2B832915D},{AAA30BC4-E86D-4F29-B2A6-8DDC7212B2E3}"/>
  </w:docVars>
  <w:rsids>
    <w:rsidRoot w:val="00385E06"/>
    <w:rsid w:val="00385E06"/>
    <w:rsid w:val="008C21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325D8E4-F78B-44D3-AD36-6F487AED0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citatchar">
    <w:name w:val="citat char"/>
    <w:basedOn w:val="Standardstycketeckensnitt"/>
    <w:rPr>
      <w:rFonts w:ascii="Verdana" w:hAnsi="Verdan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1089</Words>
  <Characters>6199</Characters>
  <Application>Microsoft Office Word</Application>
  <DocSecurity>4</DocSecurity>
  <Lines>119</Lines>
  <Paragraphs>32</Paragraphs>
  <ScaleCrop>false</ScaleCrop>
  <HeadingPairs>
    <vt:vector size="2" baseType="variant">
      <vt:variant>
        <vt:lpstr>Rubrik</vt:lpstr>
      </vt:variant>
      <vt:variant>
        <vt:i4>1</vt:i4>
      </vt:variant>
    </vt:vector>
  </HeadingPairs>
  <TitlesOfParts>
    <vt:vector size="1" baseType="lpstr">
      <vt:lpstr>s68062</vt:lpstr>
    </vt:vector>
  </TitlesOfParts>
  <Company>Riksdagen</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s68062</dc:title>
  <dc:subject>s68062</dc:subject>
  <dc:creator>Riksdagen</dc:creator>
  <cp:keywords>Riksdagen</cp:keywords>
  <dc:description>TKG-ktrl, MSMQ4mb, PersReg-Distribution mm b-&gt;ny fplogga c-&gt;nygamla s-rosen</dc:description>
  <cp:lastModifiedBy>Lars Brink</cp:lastModifiedBy>
  <cp:revision>2</cp:revision>
  <cp:lastPrinted>2008-11-24T14:22:00Z</cp:lastPrinted>
  <dcterms:created xsi:type="dcterms:W3CDTF">2025-12-17T19:01:00Z</dcterms:created>
  <dcterms:modified xsi:type="dcterms:W3CDTF">2025-12-17T19:01:00Z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Lex Tibble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Lex Tibble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s68062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Marie Granlund m.fl. (s)</vt:lpwstr>
  </property>
  <property fmtid="{D5CDD505-2E9C-101B-9397-08002B2CF9AE}" pid="26" name="MotionarLista">
    <vt:lpwstr>Granlund, Marie (s)\Damberg, Mikael (s)\Lundberg, Agneta (s)\Malmström, Louise (s)\Hultqvist, Peter (s)\Strand, Thomas (s)\Helmersson-Olsson, Caroline  (s)\Bäckman, Roland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Mikael Damberg (s), Agneta Lundberg (s), Louise Malmström (s), Peter Hultqvist (s), Thomas Strand (s), Caroline Helmersson-Olsson (s), Roland Bäckman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Ub600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20082009000000000115000680620075</vt:lpwstr>
  </property>
  <property fmtid="{D5CDD505-2E9C-101B-9397-08002B2CF9AE}" pid="47" name="datum">
    <vt:lpwstr>081002</vt:lpwstr>
  </property>
  <property fmtid="{D5CDD505-2E9C-101B-9397-08002B2CF9AE}" pid="48" name="avsändar-e-post">
    <vt:lpwstr>monica.lindell.rylen@riksdagen.se</vt:lpwstr>
  </property>
  <property fmtid="{D5CDD505-2E9C-101B-9397-08002B2CF9AE}" pid="49" name="id">
    <vt:lpwstr>20082009000000000115000680620075</vt:lpwstr>
  </property>
  <property fmtid="{D5CDD505-2E9C-101B-9397-08002B2CF9AE}" pid="50" name="nummer">
    <vt:lpwstr>600</vt:lpwstr>
  </property>
  <property fmtid="{D5CDD505-2E9C-101B-9397-08002B2CF9AE}" pid="51" name="utskottsbeteckning">
    <vt:lpwstr>Ub</vt:lpwstr>
  </property>
  <property fmtid="{D5CDD505-2E9C-101B-9397-08002B2CF9AE}" pid="52" name="GlobalUID">
    <vt:lpwstr>{B6C823A7-4D36-44E0-8A30-F18031B742B1}</vt:lpwstr>
  </property>
  <property fmtid="{D5CDD505-2E9C-101B-9397-08002B2CF9AE}" pid="53" name="Överföringar">
    <vt:i4>0</vt:i4>
  </property>
  <property fmtid="{D5CDD505-2E9C-101B-9397-08002B2CF9AE}" pid="54" name="Checksum">
    <vt:lpwstr>*0020944337789*</vt:lpwstr>
  </property>
  <property fmtid="{D5CDD505-2E9C-101B-9397-08002B2CF9AE}" pid="55" name="skuggnummer">
    <vt:lpwstr>3556</vt:lpwstr>
  </property>
  <property fmtid="{D5CDD505-2E9C-101B-9397-08002B2CF9AE}" pid="56" name="urixVersion">
    <vt:lpwstr>3.2.0.8</vt:lpwstr>
  </property>
  <property fmtid="{D5CDD505-2E9C-101B-9397-08002B2CF9AE}" pid="57" name="urixOrigin">
    <vt:lpwstr>090402 20:04:29.722</vt:lpwstr>
  </property>
  <property fmtid="{D5CDD505-2E9C-101B-9397-08002B2CF9AE}" pid="58" name="urixGuid">
    <vt:lpwstr>{5002C4DC-C2B6-49C0-BBB3-22F0FA1550BB}</vt:lpwstr>
  </property>
</Properties>
</file>