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92F" w:rsidRPr="0055774D" w:rsidRDefault="005E692F">
      <w:pPr>
        <w:pStyle w:val="Hemstlrubrik"/>
      </w:pPr>
      <w:r w:rsidRPr="0055774D">
        <w:t>Förslag till riksdagsbeslut</w:t>
      </w:r>
    </w:p>
    <w:p w:rsidR="005E692F" w:rsidRPr="0055774D" w:rsidRDefault="005E692F">
      <w:pPr>
        <w:pStyle w:val="Hemstlatt"/>
        <w:numPr>
          <w:ilvl w:val="0"/>
          <w:numId w:val="1"/>
        </w:numPr>
      </w:pPr>
      <w:r w:rsidRPr="0055774D">
        <w:t>Riksdagen tillkännager för regeringen som sin mening vad som anförs i motionen om behovet av ett utvecklingspr</w:t>
      </w:r>
      <w:r w:rsidRPr="0055774D">
        <w:t>o</w:t>
      </w:r>
      <w:r w:rsidRPr="0055774D">
        <w:t>gram för den inhemska sjöfarten.</w:t>
      </w:r>
    </w:p>
    <w:p w:rsidR="005E692F" w:rsidRPr="0055774D" w:rsidRDefault="005E692F">
      <w:pPr>
        <w:pStyle w:val="Hemstlatt"/>
        <w:numPr>
          <w:ilvl w:val="0"/>
          <w:numId w:val="1"/>
        </w:numPr>
      </w:pPr>
      <w:r w:rsidRPr="0055774D">
        <w:t>Riksdagen tillkännager för regeringen som sin mening vad som anförs i motionen om att skyndsamt genomföra utbyggnaden av slussen i Södertälje.</w:t>
      </w:r>
    </w:p>
    <w:p w:rsidR="005E692F" w:rsidRPr="0055774D" w:rsidRDefault="005E692F">
      <w:pPr>
        <w:pStyle w:val="Rubrik1"/>
      </w:pPr>
      <w:r w:rsidRPr="0055774D">
        <w:t>Motivering</w:t>
      </w:r>
    </w:p>
    <w:p w:rsidR="005E692F" w:rsidRPr="0055774D" w:rsidRDefault="005E692F">
      <w:r w:rsidRPr="0055774D">
        <w:t>Under 2005 passerade 177 miljoner ton gods landets hamnar. Av dessa var 144 miljoner ton utrikes gods. Potentialen för att öka andelen inrikes gods från 33 miljoner ton är stor samtidigt som det skulle medföra en stor milj</w:t>
      </w:r>
      <w:r w:rsidRPr="0055774D">
        <w:t>ö</w:t>
      </w:r>
      <w:r w:rsidRPr="0055774D">
        <w:t>satsning. Sveriges långsträckta kuster och stora insjöar, med väl utbyggda hamnar, skulle på ett framträdande sätt kunna avlasta lastbilstransporter. De</w:t>
      </w:r>
      <w:r w:rsidRPr="0055774D">
        <w:t>t</w:t>
      </w:r>
      <w:r w:rsidRPr="0055774D">
        <w:t>ta skulle aktivt medverka till klimatförbättringen samtidigt som stort slitage på landets vägar stoppas. Uppbyggnaden av ett mer sjöbaserat transportnät fordrar insatser från såväl näringens som samhällets sida. Regeringen bör därför ta initiativ till ett utvecklingsprogram för den inhemska sjöfarten. Detta bör ges regeringen till känna.</w:t>
      </w:r>
    </w:p>
    <w:p w:rsidR="005E692F" w:rsidRPr="0055774D" w:rsidRDefault="005E692F">
      <w:pPr>
        <w:pStyle w:val="Normaltindrag"/>
      </w:pPr>
      <w:r w:rsidRPr="0055774D">
        <w:t>Sjöfarten på Mälar</w:t>
      </w:r>
      <w:r w:rsidRPr="0055774D">
        <w:t>en och Vänern är en viktig resurs att utveckla. För att det ska lyckas krävs en helhetssyn på sjöfarten och hamnverksamheten. En översyn av landets hamnverksamhet lämnas till regeringen under hösten som kommer att ge underlag för fortsatt satsning på en mer miljöinriktad infr</w:t>
      </w:r>
      <w:r w:rsidRPr="0055774D">
        <w:t>a</w:t>
      </w:r>
      <w:r w:rsidRPr="0055774D">
        <w:t>struktur baserad på sjöfart där olika transportsätt sammanvägs för bästa mö</w:t>
      </w:r>
      <w:r w:rsidRPr="0055774D">
        <w:t>j</w:t>
      </w:r>
      <w:r w:rsidRPr="0055774D">
        <w:t>liga miljö och kostnad. I den bedömningen bör en helhetssyn göras där sjöfa</w:t>
      </w:r>
      <w:r w:rsidRPr="0055774D">
        <w:t>r</w:t>
      </w:r>
      <w:r w:rsidRPr="0055774D">
        <w:t>tens totala infrastruktur bedöms.</w:t>
      </w:r>
    </w:p>
    <w:p w:rsidR="005E692F" w:rsidRPr="0055774D" w:rsidRDefault="005E692F">
      <w:pPr>
        <w:pStyle w:val="Normaltindrag"/>
      </w:pPr>
      <w:r w:rsidRPr="0055774D">
        <w:lastRenderedPageBreak/>
        <w:t>För att sjöfarten på Mälaren ska kunna såväl bedr</w:t>
      </w:r>
      <w:r w:rsidRPr="0055774D">
        <w:t>ivas i nuvarande omfat</w:t>
      </w:r>
      <w:r w:rsidRPr="0055774D">
        <w:t>t</w:t>
      </w:r>
      <w:r w:rsidRPr="0055774D">
        <w:t>ning som utvecklas krävs en utbyggnad av slussen i Södertälje. Den mest framträdande hamnen i Mälaren är idag Västerås och Köpings hamn. Där transporteras i dag 5 miljoner ton per år fördelat på 1/5 energivaror, 1/5 råv</w:t>
      </w:r>
      <w:r w:rsidRPr="0055774D">
        <w:t>a</w:t>
      </w:r>
      <w:r w:rsidRPr="0055774D">
        <w:t>ror, 1/5 allmänt styckegods, 1/5 sågade trävaror och 1/5 containergods. G</w:t>
      </w:r>
      <w:r w:rsidRPr="0055774D">
        <w:t>e</w:t>
      </w:r>
      <w:r w:rsidRPr="0055774D">
        <w:t>nom den alltmer ökande andelen fliseldning vid den inre Mälarregionens fjärrvärmeverk och en ökad transportkapacitet via sjövägen talar mycket för att trafiken kommer att öka om förutsättningar g</w:t>
      </w:r>
      <w:r w:rsidRPr="0055774D">
        <w:t>es för detta. Slussen i Söde</w:t>
      </w:r>
      <w:r w:rsidRPr="0055774D">
        <w:t>r</w:t>
      </w:r>
      <w:r w:rsidRPr="0055774D">
        <w:t>tälje uppfyller inte i dag de krav som ställs på bredd och miljövänlig passage. Redan i dag finns det fartyg som inte kan passera genom nuvarande sluss, vilket innebär ökad belastning på vägnätet.</w:t>
      </w:r>
    </w:p>
    <w:p w:rsidR="005E692F" w:rsidRPr="0055774D" w:rsidRDefault="005E692F">
      <w:pPr>
        <w:pStyle w:val="Normaltindrag"/>
      </w:pPr>
      <w:r w:rsidRPr="0055774D">
        <w:t>Den tekniska utvecklingen inom fartygssektorn mot såväl längre som br</w:t>
      </w:r>
      <w:r w:rsidRPr="0055774D">
        <w:t>e</w:t>
      </w:r>
      <w:r w:rsidRPr="0055774D">
        <w:t>dare fartyg kommer att fortsätta. Då en utbyggnad av slussen tar 4–5 år är åtgärder akuta för att inte förstöra den sjöfrakt som redan nu finns uppbyggd. Den nya sjöflottan är byggd utifrån dagens miljökrav. En satsning på Mäla</w:t>
      </w:r>
      <w:r w:rsidRPr="0055774D">
        <w:t>r</w:t>
      </w:r>
      <w:r w:rsidRPr="0055774D">
        <w:t>sjöfarten innebär därför ett steg framåt i arbetet för ett långsiktigt hållbart samhälle. En teknisk utredning, genomförd av Sjöfartsverket, visar att det är fullt möjligt och värdefullt att bygga ut den nuvarande slussen i Södertälje. Oavsett utbyggnad eller ej så är nuvarande slus</w:t>
      </w:r>
      <w:r w:rsidRPr="0055774D">
        <w:t>sportar i behov av renovering, vilket innebär omfattande återinvesteringar. Dessa investeringar bör samor</w:t>
      </w:r>
      <w:r w:rsidRPr="0055774D">
        <w:t>d</w:t>
      </w:r>
      <w:r w:rsidRPr="0055774D">
        <w:t>nas med en ny slussbyggnad då vi i annat fall bygger fast oss i ett föråldrat system.</w:t>
      </w:r>
    </w:p>
    <w:p w:rsidR="005E692F" w:rsidRPr="0055774D" w:rsidRDefault="005E692F">
      <w:pPr>
        <w:pStyle w:val="Normaltindrag"/>
      </w:pPr>
      <w:r w:rsidRPr="0055774D">
        <w:t>Den klimatutredning som genomförts visar dessutom behov av förstärkt avvattning av Mälaren vid stora nederbördsmängder. Behovet av insatser kan beräknas i mångmiljardbelopp. Ett första steg i avvattningssystemet är att förstärka slussen i Södertälje, vilket görs i samband med slussens ombyggnad. Det ekonomiska tillskot</w:t>
      </w:r>
      <w:r w:rsidRPr="0055774D">
        <w:t>tet, från infrastruktursatsningar, beräknas till 200 miljoner kronor, vilket är en låg insats för en första åtgärd. Resterande del av kostnaden för slussens ombyggnad bör inrymmas i Sjöfartsverkets budget. Åtgärden medför att möjligheten att släppa ut vatten i Östersjön ökar med närmare sex gånger jämfört med dagens kapacitet. Risken för översvä</w:t>
      </w:r>
      <w:r w:rsidRPr="0055774D">
        <w:t>m</w:t>
      </w:r>
      <w:r w:rsidRPr="0055774D">
        <w:t>ning vid ett ”100-årsregn” är därmed eliminerad samtidigt som såväl milj</w:t>
      </w:r>
      <w:r w:rsidRPr="0055774D">
        <w:t>ö</w:t>
      </w:r>
      <w:r w:rsidRPr="0055774D">
        <w:t>mässiga som näringspolitiska vinster kan mätas.</w:t>
      </w:r>
    </w:p>
    <w:p w:rsidR="005E692F" w:rsidRPr="0055774D" w:rsidRDefault="005E692F">
      <w:pPr>
        <w:pStyle w:val="Normaltindrag"/>
      </w:pPr>
      <w:r w:rsidRPr="0055774D">
        <w:t>Som situationen ser ut idag med statens kra</w:t>
      </w:r>
      <w:r w:rsidRPr="0055774D">
        <w:t>v, via Sjöfartsverket, om en r</w:t>
      </w:r>
      <w:r w:rsidRPr="0055774D">
        <w:t>e</w:t>
      </w:r>
      <w:r w:rsidRPr="0055774D">
        <w:t>gional medfinansiering om 30 procent gör projektet svårt att förverkliga. Statens synsätt har juridiska komplikationer samtidigt som en kommunal insats innebär att satsningen ska konkurrera med verksamheter på kommunal och regional nivå. Troligt är att såväl regionala som kommunala instanser är beredda att bidra till en snabb lösning av slussproblematiken men f.n. verkar alla ha låst sig i olika positioner, vilket inte gagnar projektets utveckling. Staten har tveklöst ett över</w:t>
      </w:r>
      <w:r w:rsidRPr="0055774D">
        <w:t>gripande ansvar för sjötransporterna, klimatpåve</w:t>
      </w:r>
      <w:r w:rsidRPr="0055774D">
        <w:t>r</w:t>
      </w:r>
      <w:r w:rsidRPr="0055774D">
        <w:t>kan och skapandet av ett långsiktigt hållbart transportsystem. Möjligheten att snabbt lösa problemen med insjöfartens problem i Mälaren, genom ombyg</w:t>
      </w:r>
      <w:r w:rsidRPr="0055774D">
        <w:t>g</w:t>
      </w:r>
      <w:r w:rsidRPr="0055774D">
        <w:t>nad av slussen i Södertälje, har genom Klimatutredningen en tydlig finansi</w:t>
      </w:r>
      <w:r w:rsidRPr="0055774D">
        <w:t>e</w:t>
      </w:r>
      <w:r w:rsidRPr="0055774D">
        <w:t>ring tillsammans med Sjöfartsverkets ordinarie finansieringsansvar. Det sy</w:t>
      </w:r>
      <w:r w:rsidRPr="0055774D">
        <w:t>n</w:t>
      </w:r>
      <w:r w:rsidRPr="0055774D">
        <w:t>sättet bör vara grundläggande för fortsatta diskussioner om projektets finans</w:t>
      </w:r>
      <w:r w:rsidRPr="0055774D">
        <w:t>i</w:t>
      </w:r>
      <w:r w:rsidRPr="0055774D">
        <w:t xml:space="preserve">ering. Det är därför önskvärt att arbetet skyndsamt initieras för att en ny sluss ska </w:t>
      </w:r>
      <w:r w:rsidRPr="0055774D">
        <w:t>kunna nyttjas före 2010.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774D">
        <w:trPr>
          <w:cantSplit/>
        </w:trPr>
        <w:tc>
          <w:tcPr>
            <w:tcW w:w="3046" w:type="dxa"/>
          </w:tcPr>
          <w:p w:rsidR="005E692F" w:rsidRPr="0055774D" w:rsidRDefault="005E692F">
            <w:pPr>
              <w:pStyle w:val="UnderskriftDatum"/>
              <w:spacing w:before="240"/>
            </w:pPr>
            <w:r w:rsidRPr="0055774D">
              <w:t>Stockholm den 1 oktober 2007</w:t>
            </w:r>
          </w:p>
        </w:tc>
        <w:tc>
          <w:tcPr>
            <w:tcW w:w="3047" w:type="dxa"/>
          </w:tcPr>
          <w:p w:rsidR="005E692F" w:rsidRPr="0055774D" w:rsidRDefault="005E692F">
            <w:pPr>
              <w:pStyle w:val="Underskrifter"/>
              <w:spacing w:before="240"/>
            </w:pPr>
          </w:p>
        </w:tc>
      </w:tr>
      <w:tr w:rsidR="00000000" w:rsidRPr="0055774D">
        <w:trPr>
          <w:cantSplit/>
        </w:trPr>
        <w:tc>
          <w:tcPr>
            <w:tcW w:w="3046" w:type="dxa"/>
          </w:tcPr>
          <w:p w:rsidR="005E692F" w:rsidRPr="0055774D" w:rsidRDefault="005E692F">
            <w:pPr>
              <w:pStyle w:val="Underskrifter"/>
            </w:pPr>
            <w:r w:rsidRPr="0055774D">
              <w:t>Jörgen Johansson (c)</w:t>
            </w:r>
          </w:p>
        </w:tc>
        <w:tc>
          <w:tcPr>
            <w:tcW w:w="3046" w:type="dxa"/>
          </w:tcPr>
          <w:p w:rsidR="005E692F" w:rsidRPr="0055774D" w:rsidRDefault="005E692F">
            <w:pPr>
              <w:pStyle w:val="Underskrifter"/>
            </w:pPr>
          </w:p>
        </w:tc>
      </w:tr>
    </w:tbl>
    <w:p w:rsidR="005E692F" w:rsidRPr="0055774D" w:rsidRDefault="005E692F">
      <w:pPr>
        <w:pStyle w:val="Normaltindrag"/>
      </w:pPr>
    </w:p>
    <w:sectPr w:rsidR="005E692F" w:rsidRPr="005577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92F" w:rsidRPr="0055774D" w:rsidRDefault="005E692F">
      <w:r w:rsidRPr="0055774D">
        <w:separator/>
      </w:r>
    </w:p>
  </w:endnote>
  <w:endnote w:type="continuationSeparator" w:id="0">
    <w:p w:rsidR="005E692F" w:rsidRPr="0055774D" w:rsidRDefault="005E692F">
      <w:r w:rsidRPr="005577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92F" w:rsidRPr="0055774D" w:rsidRDefault="0055774D">
    <w:pPr>
      <w:pStyle w:val="Sidfot"/>
    </w:pPr>
    <w:r w:rsidRPr="005577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8294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92F" w:rsidRDefault="005E69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692F" w:rsidRDefault="005E69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92F" w:rsidRPr="0055774D" w:rsidRDefault="0055774D">
    <w:pPr>
      <w:pStyle w:val="Sidfot"/>
    </w:pPr>
    <w:r w:rsidRPr="005577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8095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92F" w:rsidRDefault="005E69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692F" w:rsidRDefault="005E69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92F" w:rsidRPr="0055774D" w:rsidRDefault="0055774D">
    <w:pPr>
      <w:pStyle w:val="Sidfot"/>
    </w:pPr>
    <w:r w:rsidRPr="005577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61568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92F" w:rsidRDefault="005E69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692F" w:rsidRDefault="005E69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92F" w:rsidRPr="0055774D" w:rsidRDefault="005E692F">
      <w:r w:rsidRPr="0055774D">
        <w:separator/>
      </w:r>
    </w:p>
  </w:footnote>
  <w:footnote w:type="continuationSeparator" w:id="0">
    <w:p w:rsidR="005E692F" w:rsidRPr="0055774D" w:rsidRDefault="005E692F">
      <w:r w:rsidRPr="005577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92F" w:rsidRPr="0055774D" w:rsidRDefault="0055774D">
    <w:pPr>
      <w:pStyle w:val="Sidhuvud"/>
    </w:pPr>
    <w:r w:rsidRPr="005577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70854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92F" w:rsidRDefault="005E69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692F" w:rsidRDefault="005E69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92F" w:rsidRPr="0055774D" w:rsidRDefault="0055774D">
    <w:pPr>
      <w:pStyle w:val="Sidhuvud"/>
    </w:pPr>
    <w:r w:rsidRPr="005577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62227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92F" w:rsidRDefault="005E69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692F" w:rsidRDefault="005E69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92F" w:rsidRPr="0055774D" w:rsidRDefault="005E692F">
    <w:pPr>
      <w:pStyle w:val="FSHNormal"/>
      <w:tabs>
        <w:tab w:val="right" w:pos="5840"/>
      </w:tabs>
    </w:pPr>
    <w:r w:rsidRPr="0055774D">
      <w:br/>
    </w:r>
    <w:r w:rsidRPr="0055774D">
      <w:fldChar w:fldCharType="begin" w:fldLock="1"/>
    </w:r>
    <w:r w:rsidRPr="0055774D">
      <w:instrText xml:space="preserve"> DOCPROPERTY</w:instrText>
    </w:r>
    <w:r w:rsidRPr="0055774D">
      <w:rPr>
        <w:sz w:val="18"/>
      </w:rPr>
      <w:instrText xml:space="preserve"> "YearUser" *\charformat </w:instrText>
    </w:r>
    <w:r w:rsidRPr="0055774D">
      <w:fldChar w:fldCharType="separate"/>
    </w:r>
    <w:r w:rsidRPr="0055774D">
      <w:t>2007/08</w:t>
    </w:r>
    <w:r w:rsidRPr="0055774D">
      <w:fldChar w:fldCharType="end"/>
    </w:r>
    <w:r w:rsidRPr="0055774D">
      <w:t xml:space="preserve"> </w:t>
    </w:r>
    <w:r w:rsidRPr="0055774D">
      <w:tab/>
      <w:t xml:space="preserve">mnr: </w:t>
    </w:r>
    <w:r w:rsidRPr="0055774D">
      <w:fldChar w:fldCharType="begin" w:fldLock="1"/>
    </w:r>
    <w:r w:rsidRPr="0055774D">
      <w:instrText xml:space="preserve"> DOCPROPERTY</w:instrText>
    </w:r>
    <w:r w:rsidRPr="0055774D">
      <w:rPr>
        <w:sz w:val="18"/>
      </w:rPr>
      <w:instrText xml:space="preserve"> "Motionsnummer" *\charformat </w:instrText>
    </w:r>
    <w:r w:rsidRPr="0055774D">
      <w:fldChar w:fldCharType="separate"/>
    </w:r>
    <w:r w:rsidRPr="0055774D">
      <w:t>T253</w:t>
    </w:r>
    <w:r w:rsidRPr="0055774D">
      <w:fldChar w:fldCharType="end"/>
    </w:r>
    <w:r w:rsidRPr="0055774D">
      <w:br/>
    </w:r>
    <w:r w:rsidRPr="0055774D">
      <w:fldChar w:fldCharType="begin" w:fldLock="1"/>
    </w:r>
    <w:r w:rsidRPr="0055774D">
      <w:instrText xml:space="preserve"> DOCPROPERTY</w:instrText>
    </w:r>
    <w:r w:rsidRPr="0055774D">
      <w:rPr>
        <w:sz w:val="18"/>
      </w:rPr>
      <w:instrText xml:space="preserve"> "Samling" *\charformat </w:instrText>
    </w:r>
    <w:r w:rsidRPr="0055774D">
      <w:fldChar w:fldCharType="end"/>
    </w:r>
    <w:r w:rsidRPr="0055774D">
      <w:tab/>
      <w:t xml:space="preserve">pnr: </w:t>
    </w:r>
    <w:r w:rsidRPr="0055774D">
      <w:fldChar w:fldCharType="begin" w:fldLock="1"/>
    </w:r>
    <w:r w:rsidRPr="0055774D">
      <w:instrText xml:space="preserve"> DOCPROPERTY</w:instrText>
    </w:r>
    <w:r w:rsidRPr="0055774D">
      <w:rPr>
        <w:sz w:val="18"/>
      </w:rPr>
      <w:instrText xml:space="preserve"> "Partinummer" *\charformat </w:instrText>
    </w:r>
    <w:r w:rsidRPr="0055774D">
      <w:fldChar w:fldCharType="separate"/>
    </w:r>
    <w:r w:rsidRPr="0055774D">
      <w:t>c442</w:t>
    </w:r>
    <w:r w:rsidRPr="0055774D">
      <w:fldChar w:fldCharType="end"/>
    </w:r>
  </w:p>
  <w:p w:rsidR="005E692F" w:rsidRPr="0055774D" w:rsidRDefault="005E692F">
    <w:pPr>
      <w:pStyle w:val="FSHRub1"/>
    </w:pPr>
    <w:r w:rsidRPr="0055774D">
      <w:t>Motion till riksdagen</w:t>
    </w:r>
    <w:r w:rsidRPr="0055774D">
      <w:br/>
    </w:r>
    <w:r w:rsidRPr="0055774D">
      <w:fldChar w:fldCharType="begin" w:fldLock="1"/>
    </w:r>
    <w:r w:rsidRPr="0055774D">
      <w:instrText xml:space="preserve"> DOCPROPERTY "YearUser" *\charformat </w:instrText>
    </w:r>
    <w:r w:rsidRPr="0055774D">
      <w:fldChar w:fldCharType="separate"/>
    </w:r>
    <w:r w:rsidRPr="0055774D">
      <w:t>2007/08</w:t>
    </w:r>
    <w:r w:rsidRPr="0055774D">
      <w:fldChar w:fldCharType="end"/>
    </w:r>
    <w:r w:rsidRPr="0055774D">
      <w:t>:</w:t>
    </w:r>
    <w:r w:rsidRPr="0055774D">
      <w:fldChar w:fldCharType="begin" w:fldLock="1"/>
    </w:r>
    <w:r w:rsidRPr="0055774D">
      <w:instrText xml:space="preserve"> DOCPROPERTY "Motionsnummer" *\charformat </w:instrText>
    </w:r>
    <w:r w:rsidRPr="0055774D">
      <w:fldChar w:fldCharType="separate"/>
    </w:r>
    <w:r w:rsidRPr="0055774D">
      <w:t>T253</w:t>
    </w:r>
    <w:r w:rsidRPr="0055774D">
      <w:fldChar w:fldCharType="end"/>
    </w:r>
  </w:p>
  <w:p w:rsidR="005E692F" w:rsidRPr="0055774D" w:rsidRDefault="005E692F">
    <w:pPr>
      <w:pStyle w:val="FSHNormalS5"/>
    </w:pPr>
    <w:r w:rsidRPr="0055774D">
      <w:fldChar w:fldCharType="begin" w:fldLock="1"/>
    </w:r>
    <w:r w:rsidRPr="0055774D">
      <w:instrText xml:space="preserve"> DOCPROPERTY "MotionarText" *\charformat </w:instrText>
    </w:r>
    <w:r w:rsidRPr="0055774D">
      <w:fldChar w:fldCharType="separate"/>
    </w:r>
    <w:r w:rsidRPr="0055774D">
      <w:t>av Jörgen Johansson (c)</w:t>
    </w:r>
    <w:r w:rsidRPr="0055774D">
      <w:fldChar w:fldCharType="end"/>
    </w:r>
    <w:r w:rsidRPr="0055774D">
      <w:br/>
    </w:r>
    <w:r w:rsidRPr="0055774D">
      <w:fldChar w:fldCharType="begin" w:fldLock="1"/>
    </w:r>
    <w:r w:rsidRPr="0055774D">
      <w:instrText xml:space="preserve"> DOCPROPERTY "SvarFrasKort" *\charformat </w:instrText>
    </w:r>
    <w:r w:rsidRPr="0055774D">
      <w:fldChar w:fldCharType="end"/>
    </w:r>
  </w:p>
  <w:p w:rsidR="005E692F" w:rsidRPr="0055774D" w:rsidRDefault="005E692F">
    <w:pPr>
      <w:pStyle w:val="FSHTitel"/>
    </w:pPr>
    <w:r w:rsidRPr="0055774D">
      <w:fldChar w:fldCharType="begin" w:fldLock="1"/>
    </w:r>
    <w:r w:rsidRPr="0055774D">
      <w:instrText xml:space="preserve"> DOCPROPERTY</w:instrText>
    </w:r>
    <w:r w:rsidRPr="0055774D">
      <w:rPr>
        <w:sz w:val="18"/>
      </w:rPr>
      <w:instrText xml:space="preserve"> "RubrikSvar" *\charformat </w:instrText>
    </w:r>
    <w:r w:rsidRPr="0055774D">
      <w:fldChar w:fldCharType="separate"/>
    </w:r>
    <w:r w:rsidRPr="0055774D">
      <w:t>Sluss i Södertälje och sjöfartens framtid</w:t>
    </w:r>
    <w:r w:rsidRPr="0055774D">
      <w:fldChar w:fldCharType="end"/>
    </w:r>
  </w:p>
  <w:p w:rsidR="005E692F" w:rsidRPr="0055774D" w:rsidRDefault="005E692F">
    <w:pPr>
      <w:pStyle w:val="Normal00"/>
    </w:pPr>
  </w:p>
  <w:p w:rsidR="005E692F" w:rsidRPr="0055774D" w:rsidRDefault="005E69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8967D0"/>
    <w:multiLevelType w:val="hybridMultilevel"/>
    <w:tmpl w:val="A806A082"/>
    <w:lvl w:ilvl="0" w:tplc="D534CA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D45272C"/>
    <w:multiLevelType w:val="hybridMultilevel"/>
    <w:tmpl w:val="1C3A33BE"/>
    <w:lvl w:ilvl="0" w:tplc="72EE90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CB4F92"/>
    <w:multiLevelType w:val="hybridMultilevel"/>
    <w:tmpl w:val="C72439A6"/>
    <w:lvl w:ilvl="0" w:tplc="344823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5666340">
    <w:abstractNumId w:val="8"/>
  </w:num>
  <w:num w:numId="2" w16cid:durableId="1231691979">
    <w:abstractNumId w:val="9"/>
  </w:num>
  <w:num w:numId="3" w16cid:durableId="1241409526">
    <w:abstractNumId w:val="8"/>
  </w:num>
  <w:num w:numId="4" w16cid:durableId="577058444">
    <w:abstractNumId w:val="9"/>
  </w:num>
  <w:num w:numId="5" w16cid:durableId="1662660043">
    <w:abstractNumId w:val="15"/>
  </w:num>
  <w:num w:numId="6" w16cid:durableId="2038726194">
    <w:abstractNumId w:val="10"/>
  </w:num>
  <w:num w:numId="7" w16cid:durableId="699282220">
    <w:abstractNumId w:val="13"/>
  </w:num>
  <w:num w:numId="8" w16cid:durableId="1635673896">
    <w:abstractNumId w:val="14"/>
  </w:num>
  <w:num w:numId="9" w16cid:durableId="668675745">
    <w:abstractNumId w:val="8"/>
  </w:num>
  <w:num w:numId="10" w16cid:durableId="538934319">
    <w:abstractNumId w:val="3"/>
  </w:num>
  <w:num w:numId="11" w16cid:durableId="1477839934">
    <w:abstractNumId w:val="2"/>
  </w:num>
  <w:num w:numId="12" w16cid:durableId="1249340911">
    <w:abstractNumId w:val="1"/>
  </w:num>
  <w:num w:numId="13" w16cid:durableId="1129668143">
    <w:abstractNumId w:val="0"/>
  </w:num>
  <w:num w:numId="14" w16cid:durableId="1870946896">
    <w:abstractNumId w:val="9"/>
  </w:num>
  <w:num w:numId="15" w16cid:durableId="1630234530">
    <w:abstractNumId w:val="7"/>
  </w:num>
  <w:num w:numId="16" w16cid:durableId="220795977">
    <w:abstractNumId w:val="6"/>
  </w:num>
  <w:num w:numId="17" w16cid:durableId="1502158855">
    <w:abstractNumId w:val="5"/>
  </w:num>
  <w:num w:numId="18" w16cid:durableId="1870290338">
    <w:abstractNumId w:val="4"/>
  </w:num>
  <w:num w:numId="19" w16cid:durableId="1642727206">
    <w:abstractNumId w:val="12"/>
  </w:num>
  <w:num w:numId="20" w16cid:durableId="1838841437">
    <w:abstractNumId w:val="11"/>
  </w:num>
  <w:num w:numId="21" w16cid:durableId="367610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7FE9B-F13A-41C7-BBDE-029EA273058C}"/>
  </w:docVars>
  <w:rsids>
    <w:rsidRoot w:val="00ED22B7"/>
    <w:rsid w:val="0055774D"/>
    <w:rsid w:val="005E692F"/>
    <w:rsid w:val="00ED22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AA241B-E8C1-439C-9B82-D3EED84C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4324</Characters>
  <Application>Microsoft Office Word</Application>
  <DocSecurity>4</DocSecurity>
  <Lines>77</Lines>
  <Paragraphs>14</Paragraphs>
  <ScaleCrop>false</ScaleCrop>
  <HeadingPairs>
    <vt:vector size="2" baseType="variant">
      <vt:variant>
        <vt:lpstr>Rubrik</vt:lpstr>
      </vt:variant>
      <vt:variant>
        <vt:i4>1</vt:i4>
      </vt:variant>
    </vt:vector>
  </HeadingPairs>
  <TitlesOfParts>
    <vt:vector size="1" baseType="lpstr">
      <vt:lpstr>c442</vt:lpstr>
    </vt:vector>
  </TitlesOfParts>
  <Company>Riksdagen</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c442</dc:title>
  <dc:subject>c442</dc:subject>
  <dc:creator>Riksdagen</dc:creator>
  <cp:keywords>Riksdagen</cp:keywords>
  <dc:description>TKG-ktrl, MSMQ4mb, PersReg-Distribution mm</dc:description>
  <cp:lastModifiedBy>Lars Brink</cp:lastModifiedBy>
  <cp:revision>2</cp:revision>
  <cp:lastPrinted>2007-11-28T13:38:00Z</cp:lastPrinted>
  <dcterms:created xsi:type="dcterms:W3CDTF">2025-12-17T09:29:00Z</dcterms:created>
  <dcterms:modified xsi:type="dcterms:W3CDTF">2025-12-17T09:29:00Z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Sluss i Södertälje och sjöfartens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Sluss i Södertälje och sjöfartens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20072008000000000099000004420069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20072008000000000099000004420069</vt:lpwstr>
  </property>
  <property fmtid="{D5CDD505-2E9C-101B-9397-08002B2CF9AE}" pid="50" name="nummer">
    <vt:lpwstr>253</vt:lpwstr>
  </property>
  <property fmtid="{D5CDD505-2E9C-101B-9397-08002B2CF9AE}" pid="51" name="utskottsbeteckning">
    <vt:lpwstr>T</vt:lpwstr>
  </property>
  <property fmtid="{D5CDD505-2E9C-101B-9397-08002B2CF9AE}" pid="52" name="GlobalUID">
    <vt:lpwstr>{17F29E8E-C4D9-46F4-9F34-53C511735674}</vt:lpwstr>
  </property>
  <property fmtid="{D5CDD505-2E9C-101B-9397-08002B2CF9AE}" pid="53" name="Överföringar">
    <vt:i4>0</vt:i4>
  </property>
  <property fmtid="{D5CDD505-2E9C-101B-9397-08002B2CF9AE}" pid="54" name="Checksum">
    <vt:lpwstr>*1003454567968*</vt:lpwstr>
  </property>
  <property fmtid="{D5CDD505-2E9C-101B-9397-08002B2CF9AE}" pid="55" name="skuggnummer">
    <vt:lpwstr>615</vt:lpwstr>
  </property>
  <property fmtid="{D5CDD505-2E9C-101B-9397-08002B2CF9AE}" pid="56" name="urixVersion">
    <vt:lpwstr>3.2.0.8</vt:lpwstr>
  </property>
  <property fmtid="{D5CDD505-2E9C-101B-9397-08002B2CF9AE}" pid="57" name="urixOrigin">
    <vt:lpwstr>071128 14:38:55.973</vt:lpwstr>
  </property>
  <property fmtid="{D5CDD505-2E9C-101B-9397-08002B2CF9AE}" pid="58" name="urixGuid">
    <vt:lpwstr>{12CF2B4D-DBCB-4F7C-90C5-344CF9E5787F}</vt:lpwstr>
  </property>
</Properties>
</file>