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31765B9E91242E598AEBE94998A2A27"/>
        </w:placeholder>
        <w:text/>
      </w:sdtPr>
      <w:sdtEndPr/>
      <w:sdtContent>
        <w:p w:rsidRPr="009B062B" w:rsidR="00AF30DD" w:rsidP="00C8082F" w:rsidRDefault="00AF30DD" w14:paraId="22C49BC9" w14:textId="77777777">
          <w:pPr>
            <w:pStyle w:val="Rubrik1"/>
            <w:spacing w:after="300"/>
          </w:pPr>
          <w:r w:rsidRPr="009B062B">
            <w:t>Förslag till riksdagsbeslut</w:t>
          </w:r>
        </w:p>
      </w:sdtContent>
    </w:sdt>
    <w:sdt>
      <w:sdtPr>
        <w:alias w:val="Yrkande 1"/>
        <w:tag w:val="8972a2b3-d45a-4ac8-b66b-4db4cb24b5cd"/>
        <w:id w:val="1190327643"/>
        <w:lock w:val="sdtLocked"/>
      </w:sdtPr>
      <w:sdtEndPr/>
      <w:sdtContent>
        <w:p w:rsidR="003478FF" w:rsidRDefault="009C2463" w14:paraId="16C87690" w14:textId="4CC0AB75">
          <w:pPr>
            <w:pStyle w:val="Frslagstext"/>
            <w:numPr>
              <w:ilvl w:val="0"/>
              <w:numId w:val="0"/>
            </w:numPr>
          </w:pPr>
          <w:r>
            <w:t>Riksdagen anvisar anslagen för 2023 inom utgiftsområde 21 Energi enligt förslaget i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81850229AD44E0B3D591798675D7DE"/>
        </w:placeholder>
        <w:text/>
      </w:sdtPr>
      <w:sdtEndPr/>
      <w:sdtContent>
        <w:p w:rsidRPr="003B1640" w:rsidR="00D37DD3" w:rsidP="00D37DD3" w:rsidRDefault="006D79C9" w14:paraId="1BA32CF6" w14:textId="1AF21EC4">
          <w:pPr>
            <w:pStyle w:val="Rubrik1"/>
          </w:pPr>
          <w:r>
            <w:t>Motivering</w:t>
          </w:r>
        </w:p>
      </w:sdtContent>
    </w:sdt>
    <w:bookmarkEnd w:displacedByCustomXml="prev" w:id="3"/>
    <w:bookmarkEnd w:displacedByCustomXml="prev" w:id="4"/>
    <w:p w:rsidRPr="007A0115" w:rsidR="00D37DD3" w:rsidP="007A0115" w:rsidRDefault="00FA7203" w14:paraId="5E008ABE" w14:textId="334B516A">
      <w:pPr>
        <w:pStyle w:val="Tabellrubrik"/>
      </w:pPr>
      <w:r w:rsidRPr="007A0115">
        <w:t xml:space="preserve">Tabell A </w:t>
      </w:r>
      <w:r w:rsidRPr="007A0115" w:rsidR="00D37DD3">
        <w:t>Anslagsförslag 2023 för utgiftsområde 21 Energi</w:t>
      </w:r>
    </w:p>
    <w:p w:rsidR="00100570" w:rsidP="007A0115" w:rsidRDefault="00D37DD3" w14:paraId="6697FF11" w14:textId="1CFF47D9">
      <w:pPr>
        <w:pStyle w:val="Tabellunderrubrik"/>
      </w:pPr>
      <w:r w:rsidRPr="007A0115">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499"/>
        <w:gridCol w:w="4316"/>
        <w:gridCol w:w="1845"/>
        <w:gridCol w:w="1845"/>
      </w:tblGrid>
      <w:tr w:rsidR="004D5A15" w:rsidTr="004D5A15" w14:paraId="1D38AFCB" w14:textId="77777777">
        <w:tc>
          <w:tcPr>
            <w:tcW w:w="4815" w:type="dxa"/>
            <w:gridSpan w:val="2"/>
            <w:tcBorders>
              <w:top w:val="single" w:color="auto" w:sz="4" w:space="0"/>
              <w:bottom w:val="single" w:color="auto" w:sz="4" w:space="0"/>
            </w:tcBorders>
            <w:hideMark/>
          </w:tcPr>
          <w:p w:rsidR="004D5A15" w:rsidRDefault="004D5A15" w14:paraId="59838BF4" w14:textId="77777777">
            <w:pPr>
              <w:tabs>
                <w:tab w:val="clear" w:pos="284"/>
                <w:tab w:val="left" w:pos="1304"/>
              </w:tabs>
              <w:spacing w:before="80" w:line="240" w:lineRule="exact"/>
              <w:ind w:firstLine="0"/>
              <w:rPr>
                <w:b/>
                <w:bCs/>
                <w:kern w:val="0"/>
                <w:sz w:val="20"/>
                <w:szCs w:val="20"/>
                <w:lang w:val="en-GB"/>
                <w14:numSpacing w14:val="default"/>
              </w:rPr>
            </w:pPr>
            <w:r>
              <w:rPr>
                <w:b/>
                <w:bCs/>
                <w:sz w:val="20"/>
                <w:szCs w:val="20"/>
                <w:lang w:val="en-GB"/>
              </w:rPr>
              <w:t>Ramanslag</w:t>
            </w:r>
          </w:p>
        </w:tc>
        <w:tc>
          <w:tcPr>
            <w:tcW w:w="1845" w:type="dxa"/>
            <w:tcBorders>
              <w:top w:val="single" w:color="auto" w:sz="4" w:space="0"/>
              <w:bottom w:val="single" w:color="auto" w:sz="4" w:space="0"/>
            </w:tcBorders>
            <w:hideMark/>
          </w:tcPr>
          <w:p w:rsidR="004D5A15" w:rsidRDefault="004D5A15" w14:paraId="269CE523" w14:textId="77777777">
            <w:pPr>
              <w:tabs>
                <w:tab w:val="clear" w:pos="284"/>
                <w:tab w:val="left" w:pos="1304"/>
              </w:tabs>
              <w:spacing w:before="80" w:line="240" w:lineRule="exact"/>
              <w:ind w:firstLine="0"/>
              <w:jc w:val="right"/>
              <w:rPr>
                <w:b/>
                <w:bCs/>
                <w:sz w:val="20"/>
                <w:szCs w:val="20"/>
                <w:lang w:val="en-GB"/>
              </w:rPr>
            </w:pPr>
            <w:r>
              <w:rPr>
                <w:b/>
                <w:bCs/>
                <w:sz w:val="20"/>
                <w:szCs w:val="20"/>
                <w:lang w:val="en-GB"/>
              </w:rPr>
              <w:t>Regeringens förslag</w:t>
            </w:r>
          </w:p>
        </w:tc>
        <w:tc>
          <w:tcPr>
            <w:tcW w:w="1845" w:type="dxa"/>
            <w:tcBorders>
              <w:top w:val="single" w:color="auto" w:sz="4" w:space="0"/>
              <w:bottom w:val="single" w:color="auto" w:sz="4" w:space="0"/>
            </w:tcBorders>
            <w:hideMark/>
          </w:tcPr>
          <w:p w:rsidR="004D5A15" w:rsidRDefault="004D5A15" w14:paraId="6C0F2CDB" w14:textId="77777777">
            <w:pPr>
              <w:tabs>
                <w:tab w:val="clear" w:pos="284"/>
                <w:tab w:val="left" w:pos="1304"/>
              </w:tabs>
              <w:spacing w:before="80" w:line="240" w:lineRule="exact"/>
              <w:ind w:firstLine="0"/>
              <w:jc w:val="right"/>
              <w:rPr>
                <w:b/>
                <w:bCs/>
                <w:sz w:val="20"/>
                <w:szCs w:val="20"/>
                <w:lang w:val="en-GB"/>
              </w:rPr>
            </w:pPr>
            <w:r>
              <w:rPr>
                <w:b/>
                <w:bCs/>
                <w:sz w:val="20"/>
                <w:szCs w:val="20"/>
                <w:lang w:val="en-GB"/>
              </w:rPr>
              <w:t>Avvikelse från regeringen</w:t>
            </w:r>
          </w:p>
        </w:tc>
      </w:tr>
      <w:tr w:rsidR="004D5A15" w:rsidTr="004D5A15" w14:paraId="666FF353" w14:textId="77777777">
        <w:tc>
          <w:tcPr>
            <w:tcW w:w="499" w:type="dxa"/>
            <w:tcBorders>
              <w:top w:val="single" w:color="auto" w:sz="4" w:space="0"/>
            </w:tcBorders>
            <w:hideMark/>
          </w:tcPr>
          <w:p w:rsidR="004D5A15" w:rsidRDefault="004D5A15" w14:paraId="22BCB752" w14:textId="77777777">
            <w:pPr>
              <w:tabs>
                <w:tab w:val="clear" w:pos="284"/>
                <w:tab w:val="left" w:pos="1304"/>
              </w:tabs>
              <w:spacing w:before="80" w:line="240" w:lineRule="exact"/>
              <w:ind w:firstLine="0"/>
              <w:rPr>
                <w:sz w:val="20"/>
                <w:szCs w:val="20"/>
                <w:lang w:val="en-GB"/>
              </w:rPr>
            </w:pPr>
            <w:r>
              <w:rPr>
                <w:sz w:val="20"/>
                <w:szCs w:val="20"/>
                <w:lang w:val="en-GB"/>
              </w:rPr>
              <w:t>1:1</w:t>
            </w:r>
          </w:p>
        </w:tc>
        <w:tc>
          <w:tcPr>
            <w:tcW w:w="4316" w:type="dxa"/>
            <w:tcBorders>
              <w:top w:val="single" w:color="auto" w:sz="4" w:space="0"/>
            </w:tcBorders>
            <w:hideMark/>
          </w:tcPr>
          <w:p w:rsidR="004D5A15" w:rsidRDefault="004D5A15" w14:paraId="3CD17D96" w14:textId="77777777">
            <w:pPr>
              <w:tabs>
                <w:tab w:val="clear" w:pos="284"/>
                <w:tab w:val="left" w:pos="1304"/>
              </w:tabs>
              <w:spacing w:before="80" w:line="240" w:lineRule="exact"/>
              <w:ind w:firstLine="0"/>
              <w:rPr>
                <w:sz w:val="20"/>
                <w:szCs w:val="20"/>
                <w:lang w:val="en-GB"/>
              </w:rPr>
            </w:pPr>
            <w:r>
              <w:rPr>
                <w:sz w:val="20"/>
                <w:szCs w:val="20"/>
                <w:lang w:val="en-GB"/>
              </w:rPr>
              <w:t>Statens energimyndighet</w:t>
            </w:r>
          </w:p>
        </w:tc>
        <w:tc>
          <w:tcPr>
            <w:tcW w:w="1845" w:type="dxa"/>
            <w:tcBorders>
              <w:top w:val="single" w:color="auto" w:sz="4" w:space="0"/>
            </w:tcBorders>
            <w:vAlign w:val="bottom"/>
            <w:hideMark/>
          </w:tcPr>
          <w:p w:rsidR="004D5A15" w:rsidRDefault="004D5A15" w14:paraId="4BCBB131"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452 970</w:t>
            </w:r>
          </w:p>
        </w:tc>
        <w:tc>
          <w:tcPr>
            <w:tcW w:w="1845" w:type="dxa"/>
            <w:tcBorders>
              <w:top w:val="single" w:color="auto" w:sz="4" w:space="0"/>
            </w:tcBorders>
            <w:vAlign w:val="bottom"/>
            <w:hideMark/>
          </w:tcPr>
          <w:p w:rsidR="004D5A15" w:rsidRDefault="004D5A15" w14:paraId="60598C80"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±0</w:t>
            </w:r>
          </w:p>
        </w:tc>
      </w:tr>
      <w:tr w:rsidR="004D5A15" w:rsidTr="004D5A15" w14:paraId="26EEECBA" w14:textId="77777777">
        <w:tc>
          <w:tcPr>
            <w:tcW w:w="499" w:type="dxa"/>
            <w:hideMark/>
          </w:tcPr>
          <w:p w:rsidR="004D5A15" w:rsidRDefault="004D5A15" w14:paraId="6FD69569" w14:textId="77777777">
            <w:pPr>
              <w:tabs>
                <w:tab w:val="clear" w:pos="284"/>
                <w:tab w:val="left" w:pos="1304"/>
              </w:tabs>
              <w:spacing w:before="80" w:line="240" w:lineRule="exact"/>
              <w:ind w:firstLine="0"/>
              <w:rPr>
                <w:sz w:val="20"/>
                <w:szCs w:val="20"/>
                <w:lang w:val="en-GB"/>
              </w:rPr>
            </w:pPr>
            <w:r>
              <w:rPr>
                <w:sz w:val="20"/>
                <w:szCs w:val="20"/>
                <w:lang w:val="en-GB"/>
              </w:rPr>
              <w:t>1:2</w:t>
            </w:r>
          </w:p>
        </w:tc>
        <w:tc>
          <w:tcPr>
            <w:tcW w:w="4316" w:type="dxa"/>
            <w:hideMark/>
          </w:tcPr>
          <w:p w:rsidR="004D5A15" w:rsidRDefault="004D5A15" w14:paraId="162ECA51" w14:textId="77777777">
            <w:pPr>
              <w:tabs>
                <w:tab w:val="clear" w:pos="284"/>
                <w:tab w:val="left" w:pos="1304"/>
              </w:tabs>
              <w:spacing w:before="80" w:line="240" w:lineRule="exact"/>
              <w:ind w:firstLine="0"/>
              <w:rPr>
                <w:sz w:val="20"/>
                <w:szCs w:val="20"/>
                <w:lang w:val="en-GB"/>
              </w:rPr>
            </w:pPr>
            <w:r>
              <w:rPr>
                <w:sz w:val="20"/>
                <w:szCs w:val="20"/>
                <w:lang w:val="en-GB"/>
              </w:rPr>
              <w:t>Insatser för energieffektivisering</w:t>
            </w:r>
          </w:p>
        </w:tc>
        <w:tc>
          <w:tcPr>
            <w:tcW w:w="1845" w:type="dxa"/>
            <w:vAlign w:val="bottom"/>
            <w:hideMark/>
          </w:tcPr>
          <w:p w:rsidR="004D5A15" w:rsidRDefault="004D5A15" w14:paraId="1C1451EE"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397 000</w:t>
            </w:r>
          </w:p>
        </w:tc>
        <w:tc>
          <w:tcPr>
            <w:tcW w:w="1845" w:type="dxa"/>
            <w:vAlign w:val="bottom"/>
            <w:hideMark/>
          </w:tcPr>
          <w:p w:rsidR="004D5A15" w:rsidRDefault="004D5A15" w14:paraId="5297DC65"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7 841 000</w:t>
            </w:r>
          </w:p>
        </w:tc>
      </w:tr>
      <w:tr w:rsidR="004D5A15" w:rsidTr="004D5A15" w14:paraId="461BBDBF" w14:textId="77777777">
        <w:tc>
          <w:tcPr>
            <w:tcW w:w="499" w:type="dxa"/>
            <w:hideMark/>
          </w:tcPr>
          <w:p w:rsidR="004D5A15" w:rsidRDefault="004D5A15" w14:paraId="36FC73D6" w14:textId="77777777">
            <w:pPr>
              <w:tabs>
                <w:tab w:val="clear" w:pos="284"/>
                <w:tab w:val="left" w:pos="1304"/>
              </w:tabs>
              <w:spacing w:before="80" w:line="240" w:lineRule="exact"/>
              <w:ind w:firstLine="0"/>
              <w:rPr>
                <w:sz w:val="20"/>
                <w:szCs w:val="20"/>
                <w:lang w:val="en-GB"/>
              </w:rPr>
            </w:pPr>
            <w:r>
              <w:rPr>
                <w:sz w:val="20"/>
                <w:szCs w:val="20"/>
                <w:lang w:val="en-GB"/>
              </w:rPr>
              <w:t>1:3</w:t>
            </w:r>
          </w:p>
        </w:tc>
        <w:tc>
          <w:tcPr>
            <w:tcW w:w="4316" w:type="dxa"/>
            <w:hideMark/>
          </w:tcPr>
          <w:p w:rsidR="004D5A15" w:rsidRDefault="004D5A15" w14:paraId="0DF4B189" w14:textId="77777777">
            <w:pPr>
              <w:tabs>
                <w:tab w:val="clear" w:pos="284"/>
                <w:tab w:val="left" w:pos="1304"/>
              </w:tabs>
              <w:spacing w:before="80" w:line="240" w:lineRule="exact"/>
              <w:ind w:firstLine="0"/>
              <w:rPr>
                <w:sz w:val="20"/>
                <w:szCs w:val="20"/>
                <w:lang w:val="en-GB"/>
              </w:rPr>
            </w:pPr>
            <w:r>
              <w:rPr>
                <w:sz w:val="20"/>
                <w:szCs w:val="20"/>
                <w:lang w:val="en-GB"/>
              </w:rPr>
              <w:t>Insatser för fossilfri elproduktion</w:t>
            </w:r>
          </w:p>
        </w:tc>
        <w:tc>
          <w:tcPr>
            <w:tcW w:w="1845" w:type="dxa"/>
            <w:vAlign w:val="bottom"/>
            <w:hideMark/>
          </w:tcPr>
          <w:p w:rsidR="004D5A15" w:rsidRDefault="004D5A15" w14:paraId="7F4B919C"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21 000</w:t>
            </w:r>
          </w:p>
        </w:tc>
        <w:tc>
          <w:tcPr>
            <w:tcW w:w="1845" w:type="dxa"/>
            <w:vAlign w:val="bottom"/>
            <w:hideMark/>
          </w:tcPr>
          <w:p w:rsidR="004D5A15" w:rsidRDefault="004D5A15" w14:paraId="111DFA65"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12 004 000</w:t>
            </w:r>
          </w:p>
        </w:tc>
      </w:tr>
      <w:tr w:rsidR="004D5A15" w:rsidTr="004D5A15" w14:paraId="3FBB7DDE" w14:textId="77777777">
        <w:tc>
          <w:tcPr>
            <w:tcW w:w="499" w:type="dxa"/>
            <w:hideMark/>
          </w:tcPr>
          <w:p w:rsidR="004D5A15" w:rsidRDefault="004D5A15" w14:paraId="314B260C" w14:textId="77777777">
            <w:pPr>
              <w:tabs>
                <w:tab w:val="clear" w:pos="284"/>
                <w:tab w:val="left" w:pos="1304"/>
              </w:tabs>
              <w:spacing w:before="80" w:line="240" w:lineRule="exact"/>
              <w:ind w:firstLine="0"/>
              <w:rPr>
                <w:sz w:val="20"/>
                <w:szCs w:val="20"/>
                <w:lang w:val="en-GB"/>
              </w:rPr>
            </w:pPr>
            <w:r>
              <w:rPr>
                <w:sz w:val="20"/>
                <w:szCs w:val="20"/>
                <w:lang w:val="en-GB"/>
              </w:rPr>
              <w:t>1:4</w:t>
            </w:r>
          </w:p>
        </w:tc>
        <w:tc>
          <w:tcPr>
            <w:tcW w:w="4316" w:type="dxa"/>
            <w:hideMark/>
          </w:tcPr>
          <w:p w:rsidR="004D5A15" w:rsidRDefault="004D5A15" w14:paraId="2AFF7626" w14:textId="77777777">
            <w:pPr>
              <w:tabs>
                <w:tab w:val="clear" w:pos="284"/>
                <w:tab w:val="left" w:pos="1304"/>
              </w:tabs>
              <w:spacing w:before="80" w:line="240" w:lineRule="exact"/>
              <w:ind w:firstLine="0"/>
              <w:rPr>
                <w:sz w:val="20"/>
                <w:szCs w:val="20"/>
                <w:lang w:val="en-GB"/>
              </w:rPr>
            </w:pPr>
            <w:r>
              <w:rPr>
                <w:sz w:val="20"/>
                <w:szCs w:val="20"/>
                <w:lang w:val="en-GB"/>
              </w:rPr>
              <w:t>Energiforskning</w:t>
            </w:r>
          </w:p>
        </w:tc>
        <w:tc>
          <w:tcPr>
            <w:tcW w:w="1845" w:type="dxa"/>
            <w:vAlign w:val="bottom"/>
            <w:hideMark/>
          </w:tcPr>
          <w:p w:rsidR="004D5A15" w:rsidRDefault="004D5A15" w14:paraId="256456D7"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1 417 723</w:t>
            </w:r>
          </w:p>
        </w:tc>
        <w:tc>
          <w:tcPr>
            <w:tcW w:w="1845" w:type="dxa"/>
            <w:vAlign w:val="bottom"/>
            <w:hideMark/>
          </w:tcPr>
          <w:p w:rsidR="004D5A15" w:rsidRDefault="004D5A15" w14:paraId="15643114"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104 723</w:t>
            </w:r>
          </w:p>
        </w:tc>
      </w:tr>
      <w:tr w:rsidR="004D5A15" w:rsidTr="004D5A15" w14:paraId="0EE83765" w14:textId="77777777">
        <w:tc>
          <w:tcPr>
            <w:tcW w:w="499" w:type="dxa"/>
            <w:hideMark/>
          </w:tcPr>
          <w:p w:rsidR="004D5A15" w:rsidRDefault="004D5A15" w14:paraId="16D890EE" w14:textId="77777777">
            <w:pPr>
              <w:tabs>
                <w:tab w:val="clear" w:pos="284"/>
                <w:tab w:val="left" w:pos="1304"/>
              </w:tabs>
              <w:spacing w:before="80" w:line="240" w:lineRule="exact"/>
              <w:ind w:firstLine="0"/>
              <w:rPr>
                <w:sz w:val="20"/>
                <w:szCs w:val="20"/>
                <w:lang w:val="en-GB"/>
              </w:rPr>
            </w:pPr>
            <w:r>
              <w:rPr>
                <w:sz w:val="20"/>
                <w:szCs w:val="20"/>
                <w:lang w:val="en-GB"/>
              </w:rPr>
              <w:t>1:5</w:t>
            </w:r>
          </w:p>
        </w:tc>
        <w:tc>
          <w:tcPr>
            <w:tcW w:w="4316" w:type="dxa"/>
            <w:hideMark/>
          </w:tcPr>
          <w:p w:rsidR="004D5A15" w:rsidRDefault="004D5A15" w14:paraId="0D3CC7CA" w14:textId="77777777">
            <w:pPr>
              <w:tabs>
                <w:tab w:val="clear" w:pos="284"/>
                <w:tab w:val="left" w:pos="1304"/>
              </w:tabs>
              <w:spacing w:before="80" w:line="240" w:lineRule="exact"/>
              <w:ind w:firstLine="0"/>
              <w:rPr>
                <w:sz w:val="20"/>
                <w:szCs w:val="20"/>
                <w:lang w:val="en-GB"/>
              </w:rPr>
            </w:pPr>
            <w:r>
              <w:rPr>
                <w:sz w:val="20"/>
                <w:szCs w:val="20"/>
                <w:lang w:val="en-GB"/>
              </w:rPr>
              <w:t>Energimarknadsinspektionen</w:t>
            </w:r>
          </w:p>
        </w:tc>
        <w:tc>
          <w:tcPr>
            <w:tcW w:w="1845" w:type="dxa"/>
            <w:vAlign w:val="bottom"/>
            <w:hideMark/>
          </w:tcPr>
          <w:p w:rsidR="004D5A15" w:rsidRDefault="004D5A15" w14:paraId="6FC9553D"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209 401</w:t>
            </w:r>
          </w:p>
        </w:tc>
        <w:tc>
          <w:tcPr>
            <w:tcW w:w="1845" w:type="dxa"/>
            <w:vAlign w:val="bottom"/>
            <w:hideMark/>
          </w:tcPr>
          <w:p w:rsidR="004D5A15" w:rsidRDefault="004D5A15" w14:paraId="19D80298"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±0</w:t>
            </w:r>
          </w:p>
        </w:tc>
      </w:tr>
      <w:tr w:rsidR="004D5A15" w:rsidTr="004D5A15" w14:paraId="50AB4851" w14:textId="77777777">
        <w:tc>
          <w:tcPr>
            <w:tcW w:w="499" w:type="dxa"/>
            <w:hideMark/>
          </w:tcPr>
          <w:p w:rsidR="004D5A15" w:rsidRDefault="004D5A15" w14:paraId="7DA1DDAD" w14:textId="77777777">
            <w:pPr>
              <w:tabs>
                <w:tab w:val="clear" w:pos="284"/>
                <w:tab w:val="left" w:pos="1304"/>
              </w:tabs>
              <w:spacing w:before="80" w:line="240" w:lineRule="exact"/>
              <w:ind w:firstLine="0"/>
              <w:rPr>
                <w:sz w:val="20"/>
                <w:szCs w:val="20"/>
                <w:lang w:val="en-GB"/>
              </w:rPr>
            </w:pPr>
            <w:r>
              <w:rPr>
                <w:sz w:val="20"/>
                <w:szCs w:val="20"/>
                <w:lang w:val="en-GB"/>
              </w:rPr>
              <w:t>1:6</w:t>
            </w:r>
          </w:p>
        </w:tc>
        <w:tc>
          <w:tcPr>
            <w:tcW w:w="4316" w:type="dxa"/>
            <w:hideMark/>
          </w:tcPr>
          <w:p w:rsidR="004D5A15" w:rsidRDefault="004D5A15" w14:paraId="45C23AB2" w14:textId="77777777">
            <w:pPr>
              <w:tabs>
                <w:tab w:val="clear" w:pos="284"/>
                <w:tab w:val="left" w:pos="1304"/>
              </w:tabs>
              <w:spacing w:before="80" w:line="240" w:lineRule="exact"/>
              <w:ind w:firstLine="0"/>
              <w:rPr>
                <w:sz w:val="20"/>
                <w:szCs w:val="20"/>
                <w:lang w:val="en-GB"/>
              </w:rPr>
            </w:pPr>
            <w:r>
              <w:rPr>
                <w:sz w:val="20"/>
                <w:szCs w:val="20"/>
                <w:lang w:val="en-GB"/>
              </w:rPr>
              <w:t>Elberedskap</w:t>
            </w:r>
          </w:p>
        </w:tc>
        <w:tc>
          <w:tcPr>
            <w:tcW w:w="1845" w:type="dxa"/>
            <w:vAlign w:val="bottom"/>
            <w:hideMark/>
          </w:tcPr>
          <w:p w:rsidR="004D5A15" w:rsidRDefault="004D5A15" w14:paraId="47529A73"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453 000</w:t>
            </w:r>
          </w:p>
        </w:tc>
        <w:tc>
          <w:tcPr>
            <w:tcW w:w="1845" w:type="dxa"/>
            <w:vAlign w:val="bottom"/>
            <w:hideMark/>
          </w:tcPr>
          <w:p w:rsidR="004D5A15" w:rsidRDefault="004D5A15" w14:paraId="46FC1B2C"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±0</w:t>
            </w:r>
          </w:p>
        </w:tc>
      </w:tr>
      <w:tr w:rsidR="004D5A15" w:rsidTr="004D5A15" w14:paraId="39DE0EFD" w14:textId="77777777">
        <w:tc>
          <w:tcPr>
            <w:tcW w:w="499" w:type="dxa"/>
            <w:hideMark/>
          </w:tcPr>
          <w:p w:rsidR="004D5A15" w:rsidRDefault="004D5A15" w14:paraId="56022364" w14:textId="77777777">
            <w:pPr>
              <w:tabs>
                <w:tab w:val="clear" w:pos="284"/>
                <w:tab w:val="left" w:pos="1304"/>
              </w:tabs>
              <w:spacing w:before="80" w:line="240" w:lineRule="exact"/>
              <w:ind w:firstLine="0"/>
              <w:rPr>
                <w:sz w:val="20"/>
                <w:szCs w:val="20"/>
                <w:lang w:val="en-GB"/>
              </w:rPr>
            </w:pPr>
            <w:r>
              <w:rPr>
                <w:sz w:val="20"/>
                <w:szCs w:val="20"/>
                <w:lang w:val="en-GB"/>
              </w:rPr>
              <w:t>1:7</w:t>
            </w:r>
          </w:p>
        </w:tc>
        <w:tc>
          <w:tcPr>
            <w:tcW w:w="4316" w:type="dxa"/>
            <w:hideMark/>
          </w:tcPr>
          <w:p w:rsidR="004D5A15" w:rsidRDefault="004D5A15" w14:paraId="2B14969C" w14:textId="77777777">
            <w:pPr>
              <w:tabs>
                <w:tab w:val="clear" w:pos="284"/>
                <w:tab w:val="left" w:pos="1304"/>
              </w:tabs>
              <w:spacing w:before="80" w:line="240" w:lineRule="exact"/>
              <w:ind w:firstLine="0"/>
              <w:rPr>
                <w:sz w:val="20"/>
                <w:szCs w:val="20"/>
                <w:lang w:val="en-GB"/>
              </w:rPr>
            </w:pPr>
            <w:r>
              <w:rPr>
                <w:sz w:val="20"/>
                <w:szCs w:val="20"/>
                <w:lang w:val="en-GB"/>
              </w:rPr>
              <w:t>Avgifter till internationella organisationer</w:t>
            </w:r>
          </w:p>
        </w:tc>
        <w:tc>
          <w:tcPr>
            <w:tcW w:w="1845" w:type="dxa"/>
            <w:vAlign w:val="bottom"/>
            <w:hideMark/>
          </w:tcPr>
          <w:p w:rsidR="004D5A15" w:rsidRDefault="004D5A15" w14:paraId="4FE2ABFF"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25 328</w:t>
            </w:r>
          </w:p>
        </w:tc>
        <w:tc>
          <w:tcPr>
            <w:tcW w:w="1845" w:type="dxa"/>
            <w:vAlign w:val="bottom"/>
            <w:hideMark/>
          </w:tcPr>
          <w:p w:rsidR="004D5A15" w:rsidRDefault="004D5A15" w14:paraId="45ED40DC"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328</w:t>
            </w:r>
          </w:p>
        </w:tc>
      </w:tr>
      <w:tr w:rsidR="004D5A15" w:rsidTr="004D5A15" w14:paraId="23BFEEFF" w14:textId="77777777">
        <w:tc>
          <w:tcPr>
            <w:tcW w:w="499" w:type="dxa"/>
            <w:hideMark/>
          </w:tcPr>
          <w:p w:rsidR="004D5A15" w:rsidRDefault="004D5A15" w14:paraId="16F1DC4D" w14:textId="77777777">
            <w:pPr>
              <w:tabs>
                <w:tab w:val="clear" w:pos="284"/>
                <w:tab w:val="left" w:pos="1304"/>
              </w:tabs>
              <w:spacing w:before="80" w:line="240" w:lineRule="exact"/>
              <w:ind w:firstLine="0"/>
              <w:rPr>
                <w:sz w:val="20"/>
                <w:szCs w:val="20"/>
                <w:lang w:val="en-GB"/>
              </w:rPr>
            </w:pPr>
            <w:r>
              <w:rPr>
                <w:sz w:val="20"/>
                <w:szCs w:val="20"/>
                <w:lang w:val="en-GB"/>
              </w:rPr>
              <w:t>1:8</w:t>
            </w:r>
          </w:p>
        </w:tc>
        <w:tc>
          <w:tcPr>
            <w:tcW w:w="4316" w:type="dxa"/>
            <w:hideMark/>
          </w:tcPr>
          <w:p w:rsidR="004D5A15" w:rsidRDefault="004D5A15" w14:paraId="579D2806" w14:textId="77777777">
            <w:pPr>
              <w:tabs>
                <w:tab w:val="clear" w:pos="284"/>
                <w:tab w:val="left" w:pos="1304"/>
              </w:tabs>
              <w:spacing w:before="80" w:line="240" w:lineRule="exact"/>
              <w:ind w:firstLine="0"/>
              <w:rPr>
                <w:sz w:val="20"/>
                <w:szCs w:val="20"/>
                <w:lang w:val="en-GB"/>
              </w:rPr>
            </w:pPr>
            <w:r>
              <w:rPr>
                <w:sz w:val="20"/>
                <w:szCs w:val="20"/>
                <w:lang w:val="en-GB"/>
              </w:rPr>
              <w:t>Energi- och klimatomställning på lokal och regional nivå m.m.</w:t>
            </w:r>
          </w:p>
        </w:tc>
        <w:tc>
          <w:tcPr>
            <w:tcW w:w="1845" w:type="dxa"/>
            <w:vAlign w:val="bottom"/>
            <w:hideMark/>
          </w:tcPr>
          <w:p w:rsidR="004D5A15" w:rsidRDefault="004D5A15" w14:paraId="431554E8"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155 000</w:t>
            </w:r>
          </w:p>
        </w:tc>
        <w:tc>
          <w:tcPr>
            <w:tcW w:w="1845" w:type="dxa"/>
            <w:vAlign w:val="bottom"/>
            <w:hideMark/>
          </w:tcPr>
          <w:p w:rsidR="004D5A15" w:rsidRDefault="004D5A15" w14:paraId="2467233F"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±0</w:t>
            </w:r>
          </w:p>
        </w:tc>
      </w:tr>
      <w:tr w:rsidR="004D5A15" w:rsidTr="004D5A15" w14:paraId="29F0CFAB" w14:textId="77777777">
        <w:tc>
          <w:tcPr>
            <w:tcW w:w="499" w:type="dxa"/>
            <w:hideMark/>
          </w:tcPr>
          <w:p w:rsidR="004D5A15" w:rsidRDefault="004D5A15" w14:paraId="15406E94" w14:textId="77777777">
            <w:pPr>
              <w:tabs>
                <w:tab w:val="clear" w:pos="284"/>
                <w:tab w:val="left" w:pos="1304"/>
              </w:tabs>
              <w:spacing w:before="80" w:line="240" w:lineRule="exact"/>
              <w:ind w:firstLine="0"/>
              <w:rPr>
                <w:sz w:val="20"/>
                <w:szCs w:val="20"/>
                <w:lang w:val="en-GB"/>
              </w:rPr>
            </w:pPr>
            <w:r>
              <w:rPr>
                <w:sz w:val="20"/>
                <w:szCs w:val="20"/>
                <w:lang w:val="en-GB"/>
              </w:rPr>
              <w:t>1:9</w:t>
            </w:r>
          </w:p>
        </w:tc>
        <w:tc>
          <w:tcPr>
            <w:tcW w:w="4316" w:type="dxa"/>
            <w:hideMark/>
          </w:tcPr>
          <w:p w:rsidR="004D5A15" w:rsidRDefault="004D5A15" w14:paraId="63DED13F" w14:textId="77777777">
            <w:pPr>
              <w:tabs>
                <w:tab w:val="clear" w:pos="284"/>
                <w:tab w:val="left" w:pos="1304"/>
              </w:tabs>
              <w:spacing w:before="80" w:line="240" w:lineRule="exact"/>
              <w:ind w:firstLine="0"/>
              <w:rPr>
                <w:sz w:val="20"/>
                <w:szCs w:val="20"/>
                <w:lang w:val="en-GB"/>
              </w:rPr>
            </w:pPr>
            <w:r>
              <w:rPr>
                <w:sz w:val="20"/>
                <w:szCs w:val="20"/>
                <w:lang w:val="en-GB"/>
              </w:rPr>
              <w:t>Elsäkerhetsverket</w:t>
            </w:r>
          </w:p>
        </w:tc>
        <w:tc>
          <w:tcPr>
            <w:tcW w:w="1845" w:type="dxa"/>
            <w:vAlign w:val="bottom"/>
            <w:hideMark/>
          </w:tcPr>
          <w:p w:rsidR="004D5A15" w:rsidRDefault="004D5A15" w14:paraId="760E418A"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73 427</w:t>
            </w:r>
          </w:p>
        </w:tc>
        <w:tc>
          <w:tcPr>
            <w:tcW w:w="1845" w:type="dxa"/>
            <w:vAlign w:val="bottom"/>
            <w:hideMark/>
          </w:tcPr>
          <w:p w:rsidR="004D5A15" w:rsidRDefault="004D5A15" w14:paraId="1BF53B4E"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328 000</w:t>
            </w:r>
          </w:p>
        </w:tc>
      </w:tr>
      <w:tr w:rsidR="004D5A15" w:rsidTr="004D5A15" w14:paraId="44B8E57F" w14:textId="77777777">
        <w:tc>
          <w:tcPr>
            <w:tcW w:w="499" w:type="dxa"/>
            <w:hideMark/>
          </w:tcPr>
          <w:p w:rsidR="004D5A15" w:rsidRDefault="004D5A15" w14:paraId="165B8CAB" w14:textId="77777777">
            <w:pPr>
              <w:tabs>
                <w:tab w:val="clear" w:pos="284"/>
                <w:tab w:val="left" w:pos="1304"/>
              </w:tabs>
              <w:spacing w:before="80" w:line="240" w:lineRule="exact"/>
              <w:ind w:firstLine="0"/>
              <w:rPr>
                <w:sz w:val="20"/>
                <w:szCs w:val="20"/>
                <w:lang w:val="en-GB"/>
              </w:rPr>
            </w:pPr>
            <w:r>
              <w:rPr>
                <w:sz w:val="20"/>
                <w:szCs w:val="20"/>
                <w:lang w:val="en-GB"/>
              </w:rPr>
              <w:t>1:10</w:t>
            </w:r>
          </w:p>
        </w:tc>
        <w:tc>
          <w:tcPr>
            <w:tcW w:w="4316" w:type="dxa"/>
            <w:hideMark/>
          </w:tcPr>
          <w:p w:rsidR="004D5A15" w:rsidRDefault="004D5A15" w14:paraId="513042C7" w14:textId="77777777">
            <w:pPr>
              <w:tabs>
                <w:tab w:val="clear" w:pos="284"/>
                <w:tab w:val="left" w:pos="1304"/>
              </w:tabs>
              <w:spacing w:before="80" w:line="240" w:lineRule="exact"/>
              <w:ind w:firstLine="0"/>
              <w:rPr>
                <w:sz w:val="20"/>
                <w:szCs w:val="20"/>
                <w:lang w:val="en-GB"/>
              </w:rPr>
            </w:pPr>
            <w:r>
              <w:rPr>
                <w:sz w:val="20"/>
                <w:szCs w:val="20"/>
                <w:lang w:val="en-GB"/>
              </w:rPr>
              <w:t>Laddinfrastruktur</w:t>
            </w:r>
          </w:p>
        </w:tc>
        <w:tc>
          <w:tcPr>
            <w:tcW w:w="1845" w:type="dxa"/>
            <w:vAlign w:val="bottom"/>
            <w:hideMark/>
          </w:tcPr>
          <w:p w:rsidR="004D5A15" w:rsidRDefault="004D5A15" w14:paraId="437EB126"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1 090 000</w:t>
            </w:r>
          </w:p>
        </w:tc>
        <w:tc>
          <w:tcPr>
            <w:tcW w:w="1845" w:type="dxa"/>
            <w:vAlign w:val="bottom"/>
            <w:hideMark/>
          </w:tcPr>
          <w:p w:rsidR="004D5A15" w:rsidRDefault="004D5A15" w14:paraId="6E5EC503"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±0</w:t>
            </w:r>
          </w:p>
        </w:tc>
      </w:tr>
      <w:tr w:rsidR="004D5A15" w:rsidTr="004D5A15" w14:paraId="1598AEF9" w14:textId="77777777">
        <w:tc>
          <w:tcPr>
            <w:tcW w:w="499" w:type="dxa"/>
            <w:hideMark/>
          </w:tcPr>
          <w:p w:rsidR="004D5A15" w:rsidRDefault="004D5A15" w14:paraId="04491813" w14:textId="77777777">
            <w:pPr>
              <w:tabs>
                <w:tab w:val="clear" w:pos="284"/>
                <w:tab w:val="left" w:pos="1304"/>
              </w:tabs>
              <w:spacing w:before="80" w:line="240" w:lineRule="exact"/>
              <w:ind w:firstLine="0"/>
              <w:rPr>
                <w:sz w:val="20"/>
                <w:szCs w:val="20"/>
                <w:lang w:val="en-GB"/>
              </w:rPr>
            </w:pPr>
            <w:r>
              <w:rPr>
                <w:sz w:val="20"/>
                <w:szCs w:val="20"/>
                <w:lang w:val="en-GB"/>
              </w:rPr>
              <w:t>1:11</w:t>
            </w:r>
          </w:p>
        </w:tc>
        <w:tc>
          <w:tcPr>
            <w:tcW w:w="4316" w:type="dxa"/>
            <w:hideMark/>
          </w:tcPr>
          <w:p w:rsidR="004D5A15" w:rsidRDefault="004D5A15" w14:paraId="032D49B4" w14:textId="77777777">
            <w:pPr>
              <w:tabs>
                <w:tab w:val="clear" w:pos="284"/>
                <w:tab w:val="left" w:pos="1304"/>
              </w:tabs>
              <w:spacing w:before="80" w:line="240" w:lineRule="exact"/>
              <w:ind w:firstLine="0"/>
              <w:rPr>
                <w:sz w:val="20"/>
                <w:szCs w:val="20"/>
                <w:lang w:val="en-GB"/>
              </w:rPr>
            </w:pPr>
            <w:r>
              <w:rPr>
                <w:sz w:val="20"/>
                <w:szCs w:val="20"/>
                <w:lang w:val="en-GB"/>
              </w:rPr>
              <w:t>Biogasstöd</w:t>
            </w:r>
          </w:p>
        </w:tc>
        <w:tc>
          <w:tcPr>
            <w:tcW w:w="1845" w:type="dxa"/>
            <w:vAlign w:val="bottom"/>
            <w:hideMark/>
          </w:tcPr>
          <w:p w:rsidR="004D5A15" w:rsidRDefault="004D5A15" w14:paraId="7B7125BA"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650 000</w:t>
            </w:r>
          </w:p>
        </w:tc>
        <w:tc>
          <w:tcPr>
            <w:tcW w:w="1845" w:type="dxa"/>
            <w:vAlign w:val="bottom"/>
            <w:hideMark/>
          </w:tcPr>
          <w:p w:rsidR="004D5A15" w:rsidRDefault="004D5A15" w14:paraId="3EC13846"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±0</w:t>
            </w:r>
          </w:p>
        </w:tc>
      </w:tr>
      <w:tr w:rsidR="004D5A15" w:rsidTr="004D5A15" w14:paraId="00B9D843" w14:textId="77777777">
        <w:tc>
          <w:tcPr>
            <w:tcW w:w="499" w:type="dxa"/>
            <w:hideMark/>
          </w:tcPr>
          <w:p w:rsidR="004D5A15" w:rsidRDefault="004D5A15" w14:paraId="1D7D3C42" w14:textId="77777777">
            <w:pPr>
              <w:tabs>
                <w:tab w:val="clear" w:pos="284"/>
                <w:tab w:val="left" w:pos="1304"/>
              </w:tabs>
              <w:spacing w:before="80" w:line="240" w:lineRule="exact"/>
              <w:ind w:firstLine="0"/>
              <w:rPr>
                <w:sz w:val="20"/>
                <w:szCs w:val="20"/>
                <w:lang w:val="en-GB"/>
              </w:rPr>
            </w:pPr>
            <w:r>
              <w:rPr>
                <w:sz w:val="20"/>
                <w:szCs w:val="20"/>
                <w:lang w:val="en-GB"/>
              </w:rPr>
              <w:t>99:1</w:t>
            </w:r>
          </w:p>
        </w:tc>
        <w:tc>
          <w:tcPr>
            <w:tcW w:w="4316" w:type="dxa"/>
            <w:hideMark/>
          </w:tcPr>
          <w:p w:rsidR="004D5A15" w:rsidRDefault="004D5A15" w14:paraId="687D737C" w14:textId="77777777">
            <w:pPr>
              <w:tabs>
                <w:tab w:val="clear" w:pos="284"/>
                <w:tab w:val="left" w:pos="1304"/>
              </w:tabs>
              <w:spacing w:before="80" w:line="240" w:lineRule="exact"/>
              <w:ind w:firstLine="0"/>
              <w:rPr>
                <w:sz w:val="20"/>
                <w:szCs w:val="20"/>
                <w:lang w:val="en-GB"/>
              </w:rPr>
            </w:pPr>
            <w:r>
              <w:rPr>
                <w:sz w:val="20"/>
                <w:szCs w:val="20"/>
                <w:lang w:val="en-GB"/>
              </w:rPr>
              <w:t>Energiteknik</w:t>
            </w:r>
          </w:p>
        </w:tc>
        <w:tc>
          <w:tcPr>
            <w:tcW w:w="1845" w:type="dxa"/>
            <w:vAlign w:val="bottom"/>
            <w:hideMark/>
          </w:tcPr>
          <w:p w:rsidR="004D5A15" w:rsidRDefault="004D5A15" w14:paraId="2FC44F23"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±0</w:t>
            </w:r>
          </w:p>
        </w:tc>
        <w:tc>
          <w:tcPr>
            <w:tcW w:w="1845" w:type="dxa"/>
            <w:vAlign w:val="bottom"/>
            <w:hideMark/>
          </w:tcPr>
          <w:p w:rsidR="004D5A15" w:rsidRDefault="004D5A15" w14:paraId="191CCB8E" w14:textId="77777777">
            <w:pPr>
              <w:widowControl w:val="0"/>
              <w:tabs>
                <w:tab w:val="clear" w:pos="284"/>
                <w:tab w:val="left" w:pos="1304"/>
              </w:tabs>
              <w:spacing w:before="80" w:line="240" w:lineRule="exact"/>
              <w:ind w:firstLine="0"/>
              <w:jc w:val="right"/>
              <w:rPr>
                <w:color w:val="000000"/>
                <w:sz w:val="20"/>
                <w:szCs w:val="20"/>
                <w:lang w:val="en-GB"/>
              </w:rPr>
            </w:pPr>
            <w:r>
              <w:rPr>
                <w:color w:val="000000"/>
                <w:sz w:val="20"/>
                <w:szCs w:val="20"/>
                <w:lang w:val="en-GB"/>
              </w:rPr>
              <w:t>427 600</w:t>
            </w:r>
          </w:p>
        </w:tc>
      </w:tr>
      <w:tr w:rsidR="004D5A15" w:rsidTr="004D5A15" w14:paraId="2CBF5B8D" w14:textId="77777777">
        <w:tc>
          <w:tcPr>
            <w:tcW w:w="4815" w:type="dxa"/>
            <w:gridSpan w:val="2"/>
            <w:tcBorders>
              <w:bottom w:val="single" w:color="auto" w:sz="4" w:space="0"/>
            </w:tcBorders>
            <w:hideMark/>
          </w:tcPr>
          <w:p w:rsidR="004D5A15" w:rsidRDefault="004D5A15" w14:paraId="74AA355D" w14:textId="77777777">
            <w:pPr>
              <w:tabs>
                <w:tab w:val="clear" w:pos="284"/>
                <w:tab w:val="left" w:pos="1304"/>
              </w:tabs>
              <w:spacing w:before="80" w:line="240" w:lineRule="exact"/>
              <w:ind w:firstLine="0"/>
              <w:rPr>
                <w:b/>
                <w:bCs/>
                <w:sz w:val="20"/>
                <w:szCs w:val="20"/>
                <w:lang w:val="en-GB"/>
              </w:rPr>
            </w:pPr>
            <w:r>
              <w:rPr>
                <w:b/>
                <w:bCs/>
                <w:sz w:val="20"/>
                <w:szCs w:val="20"/>
                <w:lang w:val="en-GB"/>
              </w:rPr>
              <w:t>Summa</w:t>
            </w:r>
          </w:p>
        </w:tc>
        <w:tc>
          <w:tcPr>
            <w:tcW w:w="1845" w:type="dxa"/>
            <w:tcBorders>
              <w:bottom w:val="single" w:color="auto" w:sz="4" w:space="0"/>
            </w:tcBorders>
            <w:vAlign w:val="bottom"/>
            <w:hideMark/>
          </w:tcPr>
          <w:p w:rsidR="004D5A15" w:rsidRDefault="004D5A15" w14:paraId="40CE2560" w14:textId="77777777">
            <w:pPr>
              <w:widowControl w:val="0"/>
              <w:tabs>
                <w:tab w:val="clear" w:pos="284"/>
                <w:tab w:val="left" w:pos="1304"/>
              </w:tabs>
              <w:spacing w:before="80" w:line="240" w:lineRule="exact"/>
              <w:ind w:firstLine="0"/>
              <w:jc w:val="right"/>
              <w:rPr>
                <w:b/>
                <w:bCs/>
                <w:color w:val="000000"/>
                <w:sz w:val="20"/>
                <w:szCs w:val="20"/>
                <w:lang w:val="en-GB"/>
              </w:rPr>
            </w:pPr>
            <w:r>
              <w:rPr>
                <w:b/>
                <w:bCs/>
                <w:sz w:val="20"/>
                <w:szCs w:val="20"/>
                <w:lang w:val="en-GB"/>
              </w:rPr>
              <w:t>4 944 849</w:t>
            </w:r>
          </w:p>
        </w:tc>
        <w:tc>
          <w:tcPr>
            <w:tcW w:w="1845" w:type="dxa"/>
            <w:tcBorders>
              <w:bottom w:val="single" w:color="auto" w:sz="4" w:space="0"/>
            </w:tcBorders>
            <w:vAlign w:val="bottom"/>
            <w:hideMark/>
          </w:tcPr>
          <w:p w:rsidR="004D5A15" w:rsidRDefault="004D5A15" w14:paraId="3F7CAB2B" w14:textId="77777777">
            <w:pPr>
              <w:widowControl w:val="0"/>
              <w:tabs>
                <w:tab w:val="clear" w:pos="284"/>
                <w:tab w:val="left" w:pos="1304"/>
              </w:tabs>
              <w:spacing w:before="80" w:line="240" w:lineRule="exact"/>
              <w:ind w:firstLine="0"/>
              <w:jc w:val="right"/>
              <w:rPr>
                <w:b/>
                <w:bCs/>
                <w:color w:val="000000"/>
                <w:sz w:val="20"/>
                <w:szCs w:val="20"/>
                <w:lang w:val="en-GB"/>
              </w:rPr>
            </w:pPr>
            <w:r>
              <w:rPr>
                <w:b/>
                <w:bCs/>
                <w:sz w:val="20"/>
                <w:szCs w:val="20"/>
                <w:lang w:val="en-GB"/>
              </w:rPr>
              <w:t>20 705 651</w:t>
            </w:r>
          </w:p>
        </w:tc>
      </w:tr>
    </w:tbl>
    <w:p w:rsidRPr="003B1640" w:rsidR="00D37DD3" w:rsidP="007A0115" w:rsidRDefault="00D37DD3" w14:paraId="7B0993A1" w14:textId="1DB970E5">
      <w:pPr>
        <w:pStyle w:val="Normalutanindragellerluft"/>
        <w:spacing w:before="150"/>
        <w:rPr>
          <w:rFonts w:eastAsia="Times New Roman"/>
          <w:lang w:eastAsia="sv-SE"/>
        </w:rPr>
      </w:pPr>
      <w:r w:rsidRPr="003B1640">
        <w:rPr>
          <w:rFonts w:eastAsia="Times New Roman"/>
          <w:lang w:eastAsia="sv-SE"/>
        </w:rPr>
        <w:t>Förbränning av fossila bränslen har skapat nästan 80</w:t>
      </w:r>
      <w:r w:rsidR="009C2463">
        <w:rPr>
          <w:rFonts w:eastAsia="Times New Roman"/>
          <w:lang w:eastAsia="sv-SE"/>
        </w:rPr>
        <w:t> </w:t>
      </w:r>
      <w:r w:rsidRPr="003B1640">
        <w:rPr>
          <w:rFonts w:eastAsia="Times New Roman"/>
          <w:lang w:eastAsia="sv-SE"/>
        </w:rPr>
        <w:t xml:space="preserve">% av koldioxidutsläppen sedan den industriella revolutionen och är därför den huvudsakliga anledningen till att den globala medeltemperaturen nu stiger i den snabbaste takten någonsin. Vetenskapen har tydligt visat hur en varmare värld påverkar möjligheten till mänskligt liv, säkerhet och </w:t>
      </w:r>
      <w:r w:rsidRPr="003B1640">
        <w:rPr>
          <w:rFonts w:eastAsia="Times New Roman"/>
          <w:lang w:eastAsia="sv-SE"/>
        </w:rPr>
        <w:lastRenderedPageBreak/>
        <w:t>välfärd negativt. Trots det använder vi fortfarande fossila bränslen överallt i våra samhällen. Fossila bränslen står idag för över 80</w:t>
      </w:r>
      <w:r w:rsidR="009C2463">
        <w:rPr>
          <w:rFonts w:eastAsia="Times New Roman"/>
          <w:lang w:eastAsia="sv-SE"/>
        </w:rPr>
        <w:t> </w:t>
      </w:r>
      <w:r w:rsidRPr="003B1640">
        <w:rPr>
          <w:rFonts w:eastAsia="Times New Roman"/>
          <w:lang w:eastAsia="sv-SE"/>
        </w:rPr>
        <w:t>% av energianvändningen globalt. </w:t>
      </w:r>
    </w:p>
    <w:p w:rsidRPr="003B1640" w:rsidR="00D37DD3" w:rsidP="00100570" w:rsidRDefault="00D37DD3" w14:paraId="50F6FF80" w14:textId="4FAFB5D0">
      <w:pPr>
        <w:rPr>
          <w:rFonts w:eastAsia="Times New Roman"/>
          <w:lang w:eastAsia="sv-SE"/>
        </w:rPr>
      </w:pPr>
      <w:r w:rsidRPr="003B1640">
        <w:rPr>
          <w:rFonts w:eastAsia="Times New Roman"/>
          <w:lang w:eastAsia="sv-SE"/>
        </w:rPr>
        <w:t xml:space="preserve">Problemen med fossila bränslen är dock fler än så. Putins energikrig mot Europa har visat att övergången från det fossila till det förnybara </w:t>
      </w:r>
      <w:r w:rsidRPr="003B1640" w:rsidR="0091047D">
        <w:rPr>
          <w:rFonts w:eastAsia="Times New Roman"/>
          <w:lang w:eastAsia="sv-SE"/>
        </w:rPr>
        <w:t xml:space="preserve">också </w:t>
      </w:r>
      <w:r w:rsidRPr="003B1640">
        <w:rPr>
          <w:rFonts w:eastAsia="Times New Roman"/>
          <w:lang w:eastAsia="sv-SE"/>
        </w:rPr>
        <w:t>är akut utifrån ett renodlat säkerhetsperspektiv. EU:s beroende av rysk energi är, och har varit, en enorm svaghet rent strategiskt eftersom Putin kunnat justera</w:t>
      </w:r>
      <w:r w:rsidR="009C2463">
        <w:rPr>
          <w:rFonts w:eastAsia="Times New Roman"/>
          <w:lang w:eastAsia="sv-SE"/>
        </w:rPr>
        <w:t xml:space="preserve"> </w:t>
      </w:r>
      <w:r w:rsidRPr="003B1640">
        <w:rPr>
          <w:rFonts w:eastAsia="Times New Roman"/>
          <w:lang w:eastAsia="sv-SE"/>
        </w:rPr>
        <w:t>flödet av framförallt gas som ett påtryck</w:t>
      </w:r>
      <w:r w:rsidR="004D5A15">
        <w:rPr>
          <w:rFonts w:eastAsia="Times New Roman"/>
          <w:lang w:eastAsia="sv-SE"/>
        </w:rPr>
        <w:softHyphen/>
      </w:r>
      <w:r w:rsidRPr="003B1640">
        <w:rPr>
          <w:rFonts w:eastAsia="Times New Roman"/>
          <w:lang w:eastAsia="sv-SE"/>
        </w:rPr>
        <w:t>nings</w:t>
      </w:r>
      <w:r w:rsidR="004D5A15">
        <w:rPr>
          <w:rFonts w:eastAsia="Times New Roman"/>
          <w:lang w:eastAsia="sv-SE"/>
        </w:rPr>
        <w:softHyphen/>
      </w:r>
      <w:r w:rsidRPr="003B1640">
        <w:rPr>
          <w:rFonts w:eastAsia="Times New Roman"/>
          <w:lang w:eastAsia="sv-SE"/>
        </w:rPr>
        <w:t>medel. Exportintäkterna från ryska fossila bränslen har dessutom finansierat Putins krig. Ett energisystem baserat på förnybara energikällor</w:t>
      </w:r>
      <w:r w:rsidRPr="003B1640" w:rsidR="0091047D">
        <w:rPr>
          <w:rFonts w:eastAsia="Times New Roman"/>
          <w:lang w:eastAsia="sv-SE"/>
        </w:rPr>
        <w:t>,</w:t>
      </w:r>
      <w:r w:rsidRPr="003B1640">
        <w:rPr>
          <w:rFonts w:eastAsia="Times New Roman"/>
          <w:lang w:eastAsia="sv-SE"/>
        </w:rPr>
        <w:t xml:space="preserve"> kompletterat med energilagring</w:t>
      </w:r>
      <w:r w:rsidRPr="003B1640" w:rsidR="0091047D">
        <w:rPr>
          <w:rFonts w:eastAsia="Times New Roman"/>
          <w:lang w:eastAsia="sv-SE"/>
        </w:rPr>
        <w:t xml:space="preserve"> och smarta elnät,</w:t>
      </w:r>
      <w:r w:rsidRPr="003B1640">
        <w:rPr>
          <w:rFonts w:eastAsia="Times New Roman"/>
          <w:lang w:eastAsia="sv-SE"/>
        </w:rPr>
        <w:t xml:space="preserve"> är inte bara bra för klimatet utan är dessutom</w:t>
      </w:r>
      <w:r w:rsidR="009C2463">
        <w:rPr>
          <w:rFonts w:eastAsia="Times New Roman"/>
          <w:lang w:eastAsia="sv-SE"/>
        </w:rPr>
        <w:t xml:space="preserve"> </w:t>
      </w:r>
      <w:r w:rsidRPr="003B1640">
        <w:rPr>
          <w:rFonts w:eastAsia="Times New Roman"/>
          <w:lang w:eastAsia="sv-SE"/>
        </w:rPr>
        <w:t>en säkerhetspolitisk nödvändighet.</w:t>
      </w:r>
    </w:p>
    <w:p w:rsidRPr="003B1640" w:rsidR="00D37DD3" w:rsidP="007A0115" w:rsidRDefault="00D37DD3" w14:paraId="62FBA756" w14:textId="22DEC953">
      <w:pPr>
        <w:rPr>
          <w:rFonts w:eastAsia="Times New Roman"/>
          <w:lang w:eastAsia="sv-SE"/>
        </w:rPr>
      </w:pPr>
      <w:r w:rsidRPr="003B1640">
        <w:rPr>
          <w:rFonts w:eastAsia="Times New Roman"/>
          <w:lang w:eastAsia="sv-SE"/>
        </w:rPr>
        <w:t>Slutligen handlar det</w:t>
      </w:r>
      <w:r w:rsidRPr="003B1640" w:rsidR="0091047D">
        <w:rPr>
          <w:rFonts w:eastAsia="Times New Roman"/>
          <w:lang w:eastAsia="sv-SE"/>
        </w:rPr>
        <w:t xml:space="preserve"> också</w:t>
      </w:r>
      <w:r w:rsidRPr="003B1640">
        <w:rPr>
          <w:rFonts w:eastAsia="Times New Roman"/>
          <w:lang w:eastAsia="sv-SE"/>
        </w:rPr>
        <w:t xml:space="preserve"> om att skydda hushåll och företag från alltför stora ekonomiska risker. Ingen familj ska behöva lämna hus och hem</w:t>
      </w:r>
      <w:r w:rsidR="009C2463">
        <w:rPr>
          <w:rFonts w:eastAsia="Times New Roman"/>
          <w:lang w:eastAsia="sv-SE"/>
        </w:rPr>
        <w:t xml:space="preserve"> och</w:t>
      </w:r>
      <w:r w:rsidRPr="003B1640">
        <w:rPr>
          <w:rFonts w:eastAsia="Times New Roman"/>
          <w:lang w:eastAsia="sv-SE"/>
        </w:rPr>
        <w:t xml:space="preserve"> inga företag ska behöva gå i konkurs på grund av rusande energipriser. Beroendet av fossila bränslen innebär en risk eftersom </w:t>
      </w:r>
      <w:r w:rsidR="009C2463">
        <w:rPr>
          <w:rFonts w:eastAsia="Times New Roman"/>
          <w:lang w:eastAsia="sv-SE"/>
        </w:rPr>
        <w:t>deras</w:t>
      </w:r>
      <w:r w:rsidRPr="003B1640">
        <w:rPr>
          <w:rFonts w:eastAsia="Times New Roman"/>
          <w:lang w:eastAsia="sv-SE"/>
        </w:rPr>
        <w:t xml:space="preserve"> kostnad varierar kraftigt beroende på godtycklighet från </w:t>
      </w:r>
      <w:r w:rsidRPr="004D5A15">
        <w:rPr>
          <w:rFonts w:eastAsia="Times New Roman"/>
          <w:spacing w:val="-2"/>
          <w:lang w:eastAsia="sv-SE"/>
        </w:rPr>
        <w:t>rena skurkstater. Dessutom är det ofta billigare att producera el och värme med förnyelse</w:t>
      </w:r>
      <w:r w:rsidRPr="004D5A15" w:rsidR="004D5A15">
        <w:rPr>
          <w:rFonts w:eastAsia="Times New Roman"/>
          <w:spacing w:val="-2"/>
          <w:lang w:eastAsia="sv-SE"/>
        </w:rPr>
        <w:softHyphen/>
      </w:r>
      <w:r w:rsidRPr="004D5A15">
        <w:rPr>
          <w:rFonts w:eastAsia="Times New Roman"/>
          <w:spacing w:val="-2"/>
          <w:lang w:eastAsia="sv-SE"/>
        </w:rPr>
        <w:t>bar</w:t>
      </w:r>
      <w:r w:rsidRPr="003B1640">
        <w:rPr>
          <w:rFonts w:eastAsia="Times New Roman"/>
          <w:lang w:eastAsia="sv-SE"/>
        </w:rPr>
        <w:t xml:space="preserve"> eller geotermisk energi än med fossil energi.  </w:t>
      </w:r>
    </w:p>
    <w:p w:rsidRPr="003B1640" w:rsidR="00D37DD3" w:rsidP="007A0115" w:rsidRDefault="00D37DD3" w14:paraId="6529E7D1" w14:textId="4F2427A0">
      <w:pPr>
        <w:rPr>
          <w:rFonts w:eastAsia="Times New Roman"/>
          <w:lang w:eastAsia="sv-SE"/>
        </w:rPr>
      </w:pPr>
      <w:r w:rsidRPr="003B1640">
        <w:rPr>
          <w:rFonts w:eastAsia="Times New Roman"/>
          <w:lang w:eastAsia="sv-SE"/>
        </w:rPr>
        <w:t xml:space="preserve">För att bli kvitt vårt skadliga beroende av fossila bränslen måste vi elektrifiera stora delar av våra samhällen </w:t>
      </w:r>
      <w:r w:rsidR="009C2463">
        <w:rPr>
          <w:rFonts w:eastAsia="Times New Roman"/>
          <w:lang w:eastAsia="sv-SE"/>
        </w:rPr>
        <w:t>–</w:t>
      </w:r>
      <w:r w:rsidRPr="003B1640">
        <w:rPr>
          <w:rFonts w:eastAsia="Times New Roman"/>
          <w:lang w:eastAsia="sv-SE"/>
        </w:rPr>
        <w:t xml:space="preserve"> något som, enligt många bedömare, kommer resultera i att elanvändningen fördubblas till 2045. Detta kräver inte bara en större energiproduktion. Vi behöver också en effektivare användning av energin och ett smart elnät som kan hantera framtidens utmaningar.</w:t>
      </w:r>
    </w:p>
    <w:p w:rsidRPr="007A0115" w:rsidR="00D37DD3" w:rsidP="007A0115" w:rsidRDefault="00D37DD3" w14:paraId="13AF3989" w14:textId="77777777">
      <w:pPr>
        <w:pStyle w:val="Rubrik2"/>
      </w:pPr>
      <w:r w:rsidRPr="007A0115">
        <w:t>Storsatsa på förnyelsebar billig energiproduktion </w:t>
      </w:r>
    </w:p>
    <w:p w:rsidRPr="003B1640" w:rsidR="00D37DD3" w:rsidP="007A0115" w:rsidRDefault="00D37DD3" w14:paraId="443EF2DE" w14:textId="2E3CBD16">
      <w:pPr>
        <w:pStyle w:val="Normalutanindragellerluft"/>
        <w:rPr>
          <w:rFonts w:eastAsia="Times New Roman"/>
          <w:lang w:eastAsia="sv-SE"/>
        </w:rPr>
      </w:pPr>
      <w:r w:rsidRPr="003B1640">
        <w:rPr>
          <w:rFonts w:eastAsia="Times New Roman"/>
          <w:lang w:eastAsia="sv-SE"/>
        </w:rPr>
        <w:t>Miljöpartiet vill storsatsa på förnybar och billig energiproduktion. Vindkraften är idag den billigaste energiproduktionen. Redan 2023 förväntas vindkraften stå för 30</w:t>
      </w:r>
      <w:r w:rsidR="009C2463">
        <w:rPr>
          <w:rFonts w:eastAsia="Times New Roman"/>
          <w:lang w:eastAsia="sv-SE"/>
        </w:rPr>
        <w:t> </w:t>
      </w:r>
      <w:r w:rsidRPr="003B1640">
        <w:rPr>
          <w:rFonts w:eastAsia="Times New Roman"/>
          <w:lang w:eastAsia="sv-SE"/>
        </w:rPr>
        <w:t>% av Sveriges elproduktion. Företag står på kö för att bygga vid Sveriges bästa vindlägen. Svenska kraftnät har mottagit över 70 ansökningar för havsbaserade vindkraftsparker, motsvarande flera gånger Sveriges elbehov. </w:t>
      </w:r>
    </w:p>
    <w:p w:rsidRPr="003B1640" w:rsidR="00D37DD3" w:rsidP="007A0115" w:rsidRDefault="00D37DD3" w14:paraId="703F2B82" w14:textId="6C1FE094">
      <w:pPr>
        <w:rPr>
          <w:rFonts w:eastAsia="Times New Roman"/>
          <w:lang w:eastAsia="sv-SE"/>
        </w:rPr>
      </w:pPr>
      <w:r w:rsidRPr="003B1640">
        <w:rPr>
          <w:rFonts w:eastAsia="Times New Roman"/>
          <w:lang w:eastAsia="sv-SE"/>
        </w:rPr>
        <w:t xml:space="preserve">I dagsläget stoppas många av Sveriges vindkraftsprojekt av kommunerna. Genom att betala kommunerna för den förnybara el de producerar vill vi göra det mer attraktivt att öppna upp för ny vindkraft på fler ställen. Vi satsar därför 3,6 miljarder under 2023, </w:t>
      </w:r>
      <w:r w:rsidRPr="00E91098">
        <w:rPr>
          <w:rFonts w:eastAsia="Times New Roman"/>
          <w:spacing w:val="-1"/>
          <w:lang w:eastAsia="sv-SE"/>
        </w:rPr>
        <w:t>under anslag 1:3 Insatser för fossilfri elproduktion, på en lokal elbonus, där kommunerna</w:t>
      </w:r>
      <w:r w:rsidRPr="003B1640">
        <w:rPr>
          <w:rFonts w:eastAsia="Times New Roman"/>
          <w:lang w:eastAsia="sv-SE"/>
        </w:rPr>
        <w:t xml:space="preserve"> får 10</w:t>
      </w:r>
      <w:r w:rsidR="009C2463">
        <w:rPr>
          <w:rFonts w:eastAsia="Times New Roman"/>
          <w:lang w:eastAsia="sv-SE"/>
        </w:rPr>
        <w:t> </w:t>
      </w:r>
      <w:r w:rsidRPr="003B1640">
        <w:rPr>
          <w:rFonts w:eastAsia="Times New Roman"/>
          <w:lang w:eastAsia="sv-SE"/>
        </w:rPr>
        <w:t xml:space="preserve">miljoner för varje befintlig </w:t>
      </w:r>
      <w:r w:rsidRPr="003B1640" w:rsidR="0091047D">
        <w:rPr>
          <w:rFonts w:eastAsia="Times New Roman"/>
          <w:lang w:eastAsia="sv-SE"/>
        </w:rPr>
        <w:t>T</w:t>
      </w:r>
      <w:r w:rsidRPr="003B1640">
        <w:rPr>
          <w:rFonts w:eastAsia="Times New Roman"/>
          <w:lang w:eastAsia="sv-SE"/>
        </w:rPr>
        <w:t xml:space="preserve">Wh förnybar el som de producerar, och 30 miljoner för varje tillkommande </w:t>
      </w:r>
      <w:r w:rsidRPr="003B1640" w:rsidR="0091047D">
        <w:rPr>
          <w:rFonts w:eastAsia="Times New Roman"/>
          <w:lang w:eastAsia="sv-SE"/>
        </w:rPr>
        <w:t>T</w:t>
      </w:r>
      <w:r w:rsidRPr="003B1640">
        <w:rPr>
          <w:rFonts w:eastAsia="Times New Roman"/>
          <w:lang w:eastAsia="sv-SE"/>
        </w:rPr>
        <w:t xml:space="preserve">Wh förnybar el som de producerar. Miljöpartiet ser ett behov </w:t>
      </w:r>
      <w:r w:rsidRPr="00E91098">
        <w:rPr>
          <w:rFonts w:eastAsia="Times New Roman"/>
          <w:spacing w:val="-1"/>
          <w:lang w:eastAsia="sv-SE"/>
        </w:rPr>
        <w:t xml:space="preserve">av denna typ av utbetalning även </w:t>
      </w:r>
      <w:r w:rsidRPr="00E91098" w:rsidR="009C2463">
        <w:rPr>
          <w:rFonts w:eastAsia="Times New Roman"/>
          <w:spacing w:val="-1"/>
          <w:lang w:eastAsia="sv-SE"/>
        </w:rPr>
        <w:t>på</w:t>
      </w:r>
      <w:r w:rsidRPr="00E91098">
        <w:rPr>
          <w:rFonts w:eastAsia="Times New Roman"/>
          <w:spacing w:val="-1"/>
          <w:lang w:eastAsia="sv-SE"/>
        </w:rPr>
        <w:t xml:space="preserve"> lång sikt. Vi föreslår därför att den lokala elbonusen</w:t>
      </w:r>
      <w:r w:rsidRPr="003B1640">
        <w:rPr>
          <w:rFonts w:eastAsia="Times New Roman"/>
          <w:lang w:eastAsia="sv-SE"/>
        </w:rPr>
        <w:t xml:space="preserve"> ligger fast till år 2050. </w:t>
      </w:r>
    </w:p>
    <w:p w:rsidRPr="003B1640" w:rsidR="00D37DD3" w:rsidP="007A0115" w:rsidRDefault="00D37DD3" w14:paraId="73DEA8EC" w14:textId="2F43B8EC">
      <w:pPr>
        <w:rPr>
          <w:rFonts w:eastAsia="Times New Roman"/>
          <w:lang w:eastAsia="sv-SE"/>
        </w:rPr>
      </w:pPr>
      <w:r w:rsidRPr="003B1640">
        <w:rPr>
          <w:rFonts w:eastAsia="Times New Roman"/>
          <w:lang w:eastAsia="sv-SE"/>
        </w:rPr>
        <w:t>Även solenergin har en stor potential i Sverige. Genom solceller på villatak och lägenhetshus kan hushållen spara in pengar på sina elräkningar. Vi vill därför ändra reglerna för skattereduktionen för grön teknik (grönt avdrag), så att även andelsägd förnybar el omfattas. Det skulle underlätta investeringar från bostadsrättsföreningar, hyresrättshushåll och samfälligheter i solenergi. Miljöpartiet anser dessutom att det offentliga bör gå före genom att installera solenergi på alla offentliga byggnader. Vi satsar därför 5</w:t>
      </w:r>
      <w:r w:rsidR="009C2463">
        <w:rPr>
          <w:rFonts w:eastAsia="Times New Roman"/>
          <w:lang w:eastAsia="sv-SE"/>
        </w:rPr>
        <w:t> </w:t>
      </w:r>
      <w:r w:rsidRPr="003B1640">
        <w:rPr>
          <w:rFonts w:eastAsia="Times New Roman"/>
          <w:lang w:eastAsia="sv-SE"/>
        </w:rPr>
        <w:t xml:space="preserve">miljarder för år 2023 på detta, under anslag 1:3 Insatser för fossilfri elproduktion. Med storskalig solvärme kan vi ersätta bioenergi och avfallsförbränning för att producera värme till fjärrvärmenätet. Det möjliggör användning av biobränslen där de behövs allra mest, för att ersätta fossila bränslen. För att stimulera investeringar i </w:t>
      </w:r>
      <w:r w:rsidRPr="003B1640">
        <w:rPr>
          <w:rFonts w:eastAsia="Times New Roman"/>
          <w:lang w:eastAsia="sv-SE"/>
        </w:rPr>
        <w:lastRenderedPageBreak/>
        <w:t>solvärme satsar vi 350 miljoner på ett investeringsstöd för storskalig solvärme, under anslag 1:3 Insatser för förnybar elproduktion.</w:t>
      </w:r>
    </w:p>
    <w:p w:rsidRPr="007A0115" w:rsidR="00D37DD3" w:rsidP="007A0115" w:rsidRDefault="00D37DD3" w14:paraId="5C2E4829" w14:textId="77777777">
      <w:pPr>
        <w:pStyle w:val="Rubrik2"/>
      </w:pPr>
      <w:r w:rsidRPr="007A0115">
        <w:t>Kraftiga satsningar på energieffektiviseringar</w:t>
      </w:r>
    </w:p>
    <w:p w:rsidRPr="003B1640" w:rsidR="00D37DD3" w:rsidP="007A0115" w:rsidRDefault="00D37DD3" w14:paraId="76932635" w14:textId="0EA72C5F">
      <w:pPr>
        <w:pStyle w:val="Normalutanindragellerluft"/>
        <w:rPr>
          <w:rFonts w:eastAsia="Times New Roman"/>
          <w:lang w:eastAsia="sv-SE"/>
        </w:rPr>
      </w:pPr>
      <w:r w:rsidRPr="00E91098">
        <w:rPr>
          <w:rFonts w:eastAsia="Times New Roman"/>
          <w:spacing w:val="-2"/>
          <w:lang w:eastAsia="sv-SE"/>
        </w:rPr>
        <w:t>Energieffektiviseringar är det snabbaste, billigaste och mest miljövänliga sättet att minska</w:t>
      </w:r>
      <w:r w:rsidRPr="003B1640">
        <w:rPr>
          <w:rFonts w:eastAsia="Times New Roman"/>
          <w:lang w:eastAsia="sv-SE"/>
        </w:rPr>
        <w:t xml:space="preserve"> kostnaderna och miljöpåverkan för energi. På kort sikt är energieffektiviseringar det effektivaste som vi kan göra för att minska hushållens och företagens energikostnader.</w:t>
      </w:r>
    </w:p>
    <w:p w:rsidRPr="003B1640" w:rsidR="00D37DD3" w:rsidP="007A0115" w:rsidRDefault="00D37DD3" w14:paraId="214DDD53" w14:textId="3E5E034A">
      <w:pPr>
        <w:rPr>
          <w:rFonts w:eastAsia="Times New Roman"/>
          <w:lang w:eastAsia="sv-SE"/>
        </w:rPr>
      </w:pPr>
      <w:r w:rsidRPr="003B1640">
        <w:rPr>
          <w:rFonts w:eastAsia="Times New Roman"/>
          <w:lang w:eastAsia="sv-SE"/>
        </w:rPr>
        <w:t xml:space="preserve">Det finns en mängd åtgärder man kan göra för att minska energiförbrukningen, både i sin villa, </w:t>
      </w:r>
      <w:r w:rsidR="009C2463">
        <w:rPr>
          <w:rFonts w:eastAsia="Times New Roman"/>
          <w:lang w:eastAsia="sv-SE"/>
        </w:rPr>
        <w:t xml:space="preserve">i sitt </w:t>
      </w:r>
      <w:r w:rsidRPr="003B1640">
        <w:rPr>
          <w:rFonts w:eastAsia="Times New Roman"/>
          <w:lang w:eastAsia="sv-SE"/>
        </w:rPr>
        <w:t xml:space="preserve">flerbostadshus eller </w:t>
      </w:r>
      <w:r w:rsidR="009C2463">
        <w:rPr>
          <w:rFonts w:eastAsia="Times New Roman"/>
          <w:lang w:eastAsia="sv-SE"/>
        </w:rPr>
        <w:t xml:space="preserve">i sitt </w:t>
      </w:r>
      <w:r w:rsidRPr="003B1640">
        <w:rPr>
          <w:rFonts w:eastAsia="Times New Roman"/>
          <w:lang w:eastAsia="sv-SE"/>
        </w:rPr>
        <w:t>företag. För familjen eller fastighetsägaren kan det handla om investeringar i ny teknik som värmer ett hus eller lokaler. Men det kan också handla om att optimera de olika system som redan existerar i en villa eller ett fler</w:t>
      </w:r>
      <w:r w:rsidR="00E91098">
        <w:rPr>
          <w:rFonts w:eastAsia="Times New Roman"/>
          <w:lang w:eastAsia="sv-SE"/>
        </w:rPr>
        <w:softHyphen/>
      </w:r>
      <w:r w:rsidRPr="003B1640">
        <w:rPr>
          <w:rFonts w:eastAsia="Times New Roman"/>
          <w:lang w:eastAsia="sv-SE"/>
        </w:rPr>
        <w:t>bostadshus, exempelvis genom att säkerställa att ventilation och värmesystem fungerar på bästa möjliga sätt tillsammans. För företaget kan det handla om att investera i mer effektiv teknik.</w:t>
      </w:r>
    </w:p>
    <w:p w:rsidRPr="003B1640" w:rsidR="00D37DD3" w:rsidP="007A0115" w:rsidRDefault="00D37DD3" w14:paraId="386D187E" w14:textId="37B1125D">
      <w:pPr>
        <w:rPr>
          <w:rFonts w:eastAsia="Times New Roman"/>
          <w:lang w:eastAsia="sv-SE"/>
        </w:rPr>
      </w:pPr>
      <w:r w:rsidRPr="003B1640">
        <w:rPr>
          <w:rFonts w:eastAsia="Times New Roman"/>
          <w:lang w:eastAsia="sv-SE"/>
        </w:rPr>
        <w:t>Miljöpartiet vill att staten tar en mer aktiv roll i att stötta hushållen och företagen i denna utveckling. Vi föreslår ett stöd under nästkommande två år där staten tar 80</w:t>
      </w:r>
      <w:r w:rsidR="009C2463">
        <w:rPr>
          <w:rFonts w:eastAsia="Times New Roman"/>
          <w:lang w:eastAsia="sv-SE"/>
        </w:rPr>
        <w:t> </w:t>
      </w:r>
      <w:r w:rsidRPr="003B1640">
        <w:rPr>
          <w:rFonts w:eastAsia="Times New Roman"/>
          <w:lang w:eastAsia="sv-SE"/>
        </w:rPr>
        <w:t xml:space="preserve">% av </w:t>
      </w:r>
      <w:r w:rsidRPr="00E91098">
        <w:rPr>
          <w:rFonts w:eastAsia="Times New Roman"/>
          <w:spacing w:val="-1"/>
          <w:lang w:eastAsia="sv-SE"/>
        </w:rPr>
        <w:t>kostnaden för alla åtgärder som effektiviserar energianvändningen för hushåll och fastig</w:t>
      </w:r>
      <w:r w:rsidRPr="00E91098" w:rsidR="00E91098">
        <w:rPr>
          <w:rFonts w:eastAsia="Times New Roman"/>
          <w:spacing w:val="-1"/>
          <w:lang w:eastAsia="sv-SE"/>
        </w:rPr>
        <w:softHyphen/>
      </w:r>
      <w:r w:rsidRPr="00E91098">
        <w:rPr>
          <w:rFonts w:eastAsia="Times New Roman"/>
          <w:spacing w:val="-1"/>
          <w:lang w:eastAsia="sv-SE"/>
        </w:rPr>
        <w:t>hetsägare.</w:t>
      </w:r>
      <w:r w:rsidRPr="003B1640">
        <w:rPr>
          <w:rFonts w:eastAsia="Times New Roman"/>
          <w:lang w:eastAsia="sv-SE"/>
        </w:rPr>
        <w:t xml:space="preserve"> Vi satsar sammantaget 7,5 miljarder på denna krisåtgärd, varav 6</w:t>
      </w:r>
      <w:r w:rsidR="009C2463">
        <w:rPr>
          <w:rFonts w:eastAsia="Times New Roman"/>
          <w:lang w:eastAsia="sv-SE"/>
        </w:rPr>
        <w:t> </w:t>
      </w:r>
      <w:r w:rsidRPr="003B1640">
        <w:rPr>
          <w:rFonts w:eastAsia="Times New Roman"/>
          <w:lang w:eastAsia="sv-SE"/>
        </w:rPr>
        <w:t xml:space="preserve">miljarder ligger inom detta utgiftsområde under anslag 1:2 Insatser för energieffektivisering. Övriga 1,5 miljarder ligger inom utgiftsområde 18 anslag 1:17 Energieffektivisering av flerbostadshus. Utifall att stödet inom anslag 1:17 inom utgiftsområde 18 tar slut kan pengar från anslag 1:2 Insatser för energieffektivisering inom utgiftsområde 21 användas också för att investera i energieffektiviseringar av flerbostadshus. Denna krisåtgärd ska finansieras med pengar från de övervinster som Svenska </w:t>
      </w:r>
      <w:r w:rsidR="009C2463">
        <w:rPr>
          <w:rFonts w:eastAsia="Times New Roman"/>
          <w:lang w:eastAsia="sv-SE"/>
        </w:rPr>
        <w:t>k</w:t>
      </w:r>
      <w:r w:rsidRPr="003B1640">
        <w:rPr>
          <w:rFonts w:eastAsia="Times New Roman"/>
          <w:lang w:eastAsia="sv-SE"/>
        </w:rPr>
        <w:t xml:space="preserve">raftnät gjort tack vare de flaskhalsintäkter som tillfaller Svenska </w:t>
      </w:r>
      <w:r w:rsidR="009C2463">
        <w:rPr>
          <w:rFonts w:eastAsia="Times New Roman"/>
          <w:lang w:eastAsia="sv-SE"/>
        </w:rPr>
        <w:t>k</w:t>
      </w:r>
      <w:r w:rsidRPr="003B1640">
        <w:rPr>
          <w:rFonts w:eastAsia="Times New Roman"/>
          <w:lang w:eastAsia="sv-SE"/>
        </w:rPr>
        <w:t>raftnät i syfte att bygga ut elnätet.</w:t>
      </w:r>
    </w:p>
    <w:p w:rsidRPr="003B1640" w:rsidR="00D37DD3" w:rsidP="007A0115" w:rsidRDefault="00D37DD3" w14:paraId="4C515CE9" w14:textId="36B0B724">
      <w:pPr>
        <w:rPr>
          <w:rFonts w:eastAsia="Times New Roman"/>
          <w:lang w:eastAsia="sv-SE"/>
        </w:rPr>
      </w:pPr>
      <w:r w:rsidRPr="003B1640">
        <w:rPr>
          <w:rFonts w:eastAsia="Times New Roman"/>
          <w:lang w:eastAsia="sv-SE"/>
        </w:rPr>
        <w:t xml:space="preserve">Energisteget bör snarast återinföras för att stötta näringslivets arbete med </w:t>
      </w:r>
      <w:r w:rsidRPr="00E91098">
        <w:rPr>
          <w:rFonts w:eastAsia="Times New Roman"/>
          <w:spacing w:val="-1"/>
          <w:lang w:eastAsia="sv-SE"/>
        </w:rPr>
        <w:t>effektivi</w:t>
      </w:r>
      <w:r w:rsidRPr="00E91098" w:rsidR="00E91098">
        <w:rPr>
          <w:rFonts w:eastAsia="Times New Roman"/>
          <w:spacing w:val="-1"/>
          <w:lang w:eastAsia="sv-SE"/>
        </w:rPr>
        <w:softHyphen/>
      </w:r>
      <w:r w:rsidRPr="00E91098">
        <w:rPr>
          <w:rFonts w:eastAsia="Times New Roman"/>
          <w:spacing w:val="-1"/>
          <w:lang w:eastAsia="sv-SE"/>
        </w:rPr>
        <w:t>sering. Vi satsar två miljarder på detta under anslag 1:2 Insatser för energieffektivisering.</w:t>
      </w:r>
    </w:p>
    <w:p w:rsidRPr="007A0115" w:rsidR="00D37DD3" w:rsidP="007A0115" w:rsidRDefault="00D37DD3" w14:paraId="686626E4" w14:textId="77777777">
      <w:pPr>
        <w:pStyle w:val="Rubrik2"/>
      </w:pPr>
      <w:r w:rsidRPr="007A0115">
        <w:t>Bygg framtidens elnät och smarta energisystem</w:t>
      </w:r>
    </w:p>
    <w:p w:rsidRPr="003B1640" w:rsidR="00D37DD3" w:rsidP="007A0115" w:rsidRDefault="00D37DD3" w14:paraId="31EEE746" w14:textId="0950030C">
      <w:pPr>
        <w:pStyle w:val="Normalutanindragellerluft"/>
        <w:rPr>
          <w:rFonts w:eastAsia="Times New Roman"/>
          <w:lang w:eastAsia="sv-SE"/>
        </w:rPr>
      </w:pPr>
      <w:r w:rsidRPr="003B1640">
        <w:rPr>
          <w:rFonts w:eastAsia="Times New Roman"/>
          <w:lang w:eastAsia="sv-SE"/>
        </w:rPr>
        <w:t>Sveriges elnät är i stor</w:t>
      </w:r>
      <w:r w:rsidRPr="003B1640" w:rsidR="00874865">
        <w:rPr>
          <w:rFonts w:eastAsia="Times New Roman"/>
          <w:lang w:eastAsia="sv-SE"/>
        </w:rPr>
        <w:t>t</w:t>
      </w:r>
      <w:r w:rsidRPr="003B1640">
        <w:rPr>
          <w:rFonts w:eastAsia="Times New Roman"/>
          <w:lang w:eastAsia="sv-SE"/>
        </w:rPr>
        <w:t xml:space="preserve"> behov av utbyggnad och utveckling. Miljöpartiet vill uppgradera det svenska elnätet så </w:t>
      </w:r>
      <w:r w:rsidR="009C2463">
        <w:rPr>
          <w:rFonts w:eastAsia="Times New Roman"/>
          <w:lang w:eastAsia="sv-SE"/>
        </w:rPr>
        <w:t xml:space="preserve">att </w:t>
      </w:r>
      <w:r w:rsidRPr="003B1640">
        <w:rPr>
          <w:rFonts w:eastAsia="Times New Roman"/>
          <w:lang w:eastAsia="sv-SE"/>
        </w:rPr>
        <w:t xml:space="preserve">hela landet får ett smart, flexibelt och robust elnät som klarar </w:t>
      </w:r>
      <w:r w:rsidRPr="00E91098">
        <w:rPr>
          <w:rFonts w:eastAsia="Times New Roman"/>
          <w:spacing w:val="-2"/>
          <w:lang w:eastAsia="sv-SE"/>
        </w:rPr>
        <w:t>mer förnybar el. För att EU ska kunna göra sig oberoende av skurkstater och klara klimat</w:t>
      </w:r>
      <w:r w:rsidRPr="00E91098" w:rsidR="00E91098">
        <w:rPr>
          <w:rFonts w:eastAsia="Times New Roman"/>
          <w:spacing w:val="-2"/>
          <w:lang w:eastAsia="sv-SE"/>
        </w:rPr>
        <w:softHyphen/>
      </w:r>
      <w:r w:rsidRPr="00E91098">
        <w:rPr>
          <w:rFonts w:eastAsia="Times New Roman"/>
          <w:spacing w:val="-2"/>
          <w:lang w:eastAsia="sv-SE"/>
        </w:rPr>
        <w:t>omställningen</w:t>
      </w:r>
      <w:r w:rsidRPr="003B1640">
        <w:rPr>
          <w:rFonts w:eastAsia="Times New Roman"/>
          <w:lang w:eastAsia="sv-SE"/>
        </w:rPr>
        <w:t xml:space="preserve"> behöver vi samarbeta</w:t>
      </w:r>
      <w:r w:rsidR="009C2463">
        <w:rPr>
          <w:rFonts w:eastAsia="Times New Roman"/>
          <w:lang w:eastAsia="sv-SE"/>
        </w:rPr>
        <w:t>.</w:t>
      </w:r>
      <w:r w:rsidRPr="003B1640">
        <w:rPr>
          <w:rFonts w:eastAsia="Times New Roman"/>
          <w:lang w:eastAsia="sv-SE"/>
        </w:rPr>
        <w:t xml:space="preserve"> </w:t>
      </w:r>
      <w:r w:rsidRPr="003B1640" w:rsidR="009C2463">
        <w:rPr>
          <w:rFonts w:eastAsia="Times New Roman"/>
          <w:lang w:eastAsia="sv-SE"/>
        </w:rPr>
        <w:t xml:space="preserve">Det </w:t>
      </w:r>
      <w:r w:rsidRPr="003B1640">
        <w:rPr>
          <w:rFonts w:eastAsia="Times New Roman"/>
          <w:lang w:eastAsia="sv-SE"/>
        </w:rPr>
        <w:t>kommer att underlätta för alla att bygga ut den billiga och miljövänliga förnybara energin och vi kan överföra stora mängder el mellan EU:s länder</w:t>
      </w:r>
      <w:r w:rsidR="009C2463">
        <w:rPr>
          <w:rFonts w:eastAsia="Times New Roman"/>
          <w:lang w:eastAsia="sv-SE"/>
        </w:rPr>
        <w:t>. P</w:t>
      </w:r>
      <w:r w:rsidRPr="003B1640">
        <w:rPr>
          <w:rFonts w:eastAsia="Times New Roman"/>
          <w:lang w:eastAsia="sv-SE"/>
        </w:rPr>
        <w:t>å så sätt kan vi hjälpa varandra med våra energibehov. Men förnybar, intermittent energi ställer nya krav på vårt energisystem. Därför satsar vi drygt 400 miljoner på teknik som kan hjälpa till att balansera nätet under anslag 99:1 Energiteknik. Men vi vill också satsa på testbäddar för att ta fram både affärsmodeller och ny teknik för flexibel produktion, flexibel konsumtion och flexibla elnät. Vi vill bygga det moderna, smarta energisystemet.</w:t>
      </w:r>
    </w:p>
    <w:p w:rsidRPr="003B1640" w:rsidR="00D37DD3" w:rsidP="007A0115" w:rsidRDefault="00D37DD3" w14:paraId="5618F411" w14:textId="1785F68B">
      <w:pPr>
        <w:rPr>
          <w:rFonts w:eastAsia="Times New Roman"/>
          <w:lang w:eastAsia="sv-SE"/>
        </w:rPr>
      </w:pPr>
      <w:r w:rsidRPr="003B1640">
        <w:rPr>
          <w:rFonts w:eastAsia="Times New Roman"/>
          <w:lang w:eastAsia="sv-SE"/>
        </w:rPr>
        <w:t>Här behövs också forskning. Miljöpartiet vill därför öronmärka 40 miljoner av anslag 1:4 Energiforskning till testbäddar för experiment med flexibla elnät.</w:t>
      </w:r>
    </w:p>
    <w:p w:rsidRPr="007A0115" w:rsidR="00D37DD3" w:rsidP="007A0115" w:rsidRDefault="00D37DD3" w14:paraId="165818B4" w14:textId="15E692D2">
      <w:pPr>
        <w:pStyle w:val="Rubrik2"/>
      </w:pPr>
      <w:r w:rsidRPr="007A0115">
        <w:lastRenderedPageBreak/>
        <w:t>Ett rättvist elprisstöd</w:t>
      </w:r>
    </w:p>
    <w:p w:rsidRPr="003B1640" w:rsidR="00874865" w:rsidP="007A0115" w:rsidRDefault="00D37DD3" w14:paraId="611FC9EF" w14:textId="5D91A0F3">
      <w:pPr>
        <w:pStyle w:val="Normalutanindragellerluft"/>
        <w:rPr>
          <w:rFonts w:eastAsia="Times New Roman"/>
          <w:lang w:eastAsia="sv-SE"/>
        </w:rPr>
      </w:pPr>
      <w:r w:rsidRPr="003B1640">
        <w:rPr>
          <w:rFonts w:eastAsia="Times New Roman"/>
          <w:lang w:eastAsia="sv-SE"/>
        </w:rPr>
        <w:t xml:space="preserve">Att ge hushåll och företag stöd i en tid med skenande priser på många nödvändiga varor och tjänster är helt nödvändigt. Att </w:t>
      </w:r>
      <w:r w:rsidR="009C2463">
        <w:rPr>
          <w:rFonts w:eastAsia="Times New Roman"/>
          <w:lang w:eastAsia="sv-SE"/>
        </w:rPr>
        <w:t>r</w:t>
      </w:r>
      <w:r w:rsidRPr="003B1640">
        <w:rPr>
          <w:rFonts w:eastAsia="Times New Roman"/>
          <w:lang w:eastAsia="sv-SE"/>
        </w:rPr>
        <w:t>egeringen ger stöd är bra men förslaget till hög</w:t>
      </w:r>
      <w:r w:rsidR="00E91098">
        <w:rPr>
          <w:rFonts w:eastAsia="Times New Roman"/>
          <w:lang w:eastAsia="sv-SE"/>
        </w:rPr>
        <w:softHyphen/>
      </w:r>
      <w:r w:rsidRPr="003B1640">
        <w:rPr>
          <w:rFonts w:eastAsia="Times New Roman"/>
          <w:lang w:eastAsia="sv-SE"/>
        </w:rPr>
        <w:t xml:space="preserve">kostnadsskydd med anledning av de höga elpriserna är inte optimalt utformat. </w:t>
      </w:r>
      <w:r w:rsidR="009C2463">
        <w:rPr>
          <w:rFonts w:eastAsia="Times New Roman"/>
          <w:lang w:eastAsia="sv-SE"/>
        </w:rPr>
        <w:t>Bland annat</w:t>
      </w:r>
      <w:r w:rsidRPr="003B1640">
        <w:rPr>
          <w:rFonts w:eastAsia="Times New Roman"/>
          <w:lang w:eastAsia="sv-SE"/>
        </w:rPr>
        <w:t xml:space="preserve"> är det orättvist utifrån ett fördelningspolitiskt perspektiv och det uppmuntrar inte heller till energibesparingar på ett optimalt sätt. Granskningar har visat att flera stora bolag som bundit sina elpriser – och därmed inte drabbats negativt av de höga elpriserna – fått stöd på flera hundra miljoner kronor. Stödet belönar dessutom inte de hushåll som faktiskt gjort besparingar, och ger inte heller mest till de hushåll som har störst behov.</w:t>
      </w:r>
    </w:p>
    <w:p w:rsidRPr="003B1640" w:rsidR="00BB6339" w:rsidP="00100570" w:rsidRDefault="00D37DD3" w14:paraId="71305FC3" w14:textId="36D86FF5">
      <w:pPr>
        <w:rPr>
          <w:rFonts w:eastAsia="Times New Roman"/>
          <w:lang w:eastAsia="sv-SE"/>
        </w:rPr>
      </w:pPr>
      <w:r w:rsidRPr="003B1640">
        <w:rPr>
          <w:rFonts w:eastAsia="Times New Roman"/>
          <w:lang w:eastAsia="sv-SE"/>
        </w:rPr>
        <w:t xml:space="preserve">Miljöpartiet hade istället sett ett stöd som ger en reell effekt för dom som behöver det bäst, hushåll som ligger på marginalen. </w:t>
      </w:r>
      <w:r w:rsidRPr="003B1640" w:rsidR="00874865">
        <w:rPr>
          <w:rFonts w:eastAsia="Times New Roman"/>
          <w:lang w:eastAsia="sv-SE"/>
        </w:rPr>
        <w:t>Vi vill införa ett rättvist stöd som ger mest till de h</w:t>
      </w:r>
      <w:r w:rsidRPr="003B1640">
        <w:rPr>
          <w:rFonts w:eastAsia="Times New Roman"/>
          <w:lang w:eastAsia="sv-SE"/>
        </w:rPr>
        <w:t xml:space="preserve">ushåll som kan anses vara utsatta kunder och </w:t>
      </w:r>
      <w:r w:rsidRPr="003B1640" w:rsidR="00874865">
        <w:rPr>
          <w:rFonts w:eastAsia="Times New Roman"/>
          <w:lang w:eastAsia="sv-SE"/>
        </w:rPr>
        <w:t xml:space="preserve">därmed </w:t>
      </w:r>
      <w:r w:rsidRPr="003B1640">
        <w:rPr>
          <w:rFonts w:eastAsia="Times New Roman"/>
          <w:lang w:eastAsia="sv-SE"/>
        </w:rPr>
        <w:t xml:space="preserve">riskerar </w:t>
      </w:r>
      <w:r w:rsidRPr="003B1640" w:rsidR="00874865">
        <w:rPr>
          <w:rFonts w:eastAsia="Times New Roman"/>
          <w:lang w:eastAsia="sv-SE"/>
        </w:rPr>
        <w:t xml:space="preserve">att hamna i </w:t>
      </w:r>
      <w:r w:rsidRPr="003B1640">
        <w:rPr>
          <w:rFonts w:eastAsia="Times New Roman"/>
          <w:lang w:eastAsia="sv-SE"/>
        </w:rPr>
        <w:t>energi</w:t>
      </w:r>
      <w:r w:rsidR="00E91098">
        <w:rPr>
          <w:rFonts w:eastAsia="Times New Roman"/>
          <w:lang w:eastAsia="sv-SE"/>
        </w:rPr>
        <w:softHyphen/>
      </w:r>
      <w:r w:rsidRPr="003B1640">
        <w:rPr>
          <w:rFonts w:eastAsia="Times New Roman"/>
          <w:lang w:eastAsia="sv-SE"/>
        </w:rPr>
        <w:t>fattigdom.</w:t>
      </w:r>
    </w:p>
    <w:sdt>
      <w:sdtPr>
        <w:alias w:val="CC_Underskrifter"/>
        <w:tag w:val="CC_Underskrifter"/>
        <w:id w:val="583496634"/>
        <w:lock w:val="sdtContentLocked"/>
        <w:placeholder>
          <w:docPart w:val="C75761A084074AAEADD5C00CB55CB166"/>
        </w:placeholder>
      </w:sdtPr>
      <w:sdtEndPr/>
      <w:sdtContent>
        <w:p w:rsidR="00C8082F" w:rsidP="003B1640" w:rsidRDefault="00C8082F" w14:paraId="2FAAFBCB" w14:textId="77777777"/>
        <w:p w:rsidRPr="008E0FE2" w:rsidR="004801AC" w:rsidP="003B1640" w:rsidRDefault="00E91098" w14:paraId="30808BC8" w14:textId="3CAF48D6"/>
      </w:sdtContent>
    </w:sdt>
    <w:tbl>
      <w:tblPr>
        <w:tblW w:w="5000" w:type="pct"/>
        <w:tblLook w:val="04A0" w:firstRow="1" w:lastRow="0" w:firstColumn="1" w:lastColumn="0" w:noHBand="0" w:noVBand="1"/>
        <w:tblCaption w:val="underskrifter"/>
      </w:tblPr>
      <w:tblGrid>
        <w:gridCol w:w="4252"/>
        <w:gridCol w:w="4252"/>
      </w:tblGrid>
      <w:tr w:rsidR="003478FF" w14:paraId="373F05B1" w14:textId="77777777">
        <w:trPr>
          <w:cantSplit/>
        </w:trPr>
        <w:tc>
          <w:tcPr>
            <w:tcW w:w="50" w:type="pct"/>
            <w:vAlign w:val="bottom"/>
          </w:tcPr>
          <w:p w:rsidR="003478FF" w:rsidRDefault="009C2463" w14:paraId="095094A4" w14:textId="77777777">
            <w:pPr>
              <w:pStyle w:val="Underskrifter"/>
            </w:pPr>
            <w:r>
              <w:t>Marielle Lahti (MP)</w:t>
            </w:r>
          </w:p>
        </w:tc>
        <w:tc>
          <w:tcPr>
            <w:tcW w:w="50" w:type="pct"/>
            <w:vAlign w:val="bottom"/>
          </w:tcPr>
          <w:p w:rsidR="003478FF" w:rsidRDefault="009C2463" w14:paraId="7362FADE" w14:textId="77777777">
            <w:pPr>
              <w:pStyle w:val="Underskrifter"/>
            </w:pPr>
            <w:r>
              <w:t>Daniel Helldén (MP)</w:t>
            </w:r>
          </w:p>
        </w:tc>
      </w:tr>
      <w:tr w:rsidR="003478FF" w14:paraId="2B3A1335" w14:textId="77777777">
        <w:trPr>
          <w:cantSplit/>
        </w:trPr>
        <w:tc>
          <w:tcPr>
            <w:tcW w:w="50" w:type="pct"/>
            <w:vAlign w:val="bottom"/>
          </w:tcPr>
          <w:p w:rsidR="003478FF" w:rsidRDefault="009C2463" w14:paraId="07CA38A3" w14:textId="77777777">
            <w:pPr>
              <w:pStyle w:val="Underskrifter"/>
            </w:pPr>
            <w:r>
              <w:t>Rebecka Le Moine (MP)</w:t>
            </w:r>
          </w:p>
        </w:tc>
        <w:tc>
          <w:tcPr>
            <w:tcW w:w="50" w:type="pct"/>
            <w:vAlign w:val="bottom"/>
          </w:tcPr>
          <w:p w:rsidR="003478FF" w:rsidRDefault="009C2463" w14:paraId="73EB76D1" w14:textId="77777777">
            <w:pPr>
              <w:pStyle w:val="Underskrifter"/>
            </w:pPr>
            <w:r>
              <w:t>Katarina Luhr (MP)</w:t>
            </w:r>
          </w:p>
        </w:tc>
      </w:tr>
      <w:tr w:rsidR="003478FF" w14:paraId="50526FDE" w14:textId="77777777">
        <w:trPr>
          <w:cantSplit/>
        </w:trPr>
        <w:tc>
          <w:tcPr>
            <w:tcW w:w="50" w:type="pct"/>
            <w:vAlign w:val="bottom"/>
          </w:tcPr>
          <w:p w:rsidR="003478FF" w:rsidRDefault="009C2463" w14:paraId="6DFFA5A7" w14:textId="77777777">
            <w:pPr>
              <w:pStyle w:val="Underskrifter"/>
            </w:pPr>
            <w:r>
              <w:t>Emma Nohrén (MP)</w:t>
            </w:r>
          </w:p>
        </w:tc>
        <w:tc>
          <w:tcPr>
            <w:tcW w:w="50" w:type="pct"/>
            <w:vAlign w:val="bottom"/>
          </w:tcPr>
          <w:p w:rsidR="003478FF" w:rsidRDefault="009C2463" w14:paraId="0382E9DD" w14:textId="77777777">
            <w:pPr>
              <w:pStyle w:val="Underskrifter"/>
            </w:pPr>
            <w:r>
              <w:t>Elin Söderberg (MP)</w:t>
            </w:r>
          </w:p>
        </w:tc>
      </w:tr>
    </w:tbl>
    <w:p w:rsidR="00AA4058" w:rsidRDefault="00AA4058" w14:paraId="23E52848" w14:textId="77777777"/>
    <w:sectPr w:rsidR="00AA405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E024B" w14:textId="77777777" w:rsidR="000D0B5F" w:rsidRDefault="000D0B5F" w:rsidP="000C1CAD">
      <w:pPr>
        <w:spacing w:line="240" w:lineRule="auto"/>
      </w:pPr>
      <w:r>
        <w:separator/>
      </w:r>
    </w:p>
  </w:endnote>
  <w:endnote w:type="continuationSeparator" w:id="0">
    <w:p w14:paraId="6D57FE3F" w14:textId="77777777" w:rsidR="000D0B5F" w:rsidRDefault="000D0B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55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DD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E732" w14:textId="1652FC1C" w:rsidR="00262EA3" w:rsidRPr="003B1640" w:rsidRDefault="00262EA3" w:rsidP="003B16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B4FE9" w14:textId="77777777" w:rsidR="000D0B5F" w:rsidRDefault="000D0B5F" w:rsidP="000C1CAD">
      <w:pPr>
        <w:spacing w:line="240" w:lineRule="auto"/>
      </w:pPr>
      <w:r>
        <w:separator/>
      </w:r>
    </w:p>
  </w:footnote>
  <w:footnote w:type="continuationSeparator" w:id="0">
    <w:p w14:paraId="17358B04" w14:textId="77777777" w:rsidR="000D0B5F" w:rsidRDefault="000D0B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80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C36163" wp14:editId="777BD8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231367" w14:textId="6AB0D1B6" w:rsidR="00262EA3" w:rsidRDefault="00E91098" w:rsidP="008103B5">
                          <w:pPr>
                            <w:jc w:val="right"/>
                          </w:pPr>
                          <w:sdt>
                            <w:sdtPr>
                              <w:alias w:val="CC_Noformat_Partikod"/>
                              <w:tag w:val="CC_Noformat_Partikod"/>
                              <w:id w:val="-53464382"/>
                              <w:text/>
                            </w:sdtPr>
                            <w:sdtEndPr/>
                            <w:sdtContent>
                              <w:r w:rsidR="00100570">
                                <w:t>MP</w:t>
                              </w:r>
                            </w:sdtContent>
                          </w:sdt>
                          <w:sdt>
                            <w:sdtPr>
                              <w:alias w:val="CC_Noformat_Partinummer"/>
                              <w:tag w:val="CC_Noformat_Partinummer"/>
                              <w:id w:val="-1709555926"/>
                              <w:text/>
                            </w:sdtPr>
                            <w:sdtEndPr/>
                            <w:sdtContent>
                              <w:r w:rsidR="00C8082F">
                                <w:t>2708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C361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231367" w14:textId="6AB0D1B6" w:rsidR="00262EA3" w:rsidRDefault="00E91098" w:rsidP="008103B5">
                    <w:pPr>
                      <w:jc w:val="right"/>
                    </w:pPr>
                    <w:sdt>
                      <w:sdtPr>
                        <w:alias w:val="CC_Noformat_Partikod"/>
                        <w:tag w:val="CC_Noformat_Partikod"/>
                        <w:id w:val="-53464382"/>
                        <w:text/>
                      </w:sdtPr>
                      <w:sdtEndPr/>
                      <w:sdtContent>
                        <w:r w:rsidR="00100570">
                          <w:t>MP</w:t>
                        </w:r>
                      </w:sdtContent>
                    </w:sdt>
                    <w:sdt>
                      <w:sdtPr>
                        <w:alias w:val="CC_Noformat_Partinummer"/>
                        <w:tag w:val="CC_Noformat_Partinummer"/>
                        <w:id w:val="-1709555926"/>
                        <w:text/>
                      </w:sdtPr>
                      <w:sdtEndPr/>
                      <w:sdtContent>
                        <w:r w:rsidR="00C8082F">
                          <w:t>2708</w:t>
                        </w:r>
                      </w:sdtContent>
                    </w:sdt>
                  </w:p>
                </w:txbxContent>
              </v:textbox>
              <w10:wrap anchorx="page"/>
            </v:shape>
          </w:pict>
        </mc:Fallback>
      </mc:AlternateContent>
    </w:r>
  </w:p>
  <w:p w14:paraId="4A2BF4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24C4" w14:textId="77777777" w:rsidR="00262EA3" w:rsidRDefault="00262EA3" w:rsidP="008563AC">
    <w:pPr>
      <w:jc w:val="right"/>
    </w:pPr>
  </w:p>
  <w:p w14:paraId="5EC43C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DC07" w14:textId="77777777" w:rsidR="00262EA3" w:rsidRDefault="00E910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1F1033" wp14:editId="73BD66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B8EF61" w14:textId="31A71DCE" w:rsidR="00262EA3" w:rsidRDefault="00E91098" w:rsidP="00A314CF">
    <w:pPr>
      <w:pStyle w:val="FSHNormal"/>
      <w:spacing w:before="40"/>
    </w:pPr>
    <w:sdt>
      <w:sdtPr>
        <w:alias w:val="CC_Noformat_Motionstyp"/>
        <w:tag w:val="CC_Noformat_Motionstyp"/>
        <w:id w:val="1162973129"/>
        <w:lock w:val="sdtContentLocked"/>
        <w15:appearance w15:val="hidden"/>
        <w:text/>
      </w:sdtPr>
      <w:sdtEndPr/>
      <w:sdtContent>
        <w:r w:rsidR="003B1640">
          <w:t>Kommittémotion</w:t>
        </w:r>
      </w:sdtContent>
    </w:sdt>
    <w:r w:rsidR="00821B36">
      <w:t xml:space="preserve"> </w:t>
    </w:r>
    <w:sdt>
      <w:sdtPr>
        <w:alias w:val="CC_Noformat_Partikod"/>
        <w:tag w:val="CC_Noformat_Partikod"/>
        <w:id w:val="1471015553"/>
        <w:text/>
      </w:sdtPr>
      <w:sdtEndPr/>
      <w:sdtContent>
        <w:r w:rsidR="00100570">
          <w:t>MP</w:t>
        </w:r>
      </w:sdtContent>
    </w:sdt>
    <w:sdt>
      <w:sdtPr>
        <w:alias w:val="CC_Noformat_Partinummer"/>
        <w:tag w:val="CC_Noformat_Partinummer"/>
        <w:id w:val="-2014525982"/>
        <w:text/>
      </w:sdtPr>
      <w:sdtEndPr/>
      <w:sdtContent>
        <w:r w:rsidR="00C8082F">
          <w:t>2708</w:t>
        </w:r>
      </w:sdtContent>
    </w:sdt>
  </w:p>
  <w:p w14:paraId="25C43960" w14:textId="77777777" w:rsidR="00262EA3" w:rsidRPr="008227B3" w:rsidRDefault="00E910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D9E93F" w14:textId="048B56B2" w:rsidR="00262EA3" w:rsidRPr="008227B3" w:rsidRDefault="00E910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1640">
          <w:t>2022/23</w:t>
        </w:r>
      </w:sdtContent>
    </w:sdt>
    <w:sdt>
      <w:sdtPr>
        <w:rPr>
          <w:rStyle w:val="BeteckningChar"/>
        </w:rPr>
        <w:alias w:val="CC_Noformat_Partibet"/>
        <w:tag w:val="CC_Noformat_Partibet"/>
        <w:id w:val="405810658"/>
        <w:lock w:val="sdtContentLocked"/>
        <w:placeholder>
          <w:docPart w:val="DFE4C52C5BBF4AE384FA855E6D476B45"/>
        </w:placeholder>
        <w:showingPlcHdr/>
        <w15:appearance w15:val="hidden"/>
        <w:text/>
      </w:sdtPr>
      <w:sdtEndPr>
        <w:rPr>
          <w:rStyle w:val="Rubrik1Char"/>
          <w:rFonts w:asciiTheme="majorHAnsi" w:hAnsiTheme="majorHAnsi"/>
          <w:sz w:val="38"/>
        </w:rPr>
      </w:sdtEndPr>
      <w:sdtContent>
        <w:r w:rsidR="003B1640">
          <w:t>:2168</w:t>
        </w:r>
      </w:sdtContent>
    </w:sdt>
  </w:p>
  <w:p w14:paraId="09D5F9C5" w14:textId="51B2662C" w:rsidR="00262EA3" w:rsidRDefault="00E91098" w:rsidP="00E03A3D">
    <w:pPr>
      <w:pStyle w:val="Motionr"/>
    </w:pPr>
    <w:sdt>
      <w:sdtPr>
        <w:alias w:val="CC_Noformat_Avtext"/>
        <w:tag w:val="CC_Noformat_Avtext"/>
        <w:id w:val="-2020768203"/>
        <w:lock w:val="sdtContentLocked"/>
        <w15:appearance w15:val="hidden"/>
        <w:text/>
      </w:sdtPr>
      <w:sdtEndPr/>
      <w:sdtContent>
        <w:r w:rsidR="003B1640">
          <w:t>av Marielle Lahti m.fl. (MP)</w:t>
        </w:r>
      </w:sdtContent>
    </w:sdt>
  </w:p>
  <w:sdt>
    <w:sdtPr>
      <w:alias w:val="CC_Noformat_Rubtext"/>
      <w:tag w:val="CC_Noformat_Rubtext"/>
      <w:id w:val="-218060500"/>
      <w:lock w:val="sdtLocked"/>
      <w:text/>
    </w:sdtPr>
    <w:sdtEndPr/>
    <w:sdtContent>
      <w:p w14:paraId="70DBB2FC" w14:textId="4D6D9A5B" w:rsidR="00262EA3" w:rsidRDefault="00100570"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376E65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37D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5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570"/>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871"/>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8FF"/>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640"/>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79F"/>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15"/>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0E"/>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C49"/>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1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865"/>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06"/>
    <w:rsid w:val="0091047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463"/>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058"/>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82F"/>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DD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77FFB"/>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9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20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ACE3BE"/>
  <w15:chartTrackingRefBased/>
  <w15:docId w15:val="{DE0B9D22-F6F7-4B88-9575-D23132D9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D37D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54705">
      <w:bodyDiv w:val="1"/>
      <w:marLeft w:val="0"/>
      <w:marRight w:val="0"/>
      <w:marTop w:val="0"/>
      <w:marBottom w:val="0"/>
      <w:divBdr>
        <w:top w:val="none" w:sz="0" w:space="0" w:color="auto"/>
        <w:left w:val="none" w:sz="0" w:space="0" w:color="auto"/>
        <w:bottom w:val="none" w:sz="0" w:space="0" w:color="auto"/>
        <w:right w:val="none" w:sz="0" w:space="0" w:color="auto"/>
      </w:divBdr>
    </w:div>
    <w:div w:id="682899696">
      <w:bodyDiv w:val="1"/>
      <w:marLeft w:val="0"/>
      <w:marRight w:val="0"/>
      <w:marTop w:val="0"/>
      <w:marBottom w:val="0"/>
      <w:divBdr>
        <w:top w:val="none" w:sz="0" w:space="0" w:color="auto"/>
        <w:left w:val="none" w:sz="0" w:space="0" w:color="auto"/>
        <w:bottom w:val="none" w:sz="0" w:space="0" w:color="auto"/>
        <w:right w:val="none" w:sz="0" w:space="0" w:color="auto"/>
      </w:divBdr>
    </w:div>
    <w:div w:id="797452194">
      <w:bodyDiv w:val="1"/>
      <w:marLeft w:val="0"/>
      <w:marRight w:val="0"/>
      <w:marTop w:val="0"/>
      <w:marBottom w:val="0"/>
      <w:divBdr>
        <w:top w:val="none" w:sz="0" w:space="0" w:color="auto"/>
        <w:left w:val="none" w:sz="0" w:space="0" w:color="auto"/>
        <w:bottom w:val="none" w:sz="0" w:space="0" w:color="auto"/>
        <w:right w:val="none" w:sz="0" w:space="0" w:color="auto"/>
      </w:divBdr>
    </w:div>
    <w:div w:id="1070736465">
      <w:bodyDiv w:val="1"/>
      <w:marLeft w:val="0"/>
      <w:marRight w:val="0"/>
      <w:marTop w:val="0"/>
      <w:marBottom w:val="0"/>
      <w:divBdr>
        <w:top w:val="none" w:sz="0" w:space="0" w:color="auto"/>
        <w:left w:val="none" w:sz="0" w:space="0" w:color="auto"/>
        <w:bottom w:val="none" w:sz="0" w:space="0" w:color="auto"/>
        <w:right w:val="none" w:sz="0" w:space="0" w:color="auto"/>
      </w:divBdr>
    </w:div>
    <w:div w:id="138833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1765B9E91242E598AEBE94998A2A27"/>
        <w:category>
          <w:name w:val="Allmänt"/>
          <w:gallery w:val="placeholder"/>
        </w:category>
        <w:types>
          <w:type w:val="bbPlcHdr"/>
        </w:types>
        <w:behaviors>
          <w:behavior w:val="content"/>
        </w:behaviors>
        <w:guid w:val="{98608529-871E-4FD2-A9D0-CDAE14660040}"/>
      </w:docPartPr>
      <w:docPartBody>
        <w:p w:rsidR="000C38BD" w:rsidRDefault="00BC389C">
          <w:pPr>
            <w:pStyle w:val="231765B9E91242E598AEBE94998A2A27"/>
          </w:pPr>
          <w:r w:rsidRPr="005A0A93">
            <w:rPr>
              <w:rStyle w:val="Platshllartext"/>
            </w:rPr>
            <w:t>Förslag till riksdagsbeslut</w:t>
          </w:r>
        </w:p>
      </w:docPartBody>
    </w:docPart>
    <w:docPart>
      <w:docPartPr>
        <w:name w:val="4181850229AD44E0B3D591798675D7DE"/>
        <w:category>
          <w:name w:val="Allmänt"/>
          <w:gallery w:val="placeholder"/>
        </w:category>
        <w:types>
          <w:type w:val="bbPlcHdr"/>
        </w:types>
        <w:behaviors>
          <w:behavior w:val="content"/>
        </w:behaviors>
        <w:guid w:val="{213966F2-C22A-4A79-961D-53082CB953CA}"/>
      </w:docPartPr>
      <w:docPartBody>
        <w:p w:rsidR="000C38BD" w:rsidRDefault="00BC389C">
          <w:pPr>
            <w:pStyle w:val="4181850229AD44E0B3D591798675D7DE"/>
          </w:pPr>
          <w:r w:rsidRPr="005A0A93">
            <w:rPr>
              <w:rStyle w:val="Platshllartext"/>
            </w:rPr>
            <w:t>Motivering</w:t>
          </w:r>
        </w:p>
      </w:docPartBody>
    </w:docPart>
    <w:docPart>
      <w:docPartPr>
        <w:name w:val="C75761A084074AAEADD5C00CB55CB166"/>
        <w:category>
          <w:name w:val="Allmänt"/>
          <w:gallery w:val="placeholder"/>
        </w:category>
        <w:types>
          <w:type w:val="bbPlcHdr"/>
        </w:types>
        <w:behaviors>
          <w:behavior w:val="content"/>
        </w:behaviors>
        <w:guid w:val="{36C0BA3F-B90B-4C31-85E3-15AFB1E2CC2A}"/>
      </w:docPartPr>
      <w:docPartBody>
        <w:p w:rsidR="005D6A1D" w:rsidRDefault="005D6A1D"/>
      </w:docPartBody>
    </w:docPart>
    <w:docPart>
      <w:docPartPr>
        <w:name w:val="DFE4C52C5BBF4AE384FA855E6D476B45"/>
        <w:category>
          <w:name w:val="Allmänt"/>
          <w:gallery w:val="placeholder"/>
        </w:category>
        <w:types>
          <w:type w:val="bbPlcHdr"/>
        </w:types>
        <w:behaviors>
          <w:behavior w:val="content"/>
        </w:behaviors>
        <w:guid w:val="{9EFA510E-FF3B-4DF1-AEFB-E19BAEC036B9}"/>
      </w:docPartPr>
      <w:docPartBody>
        <w:p w:rsidR="00676EC7" w:rsidRDefault="005D6A1D">
          <w:r>
            <w:t>:2168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9C"/>
    <w:rsid w:val="000C38BD"/>
    <w:rsid w:val="005D6A1D"/>
    <w:rsid w:val="00676EC7"/>
    <w:rsid w:val="00BC3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6A1D"/>
    <w:rPr>
      <w:color w:val="F4B083" w:themeColor="accent2" w:themeTint="99"/>
    </w:rPr>
  </w:style>
  <w:style w:type="paragraph" w:customStyle="1" w:styleId="231765B9E91242E598AEBE94998A2A27">
    <w:name w:val="231765B9E91242E598AEBE94998A2A27"/>
  </w:style>
  <w:style w:type="paragraph" w:customStyle="1" w:styleId="4181850229AD44E0B3D591798675D7DE">
    <w:name w:val="4181850229AD44E0B3D591798675D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E7DF0-8513-4772-A57F-322A7E593DEC}"/>
</file>

<file path=customXml/itemProps2.xml><?xml version="1.0" encoding="utf-8"?>
<ds:datastoreItem xmlns:ds="http://schemas.openxmlformats.org/officeDocument/2006/customXml" ds:itemID="{53C488EB-DCF9-41E9-9E38-4D46DF58CC44}"/>
</file>

<file path=customXml/itemProps3.xml><?xml version="1.0" encoding="utf-8"?>
<ds:datastoreItem xmlns:ds="http://schemas.openxmlformats.org/officeDocument/2006/customXml" ds:itemID="{6F1A1038-BD78-4B71-89AB-79B942C04733}"/>
</file>

<file path=docProps/app.xml><?xml version="1.0" encoding="utf-8"?>
<Properties xmlns="http://schemas.openxmlformats.org/officeDocument/2006/extended-properties" xmlns:vt="http://schemas.openxmlformats.org/officeDocument/2006/docPropsVTypes">
  <Template>Normal</Template>
  <TotalTime>30</TotalTime>
  <Pages>4</Pages>
  <Words>1353</Words>
  <Characters>7799</Characters>
  <Application>Microsoft Office Word</Application>
  <DocSecurity>0</DocSecurity>
  <Lines>181</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MP2708 Utgiftsområde 21 Energi</vt:lpstr>
      <vt:lpstr>
      </vt:lpstr>
    </vt:vector>
  </TitlesOfParts>
  <Company>Sveriges riksdag</Company>
  <LinksUpToDate>false</LinksUpToDate>
  <CharactersWithSpaces>9054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