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47121" w:rsidR="00C57C2E" w:rsidP="00C57C2E" w:rsidRDefault="00C57C2E" w14:paraId="74AA67D7" w14:textId="77777777">
      <w:pPr>
        <w:pStyle w:val="Normalutanindragellerluft"/>
      </w:pPr>
    </w:p>
    <w:sdt>
      <w:sdtPr>
        <w:alias w:val="CC_Boilerplate_4"/>
        <w:tag w:val="CC_Boilerplate_4"/>
        <w:id w:val="-1644581176"/>
        <w:lock w:val="sdtLocked"/>
        <w:placeholder>
          <w:docPart w:val="1B4357B4BD8241EDB2758D4321AA59F0"/>
        </w:placeholder>
        <w15:appearance w15:val="hidden"/>
        <w:text/>
      </w:sdtPr>
      <w:sdtEndPr/>
      <w:sdtContent>
        <w:p w:rsidRPr="00147121" w:rsidR="00AF30DD" w:rsidP="001C1895" w:rsidRDefault="00AF30DD" w14:paraId="74AA67D8" w14:textId="77777777">
          <w:pPr>
            <w:pStyle w:val="Rubrik1"/>
          </w:pPr>
          <w:r w:rsidRPr="00147121">
            <w:t>Förslag till riksdagsbeslut</w:t>
          </w:r>
        </w:p>
      </w:sdtContent>
    </w:sdt>
    <w:sdt>
      <w:sdtPr>
        <w:alias w:val="Förslag 1"/>
        <w:tag w:val="7a38b640-6ec8-40c8-977e-ba72aa3af70c"/>
        <w:id w:val="-1916313078"/>
        <w:lock w:val="sdtLocked"/>
      </w:sdtPr>
      <w:sdtEndPr/>
      <w:sdtContent>
        <w:p w:rsidR="008B7BC4" w:rsidRDefault="00E520F5" w14:paraId="74AA67D9" w14:textId="3E018227">
          <w:pPr>
            <w:pStyle w:val="Frslagstext"/>
          </w:pPr>
          <w:r>
            <w:t xml:space="preserve">Riksdagen tillkännager för regeringen som sin mening vad som anförs i motionen om att regeringen bör utreda om lagen (1999:997) om särskild företrädare för barn </w:t>
          </w:r>
          <w:proofErr w:type="gramStart"/>
          <w:r>
            <w:t>ska utvidgas till att även gälla barn som har bevittnat våld i nära relationer.</w:t>
          </w:r>
          <w:proofErr w:type="gramEnd"/>
        </w:p>
      </w:sdtContent>
    </w:sdt>
    <w:sdt>
      <w:sdtPr>
        <w:alias w:val="Förslag 2"/>
        <w:tag w:val="46976f10-fb51-4780-a858-cdde4db391c5"/>
        <w:id w:val="1910803575"/>
        <w:lock w:val="sdtLocked"/>
      </w:sdtPr>
      <w:sdtEndPr/>
      <w:sdtContent>
        <w:p w:rsidR="008B7BC4" w:rsidRDefault="00E520F5" w14:paraId="74AA67DA" w14:textId="6B572F21">
          <w:pPr>
            <w:pStyle w:val="Frslagstext"/>
          </w:pPr>
          <w:r>
            <w:t>Riksdagen tillkännager för regeringen som sin mening vad som anförs i motionen om att regeringen bör ge Polismyndigheten i uppdrag att meddela särskilda föreskrifter som syftar till att tillgodose behov hos och rättigheter för våldsutsatta barn, inklusive barn som upplever våld i nära relationer, och att införa dessa i förundersökningskungörelsen (1947:948).</w:t>
          </w:r>
        </w:p>
      </w:sdtContent>
    </w:sdt>
    <w:sdt>
      <w:sdtPr>
        <w:alias w:val="Förslag 3"/>
        <w:tag w:val="0b83a809-4604-4549-bbad-64270e36b316"/>
        <w:id w:val="389851732"/>
        <w:lock w:val="sdtLocked"/>
      </w:sdtPr>
      <w:sdtEndPr/>
      <w:sdtContent>
        <w:p w:rsidR="008B7BC4" w:rsidRDefault="00E520F5" w14:paraId="74AA67DB" w14:textId="35FF81F6">
          <w:pPr>
            <w:pStyle w:val="Frslagstext"/>
          </w:pPr>
          <w:r>
            <w:t>Riksdagen tillkännager för regeringen som sin mening vad som anförs i motionen om att regeringen bör återkomma till riksdagen med förslag på åtgärder för att stärka insatserna för fortbildning av rättstillämpare i syfte att säkerställa att brottsoffer bemöts på ett respektfullt, professionellt och icke-diskriminerande sätt.</w:t>
          </w:r>
        </w:p>
      </w:sdtContent>
    </w:sdt>
    <w:sdt>
      <w:sdtPr>
        <w:alias w:val="Förslag 4"/>
        <w:tag w:val="3dc24985-122e-4c29-aad4-54efc38a3466"/>
        <w:id w:val="-1187282778"/>
        <w:lock w:val="sdtLocked"/>
      </w:sdtPr>
      <w:sdtEndPr/>
      <w:sdtContent>
        <w:p w:rsidR="008B7BC4" w:rsidRDefault="00E520F5" w14:paraId="74AA67DC" w14:textId="2514979A">
          <w:pPr>
            <w:pStyle w:val="Frslagstext"/>
          </w:pPr>
          <w:r>
            <w:t>Riksdagen tillkännager för regeringen som sin mening vad som anförs i motionen om att regeringen bör återkomma till riksdagen med ett lagförslag som innebär att bestämmelser som motsvarar de som anges i artikel 3 i brottsofferdirektivet införs i svensk lag.</w:t>
          </w:r>
        </w:p>
      </w:sdtContent>
    </w:sdt>
    <w:sdt>
      <w:sdtPr>
        <w:alias w:val="Förslag 5"/>
        <w:tag w:val="723fcce0-1bb2-47bf-9c44-f01f21a4e7b9"/>
        <w:id w:val="-1096946199"/>
        <w:lock w:val="sdtLocked"/>
      </w:sdtPr>
      <w:sdtEndPr/>
      <w:sdtContent>
        <w:p w:rsidR="008B7BC4" w:rsidRDefault="00E520F5" w14:paraId="74AA67DD" w14:textId="2DB292C7">
          <w:pPr>
            <w:pStyle w:val="Frslagstext"/>
          </w:pPr>
          <w:r>
            <w:t xml:space="preserve">Riksdagen tillkännager för regeringen som sin mening vad som anförs i motionen om att regeringen bör återkomma till riksdagen med förslag på åtgärder för att begränsa risken för att brottsoffer blir utsatta för sekundär och upprepad </w:t>
          </w:r>
          <w:proofErr w:type="spellStart"/>
          <w:r>
            <w:t>viktimisering</w:t>
          </w:r>
          <w:proofErr w:type="spellEnd"/>
          <w:r>
            <w:t xml:space="preserve"> vid myndighetskontakter.</w:t>
          </w:r>
        </w:p>
      </w:sdtContent>
    </w:sdt>
    <w:sdt>
      <w:sdtPr>
        <w:alias w:val="Förslag 6"/>
        <w:tag w:val="3174a9f9-f8ef-4d02-b9a0-d61f2cbaaa91"/>
        <w:id w:val="2018731278"/>
        <w:lock w:val="sdtLocked"/>
      </w:sdtPr>
      <w:sdtEndPr/>
      <w:sdtContent>
        <w:p w:rsidR="008B7BC4" w:rsidRDefault="00E520F5" w14:paraId="74AA67DE" w14:textId="131C03BD">
          <w:pPr>
            <w:pStyle w:val="Frslagstext"/>
          </w:pPr>
          <w:r>
            <w:t>Riksdagen tillkännager för regeringen som sin mening vad som anförs i motionen om att regeringen bör återkomma till riksdagen med förslag på hur efterlevnaden av 13 a § förundersökningskungörelsen (1947:948) kan förbättras.</w:t>
          </w:r>
        </w:p>
      </w:sdtContent>
    </w:sdt>
    <w:p w:rsidRPr="00147121" w:rsidR="00AF30DD" w:rsidP="00AF30DD" w:rsidRDefault="0075372D" w14:paraId="74AA67DF" w14:textId="77777777">
      <w:pPr>
        <w:pStyle w:val="Rubrik1"/>
      </w:pPr>
      <w:bookmarkStart w:name="MotionsStart" w:id="0"/>
      <w:bookmarkEnd w:id="0"/>
      <w:r w:rsidRPr="00147121">
        <w:t>Inledning</w:t>
      </w:r>
    </w:p>
    <w:p w:rsidRPr="00147121" w:rsidR="00BA57A1" w:rsidP="00507921" w:rsidRDefault="00507921" w14:paraId="74AA67E0" w14:textId="77777777">
      <w:pPr>
        <w:pStyle w:val="Normalutanindragellerluft"/>
      </w:pPr>
      <w:r w:rsidRPr="00147121">
        <w:t xml:space="preserve">Det öppna samhället bygger på demokrati, frihet och respekt för alla människors rätt att forma sina liv så länge man inte inkräktar på sina medmänniskors frihet. Våld, övergrepp och </w:t>
      </w:r>
      <w:r w:rsidRPr="00147121" w:rsidR="00BA57A1">
        <w:t>andra brott</w:t>
      </w:r>
      <w:r w:rsidRPr="00147121">
        <w:t xml:space="preserve"> kan aldrig accepteras och måste bekämpas oavsett vilka som är de bakomliggande motiven. </w:t>
      </w:r>
      <w:r w:rsidRPr="00147121" w:rsidR="003F3A7F">
        <w:t xml:space="preserve">Det är en mänsklig rättighet både att slippa att utsättas för våld och övergrepp och att få skydd och stöd om så ändå sker. Att utsättas för en brottslig gärning är kränkande och påverkar människor på olika sätt. </w:t>
      </w:r>
      <w:r w:rsidRPr="00147121" w:rsidR="00BA57A1">
        <w:t>Under de senaste decennierna har brottsoffers rättigheter i Sverige stärkts, men det finns fortfarande en rad brister i rättssystemet och samhället i övrigt som Vänsterpartiet anser behöver uppmärksammas och åtgärdas</w:t>
      </w:r>
      <w:r w:rsidRPr="00147121" w:rsidR="003F3A7F">
        <w:t xml:space="preserve"> för att tillgodose de behov av skydd och stöd som ett brottsoffer kan ha</w:t>
      </w:r>
      <w:r w:rsidRPr="00147121" w:rsidR="00BA57A1">
        <w:t>.</w:t>
      </w:r>
    </w:p>
    <w:p w:rsidRPr="00147121" w:rsidR="00113CCD" w:rsidP="00BA57A1" w:rsidRDefault="00250753" w14:paraId="74AA67E1" w14:textId="77777777">
      <w:r w:rsidRPr="00147121">
        <w:t>Vänsterpartiet är i sto</w:t>
      </w:r>
      <w:r w:rsidRPr="00147121" w:rsidR="00057B0C">
        <w:t>ra delar positiv</w:t>
      </w:r>
      <w:r w:rsidRPr="00147121" w:rsidR="00901C51">
        <w:t>t</w:t>
      </w:r>
      <w:r w:rsidRPr="00147121" w:rsidR="00057B0C">
        <w:t xml:space="preserve"> till propositionen och </w:t>
      </w:r>
      <w:r w:rsidRPr="00147121" w:rsidR="00901C51">
        <w:t xml:space="preserve">vi </w:t>
      </w:r>
      <w:r w:rsidRPr="00147121" w:rsidR="00057B0C">
        <w:t>ställer oss i huvudsak bakom förslagen</w:t>
      </w:r>
      <w:r w:rsidRPr="00147121">
        <w:t xml:space="preserve">. </w:t>
      </w:r>
      <w:r w:rsidRPr="00147121" w:rsidR="00901C51">
        <w:t>Vi</w:t>
      </w:r>
      <w:r w:rsidRPr="00147121">
        <w:t xml:space="preserve"> ställer </w:t>
      </w:r>
      <w:r w:rsidRPr="00147121" w:rsidR="00901C51">
        <w:t>oss</w:t>
      </w:r>
      <w:r w:rsidRPr="00147121">
        <w:t xml:space="preserve"> dock frågande till om de förslag som presenteras i propositionen är </w:t>
      </w:r>
      <w:r w:rsidRPr="00147121" w:rsidR="00057B0C">
        <w:t>tillräckliga för att leva upp till direktivets krav. Vi</w:t>
      </w:r>
      <w:r w:rsidRPr="00147121" w:rsidR="004E2535">
        <w:t xml:space="preserve"> beklagar </w:t>
      </w:r>
      <w:r w:rsidRPr="00147121" w:rsidR="00057B0C">
        <w:t xml:space="preserve">även </w:t>
      </w:r>
      <w:r w:rsidRPr="00147121" w:rsidR="004E2535">
        <w:t>att regeringen i anslutning till utredningen av direktivet inte tagit ett större grepp kring brottsoffers rättigheter i Sverige och närmare utrett vilka förbättringar som krävs</w:t>
      </w:r>
      <w:r w:rsidRPr="00147121" w:rsidR="00737D75">
        <w:t xml:space="preserve"> på området</w:t>
      </w:r>
      <w:r w:rsidRPr="00147121" w:rsidR="004E2535">
        <w:t>, inte bara för att leva upp till direktivets standarde</w:t>
      </w:r>
      <w:r w:rsidRPr="00147121" w:rsidR="00FF7B1C">
        <w:t>r</w:t>
      </w:r>
      <w:r w:rsidRPr="00147121" w:rsidR="004E2535">
        <w:t>.</w:t>
      </w:r>
      <w:r w:rsidRPr="00147121" w:rsidR="00FF7B1C">
        <w:t xml:space="preserve"> I direktivet framgår det dessutom uttryckligen i skäl 11 att medlemsstaterna får utvidga de rättigheter som fastställs i direktivet för att tillhandahålla en högre skyddsnivå.</w:t>
      </w:r>
      <w:r w:rsidRPr="00147121" w:rsidR="00113CCD">
        <w:t xml:space="preserve"> Vänsterpartiet anser att Sverige </w:t>
      </w:r>
      <w:r w:rsidRPr="00147121" w:rsidR="000D46A0">
        <w:t xml:space="preserve">inte </w:t>
      </w:r>
      <w:r w:rsidRPr="00147121" w:rsidR="00113CCD">
        <w:t>bör</w:t>
      </w:r>
      <w:r w:rsidRPr="00147121" w:rsidR="000D46A0">
        <w:t xml:space="preserve"> nöja sig med att leva upp till miniminivåer, utan</w:t>
      </w:r>
      <w:r w:rsidRPr="00147121" w:rsidR="00113CCD">
        <w:t xml:space="preserve"> ha </w:t>
      </w:r>
      <w:r w:rsidRPr="00147121" w:rsidR="00057B0C">
        <w:t xml:space="preserve">en högre ambition och </w:t>
      </w:r>
      <w:r w:rsidRPr="00147121" w:rsidR="000D46A0">
        <w:t>göra mer för att säkerställa brottsoffers rättigheter.</w:t>
      </w:r>
      <w:r w:rsidRPr="00147121" w:rsidR="00FF7B1C">
        <w:t xml:space="preserve"> </w:t>
      </w:r>
    </w:p>
    <w:p w:rsidRPr="00147121" w:rsidR="00057B0C" w:rsidP="00057B0C" w:rsidRDefault="00DD5A2C" w14:paraId="74AA67E2" w14:textId="75EA6E7C">
      <w:r w:rsidRPr="00147121">
        <w:t>D</w:t>
      </w:r>
      <w:r w:rsidRPr="00147121" w:rsidR="00137313">
        <w:t xml:space="preserve">e föreslagna </w:t>
      </w:r>
      <w:r w:rsidRPr="00147121">
        <w:t>förändringarna</w:t>
      </w:r>
      <w:r w:rsidRPr="00147121" w:rsidR="00113CCD">
        <w:t xml:space="preserve"> </w:t>
      </w:r>
      <w:r w:rsidRPr="00147121">
        <w:t xml:space="preserve">är, </w:t>
      </w:r>
      <w:r w:rsidRPr="00147121" w:rsidR="00113CCD">
        <w:t xml:space="preserve">liksom en stor del av </w:t>
      </w:r>
      <w:r w:rsidRPr="00147121" w:rsidR="00651433">
        <w:t>gällande</w:t>
      </w:r>
      <w:r w:rsidRPr="00147121" w:rsidR="00113CCD">
        <w:t xml:space="preserve"> rätt,</w:t>
      </w:r>
      <w:r w:rsidRPr="00147121">
        <w:t xml:space="preserve"> bra </w:t>
      </w:r>
      <w:r w:rsidRPr="00147121" w:rsidR="00137313">
        <w:t xml:space="preserve">och medför </w:t>
      </w:r>
      <w:r w:rsidRPr="00147121" w:rsidR="00BA57A1">
        <w:t xml:space="preserve">ett </w:t>
      </w:r>
      <w:r w:rsidRPr="00147121" w:rsidR="001C1895">
        <w:t>starkt skydd</w:t>
      </w:r>
      <w:r w:rsidRPr="00147121" w:rsidR="0026413E">
        <w:t xml:space="preserve"> </w:t>
      </w:r>
      <w:r w:rsidRPr="00147121" w:rsidR="00137313">
        <w:t xml:space="preserve">för </w:t>
      </w:r>
      <w:r w:rsidRPr="00147121" w:rsidR="00651433">
        <w:t>brottsoffer</w:t>
      </w:r>
      <w:r w:rsidRPr="00147121" w:rsidR="001C1895">
        <w:t>s rättigheter</w:t>
      </w:r>
      <w:r w:rsidRPr="00147121" w:rsidR="00651433">
        <w:t xml:space="preserve">. </w:t>
      </w:r>
      <w:r w:rsidRPr="00147121" w:rsidR="00F202BA">
        <w:t xml:space="preserve">Det har skett en positiv utveckling när det gäller skydd och stöd av brottsoffer under senare tid och flera frågor befinner sig i en förändringsfas i rätt riktning. </w:t>
      </w:r>
      <w:r w:rsidRPr="00147121" w:rsidR="00113CCD">
        <w:t xml:space="preserve">I vissa avseenden anser vi dock att behövliga förbättringar tar för lång tid alternativt att tillämpningen av gällande lagstiftning brister som en konsekvens av bristande rutiner, felaktiga prioriteringar eller </w:t>
      </w:r>
      <w:r w:rsidRPr="00147121" w:rsidR="00901C51">
        <w:t>p.g.a.</w:t>
      </w:r>
      <w:r w:rsidRPr="00147121" w:rsidR="00113CCD">
        <w:t xml:space="preserve"> att regleringen helt enkelt inte är bindande för den berörda myndigheten. Vänsterpartiet kan konstatera att det i promemorian (Ds 2014:14) samt i proposit</w:t>
      </w:r>
      <w:r w:rsidR="00F530EF">
        <w:t>ionen i många avseenden hänvisas</w:t>
      </w:r>
      <w:r w:rsidRPr="00147121" w:rsidR="00113CCD">
        <w:t xml:space="preserve"> just till riktlinjer, praxis och handböcker, som inte är juridiskt bindande</w:t>
      </w:r>
      <w:r w:rsidR="00F530EF">
        <w:t>,</w:t>
      </w:r>
      <w:r w:rsidRPr="00147121" w:rsidR="00113CCD">
        <w:t xml:space="preserve"> och </w:t>
      </w:r>
      <w:r w:rsidR="00F530EF">
        <w:t xml:space="preserve">vi </w:t>
      </w:r>
      <w:r w:rsidRPr="00147121" w:rsidR="00113CCD">
        <w:t>finner det tveksamt om Sverige kan anses uppfylla direktivet med hänvisning till en reglering som inte är bindande</w:t>
      </w:r>
      <w:r w:rsidRPr="00147121">
        <w:t>.</w:t>
      </w:r>
      <w:r w:rsidRPr="00147121" w:rsidR="00057B0C">
        <w:t xml:space="preserve"> Eftersom flertalet av artiklarna i direktivet är formulerade utifrån ett rättighetsperspektiv ans</w:t>
      </w:r>
      <w:r w:rsidRPr="00147121" w:rsidR="00901C51">
        <w:t>er vi att det behöver</w:t>
      </w:r>
      <w:r w:rsidRPr="00147121" w:rsidR="00236CCC">
        <w:t xml:space="preserve"> finnas motsvarande formuleringar i svensk </w:t>
      </w:r>
      <w:r w:rsidRPr="00147121" w:rsidR="00236CCC">
        <w:lastRenderedPageBreak/>
        <w:t>lag</w:t>
      </w:r>
      <w:r w:rsidRPr="00147121" w:rsidR="00901C51">
        <w:t>,</w:t>
      </w:r>
      <w:r w:rsidRPr="00147121" w:rsidR="00236CCC">
        <w:t xml:space="preserve"> </w:t>
      </w:r>
      <w:r w:rsidRPr="00147121" w:rsidR="00901C51">
        <w:t>d</w:t>
      </w:r>
      <w:r w:rsidRPr="00147121" w:rsidR="00236CCC">
        <w:t>els f</w:t>
      </w:r>
      <w:r w:rsidRPr="00147121" w:rsidR="00057B0C">
        <w:t>ör att säkerställa att brottsoffer och alla berörda inom rä</w:t>
      </w:r>
      <w:r w:rsidRPr="00147121" w:rsidR="00901C51">
        <w:t>ttsväsendet ska känna till dem och</w:t>
      </w:r>
      <w:r w:rsidRPr="00147121" w:rsidR="00236CCC">
        <w:t xml:space="preserve"> </w:t>
      </w:r>
      <w:r w:rsidRPr="00147121" w:rsidR="00901C51">
        <w:t>d</w:t>
      </w:r>
      <w:r w:rsidRPr="00147121" w:rsidR="00236CCC">
        <w:t xml:space="preserve">els </w:t>
      </w:r>
      <w:r w:rsidRPr="00147121" w:rsidR="00057B0C">
        <w:t xml:space="preserve">för att ett brottsoffer ska kunna hävda sina rättigheter. </w:t>
      </w:r>
      <w:r w:rsidRPr="00147121" w:rsidR="00236CCC">
        <w:t>I</w:t>
      </w:r>
      <w:r w:rsidRPr="00147121" w:rsidR="00901C51">
        <w:t xml:space="preserve"> </w:t>
      </w:r>
      <w:r w:rsidRPr="00147121" w:rsidR="00236CCC">
        <w:t xml:space="preserve">dag står det </w:t>
      </w:r>
      <w:r w:rsidRPr="00147121" w:rsidR="00901C51">
        <w:t xml:space="preserve">t.ex. </w:t>
      </w:r>
      <w:r w:rsidRPr="00147121" w:rsidR="00236CCC">
        <w:t xml:space="preserve">ingenstans i lagen </w:t>
      </w:r>
      <w:r w:rsidRPr="00147121" w:rsidR="00057B0C">
        <w:t xml:space="preserve">att polis, åklagare eller domstol måste anpassa och ta hänsyn till </w:t>
      </w:r>
      <w:r w:rsidRPr="00147121" w:rsidR="000D46A0">
        <w:t xml:space="preserve">personer med </w:t>
      </w:r>
      <w:r w:rsidRPr="00147121" w:rsidR="00057B0C">
        <w:t>funktionsnedsättningar.</w:t>
      </w:r>
      <w:r w:rsidRPr="00147121" w:rsidR="00236CCC">
        <w:t xml:space="preserve"> Förutom vissa lagändringar anser vi att u</w:t>
      </w:r>
      <w:r w:rsidRPr="00147121" w:rsidR="00E836B0">
        <w:t xml:space="preserve">tbildningsinsatser är en nyckel för att i praktiken </w:t>
      </w:r>
      <w:r w:rsidRPr="00147121">
        <w:t xml:space="preserve">uppnå </w:t>
      </w:r>
      <w:r w:rsidRPr="00147121" w:rsidR="0042480D">
        <w:t>ett stark</w:t>
      </w:r>
      <w:r w:rsidRPr="00147121" w:rsidR="00901C51">
        <w:t>t</w:t>
      </w:r>
      <w:r w:rsidRPr="00147121" w:rsidR="0042480D">
        <w:t xml:space="preserve"> och välfungerande skydd </w:t>
      </w:r>
      <w:r w:rsidRPr="00147121" w:rsidR="00E836B0">
        <w:t>för brottsoffer</w:t>
      </w:r>
      <w:r w:rsidRPr="00147121" w:rsidR="001152F9">
        <w:t xml:space="preserve"> i Sverige</w:t>
      </w:r>
      <w:r w:rsidRPr="00147121" w:rsidR="00E836B0">
        <w:t>.</w:t>
      </w:r>
    </w:p>
    <w:p w:rsidRPr="00147121" w:rsidR="004E2535" w:rsidP="004764A0" w:rsidRDefault="004E2535" w14:paraId="74AA67E3" w14:textId="77777777">
      <w:pPr>
        <w:pStyle w:val="Rubrik1"/>
      </w:pPr>
      <w:r w:rsidRPr="00147121">
        <w:t>Brottsoffer</w:t>
      </w:r>
    </w:p>
    <w:p w:rsidRPr="00147121" w:rsidR="00526868" w:rsidP="00526868" w:rsidRDefault="00526868" w14:paraId="74AA67E4" w14:textId="77777777">
      <w:pPr>
        <w:pStyle w:val="Rubrik2"/>
      </w:pPr>
      <w:r w:rsidRPr="00147121">
        <w:t>Barn som brottsoffer</w:t>
      </w:r>
    </w:p>
    <w:p w:rsidRPr="00147121" w:rsidR="00B54217" w:rsidP="00300026" w:rsidRDefault="000D46A0" w14:paraId="74AA67E5" w14:textId="77777777">
      <w:pPr>
        <w:ind w:firstLine="0"/>
      </w:pPr>
      <w:r w:rsidRPr="00147121">
        <w:t xml:space="preserve">I direktivet anges särskilt att </w:t>
      </w:r>
      <w:r w:rsidRPr="00147121" w:rsidR="009F1597">
        <w:t xml:space="preserve">det </w:t>
      </w:r>
      <w:r w:rsidRPr="00147121">
        <w:t>när brottsoffret är ett barn ska säkerställas att barnets bästa komm</w:t>
      </w:r>
      <w:r w:rsidRPr="00147121" w:rsidR="008223B5">
        <w:t>er i främsta rummet. Det åläggs</w:t>
      </w:r>
      <w:r w:rsidRPr="00147121">
        <w:t xml:space="preserve"> också medlemsländerna att inta ett barnorienterat förhållningssätt. </w:t>
      </w:r>
      <w:r w:rsidRPr="00147121" w:rsidR="008223B5">
        <w:t>Vänsterpar</w:t>
      </w:r>
      <w:r w:rsidRPr="00147121" w:rsidR="009A185D">
        <w:t>t</w:t>
      </w:r>
      <w:r w:rsidRPr="00147121" w:rsidR="008223B5">
        <w:t>iet</w:t>
      </w:r>
      <w:r w:rsidRPr="00147121" w:rsidR="00300026">
        <w:t xml:space="preserve"> anser att betänkandet inte i tillräcklig grad intar ett sådant barnorienterat förhållningssätt i frågeställningarna som direktivet kräver, och att </w:t>
      </w:r>
      <w:r w:rsidRPr="00147121" w:rsidR="007D17E0">
        <w:t>det</w:t>
      </w:r>
      <w:r w:rsidRPr="00147121" w:rsidR="00300026">
        <w:t xml:space="preserve"> därme</w:t>
      </w:r>
      <w:r w:rsidRPr="00147121" w:rsidR="007D17E0">
        <w:t>d inte till fullo tas</w:t>
      </w:r>
      <w:r w:rsidRPr="00147121" w:rsidR="00300026">
        <w:t xml:space="preserve"> hänsyn till barnets bästa.</w:t>
      </w:r>
    </w:p>
    <w:p w:rsidRPr="00147121" w:rsidR="00326914" w:rsidP="00326914" w:rsidRDefault="00B54217" w14:paraId="74AA67E6" w14:textId="5FDCE908">
      <w:r w:rsidRPr="00147121">
        <w:t>I direktivet anges att barn som brottsoffer har specifika skyddsbehov och Vänsterpartiet uppfattar i likhet m</w:t>
      </w:r>
      <w:r w:rsidRPr="00147121" w:rsidR="009F1597">
        <w:t>ed remissinstansen Rädda Barnen att barnens situation kopplad</w:t>
      </w:r>
      <w:r w:rsidRPr="00147121">
        <w:t xml:space="preserve"> till förundersökning, rättsprocess, stöd- och skyddsåtgärder etc. inte är tillräckligt belyst vare sig i utredningen eller propositionen. Promemorian behandlar i sin helhet barns specifika behov i en relativt låg utsträckning</w:t>
      </w:r>
      <w:r w:rsidRPr="00147121" w:rsidR="009F1597">
        <w:t>,</w:t>
      </w:r>
      <w:r w:rsidRPr="00147121">
        <w:t xml:space="preserve"> vilket återspeglas i såväl promemorians reson</w:t>
      </w:r>
      <w:r w:rsidR="00F530EF">
        <w:t>emang som</w:t>
      </w:r>
      <w:r w:rsidRPr="00147121" w:rsidR="00133D28">
        <w:t xml:space="preserve"> bedömningar och förslag.</w:t>
      </w:r>
    </w:p>
    <w:p w:rsidRPr="00147121" w:rsidR="00A953C1" w:rsidP="00326914" w:rsidRDefault="00EC4351" w14:paraId="74AA67E7" w14:textId="43679F5F">
      <w:r w:rsidRPr="00147121">
        <w:t>D</w:t>
      </w:r>
      <w:r w:rsidRPr="00147121" w:rsidR="00133D28">
        <w:t xml:space="preserve">et finns omfattande </w:t>
      </w:r>
      <w:r w:rsidRPr="00147121" w:rsidR="00B54217">
        <w:t>kunskap om att barn som upplever våld mot en nära anhörig påverkas negativ</w:t>
      </w:r>
      <w:r w:rsidRPr="00147121" w:rsidR="009F1597">
        <w:t>t på samma sätt som barn som ut</w:t>
      </w:r>
      <w:r w:rsidRPr="00147121" w:rsidR="00B54217">
        <w:t>sät</w:t>
      </w:r>
      <w:r w:rsidR="00F530EF">
        <w:t>ts för våld mot sin egen person. Ä</w:t>
      </w:r>
      <w:r w:rsidRPr="00147121">
        <w:t xml:space="preserve">ndå åtnjuter </w:t>
      </w:r>
      <w:r w:rsidRPr="00147121" w:rsidR="00B54217">
        <w:t xml:space="preserve">dessa barn inte samma rättigheter. </w:t>
      </w:r>
      <w:r w:rsidRPr="00147121" w:rsidR="00A953C1">
        <w:t>Den forskning som finns om konsekvenser av att uppleva våld i nära relationer är tydlig och väl underbyggd. Den visar att upplevelse av våld har negativa effekter som många gånger drabbar barnet på såväl kort som lång sikt och både ekonomiskt, somatiskt, psykiskt och socialt. Vi anser därmed att barn som upplever våld i nära relationer faller in under den definition som avser brottsoffer i direktivet.</w:t>
      </w:r>
    </w:p>
    <w:p w:rsidRPr="00147121" w:rsidR="00B049E1" w:rsidP="00EC4351" w:rsidRDefault="00EC4351" w14:paraId="74AA67E8" w14:textId="77777777">
      <w:r w:rsidRPr="00147121">
        <w:t>Barn som bevittnat våld mot en närstående betraktas redan i</w:t>
      </w:r>
      <w:r w:rsidRPr="00147121" w:rsidR="009F1597">
        <w:t xml:space="preserve"> </w:t>
      </w:r>
      <w:r w:rsidRPr="00147121">
        <w:t xml:space="preserve">dag i Sverige som ett brottsoffer och har möjlighet att få brottsskadeersättning. </w:t>
      </w:r>
      <w:r w:rsidRPr="00147121" w:rsidR="00B049E1">
        <w:t>Dessutom utgör brott som varit ägnat att skada tryggheten och tilliten hos ett barn i dess förhållande till en närstående person enligt 29:2 BrB en straffskärpningsgrund.</w:t>
      </w:r>
    </w:p>
    <w:p w:rsidRPr="00147121" w:rsidR="00EC4351" w:rsidP="00EC4351" w:rsidRDefault="00EC4351" w14:paraId="74AA67E9" w14:textId="77777777">
      <w:r w:rsidRPr="00147121">
        <w:t>För att ett barn som bevittnat brott ska kunna få brottsskadeersättning krävs i de allra flesta fall en fällande dom för det brott som barnet bevittnat. Dessutom måste det finnas någon form av dokumentation, helst i förundersökning, gärningsbeskrivning eller dom, som visar att barnet sett eller hört brottet.</w:t>
      </w:r>
    </w:p>
    <w:p w:rsidRPr="00147121" w:rsidR="00F95CAD" w:rsidP="00EC02D8" w:rsidRDefault="00133D28" w14:paraId="74AA67EA" w14:textId="4D05D64A">
      <w:r w:rsidRPr="00147121">
        <w:lastRenderedPageBreak/>
        <w:t>De</w:t>
      </w:r>
      <w:r w:rsidRPr="00147121" w:rsidR="00B54217">
        <w:t>n modell som finns i</w:t>
      </w:r>
      <w:r w:rsidRPr="00147121" w:rsidR="00610A1F">
        <w:t xml:space="preserve"> </w:t>
      </w:r>
      <w:r w:rsidRPr="00147121" w:rsidR="00B54217">
        <w:t>dag med möjlighet till brottsskadeersättning</w:t>
      </w:r>
      <w:r w:rsidRPr="00147121">
        <w:t xml:space="preserve"> har</w:t>
      </w:r>
      <w:r w:rsidRPr="00147121" w:rsidR="00B54217">
        <w:t xml:space="preserve"> </w:t>
      </w:r>
      <w:r w:rsidRPr="00147121" w:rsidR="00EC4351">
        <w:t xml:space="preserve">dock </w:t>
      </w:r>
      <w:r w:rsidRPr="00147121" w:rsidR="00B54217">
        <w:t xml:space="preserve">inte visat sig vara tillräcklig för att tillgodose barns behov av rättsskydd och </w:t>
      </w:r>
      <w:r w:rsidRPr="00147121" w:rsidR="006504EA">
        <w:t>upprättelse</w:t>
      </w:r>
      <w:r w:rsidRPr="00147121" w:rsidR="00B54217">
        <w:t xml:space="preserve">. </w:t>
      </w:r>
      <w:r w:rsidR="00F530EF">
        <w:t>I</w:t>
      </w:r>
      <w:r w:rsidRPr="00147121" w:rsidR="00D224CE">
        <w:t xml:space="preserve"> utredningen (SOU 2012:26) till den nya brottsskadelagen som trädde i kraft </w:t>
      </w:r>
      <w:r w:rsidR="00F530EF">
        <w:t xml:space="preserve">den </w:t>
      </w:r>
      <w:r w:rsidRPr="00147121" w:rsidR="00D224CE">
        <w:t xml:space="preserve">1 juli 2014 uppmärksammades att barns närvaro på brottsplatser inte uppmärksammas i tillräckligt hög grad samt att majoriteten av barns brottsskadeansökningar </w:t>
      </w:r>
      <w:r w:rsidRPr="00147121" w:rsidR="00EC02D8">
        <w:t>av det skälet</w:t>
      </w:r>
      <w:r w:rsidRPr="00147121" w:rsidR="00D224CE">
        <w:t xml:space="preserve"> avslås. I samband med hanteringen av proposition 2013/14:94 En ny brottsskadelag beslutade riksdagen att </w:t>
      </w:r>
      <w:r w:rsidRPr="00147121" w:rsidR="00A953C1">
        <w:t>det skulle vidtas ytterligare åtgärder för att säkerställa att barn som har bevittnat brott uppmärksammas i större utsträckning. Det är bra</w:t>
      </w:r>
      <w:r w:rsidRPr="00147121" w:rsidR="00610A1F">
        <w:t>,</w:t>
      </w:r>
      <w:r w:rsidRPr="00147121" w:rsidR="00A953C1">
        <w:t xml:space="preserve"> men Vänsterpartiet anser att </w:t>
      </w:r>
      <w:r w:rsidRPr="00147121" w:rsidR="00B049E1">
        <w:t>det även bör utredas hur dessa barn kan få ett starkare skydd och sina rättigheter bättre tillgodosedda.</w:t>
      </w:r>
    </w:p>
    <w:p w:rsidRPr="00147121" w:rsidR="00B049E1" w:rsidP="00EC02D8" w:rsidRDefault="00F95CAD" w14:paraId="74AA67EB" w14:textId="77777777">
      <w:r w:rsidRPr="00147121">
        <w:t xml:space="preserve">Utöver problematiken som rör möjligheten att få ekonomisk ersättning finns flera andra aspekter där dessa barns behov inte tillgodoses i en straffrättslig mening. </w:t>
      </w:r>
    </w:p>
    <w:p w:rsidRPr="00147121" w:rsidR="00556611" w:rsidP="00147DDE" w:rsidRDefault="00147DDE" w14:paraId="74AA67EC" w14:textId="73FAB4CA">
      <w:r w:rsidRPr="00147121">
        <w:t>Barn är ofta huvudvittnen till våld i hemmet</w:t>
      </w:r>
      <w:r w:rsidRPr="00147121" w:rsidR="00610A1F">
        <w:t>, men det förekommer att barn som vill vittna</w:t>
      </w:r>
      <w:r w:rsidRPr="00147121">
        <w:t xml:space="preserve"> inte får göra det. Alla har en lagstadgad rätt att vägra vittna mot närstående</w:t>
      </w:r>
      <w:r w:rsidR="00F530EF">
        <w:t>,</w:t>
      </w:r>
      <w:r w:rsidRPr="00147121">
        <w:t xml:space="preserve"> och i fall där vittnet är väldigt ungt är det vårdnadshavaren som bestämmer om barnet ska vittna eller </w:t>
      </w:r>
      <w:proofErr w:type="gramStart"/>
      <w:r w:rsidRPr="00147121">
        <w:t>ej</w:t>
      </w:r>
      <w:proofErr w:type="gramEnd"/>
      <w:r w:rsidRPr="00147121">
        <w:t xml:space="preserve">, även om det är denne som står åtalad för brott. Rätten att vittna eller att avstå från det handlar om att skydda barnet och det bör således inte vara upp till </w:t>
      </w:r>
      <w:r w:rsidRPr="00147121" w:rsidR="00F95CAD">
        <w:t xml:space="preserve">exempelvis </w:t>
      </w:r>
      <w:r w:rsidRPr="00147121">
        <w:t>den misstänkte förövaren att styra över.</w:t>
      </w:r>
    </w:p>
    <w:p w:rsidRPr="00147121" w:rsidR="00147DDE" w:rsidP="00556611" w:rsidRDefault="00556611" w14:paraId="74AA67ED" w14:textId="77777777">
      <w:r w:rsidRPr="00147121">
        <w:t>Barnets bästa ska komma i främsta rummet både vid beslut o</w:t>
      </w:r>
      <w:r w:rsidRPr="00147121" w:rsidR="009B6844">
        <w:t>m förhör under förundersökning och vid huvudförhandling</w:t>
      </w:r>
      <w:r w:rsidRPr="00147121">
        <w:t xml:space="preserve">. En bedömning av vad som är barnets bästa blir beroende av omständigheterna i det enskilda fallet. Ett grundläggande behov som är nödvändigt och som bör ingå i bedömningen av barnets bästa är att barn har behov av respekt för sin integritet. I detta behov ingår att barnet måste få tycka om sina föräldrar även om de är i konflikt med varandra. </w:t>
      </w:r>
      <w:r w:rsidRPr="00147121" w:rsidR="00F95CAD">
        <w:t xml:space="preserve">Barn ska </w:t>
      </w:r>
      <w:r w:rsidRPr="00147121">
        <w:t xml:space="preserve">således </w:t>
      </w:r>
      <w:r w:rsidRPr="00147121" w:rsidR="00F95CAD">
        <w:t>i</w:t>
      </w:r>
      <w:r w:rsidRPr="00147121">
        <w:t>nte</w:t>
      </w:r>
      <w:r w:rsidRPr="00147121" w:rsidR="005A0711">
        <w:t xml:space="preserve"> </w:t>
      </w:r>
      <w:r w:rsidRPr="00147121" w:rsidR="00F95CAD">
        <w:t xml:space="preserve">behöva </w:t>
      </w:r>
      <w:r w:rsidRPr="00147121" w:rsidR="005A0711">
        <w:t xml:space="preserve">riskera att </w:t>
      </w:r>
      <w:r w:rsidRPr="00147121" w:rsidR="00F95CAD">
        <w:t>bli gisslan för sina föräldrars olika</w:t>
      </w:r>
      <w:r w:rsidRPr="00147121" w:rsidR="00D560EB">
        <w:t xml:space="preserve"> och ibland motstående</w:t>
      </w:r>
      <w:r w:rsidRPr="00147121" w:rsidR="00F95CAD">
        <w:t xml:space="preserve"> intressen</w:t>
      </w:r>
      <w:r w:rsidRPr="00147121">
        <w:t xml:space="preserve">. De </w:t>
      </w:r>
      <w:r w:rsidRPr="00147121" w:rsidR="00D560EB">
        <w:t xml:space="preserve">barn </w:t>
      </w:r>
      <w:r w:rsidRPr="00147121" w:rsidR="00F95CAD">
        <w:t>s</w:t>
      </w:r>
      <w:r w:rsidRPr="00147121" w:rsidR="005A0711">
        <w:t>om</w:t>
      </w:r>
      <w:r w:rsidRPr="00147121" w:rsidR="00D560EB">
        <w:t xml:space="preserve"> vill bör således </w:t>
      </w:r>
      <w:r w:rsidRPr="00147121">
        <w:t xml:space="preserve">få komma till tals </w:t>
      </w:r>
      <w:r w:rsidRPr="00147121" w:rsidR="004E4506">
        <w:t xml:space="preserve">under en rättsprocess </w:t>
      </w:r>
      <w:r w:rsidRPr="00147121">
        <w:t>samtidigt som</w:t>
      </w:r>
      <w:r w:rsidRPr="00147121" w:rsidR="005A0711">
        <w:t xml:space="preserve"> ett barn </w:t>
      </w:r>
      <w:r w:rsidRPr="00147121" w:rsidR="004E4506">
        <w:t>varken</w:t>
      </w:r>
      <w:r w:rsidRPr="00147121" w:rsidR="00F95CAD">
        <w:t xml:space="preserve"> </w:t>
      </w:r>
      <w:r w:rsidRPr="00147121" w:rsidR="005A0711">
        <w:t xml:space="preserve">ska </w:t>
      </w:r>
      <w:r w:rsidRPr="00147121" w:rsidR="00610A1F">
        <w:t>behöva känna sig tvingat</w:t>
      </w:r>
      <w:r w:rsidRPr="00147121" w:rsidR="00F95CAD">
        <w:t xml:space="preserve"> att</w:t>
      </w:r>
      <w:r w:rsidRPr="00147121" w:rsidR="004E4506">
        <w:t xml:space="preserve"> ta ställning eller</w:t>
      </w:r>
      <w:r w:rsidRPr="00147121" w:rsidR="00F95CAD">
        <w:t xml:space="preserve"> </w:t>
      </w:r>
      <w:r w:rsidRPr="00147121" w:rsidR="005A0711">
        <w:t xml:space="preserve">att </w:t>
      </w:r>
      <w:r w:rsidRPr="00147121" w:rsidR="00F95CAD">
        <w:t>vittna.</w:t>
      </w:r>
      <w:r w:rsidRPr="00147121" w:rsidR="005A0711">
        <w:t xml:space="preserve"> </w:t>
      </w:r>
    </w:p>
    <w:p w:rsidRPr="00147121" w:rsidR="00147DDE" w:rsidP="00D560EB" w:rsidRDefault="00147DDE" w14:paraId="74AA67EE" w14:textId="77777777">
      <w:r w:rsidRPr="00147121">
        <w:t xml:space="preserve">Barn som själva utsatts för brott av sin vårdnadshavare får alltid ett särskilt ombud. </w:t>
      </w:r>
      <w:r w:rsidRPr="00147121" w:rsidR="00D560EB">
        <w:t>Det innebär att den särskilda företrädaren i vårdnadshavarens ställe ska ta till</w:t>
      </w:r>
      <w:r w:rsidRPr="00147121" w:rsidR="00610A1F">
        <w:t xml:space="preserve"> </w:t>
      </w:r>
      <w:r w:rsidRPr="00147121" w:rsidR="00D560EB">
        <w:t xml:space="preserve">vara barnets rätt under </w:t>
      </w:r>
      <w:r w:rsidRPr="00147121" w:rsidR="004E4506">
        <w:t xml:space="preserve">såväl </w:t>
      </w:r>
      <w:r w:rsidRPr="00147121" w:rsidR="00D560EB">
        <w:t>f</w:t>
      </w:r>
      <w:r w:rsidRPr="00147121" w:rsidR="004E4506">
        <w:t xml:space="preserve">örundersökningen som </w:t>
      </w:r>
      <w:r w:rsidRPr="00147121" w:rsidR="00D560EB">
        <w:t xml:space="preserve">rättegången. </w:t>
      </w:r>
      <w:r w:rsidRPr="00147121">
        <w:t xml:space="preserve">På samma sätt anser vi att </w:t>
      </w:r>
      <w:r w:rsidRPr="00147121" w:rsidR="00F95CAD">
        <w:t xml:space="preserve">det är rimligt att även </w:t>
      </w:r>
      <w:r w:rsidRPr="00147121">
        <w:t xml:space="preserve">barn som bevittnat brott mot närstående ska </w:t>
      </w:r>
      <w:r w:rsidRPr="00147121" w:rsidR="00F95CAD">
        <w:t>ha en möjlighet att få en särskild företrädare, en objektiv vuxen person</w:t>
      </w:r>
      <w:r w:rsidRPr="00147121" w:rsidR="005A0711">
        <w:t>,</w:t>
      </w:r>
      <w:r w:rsidRPr="00147121" w:rsidR="00D560EB">
        <w:t xml:space="preserve"> </w:t>
      </w:r>
      <w:r w:rsidRPr="00147121" w:rsidR="00F95CAD">
        <w:t xml:space="preserve">som kan tillgodose </w:t>
      </w:r>
      <w:r w:rsidRPr="00147121" w:rsidR="004E4506">
        <w:t>deras</w:t>
      </w:r>
      <w:r w:rsidRPr="00147121" w:rsidR="00F95CAD">
        <w:t xml:space="preserve"> rättigheter i en rättsprocess. </w:t>
      </w:r>
    </w:p>
    <w:p w:rsidRPr="00147121" w:rsidR="00B54217" w:rsidP="00EC02D8" w:rsidRDefault="00A955AD" w14:paraId="74AA67EF" w14:textId="3F16D162">
      <w:r w:rsidRPr="00147121">
        <w:t>Vänsterpartiet</w:t>
      </w:r>
      <w:r w:rsidRPr="00147121" w:rsidR="00274F41">
        <w:t xml:space="preserve"> anser</w:t>
      </w:r>
      <w:r w:rsidRPr="00147121">
        <w:t xml:space="preserve"> att </w:t>
      </w:r>
      <w:r w:rsidRPr="00147121" w:rsidR="00B54217">
        <w:t>det skydd</w:t>
      </w:r>
      <w:r w:rsidRPr="00147121">
        <w:t xml:space="preserve">, </w:t>
      </w:r>
      <w:r w:rsidRPr="00147121" w:rsidR="00B54217">
        <w:t xml:space="preserve">stöd och </w:t>
      </w:r>
      <w:r w:rsidR="00F530EF">
        <w:t xml:space="preserve">den </w:t>
      </w:r>
      <w:r w:rsidRPr="00147121" w:rsidR="00B54217">
        <w:t xml:space="preserve">möjlighet till upprättelse som i dag omfattar barn som upplever våld i </w:t>
      </w:r>
      <w:r w:rsidR="00F530EF">
        <w:t xml:space="preserve">en </w:t>
      </w:r>
      <w:r w:rsidRPr="00147121" w:rsidR="00B54217">
        <w:t xml:space="preserve">nära relation är otillräckligt och att </w:t>
      </w:r>
      <w:r w:rsidRPr="00147121" w:rsidR="005A0711">
        <w:t xml:space="preserve">det därmed bör utredas om även </w:t>
      </w:r>
      <w:r w:rsidRPr="00147121" w:rsidR="00B54217">
        <w:t xml:space="preserve">dessa </w:t>
      </w:r>
      <w:r w:rsidRPr="00147121" w:rsidR="00EC02D8">
        <w:t xml:space="preserve">barn </w:t>
      </w:r>
      <w:r w:rsidR="00F530EF">
        <w:t>ska omfattas av l</w:t>
      </w:r>
      <w:r w:rsidRPr="00147121" w:rsidR="005A0711">
        <w:t>ag (1999:997) om särskild företrädare för barn</w:t>
      </w:r>
      <w:r w:rsidRPr="00147121" w:rsidR="00B54217">
        <w:t xml:space="preserve">. </w:t>
      </w:r>
      <w:r w:rsidRPr="00147121">
        <w:t xml:space="preserve">Som anges i inledningen </w:t>
      </w:r>
      <w:r w:rsidRPr="00147121" w:rsidR="00A96D17">
        <w:t>uppställs inget hinder</w:t>
      </w:r>
      <w:r w:rsidRPr="00147121">
        <w:t xml:space="preserve"> i direktivet </w:t>
      </w:r>
      <w:r w:rsidRPr="00147121" w:rsidR="00A96D17">
        <w:t xml:space="preserve">för </w:t>
      </w:r>
      <w:r w:rsidRPr="00147121">
        <w:t xml:space="preserve">att gå längre än vad </w:t>
      </w:r>
      <w:r w:rsidRPr="00147121">
        <w:lastRenderedPageBreak/>
        <w:t xml:space="preserve">direktivet stadgar för att stärka skyddet för brottsoffer. </w:t>
      </w:r>
      <w:r w:rsidRPr="00147121" w:rsidR="00B54217">
        <w:t xml:space="preserve">Enligt vår mening skulle det höja berörda barns ställning som brottsoffer och möjlighet till upprättelse och dessutom öka deras möjligheter till att få ett individanpassat </w:t>
      </w:r>
      <w:r w:rsidRPr="00147121" w:rsidR="005A0711">
        <w:t>stöd om de hade rätt till en särskild företrädare</w:t>
      </w:r>
      <w:r w:rsidRPr="00147121" w:rsidR="00B54217">
        <w:t>.</w:t>
      </w:r>
    </w:p>
    <w:p w:rsidRPr="00147121" w:rsidR="005A0711" w:rsidP="005A0711" w:rsidRDefault="00A96D17" w14:paraId="74AA67F0" w14:textId="5ADF5C65">
      <w:r w:rsidRPr="00147121">
        <w:t xml:space="preserve">Regeringen bör därmed </w:t>
      </w:r>
      <w:r w:rsidR="00F530EF">
        <w:t>utreda om l</w:t>
      </w:r>
      <w:r w:rsidRPr="00147121" w:rsidR="005A0711">
        <w:t xml:space="preserve">ag (1999:997) om särskild företrädare för barn ska utvidgas till att även gälla </w:t>
      </w:r>
      <w:r w:rsidRPr="00147121">
        <w:t xml:space="preserve">barn som </w:t>
      </w:r>
      <w:r w:rsidRPr="00147121" w:rsidR="005A0711">
        <w:t>bevittnat våld i nära relationer</w:t>
      </w:r>
      <w:r w:rsidRPr="00147121">
        <w:t>. Detta bör riksdagen som sin mening ge regeringen till känna.</w:t>
      </w:r>
      <w:r w:rsidRPr="00147121" w:rsidR="00A955AD">
        <w:t xml:space="preserve"> </w:t>
      </w:r>
    </w:p>
    <w:p w:rsidRPr="00147121" w:rsidR="00EC02D8" w:rsidP="005A0711" w:rsidRDefault="00EC02D8" w14:paraId="74AA67F1" w14:textId="77777777">
      <w:r w:rsidRPr="00147121">
        <w:t xml:space="preserve">Vänsterpartiet anser även att det </w:t>
      </w:r>
      <w:r w:rsidRPr="00147121" w:rsidR="009725E6">
        <w:t>bör</w:t>
      </w:r>
      <w:r w:rsidRPr="00147121">
        <w:t xml:space="preserve"> uppdras åt Polismyndigheten att </w:t>
      </w:r>
      <w:r w:rsidRPr="00147121" w:rsidR="00B54217">
        <w:t>meddela särskilda för</w:t>
      </w:r>
      <w:r w:rsidRPr="00147121" w:rsidR="00610A1F">
        <w:t>e</w:t>
      </w:r>
      <w:r w:rsidRPr="00147121" w:rsidR="00B54217">
        <w:t>skrifter som syftar till att tillgodose behov och rättigheter hos våldsutsatta barn inklusive barn som upplever våld i</w:t>
      </w:r>
      <w:r w:rsidRPr="00147121" w:rsidR="00A96D17">
        <w:t xml:space="preserve"> nära relation och som införs i </w:t>
      </w:r>
      <w:r w:rsidRPr="00147121" w:rsidR="00B54217">
        <w:t xml:space="preserve">förundersökningskungörelsen. Sådana föreskrifter bör även innehålla förfaringssätt vid upprättandet av en polisanmälan, anmälan till socialtjänsten vid misstanke om att ett barn far illa eller riskerar att fara illa, skyldighet samt tillvägagångssätt gällande skyddsbedömning och konsekvensanalyser, bemötandefrågor samt hur information ska lämnas till barnet. Föreskrifter som omfattar barn som upplever våld finns inom socialtjänstens område men behövs även inom polisen. </w:t>
      </w:r>
      <w:r w:rsidRPr="00147121" w:rsidR="00A96D17">
        <w:t xml:space="preserve">Det råder stora regionala skillnader i hur barn uppmärksammas och deras behov tillgodoses i polis och åklagares arbete. </w:t>
      </w:r>
      <w:r w:rsidRPr="00147121" w:rsidR="00B54217">
        <w:t>Att meddela föreskrifter i ovanstående frågor, som är tvingande, skulle medföra e</w:t>
      </w:r>
      <w:r w:rsidRPr="00147121">
        <w:t xml:space="preserve">tt mer likvärdigt bemötande och </w:t>
      </w:r>
      <w:r w:rsidRPr="00147121" w:rsidR="00B54217">
        <w:t>ökad rättssäkerhet för våldsutsatta barn inklusive barn som upplever våld inom ramen för anmälnings- och förundersökningsfasen samt en eventuell fortsatt juridisk process.</w:t>
      </w:r>
    </w:p>
    <w:p w:rsidRPr="00147121" w:rsidR="00EC02D8" w:rsidP="00EC02D8" w:rsidRDefault="00EC02D8" w14:paraId="74AA67F2" w14:textId="77777777">
      <w:r w:rsidRPr="00147121">
        <w:t>Regeringen bör därför uppdra åt Polismyndigheten att meddela särskilda för</w:t>
      </w:r>
      <w:r w:rsidRPr="00147121" w:rsidR="00610A1F">
        <w:t>e</w:t>
      </w:r>
      <w:r w:rsidRPr="00147121">
        <w:t xml:space="preserve">skrifter som syftar till att tillgodose behov och rättigheter hos våldsutsatta barn inklusive barn som upplever våld i nära relation och som införs i </w:t>
      </w:r>
      <w:r w:rsidRPr="00147121" w:rsidR="00795F28">
        <w:t>Förundersökningskungörelse (1947:948)</w:t>
      </w:r>
      <w:r w:rsidRPr="00147121">
        <w:t>. Detta bör riksdagen som sin mening ge regeringen till känna.</w:t>
      </w:r>
    </w:p>
    <w:p w:rsidRPr="00147121" w:rsidR="00556611" w:rsidP="00556611" w:rsidRDefault="00A96D17" w14:paraId="74AA67F3" w14:textId="44C47502">
      <w:r w:rsidRPr="00147121">
        <w:t>Personer</w:t>
      </w:r>
      <w:r w:rsidRPr="00147121" w:rsidR="00B54217">
        <w:t xml:space="preserve"> som blivit utsatta för </w:t>
      </w:r>
      <w:r w:rsidRPr="00147121">
        <w:t>olika kränkningar</w:t>
      </w:r>
      <w:r w:rsidRPr="00147121" w:rsidR="00B54217">
        <w:t xml:space="preserve"> på nätet är en annan grupp utan ett fullgott rätts</w:t>
      </w:r>
      <w:r w:rsidRPr="00147121" w:rsidR="00610A1F">
        <w:t>s</w:t>
      </w:r>
      <w:r w:rsidRPr="00147121" w:rsidR="00B54217">
        <w:t>kydd</w:t>
      </w:r>
      <w:r w:rsidRPr="00147121" w:rsidR="00556611">
        <w:t xml:space="preserve">. Rasistiska och sexistiska budskap har en stor spridning på nätet och för många unga är hat via nätet vardag i dag. De utsätts, ser andra utsättas och utsätter själva andra. De möter kränkningar, hot och trakasserier i bloggar, kommentarsfält och sociala medier. </w:t>
      </w:r>
      <w:r w:rsidRPr="00147121" w:rsidR="00610A1F">
        <w:t>I</w:t>
      </w:r>
      <w:r w:rsidRPr="00147121" w:rsidR="00556611">
        <w:t xml:space="preserve"> en undersökning från Ungdomsstyrelse</w:t>
      </w:r>
      <w:r w:rsidRPr="00147121" w:rsidR="00610A1F">
        <w:t>n som presenterades i mars 2014</w:t>
      </w:r>
      <w:r w:rsidRPr="00147121" w:rsidR="00556611">
        <w:t xml:space="preserve"> framgår det att så många som</w:t>
      </w:r>
      <w:r w:rsidR="00F530EF">
        <w:t xml:space="preserve"> hälften av de unga i åldern 16–</w:t>
      </w:r>
      <w:r w:rsidRPr="00147121" w:rsidR="00556611">
        <w:t>25 år har blivit utsatt</w:t>
      </w:r>
      <w:r w:rsidRPr="00147121" w:rsidR="00610A1F">
        <w:t>a</w:t>
      </w:r>
      <w:r w:rsidRPr="00147121" w:rsidR="00556611">
        <w:t xml:space="preserve"> för </w:t>
      </w:r>
      <w:proofErr w:type="spellStart"/>
      <w:r w:rsidRPr="00147121" w:rsidR="00556611">
        <w:t>näthat</w:t>
      </w:r>
      <w:proofErr w:type="spellEnd"/>
      <w:r w:rsidRPr="00147121" w:rsidR="00556611">
        <w:t>. I en tredjedel av fallen rör det sig om hatbrott, dvs. trakasserier p.g.a. hudfärg, sexuell läggning eller tro. Ungdomsstyrelsens rapport Nätkränkningar som utgavs i september 2014, visar också att just hatiska, kränkande och diskriminerande kommentarer av hatbrottskaraktär är vanliga på internet. Ett tydligt resultat är att erfarenheterna av kränkningar med hatbrottskaraktär ä</w:t>
      </w:r>
      <w:r w:rsidR="00F530EF">
        <w:t>r större i åldersgruppen 16–25 år än i åldersgruppen 25–</w:t>
      </w:r>
      <w:r w:rsidRPr="00147121" w:rsidR="009D2838">
        <w:t xml:space="preserve">40 </w:t>
      </w:r>
      <w:r w:rsidRPr="00147121" w:rsidR="00556611">
        <w:t>år.</w:t>
      </w:r>
    </w:p>
    <w:p w:rsidRPr="00147121" w:rsidR="00B54217" w:rsidP="00556611" w:rsidRDefault="00556611" w14:paraId="74AA67F4" w14:textId="77777777">
      <w:r w:rsidRPr="00147121">
        <w:lastRenderedPageBreak/>
        <w:t>Dagens lagstiftning ger inte ett tillräckligt skydd mot kränkningar och hot på nätet, oavsett om brottet har karaktären av ett hatbrott eller inte.</w:t>
      </w:r>
      <w:r w:rsidRPr="00147121" w:rsidR="00B54217">
        <w:t xml:space="preserve"> </w:t>
      </w:r>
      <w:r w:rsidRPr="00147121">
        <w:t xml:space="preserve">Dessutom </w:t>
      </w:r>
      <w:r w:rsidRPr="00147121" w:rsidR="00B54217">
        <w:t xml:space="preserve">saknas möjlighet att få brottsskadeersättning </w:t>
      </w:r>
      <w:r w:rsidRPr="00147121">
        <w:t xml:space="preserve">om nätbrottet bedömts som ett ärekränkningsbrott </w:t>
      </w:r>
      <w:r w:rsidRPr="00147121" w:rsidR="00B54217">
        <w:t>eftersom Brottsoffermyndigheten inte får gå in och ersätta ärekränkningsbrott.</w:t>
      </w:r>
      <w:r w:rsidRPr="00147121" w:rsidR="00EC02D8">
        <w:t xml:space="preserve"> Vän</w:t>
      </w:r>
      <w:r w:rsidRPr="00147121" w:rsidR="0084006A">
        <w:t>sterpartiet anser att det behöver</w:t>
      </w:r>
      <w:r w:rsidRPr="00147121" w:rsidR="00EC02D8">
        <w:t xml:space="preserve"> vidtas </w:t>
      </w:r>
      <w:r w:rsidRPr="00147121" w:rsidR="0084006A">
        <w:t>ett flertal</w:t>
      </w:r>
      <w:r w:rsidRPr="00147121" w:rsidR="00EC02D8">
        <w:t xml:space="preserve"> åtg</w:t>
      </w:r>
      <w:r w:rsidRPr="00147121" w:rsidR="00D21AE8">
        <w:t>ärder på detta område</w:t>
      </w:r>
      <w:r w:rsidRPr="00147121" w:rsidR="0084006A">
        <w:t>,</w:t>
      </w:r>
      <w:r w:rsidRPr="00147121" w:rsidR="00D21AE8">
        <w:t xml:space="preserve"> men efter</w:t>
      </w:r>
      <w:r w:rsidRPr="00147121" w:rsidR="00EC02D8">
        <w:t xml:space="preserve">som frågor som rör </w:t>
      </w:r>
      <w:r w:rsidRPr="00147121" w:rsidR="00E46EDE">
        <w:t>det</w:t>
      </w:r>
      <w:r w:rsidRPr="00147121" w:rsidR="0084006A">
        <w:t xml:space="preserve"> straffrättsliga</w:t>
      </w:r>
      <w:r w:rsidRPr="00147121" w:rsidR="00E46EDE">
        <w:t xml:space="preserve"> skyddet för den personliga integriteten </w:t>
      </w:r>
      <w:r w:rsidRPr="00147121" w:rsidR="00EC02D8">
        <w:t xml:space="preserve">just nu är föremål för en utredning avser </w:t>
      </w:r>
      <w:r w:rsidRPr="00147121" w:rsidR="00A96D17">
        <w:t xml:space="preserve">vi </w:t>
      </w:r>
      <w:r w:rsidRPr="00147121" w:rsidR="00EC02D8">
        <w:t>att återkomma i frågan vid ett senare tillfälle.</w:t>
      </w:r>
    </w:p>
    <w:p w:rsidRPr="00147121" w:rsidR="00E660BA" w:rsidP="00E660BA" w:rsidRDefault="00E660BA" w14:paraId="74AA67F5" w14:textId="77777777">
      <w:pPr>
        <w:pStyle w:val="Rubrik2"/>
      </w:pPr>
      <w:r w:rsidRPr="00147121">
        <w:t>Bemötande</w:t>
      </w:r>
      <w:r w:rsidRPr="00147121" w:rsidR="00DA0796">
        <w:t xml:space="preserve"> och fortbildning av rättstillämpare</w:t>
      </w:r>
    </w:p>
    <w:p w:rsidRPr="00147121" w:rsidR="00FC61CD" w:rsidP="00E660BA" w:rsidRDefault="00E660BA" w14:paraId="74AA67F6" w14:textId="77777777">
      <w:pPr>
        <w:ind w:firstLine="0"/>
      </w:pPr>
      <w:r w:rsidRPr="00147121">
        <w:t>Vänsterpartiet anser att det är självklart att alla som utsatts för brott ska behandlas p</w:t>
      </w:r>
      <w:r w:rsidRPr="00147121" w:rsidR="0061749C">
        <w:t>å ett bra och respektfullt sätt. D</w:t>
      </w:r>
      <w:r w:rsidRPr="00147121" w:rsidR="00EA0C32">
        <w:t xml:space="preserve">et är viktigt inte minst för brottsoffrets skull men också för att </w:t>
      </w:r>
      <w:r w:rsidRPr="00147121" w:rsidR="00FC61CD">
        <w:t xml:space="preserve">allmänhetens förtroende för rättsväsendet ska vara så högt </w:t>
      </w:r>
      <w:r w:rsidRPr="00147121" w:rsidR="00EA0C32">
        <w:t xml:space="preserve">att människor vågar och vill anmäla när de utsatts för en brottslig gärning. </w:t>
      </w:r>
      <w:r w:rsidRPr="00147121" w:rsidR="00FC61CD">
        <w:t>Ett respektfullt och värdigt bemötande handlar bl.a. om att brottsoffer ska</w:t>
      </w:r>
      <w:r w:rsidRPr="00147121" w:rsidR="009656C7">
        <w:t xml:space="preserve"> få möjligheter att göra sig förstådda och</w:t>
      </w:r>
      <w:r w:rsidRPr="00147121" w:rsidR="00FC61CD">
        <w:t xml:space="preserve"> kunna känna sig trygga i förhörssituationen men även om att de personer som hörs i domstolen ska kunna lämna en fri, fyllig och korrekt berättelse. Ett gott bemötande är således ytterst en rättssäkerhetsfråga.</w:t>
      </w:r>
    </w:p>
    <w:p w:rsidRPr="00147121" w:rsidR="00FC61CD" w:rsidP="00FC61CD" w:rsidRDefault="00EA0C32" w14:paraId="74AA67F7" w14:textId="77777777">
      <w:r w:rsidRPr="00147121">
        <w:t xml:space="preserve">Det har </w:t>
      </w:r>
      <w:r w:rsidRPr="00147121" w:rsidR="00230617">
        <w:t xml:space="preserve">pågått </w:t>
      </w:r>
      <w:r w:rsidRPr="00147121">
        <w:t>och pågår</w:t>
      </w:r>
      <w:r w:rsidRPr="00147121" w:rsidR="00230617">
        <w:t xml:space="preserve"> nu flertalet</w:t>
      </w:r>
      <w:r w:rsidRPr="00147121">
        <w:t xml:space="preserve"> olika </w:t>
      </w:r>
      <w:r w:rsidRPr="00147121" w:rsidR="00230617">
        <w:t xml:space="preserve">utbildningsinsatser </w:t>
      </w:r>
      <w:r w:rsidRPr="00147121">
        <w:t>inom</w:t>
      </w:r>
      <w:r w:rsidRPr="00147121" w:rsidR="00230617">
        <w:t xml:space="preserve"> bl.a.</w:t>
      </w:r>
      <w:r w:rsidRPr="00147121">
        <w:t xml:space="preserve"> sexualbrottsområdet</w:t>
      </w:r>
      <w:r w:rsidRPr="00147121" w:rsidR="00230617">
        <w:t xml:space="preserve"> och andra insatser kring barns specifika behov och rättigheter</w:t>
      </w:r>
      <w:r w:rsidRPr="00147121">
        <w:t xml:space="preserve">, men det är inte tillräckligt. </w:t>
      </w:r>
      <w:r w:rsidRPr="00147121" w:rsidR="00D5528A">
        <w:t>Att stärka kompetensen kring brottsofferfrågor</w:t>
      </w:r>
      <w:r w:rsidRPr="00147121" w:rsidR="00E660BA">
        <w:t xml:space="preserve"> </w:t>
      </w:r>
      <w:r w:rsidRPr="00147121">
        <w:t>generellt</w:t>
      </w:r>
      <w:r w:rsidRPr="00147121" w:rsidR="00DA0796">
        <w:t xml:space="preserve"> och särs</w:t>
      </w:r>
      <w:r w:rsidRPr="00147121" w:rsidR="00FC61CD">
        <w:t>kilt när det gäller sexualbrott och</w:t>
      </w:r>
      <w:r w:rsidRPr="00147121" w:rsidR="00DA0796">
        <w:t xml:space="preserve"> hatbrott </w:t>
      </w:r>
      <w:r w:rsidRPr="00147121" w:rsidR="00FC61CD">
        <w:t>eller</w:t>
      </w:r>
      <w:r w:rsidRPr="00147121" w:rsidR="00DA0796">
        <w:t xml:space="preserve"> när brottsoffret </w:t>
      </w:r>
      <w:r w:rsidRPr="00147121" w:rsidR="000D46A0">
        <w:t xml:space="preserve">är ett barn, </w:t>
      </w:r>
      <w:r w:rsidRPr="00147121" w:rsidR="00DA0796">
        <w:t xml:space="preserve">har en funktionsnedsättning eller är en </w:t>
      </w:r>
      <w:proofErr w:type="spellStart"/>
      <w:r w:rsidRPr="00147121" w:rsidR="00DA0796">
        <w:t>hbtq</w:t>
      </w:r>
      <w:proofErr w:type="spellEnd"/>
      <w:r w:rsidRPr="00147121" w:rsidR="00DA0796">
        <w:t>-person,</w:t>
      </w:r>
      <w:r w:rsidRPr="00147121">
        <w:t xml:space="preserve"> </w:t>
      </w:r>
      <w:r w:rsidRPr="00147121" w:rsidR="00E660BA">
        <w:t>är ett arbe</w:t>
      </w:r>
      <w:r w:rsidRPr="00147121" w:rsidR="00FC61CD">
        <w:t xml:space="preserve">te som kan och måste bli bättre. </w:t>
      </w:r>
      <w:r w:rsidRPr="00147121" w:rsidR="00E660BA">
        <w:t>Vänsterpartiet</w:t>
      </w:r>
      <w:r w:rsidRPr="00147121" w:rsidR="00230617">
        <w:t xml:space="preserve"> anser</w:t>
      </w:r>
      <w:r w:rsidRPr="00147121" w:rsidR="00E660BA">
        <w:t xml:space="preserve"> att personal inom rättsväsendet både på grundutbildningen och som yrkesverksam regelbundet </w:t>
      </w:r>
      <w:r w:rsidRPr="00147121" w:rsidR="00230617">
        <w:t>ska ges</w:t>
      </w:r>
      <w:r w:rsidRPr="00147121" w:rsidR="00E660BA">
        <w:t xml:space="preserve"> </w:t>
      </w:r>
      <w:r w:rsidRPr="00147121" w:rsidR="00FC61CD">
        <w:t xml:space="preserve">adekvat </w:t>
      </w:r>
      <w:r w:rsidRPr="00147121" w:rsidR="00E660BA">
        <w:t>utbildning för att</w:t>
      </w:r>
      <w:r w:rsidRPr="00147121" w:rsidR="00FC61CD">
        <w:t xml:space="preserve"> kunna</w:t>
      </w:r>
      <w:r w:rsidRPr="00147121" w:rsidR="00E660BA">
        <w:t xml:space="preserve"> garantera </w:t>
      </w:r>
      <w:r w:rsidRPr="00147121" w:rsidR="00D5528A">
        <w:t>brottsoffer</w:t>
      </w:r>
      <w:r w:rsidRPr="00147121" w:rsidR="00230617">
        <w:t>, oavsett vem hen är,</w:t>
      </w:r>
      <w:r w:rsidRPr="00147121" w:rsidR="00D5528A">
        <w:t xml:space="preserve"> </w:t>
      </w:r>
      <w:r w:rsidRPr="00147121" w:rsidR="00E660BA">
        <w:t xml:space="preserve">ett </w:t>
      </w:r>
      <w:r w:rsidRPr="00147121" w:rsidR="00D5528A">
        <w:t>respektfullt, professionellt och icke-diskriminerande bemötande.</w:t>
      </w:r>
      <w:r w:rsidRPr="00147121">
        <w:t xml:space="preserve"> Detta arbete måste bedrivas </w:t>
      </w:r>
      <w:r w:rsidRPr="00147121" w:rsidR="007D17E0">
        <w:t xml:space="preserve">både </w:t>
      </w:r>
      <w:r w:rsidRPr="00147121">
        <w:t>systematiskt och kontinuerligt</w:t>
      </w:r>
      <w:r w:rsidRPr="00147121" w:rsidR="00DF4FCF">
        <w:t xml:space="preserve"> samt intensifieras för at</w:t>
      </w:r>
      <w:r w:rsidRPr="00147121" w:rsidR="00E660BA">
        <w:t xml:space="preserve">t säkerställa </w:t>
      </w:r>
      <w:r w:rsidRPr="00147121" w:rsidR="00230617">
        <w:t>förbättringar på området</w:t>
      </w:r>
      <w:r w:rsidRPr="00147121">
        <w:t xml:space="preserve"> </w:t>
      </w:r>
      <w:proofErr w:type="gramStart"/>
      <w:r w:rsidRPr="00147121" w:rsidR="00DF4FCF">
        <w:t>framgent</w:t>
      </w:r>
      <w:proofErr w:type="gramEnd"/>
      <w:r w:rsidRPr="00147121" w:rsidR="00DF4FCF">
        <w:t xml:space="preserve">. </w:t>
      </w:r>
    </w:p>
    <w:p w:rsidRPr="00147121" w:rsidR="00F81F3B" w:rsidP="00C7054E" w:rsidRDefault="00FC61CD" w14:paraId="74AA67F8" w14:textId="3805A224">
      <w:r w:rsidRPr="00147121">
        <w:t xml:space="preserve">Utifrån vad som </w:t>
      </w:r>
      <w:r w:rsidRPr="00147121" w:rsidR="00A17643">
        <w:t>stadgas i direktivets artikel 25</w:t>
      </w:r>
      <w:r w:rsidRPr="00147121" w:rsidR="008238E8">
        <w:t xml:space="preserve"> och vad som framkommit i utredningen, propositionen och remissvaren delar Vänsterpartiet inte regeringens bedömning om att Sverige uppfyller kraven i </w:t>
      </w:r>
      <w:r w:rsidRPr="00147121" w:rsidR="00A17643">
        <w:t>nämnda artikel</w:t>
      </w:r>
      <w:r w:rsidRPr="00147121" w:rsidR="008238E8">
        <w:t xml:space="preserve">. Dessutom anser vi att den kritik som framförts av </w:t>
      </w:r>
      <w:r w:rsidRPr="00147121" w:rsidR="003E3E8E">
        <w:t>flertalet</w:t>
      </w:r>
      <w:r w:rsidRPr="00147121" w:rsidR="008238E8">
        <w:t xml:space="preserve"> remissinstanser, såsom RFSL, </w:t>
      </w:r>
      <w:r w:rsidRPr="00147121" w:rsidR="002A2F23">
        <w:t>Handikappförbunden</w:t>
      </w:r>
      <w:r w:rsidR="00F530EF">
        <w:t xml:space="preserve"> och Rädda B</w:t>
      </w:r>
      <w:r w:rsidRPr="00147121" w:rsidR="008238E8">
        <w:t>arnen, just vad det gäller kompetensbehov och bemötandefrågor tydligt talar</w:t>
      </w:r>
      <w:r w:rsidRPr="00147121" w:rsidR="0061749C">
        <w:t xml:space="preserve"> för </w:t>
      </w:r>
      <w:r w:rsidRPr="00147121" w:rsidR="008238E8">
        <w:t>att åtgärder behöver vidtas på området.</w:t>
      </w:r>
      <w:r w:rsidRPr="00147121" w:rsidR="00230617">
        <w:t xml:space="preserve"> </w:t>
      </w:r>
      <w:r w:rsidRPr="00147121" w:rsidR="008238E8">
        <w:t xml:space="preserve">Regeringen </w:t>
      </w:r>
      <w:r w:rsidRPr="00147121">
        <w:t xml:space="preserve">bör därför återkomma </w:t>
      </w:r>
      <w:r w:rsidRPr="00147121" w:rsidR="008238E8">
        <w:t xml:space="preserve">till riksdagen med förslag på åtgärder för att </w:t>
      </w:r>
      <w:r w:rsidRPr="00147121" w:rsidR="000D46A0">
        <w:t>stärka fortbildningsinsatserna</w:t>
      </w:r>
      <w:r w:rsidRPr="00147121" w:rsidR="008238E8">
        <w:t xml:space="preserve"> </w:t>
      </w:r>
      <w:r w:rsidRPr="00147121" w:rsidR="00A17643">
        <w:t>av rättstillämpare i syfte att säkerställa att brottsoffer bemöts på ett respektfullt, professionellt och icke-diskriminerande sätt</w:t>
      </w:r>
      <w:r w:rsidRPr="00147121" w:rsidR="008238E8">
        <w:t>. Detta bör riksdagen som sin mening ge regeringen till känna.</w:t>
      </w:r>
      <w:r w:rsidRPr="00147121" w:rsidR="009A185D">
        <w:t xml:space="preserve"> </w:t>
      </w:r>
    </w:p>
    <w:p w:rsidRPr="00147121" w:rsidR="00236CCC" w:rsidP="009656C7" w:rsidRDefault="00236CCC" w14:paraId="74AA67F9" w14:textId="77777777">
      <w:pPr>
        <w:pStyle w:val="Rubrik1"/>
      </w:pPr>
      <w:r w:rsidRPr="00147121">
        <w:lastRenderedPageBreak/>
        <w:t>Information och stöd</w:t>
      </w:r>
    </w:p>
    <w:p w:rsidRPr="00147121" w:rsidR="009656C7" w:rsidP="00236CCC" w:rsidRDefault="009656C7" w14:paraId="74AA67FA" w14:textId="77777777">
      <w:pPr>
        <w:pStyle w:val="Rubrik2"/>
      </w:pPr>
      <w:r w:rsidRPr="00147121">
        <w:t>Brottsutsatta med funktionsnedsättning</w:t>
      </w:r>
    </w:p>
    <w:p w:rsidRPr="00147121" w:rsidR="008F4909" w:rsidP="008F4909" w:rsidRDefault="008F4909" w14:paraId="74AA67FB" w14:textId="256D2AB0">
      <w:pPr>
        <w:ind w:firstLine="0"/>
      </w:pPr>
      <w:r w:rsidRPr="00147121">
        <w:t xml:space="preserve">Vänsterpartiet </w:t>
      </w:r>
      <w:r w:rsidRPr="00147121" w:rsidR="009656C7">
        <w:t xml:space="preserve">anser att det </w:t>
      </w:r>
      <w:r w:rsidRPr="00147121" w:rsidR="0078705C">
        <w:t xml:space="preserve">behövs ytterligare åtgärder för </w:t>
      </w:r>
      <w:r w:rsidRPr="00147121" w:rsidR="009656C7">
        <w:t>att behoven för brottsutsatta med</w:t>
      </w:r>
      <w:r w:rsidRPr="00147121">
        <w:t xml:space="preserve"> </w:t>
      </w:r>
      <w:r w:rsidRPr="00147121" w:rsidR="009656C7">
        <w:t>funktionsnedsättning</w:t>
      </w:r>
      <w:r w:rsidRPr="00147121" w:rsidR="0078705C">
        <w:t xml:space="preserve"> ska tillgodoses</w:t>
      </w:r>
      <w:r w:rsidRPr="00147121" w:rsidR="009656C7">
        <w:t>.</w:t>
      </w:r>
      <w:r w:rsidRPr="00147121" w:rsidR="00236CCC">
        <w:t xml:space="preserve"> </w:t>
      </w:r>
      <w:r w:rsidRPr="00147121">
        <w:t>Direktivets artikel 3 om rätten att fö</w:t>
      </w:r>
      <w:r w:rsidRPr="00147121" w:rsidR="00430DF4">
        <w:t>rstå och bli förstådd är viktigt</w:t>
      </w:r>
      <w:r w:rsidRPr="00147121">
        <w:t xml:space="preserve"> och utgör </w:t>
      </w:r>
      <w:r w:rsidR="00F530EF">
        <w:t>ett</w:t>
      </w:r>
      <w:r w:rsidRPr="00147121" w:rsidR="00236CCC">
        <w:t xml:space="preserve"> s</w:t>
      </w:r>
      <w:r w:rsidRPr="00147121">
        <w:t>lags portalbestämmelse som</w:t>
      </w:r>
      <w:r w:rsidRPr="00147121" w:rsidR="00236CCC">
        <w:t xml:space="preserve"> </w:t>
      </w:r>
      <w:r w:rsidRPr="00147121">
        <w:t xml:space="preserve">även </w:t>
      </w:r>
      <w:r w:rsidRPr="00147121" w:rsidR="00236CCC">
        <w:t xml:space="preserve">får betydelse för andra delar av direktivet. </w:t>
      </w:r>
      <w:r w:rsidRPr="00147121">
        <w:t xml:space="preserve">Motsvarande rättigheter bör finnas uttryckligt lagfästa </w:t>
      </w:r>
      <w:r w:rsidRPr="00147121" w:rsidR="00430DF4">
        <w:t>i svensk rätt.</w:t>
      </w:r>
    </w:p>
    <w:p w:rsidRPr="00147121" w:rsidR="00236CCC" w:rsidP="008F4909" w:rsidRDefault="008F4909" w14:paraId="74AA67FC" w14:textId="77777777">
      <w:r w:rsidRPr="00147121">
        <w:t>För att en person med ko</w:t>
      </w:r>
      <w:r w:rsidRPr="00147121" w:rsidR="00D81EF7">
        <w:t>gnitiv funktionsnedsättning ska kunna omfattas av rättssäkerhet och rättstrygghet krävs stora anpassningar</w:t>
      </w:r>
      <w:r w:rsidRPr="00147121" w:rsidR="00236CCC">
        <w:t xml:space="preserve">. </w:t>
      </w:r>
      <w:r w:rsidRPr="00147121" w:rsidR="00D81EF7">
        <w:t>I</w:t>
      </w:r>
      <w:r w:rsidRPr="00147121" w:rsidR="00430DF4">
        <w:t xml:space="preserve"> </w:t>
      </w:r>
      <w:r w:rsidRPr="00147121" w:rsidR="00D81EF7">
        <w:t>dag saknas bra f</w:t>
      </w:r>
      <w:r w:rsidRPr="00147121" w:rsidR="00236CCC">
        <w:t xml:space="preserve">örutsättningar </w:t>
      </w:r>
      <w:r w:rsidRPr="00147121" w:rsidR="00D81EF7">
        <w:t>för att bli trodd när en</w:t>
      </w:r>
      <w:r w:rsidRPr="00147121" w:rsidR="00236CCC">
        <w:t xml:space="preserve"> uttry</w:t>
      </w:r>
      <w:r w:rsidRPr="00147121" w:rsidR="00D81EF7">
        <w:t>cker sig och tänker på ett annorlunda sätt jämfört med personer utan funktionsnedsättningar</w:t>
      </w:r>
      <w:r w:rsidRPr="00147121" w:rsidR="00236CCC">
        <w:t xml:space="preserve">. </w:t>
      </w:r>
      <w:r w:rsidRPr="00147121" w:rsidR="00D81EF7">
        <w:t>Remissinstan</w:t>
      </w:r>
      <w:r w:rsidRPr="00147121" w:rsidR="00430DF4">
        <w:t>sen Handikappförbundet m.fl.</w:t>
      </w:r>
      <w:r w:rsidRPr="00147121" w:rsidR="00D81EF7">
        <w:t xml:space="preserve"> anser att det inte räcker med anpassad information utan </w:t>
      </w:r>
      <w:r w:rsidRPr="00147121" w:rsidR="00430DF4">
        <w:t xml:space="preserve">att </w:t>
      </w:r>
      <w:r w:rsidRPr="00147121" w:rsidR="00D81EF7">
        <w:t>det även krävs a</w:t>
      </w:r>
      <w:r w:rsidRPr="00147121" w:rsidR="00430DF4">
        <w:t>npassningar i kommunikationen</w:t>
      </w:r>
      <w:r w:rsidRPr="00147121" w:rsidR="00236CCC">
        <w:t xml:space="preserve"> vid möten, förhör och fö</w:t>
      </w:r>
      <w:r w:rsidRPr="00147121" w:rsidR="00D81EF7">
        <w:t xml:space="preserve">rhandlingar </w:t>
      </w:r>
      <w:r w:rsidRPr="00147121" w:rsidR="00236CCC">
        <w:t>för att leva upp till artikeln.</w:t>
      </w:r>
    </w:p>
    <w:p w:rsidRPr="00147121" w:rsidR="0015002F" w:rsidP="00236CCC" w:rsidRDefault="00D81EF7" w14:paraId="74AA67FD" w14:textId="5B59D657">
      <w:r w:rsidRPr="00147121">
        <w:t>För personer med hörselnedsättning är r</w:t>
      </w:r>
      <w:r w:rsidRPr="00147121" w:rsidR="00236CCC">
        <w:t>ä</w:t>
      </w:r>
      <w:r w:rsidRPr="00147121">
        <w:t>tten till tolk och hjälpmedel etablerad, m</w:t>
      </w:r>
      <w:r w:rsidRPr="00147121" w:rsidR="00236CCC">
        <w:t>en personer med andra funktionsne</w:t>
      </w:r>
      <w:r w:rsidR="00F530EF">
        <w:t>dsättningar har också behov av ”tolk”</w:t>
      </w:r>
      <w:r w:rsidRPr="00147121" w:rsidR="00236CCC">
        <w:t xml:space="preserve"> och hjälpmedel. </w:t>
      </w:r>
      <w:r w:rsidRPr="00147121">
        <w:t>När det kommer till personer med exempelvis</w:t>
      </w:r>
      <w:r w:rsidRPr="00147121" w:rsidR="00236CCC">
        <w:t xml:space="preserve"> kognitiva funktionsnedsättningar eller psykisk ohälsa </w:t>
      </w:r>
      <w:r w:rsidRPr="00147121">
        <w:t>finns ofta ett behov av kommunikationshjälpmedel och stöd av någon</w:t>
      </w:r>
      <w:r w:rsidRPr="00147121" w:rsidR="00236CCC">
        <w:t xml:space="preserve"> som känner per</w:t>
      </w:r>
      <w:r w:rsidRPr="00147121">
        <w:t>sonen väl och kan hjälpa till</w:t>
      </w:r>
      <w:r w:rsidRPr="00147121" w:rsidR="0015002F">
        <w:t xml:space="preserve">. </w:t>
      </w:r>
    </w:p>
    <w:p w:rsidRPr="00147121" w:rsidR="009656C7" w:rsidP="0015002F" w:rsidRDefault="0015002F" w14:paraId="74AA67FE" w14:textId="3A96E21D">
      <w:r w:rsidRPr="00147121">
        <w:t xml:space="preserve">I svensk lag finns ingen uttrycklig regel om rätten att åtföljas av </w:t>
      </w:r>
      <w:r w:rsidRPr="00147121" w:rsidR="00236CCC">
        <w:t xml:space="preserve">stödperson vid första myndighetskontakten </w:t>
      </w:r>
      <w:r w:rsidRPr="00147121">
        <w:t xml:space="preserve">utom när den första kontakten utgörs av ett förhör. I promemorian och propositionen hänvisas det till att eftersom det saknas regler som hindrar detta så får det generellt sett anses tillåtet att </w:t>
      </w:r>
      <w:r w:rsidRPr="00147121" w:rsidR="00236CCC">
        <w:t xml:space="preserve">åtföljas av en stödperson </w:t>
      </w:r>
      <w:r w:rsidRPr="00147121">
        <w:t xml:space="preserve">i samband med att ett brott anmäls. I likhet med </w:t>
      </w:r>
      <w:r w:rsidRPr="00147121" w:rsidR="00236CCC">
        <w:t xml:space="preserve">Handikappförbunden menar </w:t>
      </w:r>
      <w:r w:rsidRPr="00147121">
        <w:t xml:space="preserve">vi </w:t>
      </w:r>
      <w:r w:rsidRPr="00147121" w:rsidR="00236CCC">
        <w:t>att det är sto</w:t>
      </w:r>
      <w:r w:rsidRPr="00147121">
        <w:t xml:space="preserve">r skillnad mellan en rättighet </w:t>
      </w:r>
      <w:r w:rsidR="00F530EF">
        <w:t>och något som ”inte hindras”</w:t>
      </w:r>
      <w:r w:rsidRPr="00147121" w:rsidR="00236CCC">
        <w:t xml:space="preserve"> av regelverket. </w:t>
      </w:r>
    </w:p>
    <w:p w:rsidRPr="00147121" w:rsidR="00A96D17" w:rsidP="00A96D17" w:rsidRDefault="00A96D17" w14:paraId="74AA67FF" w14:textId="77777777">
      <w:r w:rsidRPr="00147121">
        <w:t>Vi vill</w:t>
      </w:r>
      <w:r w:rsidRPr="00147121" w:rsidR="002B3E63">
        <w:t xml:space="preserve"> därmed</w:t>
      </w:r>
      <w:r w:rsidRPr="00147121">
        <w:t xml:space="preserve"> understryka vikten av att brottsoffret </w:t>
      </w:r>
      <w:r w:rsidRPr="00147121" w:rsidR="002B3E63">
        <w:t xml:space="preserve">faktiskt </w:t>
      </w:r>
      <w:r w:rsidRPr="00147121">
        <w:t xml:space="preserve">kan utnyttja </w:t>
      </w:r>
      <w:r w:rsidRPr="00147121" w:rsidR="002B3E63">
        <w:t>den</w:t>
      </w:r>
      <w:r w:rsidRPr="00147121">
        <w:t xml:space="preserve"> rätt </w:t>
      </w:r>
      <w:r w:rsidRPr="00147121" w:rsidR="002B3E63">
        <w:t xml:space="preserve">att åtföljas av </w:t>
      </w:r>
      <w:r w:rsidRPr="00147121">
        <w:t>en stödperson redan från första kontakten med behöriga myndigheter</w:t>
      </w:r>
      <w:r w:rsidRPr="00147121" w:rsidR="002B3E63">
        <w:t xml:space="preserve"> såsom det stadgas i direktivet</w:t>
      </w:r>
      <w:r w:rsidRPr="00147121">
        <w:t xml:space="preserve">. Avsaknaden av en </w:t>
      </w:r>
      <w:r w:rsidRPr="00147121" w:rsidR="002B3E63">
        <w:t xml:space="preserve">motsvarande svensk </w:t>
      </w:r>
      <w:r w:rsidRPr="00147121">
        <w:t xml:space="preserve">reglering kan resultera i att brottsoffrets möjlighet att </w:t>
      </w:r>
      <w:r w:rsidRPr="00147121" w:rsidR="009D4DCB">
        <w:t>använda</w:t>
      </w:r>
      <w:r w:rsidRPr="00147121">
        <w:t xml:space="preserve"> sig av </w:t>
      </w:r>
      <w:r w:rsidRPr="00147121" w:rsidR="002B3E63">
        <w:t xml:space="preserve">denna </w:t>
      </w:r>
      <w:r w:rsidRPr="00147121">
        <w:t>rättighet kan komma at</w:t>
      </w:r>
      <w:r w:rsidRPr="00147121" w:rsidR="009D4DCB">
        <w:t>t skilja sig åt beroende på var</w:t>
      </w:r>
      <w:r w:rsidRPr="00147121">
        <w:t xml:space="preserve"> i landet brottsoffret befinner sig eller på den myndighetsperson som brot</w:t>
      </w:r>
      <w:r w:rsidRPr="00147121" w:rsidR="002B3E63">
        <w:t xml:space="preserve">tsoffret först träffar. Det är inte en tillfredställande ordning. </w:t>
      </w:r>
    </w:p>
    <w:p w:rsidRPr="00147121" w:rsidR="00F81F3B" w:rsidP="00A96D17" w:rsidRDefault="001C1895" w14:paraId="74AA6800" w14:textId="7FC346D5">
      <w:r w:rsidRPr="00147121">
        <w:t>Regeringen bör återkomma till riksdagen med ett lagförslag som innebär att motsva</w:t>
      </w:r>
      <w:r w:rsidR="00F530EF">
        <w:t>rande bestämmelser som anges i b</w:t>
      </w:r>
      <w:r w:rsidRPr="00147121">
        <w:t>rottsofferdirektivets artikel 3 införs i svensk lag. Detta bör riksdagen som sin mening ge regeringen till känna.</w:t>
      </w:r>
    </w:p>
    <w:p w:rsidRPr="00147121" w:rsidR="00F81F3B" w:rsidP="00343957" w:rsidRDefault="002B3E63" w14:paraId="74AA6801" w14:textId="77777777">
      <w:pPr>
        <w:pStyle w:val="Rubrik2"/>
      </w:pPr>
      <w:r w:rsidRPr="00147121">
        <w:lastRenderedPageBreak/>
        <w:t>Brottsoffers r</w:t>
      </w:r>
      <w:r w:rsidRPr="00147121" w:rsidR="00F81F3B">
        <w:t xml:space="preserve">ätt till hjälp och stöd från </w:t>
      </w:r>
      <w:r w:rsidRPr="00147121">
        <w:t xml:space="preserve">stödverksamheter </w:t>
      </w:r>
    </w:p>
    <w:p w:rsidRPr="00147121" w:rsidR="00F81F3B" w:rsidP="002B3E63" w:rsidRDefault="00F81F3B" w14:paraId="74AA6802" w14:textId="5C956102">
      <w:pPr>
        <w:ind w:firstLine="0"/>
      </w:pPr>
      <w:r w:rsidRPr="00147121">
        <w:t>I</w:t>
      </w:r>
      <w:r w:rsidRPr="00147121" w:rsidR="002B3E63">
        <w:t xml:space="preserve"> </w:t>
      </w:r>
      <w:r w:rsidRPr="00147121">
        <w:t>dag finns inget tydligt nationellt ansvar för brottsofferjourer</w:t>
      </w:r>
      <w:r w:rsidRPr="00147121" w:rsidR="00153859">
        <w:t>. A</w:t>
      </w:r>
      <w:r w:rsidRPr="00147121">
        <w:t>nsvaret är</w:t>
      </w:r>
      <w:r w:rsidRPr="00147121" w:rsidR="002B3E63">
        <w:t xml:space="preserve"> </w:t>
      </w:r>
      <w:r w:rsidRPr="00147121">
        <w:t>i</w:t>
      </w:r>
      <w:r w:rsidRPr="00147121" w:rsidR="00153859">
        <w:t xml:space="preserve"> </w:t>
      </w:r>
      <w:r w:rsidR="00F530EF">
        <w:t>stället genom s</w:t>
      </w:r>
      <w:bookmarkStart w:name="_GoBack" w:id="1"/>
      <w:bookmarkEnd w:id="1"/>
      <w:r w:rsidRPr="00147121">
        <w:t>ocialtjänstlagen (2001:453) i huvudsak delegerat till</w:t>
      </w:r>
      <w:r w:rsidRPr="00147121" w:rsidR="002B3E63">
        <w:t xml:space="preserve"> </w:t>
      </w:r>
      <w:r w:rsidRPr="00147121">
        <w:t xml:space="preserve">kommunerna. Dock finns det endast </w:t>
      </w:r>
      <w:r w:rsidRPr="00147121" w:rsidR="00153859">
        <w:t>s.k.</w:t>
      </w:r>
      <w:r w:rsidRPr="00147121">
        <w:t xml:space="preserve"> ska-krav på kommunerna</w:t>
      </w:r>
      <w:r w:rsidRPr="00147121" w:rsidR="002B3E63">
        <w:t xml:space="preserve"> </w:t>
      </w:r>
      <w:r w:rsidRPr="00147121">
        <w:t>vad gäller kvinnor som utsatts för våld eller andra övergrepp av närstående</w:t>
      </w:r>
      <w:r w:rsidRPr="00147121" w:rsidR="002B3E63">
        <w:t xml:space="preserve"> </w:t>
      </w:r>
      <w:r w:rsidRPr="00147121">
        <w:t>samt barn som utsätts för brott eller bevittnar våld eller andra övergrepp</w:t>
      </w:r>
      <w:r w:rsidRPr="00147121" w:rsidR="002B3E63">
        <w:t xml:space="preserve"> </w:t>
      </w:r>
      <w:r w:rsidRPr="00147121">
        <w:t>mot eller av närstående.</w:t>
      </w:r>
    </w:p>
    <w:p w:rsidRPr="00147121" w:rsidR="002B3E63" w:rsidP="002B3E63" w:rsidRDefault="00970B6C" w14:paraId="74AA6803" w14:textId="77777777">
      <w:r w:rsidRPr="00147121">
        <w:t>Den nuvarande ordningen</w:t>
      </w:r>
      <w:r w:rsidRPr="00147121" w:rsidR="002B3E63">
        <w:t xml:space="preserve"> innebär att</w:t>
      </w:r>
      <w:r w:rsidRPr="00147121" w:rsidR="00F81F3B">
        <w:t xml:space="preserve"> möjligheten till hjälp och stöd</w:t>
      </w:r>
      <w:r w:rsidRPr="00147121" w:rsidR="002B3E63">
        <w:t xml:space="preserve"> påverkas </w:t>
      </w:r>
      <w:r w:rsidRPr="00147121">
        <w:t>dels</w:t>
      </w:r>
      <w:r w:rsidRPr="00147121" w:rsidR="002B3E63">
        <w:t xml:space="preserve"> av de lokala </w:t>
      </w:r>
      <w:r w:rsidRPr="00147121" w:rsidR="00F81F3B">
        <w:t xml:space="preserve">prioriteringar som görs och </w:t>
      </w:r>
      <w:r w:rsidRPr="00147121">
        <w:t xml:space="preserve">dels av </w:t>
      </w:r>
      <w:r w:rsidRPr="00147121" w:rsidR="00F81F3B">
        <w:t>att fungerande verksamheter inte finns</w:t>
      </w:r>
      <w:r w:rsidRPr="00147121" w:rsidR="002B3E63">
        <w:t xml:space="preserve"> </w:t>
      </w:r>
      <w:r w:rsidRPr="00147121" w:rsidR="00F81F3B">
        <w:t>tillgängliga över hela landet. Det gör också att mindre kommuner kan</w:t>
      </w:r>
      <w:r w:rsidRPr="00147121" w:rsidR="002B3E63">
        <w:t xml:space="preserve"> </w:t>
      </w:r>
      <w:r w:rsidRPr="00147121" w:rsidR="00432519">
        <w:t>sakna</w:t>
      </w:r>
      <w:r w:rsidRPr="00147121" w:rsidR="00F81F3B">
        <w:t xml:space="preserve"> kompetens och medel att erbjuda specialiserad kunskap om olika</w:t>
      </w:r>
      <w:r w:rsidRPr="00147121" w:rsidR="002B3E63">
        <w:t xml:space="preserve"> </w:t>
      </w:r>
      <w:r w:rsidRPr="00147121" w:rsidR="00F81F3B">
        <w:t>former av utsatthet</w:t>
      </w:r>
      <w:r w:rsidRPr="00147121">
        <w:t>. Detta kan sammantaget</w:t>
      </w:r>
      <w:r w:rsidRPr="00147121" w:rsidR="00F81F3B">
        <w:t xml:space="preserve"> leda till sekundär </w:t>
      </w:r>
      <w:proofErr w:type="spellStart"/>
      <w:r w:rsidRPr="00147121" w:rsidR="00F81F3B">
        <w:t>viktimisering</w:t>
      </w:r>
      <w:proofErr w:type="spellEnd"/>
      <w:r w:rsidRPr="00147121" w:rsidR="00F81F3B">
        <w:t xml:space="preserve">, </w:t>
      </w:r>
      <w:r w:rsidRPr="00147121" w:rsidR="00432519">
        <w:t>dvs.</w:t>
      </w:r>
      <w:r w:rsidRPr="00147121" w:rsidR="002B3E63">
        <w:t xml:space="preserve"> </w:t>
      </w:r>
      <w:r w:rsidRPr="00147121" w:rsidR="00F81F3B">
        <w:t>nya kränkningar genom ett bristfälligt bemötande av brottsoffret, eller</w:t>
      </w:r>
      <w:r w:rsidRPr="00147121" w:rsidR="002B3E63">
        <w:t xml:space="preserve"> </w:t>
      </w:r>
      <w:r w:rsidRPr="00147121" w:rsidR="00F81F3B">
        <w:t>genom felaktiga bedömningar</w:t>
      </w:r>
      <w:r w:rsidRPr="00147121">
        <w:t xml:space="preserve"> i socialtjänstens utredningar och </w:t>
      </w:r>
      <w:r w:rsidRPr="00147121" w:rsidR="00F81F3B">
        <w:t>orimliga krav</w:t>
      </w:r>
      <w:r w:rsidRPr="00147121" w:rsidR="002B3E63">
        <w:t xml:space="preserve"> </w:t>
      </w:r>
      <w:r w:rsidRPr="00147121" w:rsidR="00F81F3B">
        <w:t xml:space="preserve">för att bevilja en insats. </w:t>
      </w:r>
    </w:p>
    <w:p w:rsidRPr="00147121" w:rsidR="002B3E63" w:rsidP="002B3E63" w:rsidRDefault="002B3E63" w14:paraId="74AA6804" w14:textId="77777777">
      <w:r w:rsidRPr="00147121">
        <w:t xml:space="preserve">Direktivet uppställer krav om att </w:t>
      </w:r>
      <w:r w:rsidRPr="00147121" w:rsidR="00970B6C">
        <w:t>medlemsstaterna ska begränsa risken</w:t>
      </w:r>
      <w:r w:rsidRPr="00147121">
        <w:t xml:space="preserve"> för sekundär och upprepad </w:t>
      </w:r>
      <w:proofErr w:type="spellStart"/>
      <w:r w:rsidRPr="00147121">
        <w:t>viktimisering</w:t>
      </w:r>
      <w:proofErr w:type="spellEnd"/>
      <w:r w:rsidRPr="00147121" w:rsidR="00970B6C">
        <w:t xml:space="preserve"> </w:t>
      </w:r>
      <w:r w:rsidRPr="00147121" w:rsidR="00B86990">
        <w:t>vid bl.a. myndighetskontakt, k</w:t>
      </w:r>
      <w:r w:rsidRPr="00147121">
        <w:t xml:space="preserve">rav som vi inte anser att Sverige uppfyller. </w:t>
      </w:r>
      <w:r w:rsidRPr="00147121" w:rsidR="00343957">
        <w:t>Den tid det tar för brottsoffer och deras anhöriga att få kontakt med en</w:t>
      </w:r>
      <w:r w:rsidRPr="00147121">
        <w:t xml:space="preserve"> </w:t>
      </w:r>
      <w:r w:rsidRPr="00147121" w:rsidR="00343957">
        <w:t>kommunal stödinsats varierar och skiftar kraftigt över landet. En annan</w:t>
      </w:r>
      <w:r w:rsidRPr="00147121">
        <w:t xml:space="preserve"> </w:t>
      </w:r>
      <w:r w:rsidRPr="00147121" w:rsidR="00343957">
        <w:t>allvarlig brist är bristen på skyddade boende</w:t>
      </w:r>
      <w:r w:rsidRPr="00147121" w:rsidR="00B86990">
        <w:t>n</w:t>
      </w:r>
      <w:r w:rsidRPr="00147121" w:rsidR="00343957">
        <w:t xml:space="preserve"> och riskbedömningen för</w:t>
      </w:r>
      <w:r w:rsidRPr="00147121">
        <w:t xml:space="preserve"> </w:t>
      </w:r>
      <w:r w:rsidRPr="00147121" w:rsidR="00343957">
        <w:t xml:space="preserve">ärenden där </w:t>
      </w:r>
      <w:proofErr w:type="spellStart"/>
      <w:r w:rsidRPr="00147121" w:rsidR="00343957">
        <w:t>hbtq</w:t>
      </w:r>
      <w:proofErr w:type="spellEnd"/>
      <w:r w:rsidRPr="00147121" w:rsidR="00343957">
        <w:t>-personer söker skydd hos socialtjänst. Insatserna för</w:t>
      </w:r>
      <w:r w:rsidRPr="00147121">
        <w:t xml:space="preserve"> </w:t>
      </w:r>
      <w:proofErr w:type="spellStart"/>
      <w:r w:rsidRPr="00147121" w:rsidR="00343957">
        <w:t>hbtq</w:t>
      </w:r>
      <w:proofErr w:type="spellEnd"/>
      <w:r w:rsidRPr="00147121" w:rsidR="00343957">
        <w:t>-personer behöver utökas och målgruppen måste inkluderas i fler</w:t>
      </w:r>
      <w:r w:rsidRPr="00147121">
        <w:t xml:space="preserve"> </w:t>
      </w:r>
      <w:r w:rsidRPr="00147121" w:rsidR="00343957">
        <w:t xml:space="preserve">begrepp, </w:t>
      </w:r>
      <w:r w:rsidRPr="00147121" w:rsidR="00970B6C">
        <w:t xml:space="preserve">såsom </w:t>
      </w:r>
      <w:r w:rsidR="008A6586">
        <w:t>partner</w:t>
      </w:r>
      <w:r w:rsidRPr="00147121" w:rsidR="00B86990">
        <w:t>våld och hedersrelaterat</w:t>
      </w:r>
      <w:r w:rsidRPr="00147121" w:rsidR="00970B6C">
        <w:t xml:space="preserve"> våld.</w:t>
      </w:r>
    </w:p>
    <w:p w:rsidRPr="00147121" w:rsidR="00970B6C" w:rsidP="002B3E63" w:rsidRDefault="00970B6C" w14:paraId="74AA6805" w14:textId="77777777">
      <w:r w:rsidRPr="00147121">
        <w:t>Regeringen bör återkomma till riksdagen med förslag på åtgärder för att begränsa risken för brottsoffer att bli utsatt</w:t>
      </w:r>
      <w:r w:rsidRPr="00147121" w:rsidR="00B86990">
        <w:t>a</w:t>
      </w:r>
      <w:r w:rsidRPr="00147121">
        <w:t xml:space="preserve"> för sekundär och upprepad </w:t>
      </w:r>
      <w:proofErr w:type="spellStart"/>
      <w:r w:rsidRPr="00147121">
        <w:t>viktimisering</w:t>
      </w:r>
      <w:proofErr w:type="spellEnd"/>
      <w:r w:rsidRPr="00147121">
        <w:t xml:space="preserve"> vid myndighetskontakter. Detta bör riksdagen som sin mening ge regeringen till känna.</w:t>
      </w:r>
    </w:p>
    <w:p w:rsidRPr="00147121" w:rsidR="00236CCC" w:rsidP="00236CCC" w:rsidRDefault="007D17E0" w14:paraId="74AA6806" w14:textId="77777777">
      <w:pPr>
        <w:pStyle w:val="Rubrik2"/>
      </w:pPr>
      <w:r w:rsidRPr="00147121">
        <w:t>Information om möjligheten till s</w:t>
      </w:r>
      <w:r w:rsidRPr="00147121" w:rsidR="008F4909">
        <w:t>tödperson</w:t>
      </w:r>
      <w:r w:rsidRPr="00147121">
        <w:t xml:space="preserve"> m.m.</w:t>
      </w:r>
    </w:p>
    <w:p w:rsidRPr="00147121" w:rsidR="00236CCC" w:rsidP="00236CCC" w:rsidRDefault="00236CCC" w14:paraId="74AA6807" w14:textId="77777777">
      <w:pPr>
        <w:ind w:firstLine="0"/>
      </w:pPr>
      <w:r w:rsidRPr="00147121">
        <w:t>Vänsterpartiet anser att det är viktigt att alla som har rätt till ett målsägandebiträde också får det. Det är därför mycket viktigt att rutinerna inte brister i detta hänseende. Tillgången till ett målsägandebiträde måste prioriteras och det tidigt i processen. På samma sätt anser vi att det är viktigt at</w:t>
      </w:r>
      <w:r w:rsidRPr="00147121" w:rsidR="00300026">
        <w:t>t målsägande i ett tidigt stadium</w:t>
      </w:r>
      <w:r w:rsidRPr="00147121">
        <w:t xml:space="preserve"> informeras om möjligheten att söka hjälp och stöd av en stödperson från en brottsofferjour. </w:t>
      </w:r>
    </w:p>
    <w:p w:rsidRPr="00147121" w:rsidR="008F4909" w:rsidP="00236CCC" w:rsidRDefault="00236CCC" w14:paraId="74AA6808" w14:textId="77777777">
      <w:r w:rsidRPr="00147121">
        <w:t>När det gäller målsägandens första kontakter med polisen räcker det inte med överlämnande av information</w:t>
      </w:r>
      <w:r w:rsidRPr="00147121" w:rsidR="00300026">
        <w:t xml:space="preserve"> om exempelvis det fortsatta förfarandet</w:t>
      </w:r>
      <w:r w:rsidRPr="00147121">
        <w:t xml:space="preserve">. Det är ofta centralt att en stödperson kan komma in i bilden på ett tidigt stadium både för att ge stöd och för att ge närmare vägledning i en mängd frågor som kan vara svåra att ta ställning till i den utsatta situation som </w:t>
      </w:r>
      <w:r w:rsidRPr="00147121" w:rsidR="008F4909">
        <w:t>en målsägande kan befinna</w:t>
      </w:r>
      <w:r w:rsidRPr="00147121">
        <w:t xml:space="preserve"> sig i. Vår uppfattning är att en stödperson på ett </w:t>
      </w:r>
      <w:r w:rsidRPr="00147121" w:rsidR="008F4909">
        <w:t xml:space="preserve">bra sätt kompletterar </w:t>
      </w:r>
      <w:r w:rsidRPr="00147121">
        <w:t>målsägandebiträdesfunktion</w:t>
      </w:r>
      <w:r w:rsidRPr="00147121" w:rsidR="008F4909">
        <w:t>en.</w:t>
      </w:r>
      <w:r w:rsidRPr="00147121">
        <w:t xml:space="preserve"> </w:t>
      </w:r>
    </w:p>
    <w:p w:rsidRPr="00147121" w:rsidR="00236CCC" w:rsidP="00236CCC" w:rsidRDefault="00854C76" w14:paraId="74AA6809" w14:textId="77777777">
      <w:r w:rsidRPr="00147121">
        <w:lastRenderedPageBreak/>
        <w:t>E</w:t>
      </w:r>
      <w:r w:rsidRPr="00147121" w:rsidR="005F5606">
        <w:t>nligt</w:t>
      </w:r>
      <w:r w:rsidRPr="00147121">
        <w:t xml:space="preserve"> 13 a § Förundersökningskungörelse </w:t>
      </w:r>
      <w:r w:rsidRPr="00147121" w:rsidR="005F5606">
        <w:t xml:space="preserve">finns en skyldighet </w:t>
      </w:r>
      <w:r w:rsidRPr="00147121" w:rsidR="00236CCC">
        <w:t xml:space="preserve">att </w:t>
      </w:r>
      <w:r w:rsidRPr="00147121" w:rsidR="005F5606">
        <w:t xml:space="preserve">bl.a. </w:t>
      </w:r>
      <w:r w:rsidRPr="00147121" w:rsidR="00236CCC">
        <w:t xml:space="preserve">förmedla information </w:t>
      </w:r>
      <w:r w:rsidRPr="00147121" w:rsidR="005F5606">
        <w:t xml:space="preserve">till målsägande </w:t>
      </w:r>
      <w:r w:rsidRPr="00147121" w:rsidR="00236CCC">
        <w:t>om</w:t>
      </w:r>
      <w:r w:rsidRPr="00147121">
        <w:t xml:space="preserve"> rättegångsbalkens regler för stödperson</w:t>
      </w:r>
      <w:r w:rsidRPr="00147121" w:rsidR="00236CCC">
        <w:t xml:space="preserve"> </w:t>
      </w:r>
      <w:r w:rsidRPr="00147121">
        <w:t>samt om vilka myndigheter, organisationer och andra som kan lämna stöd och hjälp</w:t>
      </w:r>
      <w:r w:rsidRPr="00147121" w:rsidR="005F5606">
        <w:t xml:space="preserve">. </w:t>
      </w:r>
      <w:r w:rsidRPr="00147121" w:rsidR="00574B32">
        <w:t>Nyligen presenterad st</w:t>
      </w:r>
      <w:r w:rsidRPr="00147121" w:rsidR="005F5606">
        <w:t>atistik</w:t>
      </w:r>
      <w:r w:rsidRPr="00147121" w:rsidR="00574B32">
        <w:t xml:space="preserve"> från </w:t>
      </w:r>
      <w:r w:rsidRPr="00147121" w:rsidR="009725E6">
        <w:t>Brottsofferjouren Sverige (</w:t>
      </w:r>
      <w:r w:rsidRPr="00147121" w:rsidR="00574B32">
        <w:t>BOJ</w:t>
      </w:r>
      <w:r w:rsidRPr="00147121" w:rsidR="009725E6">
        <w:t>)</w:t>
      </w:r>
      <w:r w:rsidRPr="00147121" w:rsidR="005F5606">
        <w:t xml:space="preserve"> visar </w:t>
      </w:r>
      <w:r w:rsidRPr="00147121" w:rsidR="00970B6C">
        <w:t xml:space="preserve">på en </w:t>
      </w:r>
      <w:r w:rsidRPr="00147121" w:rsidR="005F5606">
        <w:t>låg grad av förmedling</w:t>
      </w:r>
      <w:r w:rsidRPr="00147121" w:rsidR="009725E6">
        <w:t xml:space="preserve"> samt att polisens förmedling till Brottsofferjouren fortsätter att minska</w:t>
      </w:r>
      <w:r w:rsidRPr="00147121" w:rsidR="005F5606">
        <w:t xml:space="preserve">. </w:t>
      </w:r>
      <w:r w:rsidRPr="00147121" w:rsidR="009725E6">
        <w:t xml:space="preserve">På flera håll fungerar förmedlingen bra, men ambitionsnivån och förutsättningarna måste generellt sett höjas för att alla brottsutsatta ska ha lika goda möjligheter till stöd oavsett var i landet de bor. </w:t>
      </w:r>
      <w:r w:rsidRPr="00147121" w:rsidR="0071043B">
        <w:t xml:space="preserve">Ett sätt skulle kunna vara att uppställa krav om att </w:t>
      </w:r>
      <w:r w:rsidRPr="00147121">
        <w:t xml:space="preserve">informationen </w:t>
      </w:r>
      <w:r w:rsidRPr="00147121" w:rsidR="0071043B">
        <w:t xml:space="preserve">ska </w:t>
      </w:r>
      <w:r w:rsidRPr="00147121">
        <w:t>lämnas såväl skriftligt som muntligen samt att det sker en uppföljning</w:t>
      </w:r>
      <w:r w:rsidRPr="00147121" w:rsidR="0071043B">
        <w:t xml:space="preserve"> </w:t>
      </w:r>
      <w:r w:rsidRPr="00147121" w:rsidR="009725E6">
        <w:t xml:space="preserve">för </w:t>
      </w:r>
      <w:r w:rsidRPr="00147121" w:rsidR="00D956E5">
        <w:t xml:space="preserve">att </w:t>
      </w:r>
      <w:r w:rsidRPr="00147121" w:rsidR="009725E6">
        <w:t xml:space="preserve">säkerställa att </w:t>
      </w:r>
      <w:r w:rsidRPr="00147121" w:rsidR="0071043B">
        <w:t>målsä</w:t>
      </w:r>
      <w:r w:rsidRPr="00147121" w:rsidR="009725E6">
        <w:t>gande tillgodogjort sig</w:t>
      </w:r>
      <w:r w:rsidRPr="00147121" w:rsidR="0071043B">
        <w:t xml:space="preserve"> innehållet i informationen</w:t>
      </w:r>
      <w:r w:rsidRPr="00147121">
        <w:t>.</w:t>
      </w:r>
    </w:p>
    <w:p w:rsidRPr="00147121" w:rsidR="009656C7" w:rsidP="009725E6" w:rsidRDefault="0071043B" w14:paraId="74AA680A" w14:textId="77777777">
      <w:r w:rsidRPr="00147121">
        <w:t>Regeringen bör därför återkomma till riksdagen med förslag på hur efterlevnaden av 13</w:t>
      </w:r>
      <w:r w:rsidRPr="00147121" w:rsidR="007D17E0">
        <w:t xml:space="preserve"> a § Förundersökningskungörelse</w:t>
      </w:r>
      <w:r w:rsidRPr="00147121">
        <w:t xml:space="preserve"> </w:t>
      </w:r>
      <w:r w:rsidRPr="00147121" w:rsidR="007D17E0">
        <w:t xml:space="preserve">(1947:948) </w:t>
      </w:r>
      <w:r w:rsidRPr="00147121">
        <w:t>kan förbättras. Detta bör riksdagen som sin mening ge regeringen till känna.</w:t>
      </w:r>
    </w:p>
    <w:sdt>
      <w:sdtPr>
        <w:alias w:val="CC_Underskrifter"/>
        <w:tag w:val="CC_Underskrifter"/>
        <w:id w:val="583496634"/>
        <w:lock w:val="sdtContentLocked"/>
        <w:placeholder>
          <w:docPart w:val="FA107FA9245B485FBB3C86A79EF54520"/>
        </w:placeholder>
        <w15:appearance w15:val="hidden"/>
      </w:sdtPr>
      <w:sdtEndPr/>
      <w:sdtContent>
        <w:p w:rsidRPr="009E153C" w:rsidR="00865E70" w:rsidP="00F95F63" w:rsidRDefault="00981F12" w14:paraId="74AA680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654338" w:rsidRDefault="00654338" w14:paraId="74AA6818" w14:textId="77777777"/>
    <w:sectPr w:rsidR="0065433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A681A" w14:textId="77777777" w:rsidR="00F731F6" w:rsidRDefault="00F731F6" w:rsidP="000C1CAD">
      <w:pPr>
        <w:spacing w:line="240" w:lineRule="auto"/>
      </w:pPr>
      <w:r>
        <w:separator/>
      </w:r>
    </w:p>
  </w:endnote>
  <w:endnote w:type="continuationSeparator" w:id="0">
    <w:p w14:paraId="74AA681B" w14:textId="77777777" w:rsidR="00F731F6" w:rsidRDefault="00F731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A681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530EF">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A6826" w14:textId="77777777" w:rsidR="00C2624A" w:rsidRDefault="00C2624A">
    <w:pPr>
      <w:pStyle w:val="Sidfot"/>
    </w:pPr>
    <w:r>
      <w:fldChar w:fldCharType="begin"/>
    </w:r>
    <w:r>
      <w:instrText xml:space="preserve"> PRINTDATE  \@ "yyyy-MM-dd HH:mm"  \* MERGEFORMAT </w:instrText>
    </w:r>
    <w:r>
      <w:fldChar w:fldCharType="separate"/>
    </w:r>
    <w:r>
      <w:rPr>
        <w:noProof/>
      </w:rPr>
      <w:t>2015-04-01 08:32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A6818" w14:textId="77777777" w:rsidR="00F731F6" w:rsidRDefault="00F731F6" w:rsidP="000C1CAD">
      <w:pPr>
        <w:spacing w:line="240" w:lineRule="auto"/>
      </w:pPr>
      <w:r>
        <w:separator/>
      </w:r>
    </w:p>
  </w:footnote>
  <w:footnote w:type="continuationSeparator" w:id="0">
    <w:p w14:paraId="74AA6819" w14:textId="77777777" w:rsidR="00F731F6" w:rsidRDefault="00F731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4AA68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F530EF" w14:paraId="74AA682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3063</w:t>
        </w:r>
      </w:sdtContent>
    </w:sdt>
  </w:p>
  <w:p w:rsidR="00467151" w:rsidP="00283E0F" w:rsidRDefault="00F530EF" w14:paraId="74AA6823" w14:textId="77777777">
    <w:pPr>
      <w:pStyle w:val="FSHRub2"/>
    </w:pPr>
    <w:sdt>
      <w:sdtPr>
        <w:alias w:val="CC_Noformat_Avtext"/>
        <w:tag w:val="CC_Noformat_Avtext"/>
        <w:id w:val="1389603703"/>
        <w:lock w:val="sdtContentLocked"/>
        <w15:appearance w15:val="hidden"/>
        <w:text/>
      </w:sdtPr>
      <w:sdtEndPr/>
      <w:sdtContent>
        <w:r>
          <w:t>av Linda Snecker m.fl. (V)</w:t>
        </w:r>
      </w:sdtContent>
    </w:sdt>
  </w:p>
  <w:sdt>
    <w:sdtPr>
      <w:alias w:val="CC_Noformat_Rubtext"/>
      <w:tag w:val="CC_Noformat_Rubtext"/>
      <w:id w:val="1800419874"/>
      <w:lock w:val="sdtLocked"/>
      <w15:appearance w15:val="hidden"/>
      <w:text/>
    </w:sdtPr>
    <w:sdtEndPr/>
    <w:sdtContent>
      <w:p w:rsidR="00467151" w:rsidP="00283E0F" w:rsidRDefault="00E520F5" w14:paraId="74AA6824" w14:textId="50090F2B">
        <w:pPr>
          <w:pStyle w:val="FSHRub2"/>
        </w:pPr>
        <w:r>
          <w:t>med anledning av prop. 2014/15:77 Genomförande av brottsofferdirektivet</w:t>
        </w:r>
      </w:p>
    </w:sdtContent>
  </w:sdt>
  <w:sdt>
    <w:sdtPr>
      <w:alias w:val="CC_Boilerplate_3"/>
      <w:tag w:val="CC_Boilerplate_3"/>
      <w:id w:val="-1567486118"/>
      <w:lock w:val="sdtContentLocked"/>
      <w15:appearance w15:val="hidden"/>
      <w:text w:multiLine="1"/>
    </w:sdtPr>
    <w:sdtEndPr/>
    <w:sdtContent>
      <w:p w:rsidR="00467151" w:rsidP="00283E0F" w:rsidRDefault="00467151" w14:paraId="74AA68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AFE57B5"/>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38253CF-F294-499A-886C-D86D925C11A4},{8574FD3D-2011-4C7E-9B23-6694CEA78FC5},{EB47B0A0-12B4-44D9-B64D-67A4C245B0B7},{65BC06FC-B88B-4169-A554-6A92D380FA62},{81637C1F-9959-4F4A-B5AE-E31F37BC50AA},{4A0335DB-4C74-4315-BF27-C36167629042},{19453128-27F7-4C6D-AE24-9F4EB9A78253}"/>
  </w:docVars>
  <w:rsids>
    <w:rsidRoot w:val="0075372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5432"/>
    <w:rsid w:val="00046B18"/>
    <w:rsid w:val="00051929"/>
    <w:rsid w:val="000542C8"/>
    <w:rsid w:val="00057B0C"/>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761D"/>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6A0"/>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3CCD"/>
    <w:rsid w:val="001152A4"/>
    <w:rsid w:val="001152F9"/>
    <w:rsid w:val="00115783"/>
    <w:rsid w:val="00117500"/>
    <w:rsid w:val="001247ED"/>
    <w:rsid w:val="00133D28"/>
    <w:rsid w:val="00137313"/>
    <w:rsid w:val="0013783E"/>
    <w:rsid w:val="0014285A"/>
    <w:rsid w:val="00143D44"/>
    <w:rsid w:val="00147121"/>
    <w:rsid w:val="0014776C"/>
    <w:rsid w:val="00147DDE"/>
    <w:rsid w:val="0015002F"/>
    <w:rsid w:val="001500C1"/>
    <w:rsid w:val="00153859"/>
    <w:rsid w:val="001544D6"/>
    <w:rsid w:val="00157681"/>
    <w:rsid w:val="00157870"/>
    <w:rsid w:val="00160034"/>
    <w:rsid w:val="00161EC6"/>
    <w:rsid w:val="0016354B"/>
    <w:rsid w:val="001654D5"/>
    <w:rsid w:val="00165805"/>
    <w:rsid w:val="0016692F"/>
    <w:rsid w:val="00167246"/>
    <w:rsid w:val="001701C2"/>
    <w:rsid w:val="001718AD"/>
    <w:rsid w:val="001748A6"/>
    <w:rsid w:val="00175F8E"/>
    <w:rsid w:val="00177678"/>
    <w:rsid w:val="0018698F"/>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1895"/>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0617"/>
    <w:rsid w:val="00233501"/>
    <w:rsid w:val="00236CCC"/>
    <w:rsid w:val="00237A4F"/>
    <w:rsid w:val="00237EA6"/>
    <w:rsid w:val="00250753"/>
    <w:rsid w:val="00251F8B"/>
    <w:rsid w:val="0025501B"/>
    <w:rsid w:val="00256E82"/>
    <w:rsid w:val="00260671"/>
    <w:rsid w:val="00260A22"/>
    <w:rsid w:val="002633CE"/>
    <w:rsid w:val="00263B31"/>
    <w:rsid w:val="0026413E"/>
    <w:rsid w:val="00270A2E"/>
    <w:rsid w:val="00274F41"/>
    <w:rsid w:val="002766FE"/>
    <w:rsid w:val="00276BEE"/>
    <w:rsid w:val="0028015F"/>
    <w:rsid w:val="00280BC7"/>
    <w:rsid w:val="002826D2"/>
    <w:rsid w:val="00283E0F"/>
    <w:rsid w:val="00283EAE"/>
    <w:rsid w:val="00286E1F"/>
    <w:rsid w:val="002923F3"/>
    <w:rsid w:val="00293D90"/>
    <w:rsid w:val="002A2EA1"/>
    <w:rsid w:val="002A2F23"/>
    <w:rsid w:val="002A3955"/>
    <w:rsid w:val="002A3C6C"/>
    <w:rsid w:val="002A7737"/>
    <w:rsid w:val="002B2C9F"/>
    <w:rsid w:val="002B3E63"/>
    <w:rsid w:val="002B6349"/>
    <w:rsid w:val="002B639F"/>
    <w:rsid w:val="002B7046"/>
    <w:rsid w:val="002B79EF"/>
    <w:rsid w:val="002C3E32"/>
    <w:rsid w:val="002C4B2D"/>
    <w:rsid w:val="002C51D6"/>
    <w:rsid w:val="002C600D"/>
    <w:rsid w:val="002C7993"/>
    <w:rsid w:val="002D01CA"/>
    <w:rsid w:val="002D280F"/>
    <w:rsid w:val="002D5149"/>
    <w:rsid w:val="002E04FB"/>
    <w:rsid w:val="002E5B01"/>
    <w:rsid w:val="002F1933"/>
    <w:rsid w:val="00300026"/>
    <w:rsid w:val="00303C09"/>
    <w:rsid w:val="00310241"/>
    <w:rsid w:val="00313374"/>
    <w:rsid w:val="00314099"/>
    <w:rsid w:val="0031417D"/>
    <w:rsid w:val="00317A26"/>
    <w:rsid w:val="0032197E"/>
    <w:rsid w:val="003226A0"/>
    <w:rsid w:val="003234B5"/>
    <w:rsid w:val="003258C5"/>
    <w:rsid w:val="00325E7A"/>
    <w:rsid w:val="00326914"/>
    <w:rsid w:val="00334938"/>
    <w:rsid w:val="00335FFF"/>
    <w:rsid w:val="00343957"/>
    <w:rsid w:val="00347F27"/>
    <w:rsid w:val="0035132E"/>
    <w:rsid w:val="00353F9D"/>
    <w:rsid w:val="00361F52"/>
    <w:rsid w:val="00365CB8"/>
    <w:rsid w:val="00370C71"/>
    <w:rsid w:val="0037271B"/>
    <w:rsid w:val="003733B2"/>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3E8E"/>
    <w:rsid w:val="003E7028"/>
    <w:rsid w:val="003F0DD3"/>
    <w:rsid w:val="003F3A7F"/>
    <w:rsid w:val="003F4B69"/>
    <w:rsid w:val="003F72C9"/>
    <w:rsid w:val="0040265C"/>
    <w:rsid w:val="00402AA0"/>
    <w:rsid w:val="00406CFF"/>
    <w:rsid w:val="00406EB6"/>
    <w:rsid w:val="00407193"/>
    <w:rsid w:val="004071A4"/>
    <w:rsid w:val="00415251"/>
    <w:rsid w:val="00416619"/>
    <w:rsid w:val="00417820"/>
    <w:rsid w:val="00420189"/>
    <w:rsid w:val="00422D45"/>
    <w:rsid w:val="00423883"/>
    <w:rsid w:val="0042480D"/>
    <w:rsid w:val="00424BC2"/>
    <w:rsid w:val="00425C71"/>
    <w:rsid w:val="00430342"/>
    <w:rsid w:val="00430DF4"/>
    <w:rsid w:val="00432519"/>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4A0"/>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003"/>
    <w:rsid w:val="004B5B5E"/>
    <w:rsid w:val="004B5C44"/>
    <w:rsid w:val="004C08A1"/>
    <w:rsid w:val="004C5B7D"/>
    <w:rsid w:val="004C6AA7"/>
    <w:rsid w:val="004C6CF3"/>
    <w:rsid w:val="004E1B8C"/>
    <w:rsid w:val="004E2535"/>
    <w:rsid w:val="004E4506"/>
    <w:rsid w:val="004E46C6"/>
    <w:rsid w:val="004E51DD"/>
    <w:rsid w:val="004F08B5"/>
    <w:rsid w:val="004F2C12"/>
    <w:rsid w:val="004F7752"/>
    <w:rsid w:val="00500AF3"/>
    <w:rsid w:val="00504301"/>
    <w:rsid w:val="005043A4"/>
    <w:rsid w:val="00505683"/>
    <w:rsid w:val="005076A3"/>
    <w:rsid w:val="00507921"/>
    <w:rsid w:val="00512761"/>
    <w:rsid w:val="005137A5"/>
    <w:rsid w:val="0051430A"/>
    <w:rsid w:val="005149BA"/>
    <w:rsid w:val="00517749"/>
    <w:rsid w:val="0052069A"/>
    <w:rsid w:val="0052357B"/>
    <w:rsid w:val="00526868"/>
    <w:rsid w:val="00526C4A"/>
    <w:rsid w:val="005315D0"/>
    <w:rsid w:val="00535EE7"/>
    <w:rsid w:val="00536192"/>
    <w:rsid w:val="00536C91"/>
    <w:rsid w:val="00537502"/>
    <w:rsid w:val="005376A1"/>
    <w:rsid w:val="00542806"/>
    <w:rsid w:val="005518E6"/>
    <w:rsid w:val="00552AFC"/>
    <w:rsid w:val="00553508"/>
    <w:rsid w:val="00555C97"/>
    <w:rsid w:val="00556611"/>
    <w:rsid w:val="00557C3D"/>
    <w:rsid w:val="005656F2"/>
    <w:rsid w:val="00566CDC"/>
    <w:rsid w:val="00566D2D"/>
    <w:rsid w:val="00567212"/>
    <w:rsid w:val="00574B32"/>
    <w:rsid w:val="00575613"/>
    <w:rsid w:val="0058081B"/>
    <w:rsid w:val="00584EB4"/>
    <w:rsid w:val="00585C22"/>
    <w:rsid w:val="00587296"/>
    <w:rsid w:val="00590118"/>
    <w:rsid w:val="00590E2A"/>
    <w:rsid w:val="00592695"/>
    <w:rsid w:val="00592802"/>
    <w:rsid w:val="005A0393"/>
    <w:rsid w:val="005A0711"/>
    <w:rsid w:val="005A19A4"/>
    <w:rsid w:val="005A1A53"/>
    <w:rsid w:val="005A4E53"/>
    <w:rsid w:val="005A5E48"/>
    <w:rsid w:val="005B1793"/>
    <w:rsid w:val="005B4B97"/>
    <w:rsid w:val="005B5F0B"/>
    <w:rsid w:val="005B5F87"/>
    <w:rsid w:val="005C4A81"/>
    <w:rsid w:val="005C6438"/>
    <w:rsid w:val="005D2AEC"/>
    <w:rsid w:val="005D60F6"/>
    <w:rsid w:val="005D78CB"/>
    <w:rsid w:val="005E00CF"/>
    <w:rsid w:val="005E1161"/>
    <w:rsid w:val="005E1482"/>
    <w:rsid w:val="005E3559"/>
    <w:rsid w:val="005E6719"/>
    <w:rsid w:val="005F0B9E"/>
    <w:rsid w:val="005F10DB"/>
    <w:rsid w:val="005F1A7E"/>
    <w:rsid w:val="005F5606"/>
    <w:rsid w:val="005F5ACA"/>
    <w:rsid w:val="005F5BC1"/>
    <w:rsid w:val="00602D39"/>
    <w:rsid w:val="006039EC"/>
    <w:rsid w:val="006064BC"/>
    <w:rsid w:val="00610A1F"/>
    <w:rsid w:val="00612D6C"/>
    <w:rsid w:val="00614F73"/>
    <w:rsid w:val="00615D9F"/>
    <w:rsid w:val="0061749C"/>
    <w:rsid w:val="006242CB"/>
    <w:rsid w:val="006243AC"/>
    <w:rsid w:val="00630D6B"/>
    <w:rsid w:val="0063287B"/>
    <w:rsid w:val="00633767"/>
    <w:rsid w:val="00635409"/>
    <w:rsid w:val="00642242"/>
    <w:rsid w:val="00644D04"/>
    <w:rsid w:val="00647938"/>
    <w:rsid w:val="006479B9"/>
    <w:rsid w:val="00647E09"/>
    <w:rsid w:val="006504EA"/>
    <w:rsid w:val="00651433"/>
    <w:rsid w:val="00652080"/>
    <w:rsid w:val="00653781"/>
    <w:rsid w:val="00654338"/>
    <w:rsid w:val="00661278"/>
    <w:rsid w:val="006615E5"/>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1ACB"/>
    <w:rsid w:val="00702CEF"/>
    <w:rsid w:val="00704663"/>
    <w:rsid w:val="00704A66"/>
    <w:rsid w:val="00704D94"/>
    <w:rsid w:val="00706583"/>
    <w:rsid w:val="0071042B"/>
    <w:rsid w:val="0071043B"/>
    <w:rsid w:val="00710C89"/>
    <w:rsid w:val="00710F68"/>
    <w:rsid w:val="0071143D"/>
    <w:rsid w:val="00711ECC"/>
    <w:rsid w:val="00712851"/>
    <w:rsid w:val="0072057F"/>
    <w:rsid w:val="00720B21"/>
    <w:rsid w:val="00721417"/>
    <w:rsid w:val="00722159"/>
    <w:rsid w:val="00724C96"/>
    <w:rsid w:val="00735C4E"/>
    <w:rsid w:val="00737D75"/>
    <w:rsid w:val="00740A2E"/>
    <w:rsid w:val="00740AB7"/>
    <w:rsid w:val="007422FE"/>
    <w:rsid w:val="00742C8B"/>
    <w:rsid w:val="00743791"/>
    <w:rsid w:val="00744159"/>
    <w:rsid w:val="00746376"/>
    <w:rsid w:val="00750A72"/>
    <w:rsid w:val="00751DF5"/>
    <w:rsid w:val="0075372D"/>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05C"/>
    <w:rsid w:val="00787297"/>
    <w:rsid w:val="00787508"/>
    <w:rsid w:val="007877C6"/>
    <w:rsid w:val="007902F4"/>
    <w:rsid w:val="00791BD2"/>
    <w:rsid w:val="007924D9"/>
    <w:rsid w:val="00793486"/>
    <w:rsid w:val="007943F2"/>
    <w:rsid w:val="00795A6C"/>
    <w:rsid w:val="00795F28"/>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7E0"/>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3B5"/>
    <w:rsid w:val="008238E8"/>
    <w:rsid w:val="0082427E"/>
    <w:rsid w:val="00825DD8"/>
    <w:rsid w:val="00826574"/>
    <w:rsid w:val="008272C5"/>
    <w:rsid w:val="00827BA1"/>
    <w:rsid w:val="00830945"/>
    <w:rsid w:val="00830E4F"/>
    <w:rsid w:val="00832322"/>
    <w:rsid w:val="008327A8"/>
    <w:rsid w:val="00833563"/>
    <w:rsid w:val="008369E8"/>
    <w:rsid w:val="0084006A"/>
    <w:rsid w:val="008424FA"/>
    <w:rsid w:val="00843650"/>
    <w:rsid w:val="00843CEF"/>
    <w:rsid w:val="00850645"/>
    <w:rsid w:val="00852493"/>
    <w:rsid w:val="00852AC4"/>
    <w:rsid w:val="00854C76"/>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6586"/>
    <w:rsid w:val="008B25FF"/>
    <w:rsid w:val="008B2D29"/>
    <w:rsid w:val="008B577D"/>
    <w:rsid w:val="008B7BC4"/>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4909"/>
    <w:rsid w:val="008F5117"/>
    <w:rsid w:val="008F5C48"/>
    <w:rsid w:val="008F6355"/>
    <w:rsid w:val="008F7BEB"/>
    <w:rsid w:val="00900EB8"/>
    <w:rsid w:val="00901C51"/>
    <w:rsid w:val="00903FEE"/>
    <w:rsid w:val="00904002"/>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56C7"/>
    <w:rsid w:val="00967184"/>
    <w:rsid w:val="00970635"/>
    <w:rsid w:val="00970B6C"/>
    <w:rsid w:val="009725E6"/>
    <w:rsid w:val="00974758"/>
    <w:rsid w:val="00980BA4"/>
    <w:rsid w:val="00981F12"/>
    <w:rsid w:val="0098267A"/>
    <w:rsid w:val="0098312F"/>
    <w:rsid w:val="009841A7"/>
    <w:rsid w:val="009855B9"/>
    <w:rsid w:val="00986368"/>
    <w:rsid w:val="00986688"/>
    <w:rsid w:val="009869DB"/>
    <w:rsid w:val="00987077"/>
    <w:rsid w:val="0099089F"/>
    <w:rsid w:val="00994293"/>
    <w:rsid w:val="00995213"/>
    <w:rsid w:val="00997CB0"/>
    <w:rsid w:val="009A185D"/>
    <w:rsid w:val="009A44A0"/>
    <w:rsid w:val="009B0BA1"/>
    <w:rsid w:val="009B0C68"/>
    <w:rsid w:val="009B36AC"/>
    <w:rsid w:val="009B42D9"/>
    <w:rsid w:val="009B6844"/>
    <w:rsid w:val="009C58BB"/>
    <w:rsid w:val="009C6FEF"/>
    <w:rsid w:val="009D2838"/>
    <w:rsid w:val="009D4DCB"/>
    <w:rsid w:val="009E153C"/>
    <w:rsid w:val="009E1CD9"/>
    <w:rsid w:val="009E38DA"/>
    <w:rsid w:val="009E3C13"/>
    <w:rsid w:val="009E5F5B"/>
    <w:rsid w:val="009E67EF"/>
    <w:rsid w:val="009F1597"/>
    <w:rsid w:val="009F2CDD"/>
    <w:rsid w:val="009F6B5E"/>
    <w:rsid w:val="009F753E"/>
    <w:rsid w:val="00A02C00"/>
    <w:rsid w:val="00A033BB"/>
    <w:rsid w:val="00A03BC8"/>
    <w:rsid w:val="00A07DB9"/>
    <w:rsid w:val="00A125D3"/>
    <w:rsid w:val="00A13B3B"/>
    <w:rsid w:val="00A148A5"/>
    <w:rsid w:val="00A1750A"/>
    <w:rsid w:val="00A17643"/>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53C1"/>
    <w:rsid w:val="00A955AD"/>
    <w:rsid w:val="00A96870"/>
    <w:rsid w:val="00A969F4"/>
    <w:rsid w:val="00A96D17"/>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9E1"/>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17"/>
    <w:rsid w:val="00B542C2"/>
    <w:rsid w:val="00B56956"/>
    <w:rsid w:val="00B63A7C"/>
    <w:rsid w:val="00B63CF7"/>
    <w:rsid w:val="00B64A4A"/>
    <w:rsid w:val="00B65DB1"/>
    <w:rsid w:val="00B71138"/>
    <w:rsid w:val="00B718D2"/>
    <w:rsid w:val="00B728B6"/>
    <w:rsid w:val="00B737C6"/>
    <w:rsid w:val="00B74B6A"/>
    <w:rsid w:val="00B76F6F"/>
    <w:rsid w:val="00B77AC6"/>
    <w:rsid w:val="00B77F3E"/>
    <w:rsid w:val="00B80FED"/>
    <w:rsid w:val="00B81ED7"/>
    <w:rsid w:val="00B86990"/>
    <w:rsid w:val="00B87133"/>
    <w:rsid w:val="00B911CA"/>
    <w:rsid w:val="00BA09FB"/>
    <w:rsid w:val="00BA0C9A"/>
    <w:rsid w:val="00BA57A1"/>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624A"/>
    <w:rsid w:val="00C3271D"/>
    <w:rsid w:val="00C369D4"/>
    <w:rsid w:val="00C37833"/>
    <w:rsid w:val="00C4288F"/>
    <w:rsid w:val="00C51FE8"/>
    <w:rsid w:val="00C529B7"/>
    <w:rsid w:val="00C536E8"/>
    <w:rsid w:val="00C53BDA"/>
    <w:rsid w:val="00C5786A"/>
    <w:rsid w:val="00C57A48"/>
    <w:rsid w:val="00C57C2E"/>
    <w:rsid w:val="00C60742"/>
    <w:rsid w:val="00C678A4"/>
    <w:rsid w:val="00C7054E"/>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785"/>
    <w:rsid w:val="00D03CE4"/>
    <w:rsid w:val="00D047CF"/>
    <w:rsid w:val="00D12A28"/>
    <w:rsid w:val="00D131C0"/>
    <w:rsid w:val="00D15950"/>
    <w:rsid w:val="00D17F21"/>
    <w:rsid w:val="00D21AE8"/>
    <w:rsid w:val="00D224CE"/>
    <w:rsid w:val="00D2384D"/>
    <w:rsid w:val="00D3037D"/>
    <w:rsid w:val="00D328D4"/>
    <w:rsid w:val="00D32A4F"/>
    <w:rsid w:val="00D36559"/>
    <w:rsid w:val="00D3655C"/>
    <w:rsid w:val="00D40325"/>
    <w:rsid w:val="00D50742"/>
    <w:rsid w:val="00D53752"/>
    <w:rsid w:val="00D5394C"/>
    <w:rsid w:val="00D5528A"/>
    <w:rsid w:val="00D55F2D"/>
    <w:rsid w:val="00D560EB"/>
    <w:rsid w:val="00D5673A"/>
    <w:rsid w:val="00D56F5C"/>
    <w:rsid w:val="00D62826"/>
    <w:rsid w:val="00D66118"/>
    <w:rsid w:val="00D6617B"/>
    <w:rsid w:val="00D662B2"/>
    <w:rsid w:val="00D672D6"/>
    <w:rsid w:val="00D6740C"/>
    <w:rsid w:val="00D70A56"/>
    <w:rsid w:val="00D80249"/>
    <w:rsid w:val="00D81559"/>
    <w:rsid w:val="00D81EF7"/>
    <w:rsid w:val="00D82C6D"/>
    <w:rsid w:val="00D83933"/>
    <w:rsid w:val="00D8468E"/>
    <w:rsid w:val="00D90E18"/>
    <w:rsid w:val="00D92CD6"/>
    <w:rsid w:val="00D956E5"/>
    <w:rsid w:val="00DA0796"/>
    <w:rsid w:val="00DA451B"/>
    <w:rsid w:val="00DA5731"/>
    <w:rsid w:val="00DA5854"/>
    <w:rsid w:val="00DA6396"/>
    <w:rsid w:val="00DA7F72"/>
    <w:rsid w:val="00DB65E8"/>
    <w:rsid w:val="00DB7E7F"/>
    <w:rsid w:val="00DC2A5B"/>
    <w:rsid w:val="00DC668D"/>
    <w:rsid w:val="00DD2331"/>
    <w:rsid w:val="00DD2DD6"/>
    <w:rsid w:val="00DD5A2C"/>
    <w:rsid w:val="00DD783E"/>
    <w:rsid w:val="00DE381C"/>
    <w:rsid w:val="00DE3D8E"/>
    <w:rsid w:val="00DE524A"/>
    <w:rsid w:val="00DE5C0B"/>
    <w:rsid w:val="00DF0FF8"/>
    <w:rsid w:val="00DF31C1"/>
    <w:rsid w:val="00DF3395"/>
    <w:rsid w:val="00DF4FCF"/>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6EDE"/>
    <w:rsid w:val="00E51761"/>
    <w:rsid w:val="00E51CBA"/>
    <w:rsid w:val="00E520F5"/>
    <w:rsid w:val="00E54674"/>
    <w:rsid w:val="00E56359"/>
    <w:rsid w:val="00E567D6"/>
    <w:rsid w:val="00E579C2"/>
    <w:rsid w:val="00E60825"/>
    <w:rsid w:val="00E660BA"/>
    <w:rsid w:val="00E66F4E"/>
    <w:rsid w:val="00E71E88"/>
    <w:rsid w:val="00E72B6F"/>
    <w:rsid w:val="00E74AEA"/>
    <w:rsid w:val="00E75807"/>
    <w:rsid w:val="00E7597A"/>
    <w:rsid w:val="00E75CE2"/>
    <w:rsid w:val="00E836B0"/>
    <w:rsid w:val="00E83DD2"/>
    <w:rsid w:val="00E94538"/>
    <w:rsid w:val="00E95883"/>
    <w:rsid w:val="00EA0C32"/>
    <w:rsid w:val="00EA1CEE"/>
    <w:rsid w:val="00EA22C2"/>
    <w:rsid w:val="00EA340A"/>
    <w:rsid w:val="00EB3F8D"/>
    <w:rsid w:val="00EB411B"/>
    <w:rsid w:val="00EB6560"/>
    <w:rsid w:val="00EB6D49"/>
    <w:rsid w:val="00EC02D8"/>
    <w:rsid w:val="00EC08F7"/>
    <w:rsid w:val="00EC1F6C"/>
    <w:rsid w:val="00EC2840"/>
    <w:rsid w:val="00EC4351"/>
    <w:rsid w:val="00EC50B9"/>
    <w:rsid w:val="00EC64E5"/>
    <w:rsid w:val="00ED0EA9"/>
    <w:rsid w:val="00ED3171"/>
    <w:rsid w:val="00EE07D6"/>
    <w:rsid w:val="00EE131A"/>
    <w:rsid w:val="00EE5F54"/>
    <w:rsid w:val="00EE7502"/>
    <w:rsid w:val="00EF6F9D"/>
    <w:rsid w:val="00F00A16"/>
    <w:rsid w:val="00F02D25"/>
    <w:rsid w:val="00F0359B"/>
    <w:rsid w:val="00F05073"/>
    <w:rsid w:val="00F0582D"/>
    <w:rsid w:val="00F063C4"/>
    <w:rsid w:val="00F119B8"/>
    <w:rsid w:val="00F12637"/>
    <w:rsid w:val="00F202BA"/>
    <w:rsid w:val="00F20EC4"/>
    <w:rsid w:val="00F22B29"/>
    <w:rsid w:val="00F319C1"/>
    <w:rsid w:val="00F37610"/>
    <w:rsid w:val="00F40DFB"/>
    <w:rsid w:val="00F42101"/>
    <w:rsid w:val="00F46C6E"/>
    <w:rsid w:val="00F530EF"/>
    <w:rsid w:val="00F55F38"/>
    <w:rsid w:val="00F6045E"/>
    <w:rsid w:val="00F621CE"/>
    <w:rsid w:val="00F63804"/>
    <w:rsid w:val="00F6426C"/>
    <w:rsid w:val="00F6570C"/>
    <w:rsid w:val="00F66E5F"/>
    <w:rsid w:val="00F70E2B"/>
    <w:rsid w:val="00F731F6"/>
    <w:rsid w:val="00F77A2D"/>
    <w:rsid w:val="00F81F3B"/>
    <w:rsid w:val="00F83BAB"/>
    <w:rsid w:val="00F84A98"/>
    <w:rsid w:val="00F85F2A"/>
    <w:rsid w:val="00F87C8C"/>
    <w:rsid w:val="00F908E1"/>
    <w:rsid w:val="00F938DA"/>
    <w:rsid w:val="00F940B2"/>
    <w:rsid w:val="00F94F7D"/>
    <w:rsid w:val="00F959DB"/>
    <w:rsid w:val="00F95CAD"/>
    <w:rsid w:val="00F95F63"/>
    <w:rsid w:val="00F962A3"/>
    <w:rsid w:val="00F96563"/>
    <w:rsid w:val="00F96E32"/>
    <w:rsid w:val="00F9776D"/>
    <w:rsid w:val="00FA1FBF"/>
    <w:rsid w:val="00FA3932"/>
    <w:rsid w:val="00FC61CD"/>
    <w:rsid w:val="00FD115B"/>
    <w:rsid w:val="00FD1438"/>
    <w:rsid w:val="00FD40B5"/>
    <w:rsid w:val="00FD42C6"/>
    <w:rsid w:val="00FD4A95"/>
    <w:rsid w:val="00FD5172"/>
    <w:rsid w:val="00FD5624"/>
    <w:rsid w:val="00FD6004"/>
    <w:rsid w:val="00FD70AA"/>
    <w:rsid w:val="00FE1094"/>
    <w:rsid w:val="00FE5C06"/>
    <w:rsid w:val="00FF7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AA67D7"/>
  <w15:chartTrackingRefBased/>
  <w15:docId w15:val="{F1029F09-6532-4495-8C80-E1CDC18E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58"/>
    <w:semiHidden/>
    <w:locked/>
    <w:rsid w:val="00DF4FCF"/>
    <w:rPr>
      <w:color w:val="0563C1" w:themeColor="hyperlink"/>
      <w:u w:val="single"/>
    </w:rPr>
  </w:style>
  <w:style w:type="character" w:styleId="AnvndHyperlnk">
    <w:name w:val="FollowedHyperlink"/>
    <w:basedOn w:val="Standardstycketeckensnitt"/>
    <w:uiPriority w:val="58"/>
    <w:semiHidden/>
    <w:locked/>
    <w:rsid w:val="008238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4357B4BD8241EDB2758D4321AA59F0"/>
        <w:category>
          <w:name w:val="Allmänt"/>
          <w:gallery w:val="placeholder"/>
        </w:category>
        <w:types>
          <w:type w:val="bbPlcHdr"/>
        </w:types>
        <w:behaviors>
          <w:behavior w:val="content"/>
        </w:behaviors>
        <w:guid w:val="{CA700B10-A08E-4AC1-9A70-E4CF83100E5C}"/>
      </w:docPartPr>
      <w:docPartBody>
        <w:p w:rsidR="004F0D4A" w:rsidRDefault="004F0D4A">
          <w:pPr>
            <w:pStyle w:val="1B4357B4BD8241EDB2758D4321AA59F0"/>
          </w:pPr>
          <w:r w:rsidRPr="009A726D">
            <w:rPr>
              <w:rStyle w:val="Platshllartext"/>
            </w:rPr>
            <w:t>Klicka här för att ange text.</w:t>
          </w:r>
        </w:p>
      </w:docPartBody>
    </w:docPart>
    <w:docPart>
      <w:docPartPr>
        <w:name w:val="FA107FA9245B485FBB3C86A79EF54520"/>
        <w:category>
          <w:name w:val="Allmänt"/>
          <w:gallery w:val="placeholder"/>
        </w:category>
        <w:types>
          <w:type w:val="bbPlcHdr"/>
        </w:types>
        <w:behaviors>
          <w:behavior w:val="content"/>
        </w:behaviors>
        <w:guid w:val="{40177288-D481-4286-A452-19D894A4AA89}"/>
      </w:docPartPr>
      <w:docPartBody>
        <w:p w:rsidR="004F0D4A" w:rsidRDefault="004F0D4A">
          <w:pPr>
            <w:pStyle w:val="FA107FA9245B485FBB3C86A79EF5452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D4A"/>
    <w:rsid w:val="004F0D4A"/>
    <w:rsid w:val="00732D44"/>
    <w:rsid w:val="00C400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B4357B4BD8241EDB2758D4321AA59F0">
    <w:name w:val="1B4357B4BD8241EDB2758D4321AA59F0"/>
  </w:style>
  <w:style w:type="paragraph" w:customStyle="1" w:styleId="A61E323AE78B44FAAD39C6345EA242F3">
    <w:name w:val="A61E323AE78B44FAAD39C6345EA242F3"/>
  </w:style>
  <w:style w:type="paragraph" w:customStyle="1" w:styleId="FA107FA9245B485FBB3C86A79EF54520">
    <w:name w:val="FA107FA9245B485FBB3C86A79EF545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3028</RubrikLookup>
    <MotionGuid xmlns="00d11361-0b92-4bae-a181-288d6a55b763">03f707db-e7ea-4c4a-9a84-971eb03cdf44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821E8-209A-475E-91BB-6A5BC5A24261}"/>
</file>

<file path=customXml/itemProps2.xml><?xml version="1.0" encoding="utf-8"?>
<ds:datastoreItem xmlns:ds="http://schemas.openxmlformats.org/officeDocument/2006/customXml" ds:itemID="{6DB71176-AE08-4784-A240-400E43B0E946}"/>
</file>

<file path=customXml/itemProps3.xml><?xml version="1.0" encoding="utf-8"?>
<ds:datastoreItem xmlns:ds="http://schemas.openxmlformats.org/officeDocument/2006/customXml" ds:itemID="{93162B95-64AF-4FDD-89BF-9F7A2999DC98}"/>
</file>

<file path=customXml/itemProps4.xml><?xml version="1.0" encoding="utf-8"?>
<ds:datastoreItem xmlns:ds="http://schemas.openxmlformats.org/officeDocument/2006/customXml" ds:itemID="{60800D1A-277B-4F9C-9A1A-5FB7B7265BD7}"/>
</file>

<file path=docProps/app.xml><?xml version="1.0" encoding="utf-8"?>
<Properties xmlns="http://schemas.openxmlformats.org/officeDocument/2006/extended-properties" xmlns:vt="http://schemas.openxmlformats.org/officeDocument/2006/docPropsVTypes">
  <Template>GranskaMot</Template>
  <TotalTime>62</TotalTime>
  <Pages>9</Pages>
  <Words>3351</Words>
  <Characters>19135</Characters>
  <Application>Microsoft Office Word</Application>
  <DocSecurity>0</DocSecurity>
  <Lines>294</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201415V018 med anledning av proposition 2014 15 77 Genomförande av brottsofferdirektivet</vt:lpstr>
      <vt:lpstr/>
    </vt:vector>
  </TitlesOfParts>
  <Company>Riksdagen</Company>
  <LinksUpToDate>false</LinksUpToDate>
  <CharactersWithSpaces>22417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201415V018 med anledning av proposition 2014 15 77 Genomförande av brottsofferdirektivet</dc:title>
  <dc:subject/>
  <dc:creator>It-avdelningen</dc:creator>
  <cp:keywords/>
  <dc:description/>
  <cp:lastModifiedBy>Kerstin Carlqvist</cp:lastModifiedBy>
  <cp:revision>31</cp:revision>
  <cp:lastPrinted>2015-04-01T06:32:00Z</cp:lastPrinted>
  <dcterms:created xsi:type="dcterms:W3CDTF">2015-03-31T12:51:00Z</dcterms:created>
  <dcterms:modified xsi:type="dcterms:W3CDTF">2015-07-09T08:30:00Z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*TBEF5054FA00F*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https://filur.riksdagen.se/drop/DropOffLibrary/TBEF5054FA00F.docx</vt:lpwstr>
  </property>
</Properties>
</file>