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1B3B5F">
              <w:rPr>
                <w:b/>
                <w:sz w:val="22"/>
                <w:szCs w:val="22"/>
              </w:rPr>
              <w:t>18</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374911">
              <w:rPr>
                <w:sz w:val="22"/>
                <w:szCs w:val="22"/>
              </w:rPr>
              <w:t>1</w:t>
            </w:r>
            <w:r w:rsidR="001B3B5F">
              <w:rPr>
                <w:sz w:val="22"/>
                <w:szCs w:val="22"/>
              </w:rPr>
              <w:t>2-10</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1B3B5F" w:rsidP="00231475">
            <w:pPr>
              <w:rPr>
                <w:sz w:val="22"/>
                <w:szCs w:val="22"/>
              </w:rPr>
            </w:pPr>
            <w:r>
              <w:rPr>
                <w:sz w:val="22"/>
                <w:szCs w:val="22"/>
              </w:rPr>
              <w:t>07</w:t>
            </w:r>
            <w:r w:rsidR="00B54A57" w:rsidRPr="00B40F4D">
              <w:rPr>
                <w:sz w:val="22"/>
                <w:szCs w:val="22"/>
              </w:rPr>
              <w:t>.</w:t>
            </w:r>
            <w:r>
              <w:rPr>
                <w:sz w:val="22"/>
                <w:szCs w:val="22"/>
              </w:rPr>
              <w:t>3</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934D3D">
              <w:rPr>
                <w:sz w:val="22"/>
                <w:szCs w:val="22"/>
              </w:rPr>
              <w:t>08.10 / 08.15-</w:t>
            </w:r>
            <w:r w:rsidR="00762508" w:rsidRPr="00B40F4D">
              <w:rPr>
                <w:sz w:val="22"/>
                <w:szCs w:val="22"/>
              </w:rPr>
              <w:t xml:space="preserve"> </w:t>
            </w:r>
            <w:r w:rsidR="00934D3D">
              <w:rPr>
                <w:sz w:val="22"/>
                <w:szCs w:val="22"/>
              </w:rPr>
              <w:t>08.30 / 08.35-10.00 / 10.05-10.10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934D3D" w:rsidRDefault="00FC47A3" w:rsidP="00C22E5F">
            <w:pPr>
              <w:rPr>
                <w:snapToGrid w:val="0"/>
                <w:sz w:val="22"/>
                <w:szCs w:val="22"/>
              </w:rPr>
            </w:pPr>
            <w:r>
              <w:rPr>
                <w:b/>
                <w:bCs/>
                <w:color w:val="000000"/>
                <w:sz w:val="22"/>
                <w:szCs w:val="22"/>
              </w:rPr>
              <w:br/>
            </w:r>
            <w:r w:rsidR="007555BE" w:rsidRPr="002A477B">
              <w:rPr>
                <w:bCs/>
                <w:color w:val="000000"/>
                <w:sz w:val="22"/>
                <w:szCs w:val="22"/>
              </w:rPr>
              <w:t xml:space="preserve">Utskottet </w:t>
            </w:r>
            <w:r w:rsidR="007555BE" w:rsidRPr="002A477B">
              <w:rPr>
                <w:sz w:val="22"/>
                <w:szCs w:val="22"/>
              </w:rPr>
              <w:t xml:space="preserve">beslutade att tillåta följande ordinarie ledamöter och suppleanter att vara uppkopplade via videolänk: </w:t>
            </w:r>
            <w:r w:rsidR="00C22E5F" w:rsidRPr="00934D3D">
              <w:rPr>
                <w:sz w:val="22"/>
                <w:szCs w:val="22"/>
              </w:rPr>
              <w:t>Maria Gardfjell (MP), Jessica Rosencrantz (M), Hanna Westerén (S), Isak From (S),</w:t>
            </w:r>
            <w:r w:rsidR="00DB1D54" w:rsidRPr="00934D3D">
              <w:rPr>
                <w:sz w:val="22"/>
                <w:szCs w:val="22"/>
              </w:rPr>
              <w:t xml:space="preserve"> </w:t>
            </w:r>
            <w:r w:rsidR="00C22E5F" w:rsidRPr="00934D3D">
              <w:rPr>
                <w:sz w:val="22"/>
                <w:szCs w:val="22"/>
              </w:rPr>
              <w:t xml:space="preserve">John Widegren (M), Runar Filper (SD), Magnus Manhammar (S), Elin Segerlind (V), </w:t>
            </w:r>
            <w:r w:rsidR="00934D3D" w:rsidRPr="00934D3D">
              <w:rPr>
                <w:sz w:val="22"/>
                <w:szCs w:val="22"/>
              </w:rPr>
              <w:t xml:space="preserve">Martin Kinnunen (SD), </w:t>
            </w:r>
            <w:r w:rsidR="00C22E5F" w:rsidRPr="00934D3D">
              <w:rPr>
                <w:sz w:val="22"/>
                <w:szCs w:val="22"/>
              </w:rPr>
              <w:t xml:space="preserve">Malin Larsson (S), Magnus Oscarsson (KD), </w:t>
            </w:r>
            <w:r w:rsidR="00934D3D" w:rsidRPr="00934D3D">
              <w:rPr>
                <w:sz w:val="22"/>
                <w:szCs w:val="22"/>
              </w:rPr>
              <w:t xml:space="preserve">Marlene Burwick (S), Mats Nordberg (SD), Ulrika Heie (C), </w:t>
            </w:r>
            <w:r w:rsidR="00DB1D54" w:rsidRPr="00934D3D">
              <w:rPr>
                <w:sz w:val="22"/>
                <w:szCs w:val="22"/>
              </w:rPr>
              <w:t xml:space="preserve">Markus Selin (S), </w:t>
            </w:r>
            <w:r w:rsidR="00C22E5F" w:rsidRPr="00934D3D">
              <w:rPr>
                <w:sz w:val="22"/>
                <w:szCs w:val="22"/>
              </w:rPr>
              <w:t xml:space="preserve">Marléne Lund Kopparklint (M), Yasmine Eriksson (SD), </w:t>
            </w:r>
            <w:r w:rsidR="00934D3D" w:rsidRPr="00934D3D">
              <w:rPr>
                <w:sz w:val="22"/>
                <w:szCs w:val="22"/>
              </w:rPr>
              <w:t xml:space="preserve">Rickard Nordin (C), </w:t>
            </w:r>
            <w:r w:rsidR="00C22E5F" w:rsidRPr="00934D3D">
              <w:rPr>
                <w:sz w:val="22"/>
                <w:szCs w:val="22"/>
              </w:rPr>
              <w:t>Staffan Eklöf (SD), Kjell-Arne Ottosson (KD),</w:t>
            </w:r>
            <w:r w:rsidR="00934D3D" w:rsidRPr="00934D3D">
              <w:rPr>
                <w:sz w:val="22"/>
                <w:szCs w:val="22"/>
              </w:rPr>
              <w:t xml:space="preserve"> Helena Gellerman (L), </w:t>
            </w:r>
            <w:r w:rsidR="00934D3D">
              <w:rPr>
                <w:sz w:val="22"/>
                <w:szCs w:val="22"/>
              </w:rPr>
              <w:t xml:space="preserve">Magnus Ek (C), </w:t>
            </w:r>
            <w:r w:rsidR="00C22E5F" w:rsidRPr="00934D3D">
              <w:rPr>
                <w:sz w:val="22"/>
                <w:szCs w:val="22"/>
              </w:rPr>
              <w:t>Jon Thorbjörnsson (V)</w:t>
            </w:r>
            <w:r w:rsidR="00934D3D" w:rsidRPr="00934D3D">
              <w:rPr>
                <w:sz w:val="22"/>
                <w:szCs w:val="22"/>
              </w:rPr>
              <w:t xml:space="preserve"> </w:t>
            </w:r>
            <w:r w:rsidR="00C22E5F" w:rsidRPr="00934D3D">
              <w:rPr>
                <w:sz w:val="22"/>
                <w:szCs w:val="22"/>
              </w:rPr>
              <w:t xml:space="preserve">och Peter Helander (C). </w:t>
            </w:r>
          </w:p>
          <w:p w:rsidR="00305501" w:rsidRPr="00B40F4D" w:rsidRDefault="00305501" w:rsidP="007027D6">
            <w:pPr>
              <w:rPr>
                <w:snapToGrid w:val="0"/>
                <w:sz w:val="22"/>
                <w:szCs w:val="22"/>
              </w:rPr>
            </w:pPr>
          </w:p>
        </w:tc>
      </w:tr>
      <w:tr w:rsidR="001B3B5F" w:rsidRPr="00B40F4D" w:rsidTr="002241EF">
        <w:tc>
          <w:tcPr>
            <w:tcW w:w="567" w:type="dxa"/>
          </w:tcPr>
          <w:p w:rsidR="001B3B5F" w:rsidRPr="00B40F4D" w:rsidRDefault="001B3B5F">
            <w:pPr>
              <w:tabs>
                <w:tab w:val="left" w:pos="1701"/>
              </w:tabs>
              <w:rPr>
                <w:b/>
                <w:snapToGrid w:val="0"/>
                <w:sz w:val="22"/>
                <w:szCs w:val="22"/>
              </w:rPr>
            </w:pPr>
            <w:r>
              <w:rPr>
                <w:b/>
                <w:snapToGrid w:val="0"/>
                <w:sz w:val="22"/>
                <w:szCs w:val="22"/>
              </w:rPr>
              <w:t>§ 2</w:t>
            </w:r>
          </w:p>
        </w:tc>
        <w:tc>
          <w:tcPr>
            <w:tcW w:w="6946" w:type="dxa"/>
            <w:gridSpan w:val="2"/>
          </w:tcPr>
          <w:p w:rsidR="001B3B5F" w:rsidRDefault="001B3B5F" w:rsidP="002A14AC">
            <w:pPr>
              <w:tabs>
                <w:tab w:val="left" w:pos="1701"/>
              </w:tabs>
              <w:rPr>
                <w:b/>
                <w:snapToGrid w:val="0"/>
                <w:sz w:val="22"/>
                <w:szCs w:val="22"/>
              </w:rPr>
            </w:pPr>
            <w:r w:rsidRPr="006E61A6">
              <w:rPr>
                <w:b/>
                <w:sz w:val="22"/>
                <w:szCs w:val="22"/>
              </w:rPr>
              <w:t>Fråga om medgivande till deltagande på distans för tjänsteman</w:t>
            </w:r>
            <w:r w:rsidRPr="006E61A6">
              <w:rPr>
                <w:b/>
                <w:sz w:val="22"/>
                <w:szCs w:val="22"/>
              </w:rPr>
              <w:br/>
            </w:r>
            <w:r w:rsidRPr="006E61A6">
              <w:rPr>
                <w:b/>
                <w:sz w:val="22"/>
                <w:szCs w:val="22"/>
              </w:rPr>
              <w:br/>
            </w:r>
            <w:r w:rsidRPr="006E61A6">
              <w:rPr>
                <w:sz w:val="22"/>
                <w:szCs w:val="22"/>
              </w:rPr>
              <w:t xml:space="preserve">Utskottet beslutade att </w:t>
            </w:r>
            <w:r w:rsidR="001B7B31">
              <w:rPr>
                <w:sz w:val="22"/>
                <w:szCs w:val="22"/>
              </w:rPr>
              <w:t>två</w:t>
            </w:r>
            <w:r>
              <w:rPr>
                <w:sz w:val="22"/>
                <w:szCs w:val="22"/>
              </w:rPr>
              <w:t xml:space="preserve"> tjänstem</w:t>
            </w:r>
            <w:r w:rsidR="00FC0699">
              <w:rPr>
                <w:sz w:val="22"/>
                <w:szCs w:val="22"/>
              </w:rPr>
              <w:t>ä</w:t>
            </w:r>
            <w:r>
              <w:rPr>
                <w:sz w:val="22"/>
                <w:szCs w:val="22"/>
              </w:rPr>
              <w:t>n vid miljö- och jordbruksutskottets kansli</w:t>
            </w:r>
            <w:r w:rsidR="0009604C">
              <w:rPr>
                <w:sz w:val="22"/>
                <w:szCs w:val="22"/>
              </w:rPr>
              <w:t xml:space="preserve"> fick</w:t>
            </w:r>
            <w:r>
              <w:rPr>
                <w:sz w:val="22"/>
                <w:szCs w:val="22"/>
              </w:rPr>
              <w:t xml:space="preserve"> </w:t>
            </w:r>
            <w:r w:rsidR="007F0CED">
              <w:rPr>
                <w:sz w:val="22"/>
                <w:szCs w:val="22"/>
              </w:rPr>
              <w:t>på delta på distans. Utskottet beslutade vidare att t</w:t>
            </w:r>
            <w:r>
              <w:rPr>
                <w:sz w:val="22"/>
                <w:szCs w:val="22"/>
              </w:rPr>
              <w:t>vå</w:t>
            </w:r>
            <w:r w:rsidRPr="006E61A6">
              <w:rPr>
                <w:sz w:val="22"/>
                <w:szCs w:val="22"/>
              </w:rPr>
              <w:t xml:space="preserve"> tjänstem</w:t>
            </w:r>
            <w:r>
              <w:rPr>
                <w:sz w:val="22"/>
                <w:szCs w:val="22"/>
              </w:rPr>
              <w:t>ä</w:t>
            </w:r>
            <w:r w:rsidRPr="006E61A6">
              <w:rPr>
                <w:sz w:val="22"/>
                <w:szCs w:val="22"/>
              </w:rPr>
              <w:t xml:space="preserve">n vid EU-nämnden fick </w:t>
            </w:r>
            <w:r w:rsidRPr="000F5BC8">
              <w:rPr>
                <w:sz w:val="22"/>
                <w:szCs w:val="22"/>
              </w:rPr>
              <w:t>delta på distan</w:t>
            </w:r>
            <w:r>
              <w:rPr>
                <w:sz w:val="22"/>
                <w:szCs w:val="22"/>
              </w:rPr>
              <w:t>s</w:t>
            </w:r>
            <w:r w:rsidR="007F0CED">
              <w:rPr>
                <w:sz w:val="22"/>
                <w:szCs w:val="22"/>
              </w:rPr>
              <w:t xml:space="preserve"> under punkterna 3 och 4. </w:t>
            </w:r>
            <w:r>
              <w:rPr>
                <w:sz w:val="22"/>
                <w:szCs w:val="22"/>
              </w:rPr>
              <w:t xml:space="preserve"> </w:t>
            </w:r>
            <w:r w:rsidRPr="006E61A6">
              <w:rPr>
                <w:b/>
                <w:sz w:val="22"/>
                <w:szCs w:val="22"/>
              </w:rPr>
              <w:br/>
            </w:r>
          </w:p>
        </w:tc>
      </w:tr>
      <w:tr w:rsidR="001B3B5F" w:rsidRPr="00B40F4D" w:rsidTr="002241EF">
        <w:tc>
          <w:tcPr>
            <w:tcW w:w="567" w:type="dxa"/>
          </w:tcPr>
          <w:p w:rsidR="001B3B5F" w:rsidRPr="00B40F4D" w:rsidRDefault="001B3B5F">
            <w:pPr>
              <w:tabs>
                <w:tab w:val="left" w:pos="1701"/>
              </w:tabs>
              <w:rPr>
                <w:b/>
                <w:snapToGrid w:val="0"/>
                <w:sz w:val="22"/>
                <w:szCs w:val="22"/>
              </w:rPr>
            </w:pPr>
            <w:r>
              <w:rPr>
                <w:b/>
                <w:snapToGrid w:val="0"/>
                <w:sz w:val="22"/>
                <w:szCs w:val="22"/>
              </w:rPr>
              <w:t>§ 3</w:t>
            </w:r>
          </w:p>
        </w:tc>
        <w:tc>
          <w:tcPr>
            <w:tcW w:w="6946" w:type="dxa"/>
            <w:gridSpan w:val="2"/>
          </w:tcPr>
          <w:p w:rsidR="00456CC2" w:rsidRPr="00430B91" w:rsidRDefault="00456CC2" w:rsidP="00456CC2">
            <w:pPr>
              <w:rPr>
                <w:b/>
                <w:bCs/>
                <w:color w:val="000000"/>
                <w:sz w:val="22"/>
                <w:szCs w:val="22"/>
              </w:rPr>
            </w:pPr>
            <w:r>
              <w:rPr>
                <w:b/>
                <w:bCs/>
                <w:color w:val="000000"/>
                <w:sz w:val="22"/>
                <w:szCs w:val="22"/>
              </w:rPr>
              <w:t>Miljöråd 17 december 2020</w:t>
            </w:r>
            <w:r w:rsidRPr="004111BA">
              <w:rPr>
                <w:b/>
                <w:bCs/>
                <w:color w:val="000000"/>
                <w:sz w:val="22"/>
                <w:szCs w:val="22"/>
              </w:rPr>
              <w:t xml:space="preserve"> </w:t>
            </w:r>
            <w:r w:rsidRPr="00430B91">
              <w:rPr>
                <w:b/>
                <w:bCs/>
                <w:color w:val="000000"/>
                <w:sz w:val="22"/>
                <w:szCs w:val="22"/>
              </w:rPr>
              <w:br/>
            </w:r>
          </w:p>
          <w:p w:rsidR="00456CC2" w:rsidRDefault="00456CC2" w:rsidP="00456CC2">
            <w:pPr>
              <w:rPr>
                <w:bCs/>
                <w:color w:val="000000"/>
                <w:sz w:val="22"/>
                <w:szCs w:val="22"/>
              </w:rPr>
            </w:pPr>
            <w:r w:rsidRPr="00430B91">
              <w:rPr>
                <w:snapToGrid w:val="0"/>
                <w:sz w:val="22"/>
                <w:szCs w:val="22"/>
              </w:rPr>
              <w:t>Utskottet överlade</w:t>
            </w:r>
            <w:r>
              <w:rPr>
                <w:snapToGrid w:val="0"/>
                <w:sz w:val="22"/>
                <w:szCs w:val="22"/>
              </w:rPr>
              <w:t xml:space="preserve"> </w:t>
            </w:r>
            <w:r w:rsidRPr="00430B91">
              <w:rPr>
                <w:snapToGrid w:val="0"/>
                <w:sz w:val="22"/>
                <w:szCs w:val="22"/>
              </w:rPr>
              <w:t xml:space="preserve">med </w:t>
            </w:r>
            <w:r>
              <w:rPr>
                <w:bCs/>
                <w:color w:val="000000"/>
                <w:sz w:val="22"/>
                <w:szCs w:val="22"/>
              </w:rPr>
              <w:t>miljö- och klimat</w:t>
            </w:r>
            <w:r w:rsidRPr="00430B91">
              <w:rPr>
                <w:bCs/>
                <w:color w:val="000000"/>
                <w:sz w:val="22"/>
                <w:szCs w:val="22"/>
              </w:rPr>
              <w:t>minister</w:t>
            </w:r>
            <w:r>
              <w:rPr>
                <w:bCs/>
                <w:color w:val="000000"/>
                <w:sz w:val="22"/>
                <w:szCs w:val="22"/>
              </w:rPr>
              <w:t xml:space="preserve"> Isabella Lövin, och från dagordningspunkt 4 statssekreterare Gunvor G Ericson, </w:t>
            </w:r>
            <w:r w:rsidRPr="00FD6C91">
              <w:rPr>
                <w:snapToGrid w:val="0"/>
                <w:sz w:val="22"/>
                <w:szCs w:val="22"/>
              </w:rPr>
              <w:t>som tillsammans med medarbetare vid Miljödepartementet deltog via videolänk</w:t>
            </w:r>
            <w:r>
              <w:rPr>
                <w:snapToGrid w:val="0"/>
                <w:sz w:val="22"/>
                <w:szCs w:val="22"/>
              </w:rPr>
              <w:t xml:space="preserve"> </w:t>
            </w:r>
            <w:r>
              <w:rPr>
                <w:bCs/>
                <w:color w:val="000000"/>
                <w:sz w:val="22"/>
                <w:szCs w:val="22"/>
              </w:rPr>
              <w:t xml:space="preserve">om: </w:t>
            </w:r>
          </w:p>
          <w:p w:rsidR="00456CC2" w:rsidRDefault="00456CC2" w:rsidP="00456CC2">
            <w:pPr>
              <w:rPr>
                <w:b/>
                <w:snapToGrid w:val="0"/>
                <w:sz w:val="22"/>
                <w:szCs w:val="22"/>
              </w:rPr>
            </w:pPr>
          </w:p>
          <w:p w:rsidR="00456CC2" w:rsidRDefault="00456CC2" w:rsidP="00456CC2">
            <w:pPr>
              <w:rPr>
                <w:bCs/>
                <w:color w:val="000000"/>
                <w:sz w:val="22"/>
                <w:szCs w:val="22"/>
              </w:rPr>
            </w:pPr>
            <w:r>
              <w:rPr>
                <w:b/>
                <w:snapToGrid w:val="0"/>
                <w:sz w:val="22"/>
                <w:szCs w:val="22"/>
              </w:rPr>
              <w:t xml:space="preserve">Rådets dagordningspunkt 3. </w:t>
            </w:r>
            <w:r w:rsidRPr="00AC7130">
              <w:rPr>
                <w:b/>
                <w:snapToGrid w:val="0"/>
                <w:sz w:val="22"/>
                <w:szCs w:val="22"/>
              </w:rPr>
              <w:t>Förordning om ändring av Århusförordningen (EG) nr 1367/2006</w:t>
            </w:r>
            <w:r>
              <w:rPr>
                <w:b/>
                <w:snapToGrid w:val="0"/>
                <w:sz w:val="22"/>
                <w:szCs w:val="22"/>
              </w:rPr>
              <w:t xml:space="preserve"> </w:t>
            </w:r>
          </w:p>
          <w:p w:rsidR="00456CC2" w:rsidRDefault="00456CC2" w:rsidP="00456CC2">
            <w:pPr>
              <w:rPr>
                <w:bCs/>
                <w:color w:val="000000"/>
                <w:sz w:val="22"/>
                <w:szCs w:val="22"/>
              </w:rPr>
            </w:pPr>
          </w:p>
          <w:p w:rsidR="00456CC2" w:rsidRDefault="00456CC2" w:rsidP="00456CC2">
            <w:pPr>
              <w:rPr>
                <w:b/>
                <w:snapToGrid w:val="0"/>
                <w:sz w:val="22"/>
                <w:szCs w:val="22"/>
              </w:rPr>
            </w:pPr>
            <w:r>
              <w:rPr>
                <w:b/>
                <w:snapToGrid w:val="0"/>
                <w:sz w:val="22"/>
                <w:szCs w:val="22"/>
              </w:rPr>
              <w:t xml:space="preserve">Rådets dagordningspunkt 4. </w:t>
            </w:r>
            <w:r w:rsidRPr="00AC7130">
              <w:rPr>
                <w:b/>
                <w:snapToGrid w:val="0"/>
                <w:sz w:val="22"/>
                <w:szCs w:val="22"/>
              </w:rPr>
              <w:t>Förordningen om en europeisk klimatlag</w:t>
            </w:r>
          </w:p>
          <w:p w:rsidR="00456CC2" w:rsidRDefault="00456CC2" w:rsidP="00456CC2">
            <w:pPr>
              <w:rPr>
                <w:b/>
                <w:snapToGrid w:val="0"/>
                <w:sz w:val="22"/>
                <w:szCs w:val="22"/>
              </w:rPr>
            </w:pPr>
          </w:p>
          <w:p w:rsidR="00456CC2" w:rsidRPr="00AC7130" w:rsidRDefault="00456CC2" w:rsidP="00456CC2">
            <w:pPr>
              <w:rPr>
                <w:b/>
                <w:snapToGrid w:val="0"/>
                <w:sz w:val="22"/>
                <w:szCs w:val="22"/>
              </w:rPr>
            </w:pPr>
            <w:r>
              <w:rPr>
                <w:b/>
                <w:snapToGrid w:val="0"/>
                <w:sz w:val="22"/>
                <w:szCs w:val="22"/>
              </w:rPr>
              <w:t xml:space="preserve">Rådets dagordningspunkt 5. </w:t>
            </w:r>
            <w:r w:rsidRPr="00AC7130">
              <w:rPr>
                <w:b/>
                <w:snapToGrid w:val="0"/>
                <w:sz w:val="22"/>
                <w:szCs w:val="22"/>
              </w:rPr>
              <w:t>EU:s inlämnande av ett uppdaterat nationellt fastställt bidrag till</w:t>
            </w:r>
            <w:r>
              <w:rPr>
                <w:b/>
                <w:snapToGrid w:val="0"/>
                <w:sz w:val="22"/>
                <w:szCs w:val="22"/>
              </w:rPr>
              <w:t xml:space="preserve"> </w:t>
            </w:r>
            <w:r w:rsidRPr="00AC7130">
              <w:rPr>
                <w:b/>
                <w:snapToGrid w:val="0"/>
                <w:sz w:val="22"/>
                <w:szCs w:val="22"/>
              </w:rPr>
              <w:t>FN:s ramkonvention om klimatförändringar (UNFCCC)</w:t>
            </w:r>
          </w:p>
          <w:p w:rsidR="00456CC2" w:rsidRDefault="00456CC2" w:rsidP="00456CC2">
            <w:pPr>
              <w:rPr>
                <w:bCs/>
                <w:color w:val="000000"/>
                <w:sz w:val="22"/>
                <w:szCs w:val="22"/>
              </w:rPr>
            </w:pPr>
          </w:p>
          <w:p w:rsidR="00456CC2" w:rsidRDefault="00456CC2" w:rsidP="00456CC2">
            <w:pPr>
              <w:rPr>
                <w:b/>
                <w:bCs/>
                <w:color w:val="000000"/>
                <w:sz w:val="22"/>
                <w:szCs w:val="22"/>
              </w:rPr>
            </w:pPr>
            <w:r>
              <w:rPr>
                <w:b/>
                <w:snapToGrid w:val="0"/>
                <w:sz w:val="22"/>
                <w:szCs w:val="22"/>
              </w:rPr>
              <w:t xml:space="preserve">Rådets dagordningspunkt 6. </w:t>
            </w:r>
            <w:r w:rsidRPr="00AC7130">
              <w:rPr>
                <w:b/>
                <w:bCs/>
                <w:color w:val="000000"/>
                <w:sz w:val="22"/>
                <w:szCs w:val="22"/>
              </w:rPr>
              <w:t>Slutsatser om en cirkulär och grön åter-hämtning</w:t>
            </w:r>
          </w:p>
          <w:p w:rsidR="00456CC2" w:rsidRDefault="00456CC2" w:rsidP="00456CC2">
            <w:pPr>
              <w:rPr>
                <w:b/>
                <w:snapToGrid w:val="0"/>
                <w:sz w:val="22"/>
                <w:szCs w:val="22"/>
              </w:rPr>
            </w:pPr>
          </w:p>
          <w:p w:rsidR="00456CC2" w:rsidRDefault="00456CC2" w:rsidP="00456CC2">
            <w:pPr>
              <w:rPr>
                <w:b/>
                <w:bCs/>
                <w:color w:val="000000"/>
                <w:sz w:val="22"/>
                <w:szCs w:val="22"/>
              </w:rPr>
            </w:pPr>
            <w:r>
              <w:rPr>
                <w:b/>
                <w:snapToGrid w:val="0"/>
                <w:sz w:val="22"/>
                <w:szCs w:val="22"/>
              </w:rPr>
              <w:t xml:space="preserve">Rådets dagordningspunkt 7. </w:t>
            </w:r>
            <w:r w:rsidRPr="00AC7130">
              <w:rPr>
                <w:b/>
                <w:bCs/>
                <w:color w:val="000000"/>
                <w:sz w:val="22"/>
                <w:szCs w:val="22"/>
              </w:rPr>
              <w:t>Slutsatser om digitalisering till nytta för miljön</w:t>
            </w:r>
          </w:p>
          <w:p w:rsidR="00456CC2" w:rsidRDefault="00456CC2" w:rsidP="00456CC2">
            <w:pPr>
              <w:rPr>
                <w:b/>
                <w:bCs/>
                <w:color w:val="000000"/>
                <w:sz w:val="22"/>
                <w:szCs w:val="22"/>
              </w:rPr>
            </w:pPr>
          </w:p>
          <w:p w:rsidR="00456CC2" w:rsidRDefault="00456CC2" w:rsidP="00456CC2">
            <w:pPr>
              <w:rPr>
                <w:b/>
                <w:bCs/>
                <w:color w:val="000000"/>
                <w:sz w:val="22"/>
                <w:szCs w:val="22"/>
              </w:rPr>
            </w:pPr>
            <w:r>
              <w:rPr>
                <w:b/>
                <w:snapToGrid w:val="0"/>
                <w:sz w:val="22"/>
                <w:szCs w:val="22"/>
              </w:rPr>
              <w:t xml:space="preserve">Rådets dagordningspunkt 8. </w:t>
            </w:r>
            <w:r w:rsidRPr="00AC7130">
              <w:rPr>
                <w:b/>
                <w:bCs/>
                <w:color w:val="000000"/>
                <w:sz w:val="22"/>
                <w:szCs w:val="22"/>
              </w:rPr>
              <w:t>Meddelandet Kemikaliestrategi för hållbarhet – På väg mot en</w:t>
            </w:r>
            <w:r>
              <w:rPr>
                <w:b/>
                <w:bCs/>
                <w:color w:val="000000"/>
                <w:sz w:val="22"/>
                <w:szCs w:val="22"/>
              </w:rPr>
              <w:t xml:space="preserve"> </w:t>
            </w:r>
            <w:r w:rsidRPr="00AC7130">
              <w:rPr>
                <w:b/>
                <w:bCs/>
                <w:color w:val="000000"/>
                <w:sz w:val="22"/>
                <w:szCs w:val="22"/>
              </w:rPr>
              <w:t>giftfri miljö</w:t>
            </w:r>
          </w:p>
          <w:p w:rsidR="00456CC2" w:rsidRDefault="00456CC2" w:rsidP="00456CC2">
            <w:pPr>
              <w:rPr>
                <w:bCs/>
                <w:sz w:val="22"/>
                <w:szCs w:val="22"/>
              </w:rPr>
            </w:pPr>
          </w:p>
          <w:p w:rsidR="00456CC2" w:rsidRDefault="00456CC2" w:rsidP="00456CC2">
            <w:pPr>
              <w:rPr>
                <w:bCs/>
                <w:color w:val="000000"/>
                <w:sz w:val="22"/>
                <w:szCs w:val="22"/>
              </w:rPr>
            </w:pPr>
            <w:r w:rsidRPr="009126E9">
              <w:rPr>
                <w:bCs/>
                <w:sz w:val="22"/>
                <w:szCs w:val="22"/>
              </w:rPr>
              <w:t xml:space="preserve">Underlaget utgjordes av en den 7 december 2020 översänd kommenterad dagordning </w:t>
            </w:r>
            <w:r w:rsidRPr="009126E9">
              <w:rPr>
                <w:bCs/>
                <w:color w:val="000000"/>
                <w:sz w:val="22"/>
                <w:szCs w:val="22"/>
              </w:rPr>
              <w:t xml:space="preserve">(bilaga 2). </w:t>
            </w:r>
          </w:p>
          <w:p w:rsidR="00456CC2" w:rsidRDefault="00456CC2" w:rsidP="00456CC2">
            <w:pPr>
              <w:rPr>
                <w:bCs/>
                <w:color w:val="000000"/>
                <w:sz w:val="22"/>
                <w:szCs w:val="22"/>
              </w:rPr>
            </w:pPr>
          </w:p>
          <w:p w:rsidR="00456CC2" w:rsidRDefault="00456CC2" w:rsidP="00456CC2">
            <w:pPr>
              <w:rPr>
                <w:bCs/>
                <w:color w:val="000000"/>
                <w:sz w:val="22"/>
                <w:szCs w:val="22"/>
              </w:rPr>
            </w:pPr>
            <w:r>
              <w:rPr>
                <w:bCs/>
                <w:color w:val="000000"/>
                <w:sz w:val="22"/>
                <w:szCs w:val="22"/>
              </w:rPr>
              <w:t>Miljö- och klimat</w:t>
            </w:r>
            <w:r w:rsidRPr="00430B91">
              <w:rPr>
                <w:bCs/>
                <w:color w:val="000000"/>
                <w:sz w:val="22"/>
                <w:szCs w:val="22"/>
              </w:rPr>
              <w:t>ministern redogjorde för regeringen</w:t>
            </w:r>
            <w:r>
              <w:rPr>
                <w:bCs/>
                <w:color w:val="000000"/>
                <w:sz w:val="22"/>
                <w:szCs w:val="22"/>
              </w:rPr>
              <w:t>s</w:t>
            </w:r>
            <w:r w:rsidRPr="00430B91">
              <w:rPr>
                <w:bCs/>
                <w:color w:val="000000"/>
                <w:sz w:val="22"/>
                <w:szCs w:val="22"/>
              </w:rPr>
              <w:t xml:space="preserve"> ståndpunkt</w:t>
            </w:r>
            <w:r>
              <w:rPr>
                <w:bCs/>
                <w:color w:val="000000"/>
                <w:sz w:val="22"/>
                <w:szCs w:val="22"/>
              </w:rPr>
              <w:t xml:space="preserve"> under dagordningspunkt 3 (</w:t>
            </w:r>
            <w:r w:rsidRPr="00E62566">
              <w:rPr>
                <w:bCs/>
                <w:color w:val="000000"/>
                <w:sz w:val="22"/>
                <w:szCs w:val="22"/>
              </w:rPr>
              <w:t>Förordning om ändring av Århusförordningen (EG) nr 1367/2006</w:t>
            </w:r>
            <w:r>
              <w:rPr>
                <w:bCs/>
                <w:color w:val="000000"/>
                <w:sz w:val="22"/>
                <w:szCs w:val="22"/>
              </w:rPr>
              <w:t xml:space="preserve">). Överläggningen motiverade </w:t>
            </w:r>
            <w:r w:rsidRPr="00E62566">
              <w:rPr>
                <w:bCs/>
                <w:color w:val="000000"/>
                <w:sz w:val="22"/>
                <w:szCs w:val="22"/>
              </w:rPr>
              <w:t>miljö- och klimatministern att göra följande tillägg i ståndpunkten.</w:t>
            </w:r>
            <w:r>
              <w:rPr>
                <w:bCs/>
                <w:color w:val="000000"/>
                <w:sz w:val="22"/>
                <w:szCs w:val="22"/>
              </w:rPr>
              <w:t xml:space="preserve"> Efter den sista meningen i regeringens </w:t>
            </w:r>
            <w:r>
              <w:rPr>
                <w:bCs/>
                <w:color w:val="000000"/>
                <w:sz w:val="22"/>
                <w:szCs w:val="22"/>
              </w:rPr>
              <w:lastRenderedPageBreak/>
              <w:t>ståndpunkt läggs följande meningar till.</w:t>
            </w:r>
          </w:p>
          <w:p w:rsidR="00456CC2" w:rsidRDefault="00456CC2" w:rsidP="00456CC2">
            <w:pPr>
              <w:rPr>
                <w:bCs/>
                <w:color w:val="000000"/>
                <w:sz w:val="22"/>
                <w:szCs w:val="22"/>
              </w:rPr>
            </w:pPr>
          </w:p>
          <w:p w:rsidR="00456CC2" w:rsidRDefault="00456CC2" w:rsidP="00456CC2">
            <w:pPr>
              <w:rPr>
                <w:bCs/>
                <w:color w:val="000000"/>
                <w:sz w:val="22"/>
                <w:szCs w:val="22"/>
              </w:rPr>
            </w:pPr>
            <w:r w:rsidRPr="00E62566">
              <w:rPr>
                <w:bCs/>
                <w:color w:val="000000"/>
                <w:sz w:val="22"/>
                <w:szCs w:val="22"/>
              </w:rPr>
              <w:t xml:space="preserve">Sverige ska stödja ordförandeskapets förslag, som dock behöver granskas ytterligare, särskilt vad gäller frågan hur det träffar institutionernas beslut. </w:t>
            </w:r>
            <w:r w:rsidRPr="00524210">
              <w:rPr>
                <w:bCs/>
                <w:color w:val="000000"/>
                <w:sz w:val="22"/>
                <w:szCs w:val="22"/>
              </w:rPr>
              <w:t>Sverige ska även verka för att säkerställa att förslaget även fortsatt inte påverkar MS genomförande av konventionen</w:t>
            </w:r>
            <w:r w:rsidR="007074A6">
              <w:rPr>
                <w:bCs/>
                <w:color w:val="000000"/>
                <w:sz w:val="22"/>
                <w:szCs w:val="22"/>
              </w:rPr>
              <w:t>.</w:t>
            </w:r>
          </w:p>
          <w:p w:rsidR="00456CC2" w:rsidRDefault="00456CC2" w:rsidP="00456CC2">
            <w:pPr>
              <w:rPr>
                <w:bCs/>
                <w:color w:val="000000"/>
                <w:sz w:val="22"/>
                <w:szCs w:val="22"/>
              </w:rPr>
            </w:pPr>
          </w:p>
          <w:p w:rsidR="00456CC2" w:rsidRPr="00B37B48" w:rsidRDefault="00456CC2" w:rsidP="00456CC2">
            <w:pPr>
              <w:widowControl/>
              <w:autoSpaceDE w:val="0"/>
              <w:autoSpaceDN w:val="0"/>
              <w:adjustRightInd w:val="0"/>
              <w:rPr>
                <w:sz w:val="22"/>
                <w:szCs w:val="22"/>
              </w:rPr>
            </w:pPr>
            <w:r w:rsidRPr="00B37B48">
              <w:rPr>
                <w:sz w:val="22"/>
                <w:szCs w:val="22"/>
              </w:rPr>
              <w:t xml:space="preserve">Ordförande konstaterade att det </w:t>
            </w:r>
            <w:r>
              <w:rPr>
                <w:sz w:val="22"/>
                <w:szCs w:val="22"/>
              </w:rPr>
              <w:t xml:space="preserve">med detta tillägg </w:t>
            </w:r>
            <w:r w:rsidRPr="00B37B48">
              <w:rPr>
                <w:sz w:val="22"/>
                <w:szCs w:val="22"/>
              </w:rPr>
              <w:t>fanns stöd för regeringens ståndpunkt.</w:t>
            </w:r>
          </w:p>
          <w:p w:rsidR="00456CC2" w:rsidRDefault="00456CC2" w:rsidP="00456CC2">
            <w:pPr>
              <w:rPr>
                <w:snapToGrid w:val="0"/>
                <w:sz w:val="22"/>
                <w:szCs w:val="22"/>
              </w:rPr>
            </w:pPr>
          </w:p>
          <w:p w:rsidR="00456CC2" w:rsidRDefault="00456CC2" w:rsidP="00456CC2">
            <w:pPr>
              <w:rPr>
                <w:snapToGrid w:val="0"/>
                <w:sz w:val="22"/>
                <w:szCs w:val="22"/>
              </w:rPr>
            </w:pPr>
            <w:r w:rsidRPr="004E4D35">
              <w:rPr>
                <w:snapToGrid w:val="0"/>
                <w:sz w:val="22"/>
                <w:szCs w:val="22"/>
              </w:rPr>
              <w:t xml:space="preserve">SD-, V- och KD- ledamöterna </w:t>
            </w:r>
            <w:r w:rsidRPr="009142C1">
              <w:rPr>
                <w:snapToGrid w:val="0"/>
                <w:sz w:val="22"/>
                <w:szCs w:val="22"/>
              </w:rPr>
              <w:t xml:space="preserve">anmälde avvikande ståndpunkter </w:t>
            </w:r>
            <w:r>
              <w:rPr>
                <w:snapToGrid w:val="0"/>
                <w:sz w:val="22"/>
                <w:szCs w:val="22"/>
              </w:rPr>
              <w:t>enligt</w:t>
            </w:r>
            <w:r w:rsidRPr="009142C1">
              <w:rPr>
                <w:snapToGrid w:val="0"/>
                <w:sz w:val="22"/>
                <w:szCs w:val="22"/>
              </w:rPr>
              <w:t xml:space="preserve"> </w:t>
            </w:r>
            <w:r>
              <w:rPr>
                <w:snapToGrid w:val="0"/>
                <w:sz w:val="22"/>
                <w:szCs w:val="22"/>
              </w:rPr>
              <w:t xml:space="preserve">  </w:t>
            </w:r>
            <w:r w:rsidRPr="009142C1">
              <w:rPr>
                <w:snapToGrid w:val="0"/>
                <w:sz w:val="22"/>
                <w:szCs w:val="22"/>
              </w:rPr>
              <w:t>bilaga 3.</w:t>
            </w:r>
          </w:p>
          <w:p w:rsidR="00456CC2" w:rsidRDefault="00456CC2" w:rsidP="00456CC2">
            <w:pPr>
              <w:rPr>
                <w:snapToGrid w:val="0"/>
                <w:sz w:val="22"/>
                <w:szCs w:val="22"/>
              </w:rPr>
            </w:pPr>
          </w:p>
          <w:p w:rsidR="00456CC2" w:rsidRPr="009142C1" w:rsidRDefault="00456CC2" w:rsidP="00456CC2">
            <w:pPr>
              <w:rPr>
                <w:snapToGrid w:val="0"/>
                <w:sz w:val="22"/>
                <w:szCs w:val="22"/>
              </w:rPr>
            </w:pPr>
            <w:r>
              <w:rPr>
                <w:rFonts w:eastAsia="Calibri"/>
                <w:bCs/>
                <w:color w:val="000000"/>
                <w:sz w:val="22"/>
                <w:szCs w:val="22"/>
                <w:lang w:eastAsia="en-US"/>
              </w:rPr>
              <w:t>Statssekreterare Gunvor G Ericson redogjorde för övriga punkter på r</w:t>
            </w:r>
            <w:r w:rsidRPr="00F13B5F">
              <w:rPr>
                <w:rFonts w:eastAsia="Calibri"/>
                <w:bCs/>
                <w:color w:val="000000"/>
                <w:sz w:val="22"/>
                <w:szCs w:val="22"/>
                <w:lang w:eastAsia="en-US"/>
              </w:rPr>
              <w:t>ådsd</w:t>
            </w:r>
            <w:r w:rsidRPr="00F13B5F">
              <w:rPr>
                <w:rFonts w:eastAsia="Calibri"/>
                <w:color w:val="000000"/>
                <w:sz w:val="22"/>
                <w:szCs w:val="22"/>
                <w:lang w:eastAsia="en-US"/>
              </w:rPr>
              <w:t>agordningen</w:t>
            </w:r>
            <w:r w:rsidRPr="005E063C">
              <w:rPr>
                <w:rFonts w:eastAsia="Calibri"/>
                <w:color w:val="000000"/>
                <w:sz w:val="22"/>
                <w:szCs w:val="22"/>
                <w:lang w:eastAsia="en-US"/>
              </w:rPr>
              <w:t xml:space="preserve"> </w:t>
            </w:r>
            <w:r w:rsidRPr="005E063C">
              <w:rPr>
                <w:rFonts w:eastAsia="Calibri"/>
                <w:bCs/>
                <w:color w:val="000000"/>
                <w:sz w:val="22"/>
                <w:szCs w:val="22"/>
                <w:lang w:eastAsia="en-US"/>
              </w:rPr>
              <w:t xml:space="preserve">inför Miljörådet </w:t>
            </w:r>
            <w:r w:rsidRPr="009142C1">
              <w:rPr>
                <w:rFonts w:eastAsia="Calibri"/>
                <w:bCs/>
                <w:color w:val="000000"/>
                <w:sz w:val="22"/>
                <w:szCs w:val="22"/>
                <w:lang w:eastAsia="en-US"/>
              </w:rPr>
              <w:t xml:space="preserve">den </w:t>
            </w:r>
            <w:r>
              <w:rPr>
                <w:rFonts w:eastAsia="Calibri"/>
                <w:bCs/>
                <w:color w:val="000000"/>
                <w:sz w:val="22"/>
                <w:szCs w:val="22"/>
                <w:lang w:eastAsia="en-US"/>
              </w:rPr>
              <w:t xml:space="preserve">17 </w:t>
            </w:r>
            <w:r w:rsidRPr="009142C1">
              <w:rPr>
                <w:rFonts w:eastAsia="Calibri"/>
                <w:bCs/>
                <w:color w:val="000000"/>
                <w:sz w:val="22"/>
                <w:szCs w:val="22"/>
                <w:lang w:eastAsia="en-US"/>
              </w:rPr>
              <w:t>december 2020.</w:t>
            </w:r>
          </w:p>
          <w:p w:rsidR="00456CC2" w:rsidRDefault="00456CC2" w:rsidP="00456CC2">
            <w:pPr>
              <w:rPr>
                <w:snapToGrid w:val="0"/>
                <w:sz w:val="22"/>
                <w:szCs w:val="22"/>
                <w:highlight w:val="yellow"/>
              </w:rPr>
            </w:pPr>
          </w:p>
          <w:p w:rsidR="00456CC2" w:rsidRPr="00B37B48" w:rsidRDefault="00456CC2" w:rsidP="00456CC2">
            <w:pPr>
              <w:widowControl/>
              <w:autoSpaceDE w:val="0"/>
              <w:autoSpaceDN w:val="0"/>
              <w:adjustRightInd w:val="0"/>
              <w:rPr>
                <w:sz w:val="22"/>
                <w:szCs w:val="22"/>
              </w:rPr>
            </w:pPr>
            <w:r w:rsidRPr="00B37B48">
              <w:rPr>
                <w:sz w:val="22"/>
                <w:szCs w:val="22"/>
              </w:rPr>
              <w:t>Ordförande konstaterade att det fanns stöd för regeringens ståndpunkt</w:t>
            </w:r>
            <w:r>
              <w:rPr>
                <w:sz w:val="22"/>
                <w:szCs w:val="22"/>
              </w:rPr>
              <w:t>er</w:t>
            </w:r>
            <w:r w:rsidRPr="00B37B48">
              <w:rPr>
                <w:sz w:val="22"/>
                <w:szCs w:val="22"/>
              </w:rPr>
              <w:t>.</w:t>
            </w:r>
          </w:p>
          <w:p w:rsidR="00456CC2" w:rsidRPr="005E063C" w:rsidRDefault="00456CC2" w:rsidP="00456CC2">
            <w:pPr>
              <w:rPr>
                <w:snapToGrid w:val="0"/>
                <w:sz w:val="22"/>
                <w:szCs w:val="22"/>
                <w:highlight w:val="yellow"/>
              </w:rPr>
            </w:pPr>
          </w:p>
          <w:p w:rsidR="00456CC2" w:rsidRPr="00524210" w:rsidRDefault="00456CC2" w:rsidP="00456CC2">
            <w:pPr>
              <w:rPr>
                <w:snapToGrid w:val="0"/>
                <w:sz w:val="22"/>
                <w:szCs w:val="22"/>
              </w:rPr>
            </w:pPr>
            <w:r>
              <w:rPr>
                <w:snapToGrid w:val="0"/>
                <w:sz w:val="22"/>
                <w:szCs w:val="22"/>
              </w:rPr>
              <w:t xml:space="preserve">M-, </w:t>
            </w:r>
            <w:r w:rsidRPr="004E4D35">
              <w:rPr>
                <w:snapToGrid w:val="0"/>
                <w:sz w:val="22"/>
                <w:szCs w:val="22"/>
              </w:rPr>
              <w:t xml:space="preserve">SD-, V- och KD- ledamöterna </w:t>
            </w:r>
            <w:r w:rsidRPr="009142C1">
              <w:rPr>
                <w:snapToGrid w:val="0"/>
                <w:sz w:val="22"/>
                <w:szCs w:val="22"/>
              </w:rPr>
              <w:t xml:space="preserve">anmälde avvikande ståndpunkter </w:t>
            </w:r>
            <w:r>
              <w:rPr>
                <w:snapToGrid w:val="0"/>
                <w:sz w:val="22"/>
                <w:szCs w:val="22"/>
              </w:rPr>
              <w:t>enligt</w:t>
            </w:r>
            <w:r w:rsidRPr="009142C1">
              <w:rPr>
                <w:snapToGrid w:val="0"/>
                <w:sz w:val="22"/>
                <w:szCs w:val="22"/>
              </w:rPr>
              <w:t xml:space="preserve"> bilaga 3.</w:t>
            </w:r>
          </w:p>
          <w:p w:rsidR="00456CC2" w:rsidRDefault="00456CC2" w:rsidP="00456CC2">
            <w:pPr>
              <w:rPr>
                <w:rFonts w:eastAsia="Calibri"/>
                <w:bCs/>
                <w:color w:val="000000"/>
                <w:sz w:val="22"/>
                <w:szCs w:val="22"/>
                <w:lang w:eastAsia="en-US"/>
              </w:rPr>
            </w:pPr>
          </w:p>
          <w:p w:rsidR="00456CC2" w:rsidRPr="00CA4E69" w:rsidRDefault="00456CC2" w:rsidP="00456CC2">
            <w:pPr>
              <w:rPr>
                <w:snapToGrid w:val="0"/>
                <w:sz w:val="22"/>
                <w:szCs w:val="22"/>
              </w:rPr>
            </w:pPr>
            <w:bookmarkStart w:id="0" w:name="_GoBack"/>
            <w:bookmarkEnd w:id="0"/>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1B3B5F" w:rsidRPr="00FC0699" w:rsidRDefault="001B3B5F" w:rsidP="00456CC2">
            <w:pPr>
              <w:rPr>
                <w:bCs/>
                <w:color w:val="000000"/>
                <w:sz w:val="22"/>
                <w:szCs w:val="22"/>
              </w:rPr>
            </w:pPr>
          </w:p>
        </w:tc>
      </w:tr>
      <w:tr w:rsidR="001B3B5F" w:rsidRPr="00B40F4D" w:rsidTr="002241EF">
        <w:tc>
          <w:tcPr>
            <w:tcW w:w="567" w:type="dxa"/>
          </w:tcPr>
          <w:p w:rsidR="001B3B5F" w:rsidRPr="00B40F4D" w:rsidRDefault="001B3B5F">
            <w:pPr>
              <w:tabs>
                <w:tab w:val="left" w:pos="1701"/>
              </w:tabs>
              <w:rPr>
                <w:b/>
                <w:snapToGrid w:val="0"/>
                <w:sz w:val="22"/>
                <w:szCs w:val="22"/>
              </w:rPr>
            </w:pPr>
            <w:r>
              <w:rPr>
                <w:b/>
                <w:snapToGrid w:val="0"/>
                <w:sz w:val="22"/>
                <w:szCs w:val="22"/>
              </w:rPr>
              <w:lastRenderedPageBreak/>
              <w:t>§ 4</w:t>
            </w:r>
          </w:p>
        </w:tc>
        <w:tc>
          <w:tcPr>
            <w:tcW w:w="6946" w:type="dxa"/>
            <w:gridSpan w:val="2"/>
          </w:tcPr>
          <w:p w:rsidR="00FC0699" w:rsidRDefault="00FC0699" w:rsidP="00FC0699">
            <w:pPr>
              <w:rPr>
                <w:b/>
                <w:bCs/>
                <w:color w:val="000000"/>
                <w:sz w:val="22"/>
                <w:szCs w:val="22"/>
              </w:rPr>
            </w:pPr>
            <w:r>
              <w:rPr>
                <w:rFonts w:eastAsiaTheme="minorHAnsi"/>
                <w:b/>
                <w:bCs/>
                <w:color w:val="000000"/>
                <w:sz w:val="22"/>
                <w:szCs w:val="22"/>
                <w:lang w:eastAsia="en-US"/>
              </w:rPr>
              <w:t>Jordbruks- och fiskeråd 15 – 16 december 2020</w:t>
            </w:r>
            <w:r>
              <w:rPr>
                <w:rFonts w:eastAsiaTheme="minorHAnsi"/>
                <w:b/>
                <w:bCs/>
                <w:color w:val="000000"/>
                <w:sz w:val="22"/>
                <w:szCs w:val="22"/>
                <w:lang w:eastAsia="en-US"/>
              </w:rPr>
              <w:br/>
            </w:r>
          </w:p>
          <w:p w:rsidR="00FC0699" w:rsidRDefault="00FC0699" w:rsidP="00FC0699">
            <w:pPr>
              <w:rPr>
                <w:bCs/>
                <w:color w:val="000000"/>
                <w:sz w:val="22"/>
                <w:szCs w:val="22"/>
              </w:rPr>
            </w:pPr>
            <w:r>
              <w:rPr>
                <w:snapToGrid w:val="0"/>
                <w:sz w:val="22"/>
                <w:szCs w:val="22"/>
              </w:rPr>
              <w:t xml:space="preserve">Utskottet överlade med </w:t>
            </w:r>
            <w:r>
              <w:rPr>
                <w:bCs/>
                <w:color w:val="000000"/>
                <w:sz w:val="22"/>
                <w:szCs w:val="22"/>
              </w:rPr>
              <w:t xml:space="preserve">statssekreterare Per Callenberg, Närings-departementet, </w:t>
            </w:r>
            <w:r>
              <w:rPr>
                <w:snapToGrid w:val="0"/>
                <w:sz w:val="22"/>
                <w:szCs w:val="22"/>
              </w:rPr>
              <w:t>som tillsammans med medarbetare vid Näringsdepartementet deltog via videolänk</w:t>
            </w:r>
            <w:r>
              <w:rPr>
                <w:bCs/>
                <w:color w:val="000000"/>
                <w:sz w:val="22"/>
                <w:szCs w:val="22"/>
              </w:rPr>
              <w:t xml:space="preserve"> om: </w:t>
            </w:r>
          </w:p>
          <w:p w:rsidR="00FC0699" w:rsidRDefault="00FC0699" w:rsidP="00FC0699">
            <w:pPr>
              <w:rPr>
                <w:b/>
                <w:snapToGrid w:val="0"/>
                <w:sz w:val="22"/>
                <w:szCs w:val="22"/>
              </w:rPr>
            </w:pPr>
          </w:p>
          <w:p w:rsidR="00FC0699" w:rsidRDefault="00FC0699" w:rsidP="00FC0699">
            <w:pPr>
              <w:rPr>
                <w:b/>
                <w:snapToGrid w:val="0"/>
                <w:sz w:val="22"/>
                <w:szCs w:val="22"/>
              </w:rPr>
            </w:pPr>
            <w:r>
              <w:rPr>
                <w:b/>
                <w:snapToGrid w:val="0"/>
                <w:sz w:val="22"/>
                <w:szCs w:val="22"/>
              </w:rPr>
              <w:t>Rådets dagordningspunkt 3. Rådets förordning om fastställande för 2021 av fiskemöjligheterna i Atlanten och Nordsjön</w:t>
            </w:r>
          </w:p>
          <w:p w:rsidR="00FC0699" w:rsidRDefault="00FC0699" w:rsidP="00FC0699">
            <w:pPr>
              <w:rPr>
                <w:b/>
                <w:snapToGrid w:val="0"/>
                <w:sz w:val="22"/>
                <w:szCs w:val="22"/>
              </w:rPr>
            </w:pPr>
          </w:p>
          <w:p w:rsidR="00FC0699" w:rsidRDefault="00FC0699" w:rsidP="00FC0699">
            <w:pPr>
              <w:rPr>
                <w:b/>
                <w:snapToGrid w:val="0"/>
                <w:sz w:val="22"/>
                <w:szCs w:val="22"/>
              </w:rPr>
            </w:pPr>
            <w:r>
              <w:rPr>
                <w:b/>
                <w:snapToGrid w:val="0"/>
                <w:sz w:val="22"/>
                <w:szCs w:val="22"/>
              </w:rPr>
              <w:t>Rådets dagordningspunkt 4. Rådets förordning om fastställande av fiskemöjligheterna med avseende på vissa djuphavsbestånd för 2021 och 2022</w:t>
            </w:r>
          </w:p>
          <w:p w:rsidR="00FC0699" w:rsidRDefault="00FC0699" w:rsidP="00FC0699">
            <w:pPr>
              <w:rPr>
                <w:bCs/>
                <w:sz w:val="22"/>
                <w:szCs w:val="22"/>
              </w:rPr>
            </w:pPr>
          </w:p>
          <w:p w:rsidR="00FC0699" w:rsidRDefault="00FC0699" w:rsidP="00FC0699">
            <w:pPr>
              <w:rPr>
                <w:b/>
                <w:snapToGrid w:val="0"/>
                <w:sz w:val="22"/>
                <w:szCs w:val="22"/>
              </w:rPr>
            </w:pPr>
            <w:r>
              <w:rPr>
                <w:b/>
                <w:snapToGrid w:val="0"/>
                <w:sz w:val="22"/>
                <w:szCs w:val="22"/>
              </w:rPr>
              <w:t>Rådets dagordningspunkt 5.</w:t>
            </w:r>
            <w:r>
              <w:t xml:space="preserve"> </w:t>
            </w:r>
            <w:r>
              <w:rPr>
                <w:b/>
                <w:snapToGrid w:val="0"/>
                <w:sz w:val="22"/>
                <w:szCs w:val="22"/>
              </w:rPr>
              <w:t>Rådets förordning om fastställande för 2021 av fiskemöjligheterna i Medelhavet och Svarta havet</w:t>
            </w:r>
          </w:p>
          <w:p w:rsidR="00FC0699" w:rsidRDefault="00FC0699" w:rsidP="00FC0699">
            <w:pPr>
              <w:rPr>
                <w:b/>
                <w:snapToGrid w:val="0"/>
                <w:sz w:val="22"/>
                <w:szCs w:val="22"/>
              </w:rPr>
            </w:pPr>
          </w:p>
          <w:p w:rsidR="00FC0699" w:rsidRDefault="00FC0699" w:rsidP="00FC0699">
            <w:pPr>
              <w:rPr>
                <w:b/>
                <w:snapToGrid w:val="0"/>
                <w:sz w:val="22"/>
                <w:szCs w:val="22"/>
              </w:rPr>
            </w:pPr>
            <w:r>
              <w:rPr>
                <w:b/>
                <w:snapToGrid w:val="0"/>
                <w:sz w:val="22"/>
                <w:szCs w:val="22"/>
              </w:rPr>
              <w:t>Rådets dagordningspunkt 6. Slutsatser om en EU-omfattande djurskyddsmärkning</w:t>
            </w:r>
          </w:p>
          <w:p w:rsidR="00FC0699" w:rsidRDefault="00FC0699" w:rsidP="00FC0699">
            <w:pPr>
              <w:rPr>
                <w:b/>
                <w:snapToGrid w:val="0"/>
                <w:sz w:val="22"/>
                <w:szCs w:val="22"/>
              </w:rPr>
            </w:pPr>
          </w:p>
          <w:p w:rsidR="00FC0699" w:rsidRDefault="00FC0699" w:rsidP="00FC0699">
            <w:pPr>
              <w:rPr>
                <w:b/>
                <w:snapToGrid w:val="0"/>
                <w:sz w:val="22"/>
                <w:szCs w:val="22"/>
              </w:rPr>
            </w:pPr>
            <w:r>
              <w:rPr>
                <w:b/>
                <w:snapToGrid w:val="0"/>
                <w:sz w:val="22"/>
                <w:szCs w:val="22"/>
              </w:rPr>
              <w:t>Rådets dagordningspunkt 7.</w:t>
            </w:r>
            <w:r>
              <w:t xml:space="preserve"> </w:t>
            </w:r>
            <w:r>
              <w:rPr>
                <w:b/>
                <w:snapToGrid w:val="0"/>
                <w:sz w:val="22"/>
                <w:szCs w:val="22"/>
              </w:rPr>
              <w:t>Slutsatser om näringsvärdesdeklaration på förpackningens framsida, näringsprofiler och ursprungsmärkning</w:t>
            </w:r>
          </w:p>
          <w:p w:rsidR="00FC0699" w:rsidRDefault="00FC0699" w:rsidP="00FC0699">
            <w:pPr>
              <w:rPr>
                <w:b/>
                <w:snapToGrid w:val="0"/>
                <w:sz w:val="22"/>
                <w:szCs w:val="22"/>
              </w:rPr>
            </w:pPr>
          </w:p>
          <w:p w:rsidR="00FC0699" w:rsidRDefault="00FC0699" w:rsidP="00FC0699">
            <w:pPr>
              <w:rPr>
                <w:bCs/>
                <w:color w:val="000000"/>
                <w:sz w:val="22"/>
                <w:szCs w:val="22"/>
              </w:rPr>
            </w:pPr>
            <w:r>
              <w:rPr>
                <w:bCs/>
                <w:sz w:val="22"/>
                <w:szCs w:val="22"/>
              </w:rPr>
              <w:t xml:space="preserve">Underlaget utgjordes av en den 7 december 2020 översänd kommenterad dagordning </w:t>
            </w:r>
            <w:r>
              <w:rPr>
                <w:bCs/>
                <w:color w:val="000000"/>
                <w:sz w:val="22"/>
                <w:szCs w:val="22"/>
              </w:rPr>
              <w:t xml:space="preserve">(bilaga 4). </w:t>
            </w:r>
          </w:p>
          <w:p w:rsidR="00FC0699" w:rsidRDefault="00FC0699" w:rsidP="00FC0699">
            <w:pPr>
              <w:widowControl/>
              <w:autoSpaceDE w:val="0"/>
              <w:autoSpaceDN w:val="0"/>
              <w:adjustRightInd w:val="0"/>
              <w:rPr>
                <w:snapToGrid w:val="0"/>
                <w:sz w:val="22"/>
                <w:szCs w:val="22"/>
              </w:rPr>
            </w:pPr>
          </w:p>
          <w:p w:rsidR="00FC0699" w:rsidRDefault="00FC0699" w:rsidP="00FC0699">
            <w:pPr>
              <w:widowControl/>
              <w:autoSpaceDE w:val="0"/>
              <w:autoSpaceDN w:val="0"/>
              <w:adjustRightInd w:val="0"/>
              <w:rPr>
                <w:bCs/>
                <w:color w:val="000000"/>
                <w:sz w:val="22"/>
                <w:szCs w:val="22"/>
              </w:rPr>
            </w:pPr>
            <w:r>
              <w:rPr>
                <w:bCs/>
                <w:color w:val="000000"/>
                <w:sz w:val="22"/>
                <w:szCs w:val="22"/>
              </w:rPr>
              <w:t>Statssekreteraren redogjorde för regeringens ståndpunkter.</w:t>
            </w:r>
          </w:p>
          <w:p w:rsidR="00FC0699" w:rsidRDefault="00FC0699" w:rsidP="00FC0699">
            <w:pPr>
              <w:widowControl/>
              <w:autoSpaceDE w:val="0"/>
              <w:autoSpaceDN w:val="0"/>
              <w:adjustRightInd w:val="0"/>
              <w:rPr>
                <w:bCs/>
                <w:color w:val="000000"/>
                <w:sz w:val="22"/>
                <w:szCs w:val="22"/>
              </w:rPr>
            </w:pPr>
          </w:p>
          <w:p w:rsidR="00FC0699" w:rsidRDefault="00FC0699" w:rsidP="00FC0699">
            <w:pPr>
              <w:rPr>
                <w:bCs/>
                <w:color w:val="000000"/>
                <w:sz w:val="22"/>
                <w:szCs w:val="22"/>
              </w:rPr>
            </w:pPr>
            <w:r>
              <w:rPr>
                <w:bCs/>
                <w:color w:val="000000"/>
                <w:sz w:val="22"/>
                <w:szCs w:val="22"/>
              </w:rPr>
              <w:t>Överläggningen motiverade statssekreteraren att under rådets dagordnings-punkt 6 (</w:t>
            </w:r>
            <w:r>
              <w:rPr>
                <w:snapToGrid w:val="0"/>
                <w:sz w:val="22"/>
                <w:szCs w:val="22"/>
              </w:rPr>
              <w:t>Slutsatser om en EU-omfattande djurskyddsmärkning)</w:t>
            </w:r>
            <w:r>
              <w:rPr>
                <w:bCs/>
                <w:color w:val="000000"/>
                <w:sz w:val="22"/>
                <w:szCs w:val="22"/>
              </w:rPr>
              <w:t xml:space="preserve"> i regeringens ståndpunkt åta sig att tydliggöra att regeringen ska värna den svenska konkurrenskraften.</w:t>
            </w:r>
          </w:p>
          <w:p w:rsidR="00FC0699" w:rsidRDefault="00FC0699" w:rsidP="00FC0699">
            <w:pPr>
              <w:rPr>
                <w:bCs/>
                <w:color w:val="000000"/>
                <w:sz w:val="22"/>
                <w:szCs w:val="22"/>
              </w:rPr>
            </w:pPr>
          </w:p>
          <w:p w:rsidR="00FC0699" w:rsidRDefault="00FC0699" w:rsidP="00FC0699">
            <w:pPr>
              <w:widowControl/>
              <w:autoSpaceDE w:val="0"/>
              <w:autoSpaceDN w:val="0"/>
              <w:adjustRightInd w:val="0"/>
              <w:rPr>
                <w:sz w:val="22"/>
                <w:szCs w:val="22"/>
              </w:rPr>
            </w:pPr>
            <w:r>
              <w:rPr>
                <w:sz w:val="22"/>
                <w:szCs w:val="22"/>
              </w:rPr>
              <w:t>Ordförande konstaterade att det fanns stöd för regeringens ståndpunkt.</w:t>
            </w:r>
          </w:p>
          <w:p w:rsidR="00FC0699" w:rsidRDefault="00FC0699" w:rsidP="00FC0699">
            <w:pPr>
              <w:rPr>
                <w:snapToGrid w:val="0"/>
                <w:sz w:val="22"/>
                <w:szCs w:val="22"/>
              </w:rPr>
            </w:pPr>
          </w:p>
          <w:p w:rsidR="00FC0699" w:rsidRDefault="00FC0699" w:rsidP="00FC0699">
            <w:pPr>
              <w:rPr>
                <w:snapToGrid w:val="0"/>
                <w:sz w:val="22"/>
                <w:szCs w:val="22"/>
              </w:rPr>
            </w:pPr>
            <w:r>
              <w:rPr>
                <w:snapToGrid w:val="0"/>
                <w:sz w:val="22"/>
                <w:szCs w:val="22"/>
              </w:rPr>
              <w:t>V-ledamoten anmälde avvikande ståndpunkt enligt bilaga 5.</w:t>
            </w:r>
          </w:p>
          <w:p w:rsidR="00FC0699" w:rsidRDefault="00FC0699" w:rsidP="00FC0699">
            <w:pPr>
              <w:rPr>
                <w:rFonts w:eastAsia="Calibri"/>
                <w:bCs/>
                <w:color w:val="000000"/>
                <w:sz w:val="22"/>
                <w:szCs w:val="22"/>
                <w:lang w:eastAsia="en-US"/>
              </w:rPr>
            </w:pPr>
          </w:p>
          <w:p w:rsidR="001B3B5F" w:rsidRPr="00456CC2" w:rsidRDefault="00FC0699" w:rsidP="001B3B5F">
            <w:pPr>
              <w:rPr>
                <w:snapToGrid w:val="0"/>
                <w:sz w:val="22"/>
                <w:szCs w:val="22"/>
              </w:rPr>
            </w:pPr>
            <w:r>
              <w:rPr>
                <w:snapToGrid w:val="0"/>
                <w:sz w:val="22"/>
                <w:szCs w:val="22"/>
              </w:rPr>
              <w:t>Denna paragraf förklarades omedelbart justerad.</w:t>
            </w: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lastRenderedPageBreak/>
              <w:t xml:space="preserve">§ </w:t>
            </w:r>
            <w:r w:rsidR="001B3B5F">
              <w:rPr>
                <w:b/>
                <w:snapToGrid w:val="0"/>
                <w:sz w:val="22"/>
                <w:szCs w:val="22"/>
              </w:rPr>
              <w:t>5</w:t>
            </w:r>
          </w:p>
        </w:tc>
        <w:tc>
          <w:tcPr>
            <w:tcW w:w="6946" w:type="dxa"/>
            <w:gridSpan w:val="2"/>
          </w:tcPr>
          <w:p w:rsidR="00D87D66" w:rsidRDefault="00FC47A3" w:rsidP="002A14AC">
            <w:pPr>
              <w:tabs>
                <w:tab w:val="left" w:pos="1701"/>
              </w:tabs>
              <w:rPr>
                <w:b/>
                <w:snapToGrid w:val="0"/>
                <w:sz w:val="22"/>
                <w:szCs w:val="22"/>
              </w:rPr>
            </w:pPr>
            <w:r>
              <w:rPr>
                <w:b/>
                <w:snapToGrid w:val="0"/>
                <w:sz w:val="22"/>
                <w:szCs w:val="22"/>
              </w:rPr>
              <w:t>Justering av protokoll</w:t>
            </w:r>
          </w:p>
          <w:p w:rsidR="001B3B5F" w:rsidRDefault="001B3B5F" w:rsidP="002A14AC">
            <w:pPr>
              <w:tabs>
                <w:tab w:val="left" w:pos="1701"/>
              </w:tabs>
              <w:rPr>
                <w:b/>
                <w:snapToGrid w:val="0"/>
                <w:sz w:val="22"/>
                <w:szCs w:val="22"/>
              </w:rPr>
            </w:pPr>
          </w:p>
          <w:p w:rsidR="001B3B5F" w:rsidRPr="006377D8" w:rsidRDefault="001B3B5F" w:rsidP="001B3B5F">
            <w:pPr>
              <w:rPr>
                <w:bCs/>
                <w:color w:val="000000"/>
                <w:sz w:val="22"/>
                <w:szCs w:val="22"/>
              </w:rPr>
            </w:pPr>
            <w:r w:rsidRPr="006377D8">
              <w:rPr>
                <w:bCs/>
                <w:color w:val="000000"/>
                <w:sz w:val="22"/>
                <w:szCs w:val="22"/>
              </w:rPr>
              <w:t xml:space="preserve">Utskottet </w:t>
            </w:r>
            <w:r>
              <w:rPr>
                <w:bCs/>
                <w:color w:val="000000"/>
                <w:sz w:val="22"/>
                <w:szCs w:val="22"/>
              </w:rPr>
              <w:t>j</w:t>
            </w:r>
            <w:r w:rsidRPr="006377D8">
              <w:rPr>
                <w:bCs/>
                <w:color w:val="000000"/>
                <w:sz w:val="22"/>
                <w:szCs w:val="22"/>
              </w:rPr>
              <w:t>usterade protokoll 2020/21:1</w:t>
            </w:r>
            <w:r>
              <w:rPr>
                <w:bCs/>
                <w:color w:val="000000"/>
                <w:sz w:val="22"/>
                <w:szCs w:val="22"/>
              </w:rPr>
              <w:t>6 och 2020/21:17</w:t>
            </w:r>
            <w:r w:rsidRPr="006377D8">
              <w:rPr>
                <w:bCs/>
                <w:color w:val="000000"/>
                <w:sz w:val="22"/>
                <w:szCs w:val="22"/>
              </w:rPr>
              <w:t xml:space="preserve">. </w:t>
            </w:r>
          </w:p>
          <w:p w:rsidR="00305501" w:rsidRPr="00B40F4D" w:rsidRDefault="00305501" w:rsidP="002A14AC">
            <w:pPr>
              <w:tabs>
                <w:tab w:val="left" w:pos="1701"/>
              </w:tabs>
              <w:rPr>
                <w:b/>
                <w:snapToGrid w:val="0"/>
                <w:sz w:val="22"/>
                <w:szCs w:val="22"/>
              </w:rPr>
            </w:pPr>
          </w:p>
        </w:tc>
      </w:tr>
      <w:tr w:rsidR="00D30A97" w:rsidRPr="00B40F4D" w:rsidTr="0009604C">
        <w:tc>
          <w:tcPr>
            <w:tcW w:w="567" w:type="dxa"/>
          </w:tcPr>
          <w:p w:rsidR="00D30A97" w:rsidRPr="00B40F4D" w:rsidRDefault="00D30A97" w:rsidP="0009604C">
            <w:pPr>
              <w:tabs>
                <w:tab w:val="left" w:pos="1701"/>
              </w:tabs>
              <w:rPr>
                <w:b/>
                <w:snapToGrid w:val="0"/>
                <w:sz w:val="22"/>
                <w:szCs w:val="22"/>
              </w:rPr>
            </w:pPr>
            <w:r w:rsidRPr="00B40F4D">
              <w:rPr>
                <w:b/>
                <w:snapToGrid w:val="0"/>
                <w:sz w:val="22"/>
                <w:szCs w:val="22"/>
              </w:rPr>
              <w:t xml:space="preserve">§ </w:t>
            </w:r>
            <w:r w:rsidR="001B3B5F">
              <w:rPr>
                <w:b/>
                <w:snapToGrid w:val="0"/>
                <w:sz w:val="22"/>
                <w:szCs w:val="22"/>
              </w:rPr>
              <w:t>6</w:t>
            </w:r>
          </w:p>
        </w:tc>
        <w:tc>
          <w:tcPr>
            <w:tcW w:w="6946" w:type="dxa"/>
            <w:gridSpan w:val="2"/>
          </w:tcPr>
          <w:p w:rsidR="001B3B5F" w:rsidRDefault="001B3B5F" w:rsidP="00305501">
            <w:pPr>
              <w:rPr>
                <w:b/>
                <w:snapToGrid w:val="0"/>
                <w:sz w:val="22"/>
                <w:szCs w:val="22"/>
              </w:rPr>
            </w:pPr>
            <w:r w:rsidRPr="001B3B5F">
              <w:rPr>
                <w:b/>
                <w:snapToGrid w:val="0"/>
                <w:sz w:val="22"/>
                <w:szCs w:val="22"/>
              </w:rPr>
              <w:t>En anpassning av bestämmelser om kontroll i livsmedelskedjan till EU:s nya kontrollförordning</w:t>
            </w:r>
            <w:r>
              <w:rPr>
                <w:b/>
                <w:snapToGrid w:val="0"/>
                <w:sz w:val="22"/>
                <w:szCs w:val="22"/>
              </w:rPr>
              <w:t xml:space="preserve"> (MJU6)</w:t>
            </w:r>
          </w:p>
          <w:p w:rsidR="001B3B5F" w:rsidRDefault="001B3B5F" w:rsidP="00305501">
            <w:pPr>
              <w:rPr>
                <w:b/>
                <w:snapToGrid w:val="0"/>
                <w:sz w:val="22"/>
                <w:szCs w:val="22"/>
              </w:rPr>
            </w:pPr>
          </w:p>
          <w:p w:rsidR="001B3B5F" w:rsidRPr="008F31F8" w:rsidRDefault="001B3B5F" w:rsidP="001B3B5F">
            <w:pPr>
              <w:rPr>
                <w:rFonts w:eastAsiaTheme="minorHAnsi"/>
                <w:bCs/>
                <w:color w:val="000000"/>
                <w:sz w:val="22"/>
                <w:szCs w:val="22"/>
                <w:lang w:eastAsia="en-US"/>
              </w:rPr>
            </w:pPr>
            <w:r w:rsidRPr="008F31F8">
              <w:rPr>
                <w:rFonts w:eastAsiaTheme="minorHAnsi"/>
                <w:bCs/>
                <w:color w:val="000000"/>
                <w:sz w:val="22"/>
                <w:szCs w:val="22"/>
                <w:lang w:eastAsia="en-US"/>
              </w:rPr>
              <w:t xml:space="preserve">Utskottet </w:t>
            </w:r>
            <w:r>
              <w:rPr>
                <w:rFonts w:eastAsiaTheme="minorHAnsi"/>
                <w:bCs/>
                <w:color w:val="000000"/>
                <w:sz w:val="22"/>
                <w:szCs w:val="22"/>
                <w:lang w:eastAsia="en-US"/>
              </w:rPr>
              <w:t xml:space="preserve">inledde beredningen av </w:t>
            </w:r>
            <w:r w:rsidRPr="008F31F8">
              <w:rPr>
                <w:rFonts w:eastAsiaTheme="minorHAnsi"/>
                <w:bCs/>
                <w:color w:val="000000"/>
                <w:sz w:val="22"/>
                <w:szCs w:val="22"/>
                <w:lang w:eastAsia="en-US"/>
              </w:rPr>
              <w:t>proposition 20</w:t>
            </w:r>
            <w:r>
              <w:rPr>
                <w:rFonts w:eastAsiaTheme="minorHAnsi"/>
                <w:bCs/>
                <w:color w:val="000000"/>
                <w:sz w:val="22"/>
                <w:szCs w:val="22"/>
                <w:lang w:eastAsia="en-US"/>
              </w:rPr>
              <w:t>20</w:t>
            </w:r>
            <w:r w:rsidRPr="008F31F8">
              <w:rPr>
                <w:rFonts w:eastAsiaTheme="minorHAnsi"/>
                <w:bCs/>
                <w:color w:val="000000"/>
                <w:sz w:val="22"/>
                <w:szCs w:val="22"/>
                <w:lang w:eastAsia="en-US"/>
              </w:rPr>
              <w:t>/2</w:t>
            </w:r>
            <w:r>
              <w:rPr>
                <w:rFonts w:eastAsiaTheme="minorHAnsi"/>
                <w:bCs/>
                <w:color w:val="000000"/>
                <w:sz w:val="22"/>
                <w:szCs w:val="22"/>
                <w:lang w:eastAsia="en-US"/>
              </w:rPr>
              <w:t>1</w:t>
            </w:r>
            <w:r w:rsidRPr="008F31F8">
              <w:rPr>
                <w:rFonts w:eastAsiaTheme="minorHAnsi"/>
                <w:bCs/>
                <w:color w:val="000000"/>
                <w:sz w:val="22"/>
                <w:szCs w:val="22"/>
                <w:lang w:eastAsia="en-US"/>
              </w:rPr>
              <w:t>:</w:t>
            </w:r>
            <w:r>
              <w:rPr>
                <w:rFonts w:eastAsiaTheme="minorHAnsi"/>
                <w:bCs/>
                <w:color w:val="000000"/>
                <w:sz w:val="22"/>
                <w:szCs w:val="22"/>
                <w:lang w:eastAsia="en-US"/>
              </w:rPr>
              <w:t>43</w:t>
            </w:r>
            <w:r w:rsidRPr="008F31F8">
              <w:rPr>
                <w:rFonts w:eastAsiaTheme="minorHAnsi"/>
                <w:bCs/>
                <w:color w:val="000000"/>
                <w:sz w:val="22"/>
                <w:szCs w:val="22"/>
                <w:lang w:eastAsia="en-US"/>
              </w:rPr>
              <w:t xml:space="preserve"> och motioner.</w:t>
            </w:r>
          </w:p>
          <w:p w:rsidR="001B3B5F" w:rsidRPr="008F31F8" w:rsidRDefault="001B3B5F" w:rsidP="001B3B5F">
            <w:pPr>
              <w:rPr>
                <w:rFonts w:eastAsiaTheme="minorHAnsi"/>
                <w:bCs/>
                <w:color w:val="000000"/>
                <w:sz w:val="22"/>
                <w:szCs w:val="22"/>
                <w:lang w:eastAsia="en-US"/>
              </w:rPr>
            </w:pPr>
          </w:p>
          <w:p w:rsidR="00305501" w:rsidRPr="00B40F4D" w:rsidRDefault="001B3B5F" w:rsidP="00305501">
            <w:pPr>
              <w:rPr>
                <w:b/>
                <w:snapToGrid w:val="0"/>
                <w:sz w:val="22"/>
                <w:szCs w:val="22"/>
              </w:rPr>
            </w:pPr>
            <w:r w:rsidRPr="008F31F8">
              <w:rPr>
                <w:rFonts w:eastAsiaTheme="minorHAnsi"/>
                <w:bCs/>
                <w:color w:val="000000"/>
                <w:sz w:val="22"/>
                <w:szCs w:val="22"/>
                <w:lang w:eastAsia="en-US"/>
              </w:rPr>
              <w:t>Ärendet bordlades.</w:t>
            </w:r>
            <w:r w:rsidRPr="007D510A">
              <w:rPr>
                <w:rFonts w:eastAsiaTheme="minorHAnsi"/>
                <w:color w:val="000000"/>
                <w:sz w:val="22"/>
                <w:szCs w:val="22"/>
                <w:lang w:eastAsia="en-US"/>
              </w:rPr>
              <w:br/>
            </w:r>
          </w:p>
        </w:tc>
      </w:tr>
      <w:tr w:rsidR="001B3B5F" w:rsidRPr="00B40F4D" w:rsidTr="0009604C">
        <w:tc>
          <w:tcPr>
            <w:tcW w:w="567" w:type="dxa"/>
          </w:tcPr>
          <w:p w:rsidR="001B3B5F" w:rsidRPr="00B40F4D" w:rsidRDefault="001B3B5F" w:rsidP="0009604C">
            <w:pPr>
              <w:tabs>
                <w:tab w:val="left" w:pos="1701"/>
              </w:tabs>
              <w:rPr>
                <w:b/>
                <w:snapToGrid w:val="0"/>
                <w:sz w:val="22"/>
                <w:szCs w:val="22"/>
              </w:rPr>
            </w:pPr>
            <w:r>
              <w:rPr>
                <w:b/>
                <w:snapToGrid w:val="0"/>
                <w:sz w:val="22"/>
                <w:szCs w:val="22"/>
              </w:rPr>
              <w:t>§ 7</w:t>
            </w:r>
          </w:p>
        </w:tc>
        <w:tc>
          <w:tcPr>
            <w:tcW w:w="6946" w:type="dxa"/>
            <w:gridSpan w:val="2"/>
          </w:tcPr>
          <w:p w:rsidR="001B3B5F" w:rsidRDefault="001B3B5F" w:rsidP="00305501">
            <w:pPr>
              <w:rPr>
                <w:b/>
                <w:snapToGrid w:val="0"/>
                <w:sz w:val="22"/>
                <w:szCs w:val="22"/>
              </w:rPr>
            </w:pPr>
            <w:r w:rsidRPr="001B3B5F">
              <w:rPr>
                <w:b/>
                <w:snapToGrid w:val="0"/>
                <w:sz w:val="22"/>
                <w:szCs w:val="22"/>
              </w:rPr>
              <w:t>Kompletterande bestämmelser med anledning av den nya EU-förordningen om spritdrycker och EU:s tillträde till Genèveakten (MJU8)</w:t>
            </w:r>
          </w:p>
          <w:p w:rsidR="001B3B5F" w:rsidRDefault="001B3B5F" w:rsidP="00305501">
            <w:pPr>
              <w:rPr>
                <w:rFonts w:eastAsiaTheme="minorHAnsi"/>
                <w:color w:val="000000"/>
                <w:szCs w:val="22"/>
                <w:lang w:eastAsia="en-US"/>
              </w:rPr>
            </w:pPr>
          </w:p>
          <w:p w:rsidR="001B3B5F" w:rsidRPr="008F31F8" w:rsidRDefault="001B3B5F" w:rsidP="001B3B5F">
            <w:pPr>
              <w:rPr>
                <w:rFonts w:eastAsiaTheme="minorHAnsi"/>
                <w:bCs/>
                <w:color w:val="000000"/>
                <w:sz w:val="22"/>
                <w:szCs w:val="22"/>
                <w:lang w:eastAsia="en-US"/>
              </w:rPr>
            </w:pPr>
            <w:r w:rsidRPr="008F31F8">
              <w:rPr>
                <w:rFonts w:eastAsiaTheme="minorHAnsi"/>
                <w:bCs/>
                <w:color w:val="000000"/>
                <w:sz w:val="22"/>
                <w:szCs w:val="22"/>
                <w:lang w:eastAsia="en-US"/>
              </w:rPr>
              <w:t xml:space="preserve">Utskottet </w:t>
            </w:r>
            <w:r>
              <w:rPr>
                <w:rFonts w:eastAsiaTheme="minorHAnsi"/>
                <w:bCs/>
                <w:color w:val="000000"/>
                <w:sz w:val="22"/>
                <w:szCs w:val="22"/>
                <w:lang w:eastAsia="en-US"/>
              </w:rPr>
              <w:t xml:space="preserve">inledde beredningen av </w:t>
            </w:r>
            <w:r w:rsidRPr="008F31F8">
              <w:rPr>
                <w:rFonts w:eastAsiaTheme="minorHAnsi"/>
                <w:bCs/>
                <w:color w:val="000000"/>
                <w:sz w:val="22"/>
                <w:szCs w:val="22"/>
                <w:lang w:eastAsia="en-US"/>
              </w:rPr>
              <w:t>proposition 20</w:t>
            </w:r>
            <w:r>
              <w:rPr>
                <w:rFonts w:eastAsiaTheme="minorHAnsi"/>
                <w:bCs/>
                <w:color w:val="000000"/>
                <w:sz w:val="22"/>
                <w:szCs w:val="22"/>
                <w:lang w:eastAsia="en-US"/>
              </w:rPr>
              <w:t>20</w:t>
            </w:r>
            <w:r w:rsidRPr="008F31F8">
              <w:rPr>
                <w:rFonts w:eastAsiaTheme="minorHAnsi"/>
                <w:bCs/>
                <w:color w:val="000000"/>
                <w:sz w:val="22"/>
                <w:szCs w:val="22"/>
                <w:lang w:eastAsia="en-US"/>
              </w:rPr>
              <w:t>/2</w:t>
            </w:r>
            <w:r>
              <w:rPr>
                <w:rFonts w:eastAsiaTheme="minorHAnsi"/>
                <w:bCs/>
                <w:color w:val="000000"/>
                <w:sz w:val="22"/>
                <w:szCs w:val="22"/>
                <w:lang w:eastAsia="en-US"/>
              </w:rPr>
              <w:t>1</w:t>
            </w:r>
            <w:r w:rsidRPr="008F31F8">
              <w:rPr>
                <w:rFonts w:eastAsiaTheme="minorHAnsi"/>
                <w:bCs/>
                <w:color w:val="000000"/>
                <w:sz w:val="22"/>
                <w:szCs w:val="22"/>
                <w:lang w:eastAsia="en-US"/>
              </w:rPr>
              <w:t>:</w:t>
            </w:r>
            <w:r>
              <w:rPr>
                <w:rFonts w:eastAsiaTheme="minorHAnsi"/>
                <w:bCs/>
                <w:color w:val="000000"/>
                <w:sz w:val="22"/>
                <w:szCs w:val="22"/>
                <w:lang w:eastAsia="en-US"/>
              </w:rPr>
              <w:t>44</w:t>
            </w:r>
            <w:r w:rsidRPr="008F31F8">
              <w:rPr>
                <w:rFonts w:eastAsiaTheme="minorHAnsi"/>
                <w:bCs/>
                <w:color w:val="000000"/>
                <w:sz w:val="22"/>
                <w:szCs w:val="22"/>
                <w:lang w:eastAsia="en-US"/>
              </w:rPr>
              <w:t>.</w:t>
            </w:r>
          </w:p>
          <w:p w:rsidR="001B3B5F" w:rsidRPr="008F31F8" w:rsidRDefault="001B3B5F" w:rsidP="001B3B5F">
            <w:pPr>
              <w:rPr>
                <w:rFonts w:eastAsiaTheme="minorHAnsi"/>
                <w:bCs/>
                <w:color w:val="000000"/>
                <w:sz w:val="22"/>
                <w:szCs w:val="22"/>
                <w:lang w:eastAsia="en-US"/>
              </w:rPr>
            </w:pPr>
          </w:p>
          <w:p w:rsidR="001B3B5F" w:rsidRPr="001B3B5F" w:rsidRDefault="001B3B5F" w:rsidP="001B3B5F">
            <w:pPr>
              <w:rPr>
                <w:b/>
                <w:snapToGrid w:val="0"/>
                <w:sz w:val="22"/>
                <w:szCs w:val="22"/>
              </w:rPr>
            </w:pPr>
            <w:r w:rsidRPr="008F31F8">
              <w:rPr>
                <w:rFonts w:eastAsiaTheme="minorHAnsi"/>
                <w:bCs/>
                <w:color w:val="000000"/>
                <w:sz w:val="22"/>
                <w:szCs w:val="22"/>
                <w:lang w:eastAsia="en-US"/>
              </w:rPr>
              <w:t>Ärendet bordlades.</w:t>
            </w:r>
            <w:r w:rsidRPr="00CF29DD">
              <w:rPr>
                <w:rFonts w:eastAsiaTheme="minorHAnsi"/>
                <w:color w:val="000000"/>
                <w:szCs w:val="22"/>
                <w:lang w:eastAsia="en-US"/>
              </w:rPr>
              <w:br/>
            </w:r>
          </w:p>
        </w:tc>
      </w:tr>
      <w:tr w:rsidR="001B3B5F" w:rsidRPr="00B40F4D" w:rsidTr="0009604C">
        <w:tc>
          <w:tcPr>
            <w:tcW w:w="567" w:type="dxa"/>
          </w:tcPr>
          <w:p w:rsidR="001B3B5F" w:rsidRDefault="001B3B5F" w:rsidP="0009604C">
            <w:pPr>
              <w:tabs>
                <w:tab w:val="left" w:pos="1701"/>
              </w:tabs>
              <w:rPr>
                <w:b/>
                <w:snapToGrid w:val="0"/>
                <w:sz w:val="22"/>
                <w:szCs w:val="22"/>
              </w:rPr>
            </w:pPr>
            <w:r>
              <w:rPr>
                <w:b/>
                <w:snapToGrid w:val="0"/>
                <w:sz w:val="22"/>
                <w:szCs w:val="22"/>
              </w:rPr>
              <w:t>§ 8</w:t>
            </w:r>
          </w:p>
        </w:tc>
        <w:tc>
          <w:tcPr>
            <w:tcW w:w="6946" w:type="dxa"/>
            <w:gridSpan w:val="2"/>
          </w:tcPr>
          <w:p w:rsidR="001B3B5F" w:rsidRDefault="001B3B5F" w:rsidP="00305501">
            <w:pPr>
              <w:rPr>
                <w:b/>
                <w:snapToGrid w:val="0"/>
                <w:sz w:val="22"/>
                <w:szCs w:val="22"/>
              </w:rPr>
            </w:pPr>
            <w:r>
              <w:rPr>
                <w:b/>
                <w:snapToGrid w:val="0"/>
                <w:sz w:val="22"/>
                <w:szCs w:val="22"/>
              </w:rPr>
              <w:t>Inkomna skrivelser</w:t>
            </w:r>
          </w:p>
          <w:p w:rsidR="00FC0699" w:rsidRDefault="00FC0699" w:rsidP="00305501">
            <w:pPr>
              <w:rPr>
                <w:b/>
                <w:snapToGrid w:val="0"/>
                <w:sz w:val="22"/>
                <w:szCs w:val="22"/>
              </w:rPr>
            </w:pPr>
          </w:p>
          <w:p w:rsidR="001B3B5F" w:rsidRPr="00FC0699" w:rsidRDefault="00FC0699" w:rsidP="00305501">
            <w:pPr>
              <w:rPr>
                <w:snapToGrid w:val="0"/>
                <w:sz w:val="22"/>
                <w:szCs w:val="22"/>
              </w:rPr>
            </w:pPr>
            <w:r w:rsidRPr="00FC0699">
              <w:rPr>
                <w:snapToGrid w:val="0"/>
                <w:sz w:val="22"/>
                <w:szCs w:val="22"/>
              </w:rPr>
              <w:t xml:space="preserve">Tre inkomna skrivelser enligt bilaga </w:t>
            </w:r>
            <w:r w:rsidR="00883E73" w:rsidRPr="00883E73">
              <w:rPr>
                <w:snapToGrid w:val="0"/>
                <w:sz w:val="22"/>
                <w:szCs w:val="22"/>
              </w:rPr>
              <w:t>6</w:t>
            </w:r>
            <w:r w:rsidRPr="00FC0699">
              <w:rPr>
                <w:snapToGrid w:val="0"/>
                <w:sz w:val="22"/>
                <w:szCs w:val="22"/>
              </w:rPr>
              <w:t xml:space="preserve"> anmäldes och lades till handlingarna. </w:t>
            </w:r>
          </w:p>
          <w:p w:rsidR="001B3B5F" w:rsidRPr="001B3B5F" w:rsidRDefault="001B3B5F" w:rsidP="00305501">
            <w:pPr>
              <w:rPr>
                <w:b/>
                <w:snapToGrid w:val="0"/>
                <w:sz w:val="22"/>
                <w:szCs w:val="22"/>
              </w:rPr>
            </w:pPr>
          </w:p>
        </w:tc>
      </w:tr>
      <w:tr w:rsidR="007A1132" w:rsidRPr="00B40F4D" w:rsidTr="0009604C">
        <w:tc>
          <w:tcPr>
            <w:tcW w:w="567" w:type="dxa"/>
          </w:tcPr>
          <w:p w:rsidR="007A1132" w:rsidRPr="00B40F4D" w:rsidRDefault="007A1132" w:rsidP="0009604C">
            <w:pPr>
              <w:tabs>
                <w:tab w:val="left" w:pos="1701"/>
              </w:tabs>
              <w:rPr>
                <w:b/>
                <w:snapToGrid w:val="0"/>
                <w:sz w:val="22"/>
                <w:szCs w:val="22"/>
              </w:rPr>
            </w:pPr>
            <w:r w:rsidRPr="00B40F4D">
              <w:rPr>
                <w:b/>
                <w:snapToGrid w:val="0"/>
                <w:sz w:val="22"/>
                <w:szCs w:val="22"/>
              </w:rPr>
              <w:t xml:space="preserve">§ </w:t>
            </w:r>
            <w:r w:rsidR="001B3B5F">
              <w:rPr>
                <w:b/>
                <w:snapToGrid w:val="0"/>
                <w:sz w:val="22"/>
                <w:szCs w:val="22"/>
              </w:rPr>
              <w:t>9</w:t>
            </w:r>
          </w:p>
        </w:tc>
        <w:tc>
          <w:tcPr>
            <w:tcW w:w="6946" w:type="dxa"/>
            <w:gridSpan w:val="2"/>
          </w:tcPr>
          <w:p w:rsidR="007A1132" w:rsidRDefault="00584AF7" w:rsidP="0009604C">
            <w:pPr>
              <w:rPr>
                <w:rFonts w:eastAsiaTheme="minorHAnsi"/>
                <w:b/>
                <w:bCs/>
                <w:color w:val="000000"/>
                <w:sz w:val="22"/>
                <w:szCs w:val="22"/>
                <w:lang w:eastAsia="en-US"/>
              </w:rPr>
            </w:pPr>
            <w:r>
              <w:rPr>
                <w:rFonts w:eastAsiaTheme="minorHAnsi"/>
                <w:b/>
                <w:bCs/>
                <w:color w:val="000000"/>
                <w:sz w:val="22"/>
                <w:szCs w:val="22"/>
                <w:lang w:eastAsia="en-US"/>
              </w:rPr>
              <w:t>Vissa planeringsfrågor</w:t>
            </w:r>
          </w:p>
          <w:p w:rsidR="00584AF7" w:rsidRDefault="00584AF7" w:rsidP="0009604C">
            <w:pPr>
              <w:rPr>
                <w:rFonts w:eastAsiaTheme="minorHAnsi"/>
                <w:b/>
                <w:bCs/>
                <w:color w:val="000000"/>
                <w:sz w:val="22"/>
                <w:szCs w:val="22"/>
                <w:lang w:eastAsia="en-US"/>
              </w:rPr>
            </w:pPr>
          </w:p>
          <w:p w:rsidR="00584AF7" w:rsidRPr="007074A6" w:rsidRDefault="00584AF7" w:rsidP="007074A6">
            <w:pPr>
              <w:rPr>
                <w:rFonts w:eastAsiaTheme="minorHAnsi"/>
                <w:bCs/>
                <w:color w:val="000000"/>
                <w:sz w:val="22"/>
                <w:szCs w:val="22"/>
                <w:lang w:eastAsia="en-US"/>
              </w:rPr>
            </w:pPr>
            <w:r w:rsidRPr="007F0CED">
              <w:rPr>
                <w:rFonts w:eastAsiaTheme="minorHAnsi"/>
                <w:bCs/>
                <w:color w:val="000000"/>
                <w:sz w:val="22"/>
                <w:szCs w:val="22"/>
                <w:lang w:eastAsia="en-US"/>
              </w:rPr>
              <w:t>Kanslichefen anmälde att</w:t>
            </w:r>
            <w:r w:rsidR="007074A6">
              <w:rPr>
                <w:rFonts w:eastAsiaTheme="minorHAnsi"/>
                <w:bCs/>
                <w:color w:val="000000"/>
                <w:sz w:val="22"/>
                <w:szCs w:val="22"/>
                <w:lang w:eastAsia="en-US"/>
              </w:rPr>
              <w:t xml:space="preserve"> den särskilde </w:t>
            </w:r>
            <w:r w:rsidR="007F0CED" w:rsidRPr="007074A6">
              <w:rPr>
                <w:rFonts w:eastAsiaTheme="minorHAnsi"/>
                <w:bCs/>
                <w:color w:val="000000"/>
                <w:sz w:val="22"/>
                <w:szCs w:val="22"/>
                <w:lang w:eastAsia="en-US"/>
              </w:rPr>
              <w:t>u</w:t>
            </w:r>
            <w:r w:rsidR="00357841" w:rsidRPr="007074A6">
              <w:rPr>
                <w:rFonts w:eastAsiaTheme="minorHAnsi"/>
                <w:bCs/>
                <w:color w:val="000000"/>
                <w:sz w:val="22"/>
                <w:szCs w:val="22"/>
                <w:lang w:eastAsia="en-US"/>
              </w:rPr>
              <w:t>tredare</w:t>
            </w:r>
            <w:r w:rsidR="007074A6">
              <w:rPr>
                <w:rFonts w:eastAsiaTheme="minorHAnsi"/>
                <w:bCs/>
                <w:color w:val="000000"/>
                <w:sz w:val="22"/>
                <w:szCs w:val="22"/>
                <w:lang w:eastAsia="en-US"/>
              </w:rPr>
              <w:t>n</w:t>
            </w:r>
            <w:r w:rsidR="00357841" w:rsidRPr="007074A6">
              <w:rPr>
                <w:rFonts w:eastAsiaTheme="minorHAnsi"/>
                <w:bCs/>
                <w:color w:val="000000"/>
                <w:sz w:val="22"/>
                <w:szCs w:val="22"/>
                <w:lang w:eastAsia="en-US"/>
              </w:rPr>
              <w:t xml:space="preserve"> </w:t>
            </w:r>
            <w:r w:rsidRPr="007074A6">
              <w:rPr>
                <w:rFonts w:eastAsiaTheme="minorHAnsi"/>
                <w:bCs/>
                <w:color w:val="000000"/>
                <w:sz w:val="22"/>
                <w:szCs w:val="22"/>
                <w:lang w:eastAsia="en-US"/>
              </w:rPr>
              <w:t xml:space="preserve">Agneta Ögren </w:t>
            </w:r>
            <w:r w:rsidR="007074A6">
              <w:rPr>
                <w:rFonts w:eastAsiaTheme="minorHAnsi"/>
                <w:bCs/>
                <w:color w:val="000000"/>
                <w:sz w:val="22"/>
                <w:szCs w:val="22"/>
                <w:lang w:eastAsia="en-US"/>
              </w:rPr>
              <w:t xml:space="preserve">med medarbetare </w:t>
            </w:r>
            <w:r w:rsidRPr="007074A6">
              <w:rPr>
                <w:rFonts w:eastAsiaTheme="minorHAnsi"/>
                <w:bCs/>
                <w:color w:val="000000"/>
                <w:sz w:val="22"/>
                <w:szCs w:val="22"/>
                <w:lang w:eastAsia="en-US"/>
              </w:rPr>
              <w:t>informerar om Skogs</w:t>
            </w:r>
            <w:r w:rsidR="007074A6">
              <w:rPr>
                <w:rFonts w:eastAsiaTheme="minorHAnsi"/>
                <w:bCs/>
                <w:color w:val="000000"/>
                <w:sz w:val="22"/>
                <w:szCs w:val="22"/>
                <w:lang w:eastAsia="en-US"/>
              </w:rPr>
              <w:softHyphen/>
            </w:r>
            <w:r w:rsidRPr="007074A6">
              <w:rPr>
                <w:rFonts w:eastAsiaTheme="minorHAnsi"/>
                <w:bCs/>
                <w:color w:val="000000"/>
                <w:sz w:val="22"/>
                <w:szCs w:val="22"/>
                <w:lang w:eastAsia="en-US"/>
              </w:rPr>
              <w:t>utredningen</w:t>
            </w:r>
            <w:r w:rsidR="007F0CED" w:rsidRPr="007074A6">
              <w:rPr>
                <w:rFonts w:eastAsiaTheme="minorHAnsi"/>
                <w:bCs/>
                <w:color w:val="000000"/>
                <w:sz w:val="22"/>
                <w:szCs w:val="22"/>
                <w:lang w:eastAsia="en-US"/>
              </w:rPr>
              <w:t>s betänkande</w:t>
            </w:r>
            <w:r w:rsidR="007074A6">
              <w:rPr>
                <w:rFonts w:eastAsiaTheme="minorHAnsi"/>
                <w:bCs/>
                <w:color w:val="000000"/>
                <w:sz w:val="22"/>
                <w:szCs w:val="22"/>
                <w:lang w:eastAsia="en-US"/>
              </w:rPr>
              <w:t xml:space="preserve"> (</w:t>
            </w:r>
            <w:r w:rsidR="007074A6" w:rsidRPr="007074A6">
              <w:rPr>
                <w:rFonts w:eastAsiaTheme="minorHAnsi"/>
                <w:bCs/>
                <w:color w:val="000000"/>
                <w:sz w:val="22"/>
                <w:szCs w:val="22"/>
                <w:lang w:eastAsia="en-US"/>
              </w:rPr>
              <w:t>Stärkt äganderätt, flexibla skyddsformer och naturvård i skogen</w:t>
            </w:r>
            <w:r w:rsidR="007074A6">
              <w:rPr>
                <w:rFonts w:eastAsiaTheme="minorHAnsi"/>
                <w:bCs/>
                <w:color w:val="000000"/>
                <w:sz w:val="22"/>
                <w:szCs w:val="22"/>
                <w:lang w:eastAsia="en-US"/>
              </w:rPr>
              <w:t xml:space="preserve">, </w:t>
            </w:r>
            <w:r w:rsidR="007074A6" w:rsidRPr="007074A6">
              <w:rPr>
                <w:rFonts w:eastAsiaTheme="minorHAnsi"/>
                <w:bCs/>
                <w:color w:val="000000"/>
                <w:sz w:val="22"/>
                <w:szCs w:val="22"/>
                <w:lang w:eastAsia="en-US"/>
              </w:rPr>
              <w:t>SOU 2020:73</w:t>
            </w:r>
            <w:r w:rsidR="007074A6">
              <w:rPr>
                <w:rFonts w:eastAsiaTheme="minorHAnsi"/>
                <w:bCs/>
                <w:color w:val="000000"/>
                <w:sz w:val="22"/>
                <w:szCs w:val="22"/>
                <w:lang w:eastAsia="en-US"/>
              </w:rPr>
              <w:t xml:space="preserve">) vid utskottets </w:t>
            </w:r>
            <w:proofErr w:type="gramStart"/>
            <w:r w:rsidR="007074A6">
              <w:rPr>
                <w:rFonts w:eastAsiaTheme="minorHAnsi"/>
                <w:bCs/>
                <w:color w:val="000000"/>
                <w:sz w:val="22"/>
                <w:szCs w:val="22"/>
                <w:lang w:eastAsia="en-US"/>
              </w:rPr>
              <w:t>sammanträde</w:t>
            </w:r>
            <w:r w:rsidR="006561F6">
              <w:rPr>
                <w:rFonts w:eastAsiaTheme="minorHAnsi"/>
                <w:bCs/>
                <w:color w:val="000000"/>
                <w:sz w:val="22"/>
                <w:szCs w:val="22"/>
                <w:lang w:eastAsia="en-US"/>
              </w:rPr>
              <w:t xml:space="preserve"> </w:t>
            </w:r>
            <w:r w:rsidRPr="007074A6">
              <w:rPr>
                <w:rFonts w:eastAsiaTheme="minorHAnsi"/>
                <w:bCs/>
                <w:color w:val="000000"/>
                <w:sz w:val="22"/>
                <w:szCs w:val="22"/>
                <w:lang w:eastAsia="en-US"/>
              </w:rPr>
              <w:t>torsdag</w:t>
            </w:r>
            <w:proofErr w:type="gramEnd"/>
            <w:r w:rsidRPr="007074A6">
              <w:rPr>
                <w:rFonts w:eastAsiaTheme="minorHAnsi"/>
                <w:bCs/>
                <w:color w:val="000000"/>
                <w:sz w:val="22"/>
                <w:szCs w:val="22"/>
                <w:lang w:eastAsia="en-US"/>
              </w:rPr>
              <w:t xml:space="preserve"> 14 januari 2021. </w:t>
            </w:r>
          </w:p>
          <w:p w:rsidR="001B3B5F" w:rsidRPr="00B40F4D" w:rsidRDefault="001B3B5F" w:rsidP="0009604C">
            <w:pPr>
              <w:rPr>
                <w:rFonts w:eastAsiaTheme="minorHAnsi"/>
                <w:b/>
                <w:bCs/>
                <w:color w:val="000000"/>
                <w:sz w:val="22"/>
                <w:szCs w:val="22"/>
                <w:lang w:eastAsia="en-US"/>
              </w:rPr>
            </w:pPr>
          </w:p>
        </w:tc>
      </w:tr>
      <w:tr w:rsidR="00D87D66" w:rsidRPr="00B40F4D" w:rsidTr="0009604C">
        <w:tc>
          <w:tcPr>
            <w:tcW w:w="567" w:type="dxa"/>
          </w:tcPr>
          <w:p w:rsidR="00D87D66" w:rsidRPr="00B40F4D" w:rsidRDefault="00D87D66" w:rsidP="0009604C">
            <w:pPr>
              <w:tabs>
                <w:tab w:val="left" w:pos="1701"/>
              </w:tabs>
              <w:rPr>
                <w:b/>
                <w:snapToGrid w:val="0"/>
                <w:sz w:val="22"/>
                <w:szCs w:val="22"/>
              </w:rPr>
            </w:pPr>
            <w:r w:rsidRPr="00B40F4D">
              <w:rPr>
                <w:b/>
                <w:snapToGrid w:val="0"/>
                <w:sz w:val="22"/>
                <w:szCs w:val="22"/>
              </w:rPr>
              <w:t xml:space="preserve">§ </w:t>
            </w:r>
            <w:r w:rsidR="001B3B5F">
              <w:rPr>
                <w:b/>
                <w:snapToGrid w:val="0"/>
                <w:sz w:val="22"/>
                <w:szCs w:val="22"/>
              </w:rPr>
              <w:t>10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1B3B5F">
              <w:rPr>
                <w:snapToGrid w:val="0"/>
                <w:sz w:val="22"/>
                <w:szCs w:val="22"/>
              </w:rPr>
              <w:t>is</w:t>
            </w:r>
            <w:r w:rsidRPr="00B40F4D">
              <w:rPr>
                <w:snapToGrid w:val="0"/>
                <w:sz w:val="22"/>
                <w:szCs w:val="22"/>
              </w:rPr>
              <w:t>dagen den</w:t>
            </w:r>
            <w:r w:rsidR="00305501" w:rsidRPr="00B40F4D">
              <w:rPr>
                <w:snapToGrid w:val="0"/>
                <w:sz w:val="22"/>
                <w:szCs w:val="22"/>
              </w:rPr>
              <w:t xml:space="preserve"> </w:t>
            </w:r>
            <w:r w:rsidR="001B3B5F">
              <w:rPr>
                <w:snapToGrid w:val="0"/>
                <w:sz w:val="22"/>
                <w:szCs w:val="22"/>
              </w:rPr>
              <w:t>15</w:t>
            </w:r>
            <w:r w:rsidR="005F6E22">
              <w:rPr>
                <w:snapToGrid w:val="0"/>
                <w:sz w:val="22"/>
                <w:szCs w:val="22"/>
              </w:rPr>
              <w:t xml:space="preserve"> </w:t>
            </w:r>
            <w:r w:rsidR="00DB1D54">
              <w:rPr>
                <w:snapToGrid w:val="0"/>
                <w:sz w:val="22"/>
                <w:szCs w:val="22"/>
              </w:rPr>
              <w:t>dece</w:t>
            </w:r>
            <w:r w:rsidR="005F6E22">
              <w:rPr>
                <w:snapToGrid w:val="0"/>
                <w:sz w:val="22"/>
                <w:szCs w:val="22"/>
              </w:rPr>
              <w:t>m</w:t>
            </w:r>
            <w:r w:rsidR="007A1132">
              <w:rPr>
                <w:snapToGrid w:val="0"/>
                <w:sz w:val="22"/>
                <w:szCs w:val="22"/>
              </w:rPr>
              <w:t>ber</w:t>
            </w:r>
            <w:r w:rsidR="00CB71B9">
              <w:rPr>
                <w:snapToGrid w:val="0"/>
                <w:sz w:val="22"/>
                <w:szCs w:val="22"/>
              </w:rPr>
              <w:t xml:space="preserve"> 2020</w:t>
            </w:r>
            <w:r w:rsidRPr="00B40F4D">
              <w:rPr>
                <w:snapToGrid w:val="0"/>
                <w:sz w:val="22"/>
                <w:szCs w:val="22"/>
              </w:rPr>
              <w:t xml:space="preserve"> kl. </w:t>
            </w:r>
            <w:r w:rsidR="001B3B5F">
              <w:rPr>
                <w:snapToGrid w:val="0"/>
                <w:sz w:val="22"/>
                <w:szCs w:val="22"/>
              </w:rPr>
              <w:t>09</w:t>
            </w:r>
            <w:r w:rsidRPr="00B40F4D">
              <w:rPr>
                <w:snapToGrid w:val="0"/>
                <w:sz w:val="22"/>
                <w:szCs w:val="22"/>
              </w:rPr>
              <w:t>.</w:t>
            </w:r>
            <w:r w:rsidR="001B3B5F">
              <w:rPr>
                <w:snapToGrid w:val="0"/>
                <w:sz w:val="22"/>
                <w:szCs w:val="22"/>
              </w:rPr>
              <w:t>3</w:t>
            </w:r>
            <w:r w:rsidRPr="00B40F4D">
              <w:rPr>
                <w:snapToGrid w:val="0"/>
                <w:sz w:val="22"/>
                <w:szCs w:val="22"/>
              </w:rPr>
              <w:t>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584AF7" w:rsidRPr="00B40F4D" w:rsidRDefault="00584AF7"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1B3B5F">
              <w:rPr>
                <w:sz w:val="22"/>
                <w:szCs w:val="22"/>
              </w:rPr>
              <w:t>1</w:t>
            </w:r>
            <w:r w:rsidR="005251AF">
              <w:rPr>
                <w:sz w:val="22"/>
                <w:szCs w:val="22"/>
              </w:rPr>
              <w:t>9</w:t>
            </w:r>
            <w:r w:rsidR="001B3B5F">
              <w:rPr>
                <w:sz w:val="22"/>
                <w:szCs w:val="22"/>
              </w:rPr>
              <w:t xml:space="preserve"> </w:t>
            </w:r>
            <w:r w:rsidR="00584AF7">
              <w:rPr>
                <w:sz w:val="22"/>
                <w:szCs w:val="22"/>
              </w:rPr>
              <w:t>januari</w:t>
            </w:r>
            <w:r w:rsidR="00CB71B9">
              <w:rPr>
                <w:sz w:val="22"/>
                <w:szCs w:val="22"/>
              </w:rPr>
              <w:t xml:space="preserve"> 202</w:t>
            </w:r>
            <w:r w:rsidR="00584AF7">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5251AF" w:rsidRDefault="005251AF" w:rsidP="00157E3A">
            <w:pPr>
              <w:tabs>
                <w:tab w:val="left" w:pos="1701"/>
              </w:tabs>
              <w:rPr>
                <w:sz w:val="22"/>
                <w:szCs w:val="22"/>
              </w:rPr>
            </w:pPr>
            <w:r w:rsidRPr="005251AF">
              <w:rPr>
                <w:sz w:val="22"/>
                <w:szCs w:val="22"/>
              </w:rPr>
              <w:t>Maria Gardfjell</w:t>
            </w:r>
          </w:p>
          <w:p w:rsidR="00F143DB" w:rsidRPr="00B40F4D" w:rsidRDefault="00F143DB" w:rsidP="00157E3A">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09604C">
        <w:trPr>
          <w:gridAfter w:val="1"/>
          <w:wAfter w:w="142" w:type="dxa"/>
        </w:trPr>
        <w:tc>
          <w:tcPr>
            <w:tcW w:w="3969" w:type="dxa"/>
            <w:tcBorders>
              <w:top w:val="nil"/>
              <w:left w:val="nil"/>
              <w:bottom w:val="nil"/>
              <w:right w:val="nil"/>
            </w:tcBorders>
          </w:tcPr>
          <w:p w:rsidR="009823FA" w:rsidRPr="00B40F4D" w:rsidRDefault="009823FA" w:rsidP="0009604C">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09604C">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09604C">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09604C">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1B3B5F">
              <w:rPr>
                <w:sz w:val="22"/>
                <w:szCs w:val="22"/>
              </w:rPr>
              <w:t>18</w:t>
            </w:r>
          </w:p>
        </w:tc>
      </w:tr>
      <w:tr w:rsidR="009823FA"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A324A6">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A324A6"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A324A6"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A324A6"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A324A6"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5–10</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0960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324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096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p w:rsidR="00883E73" w:rsidRPr="00C824C0" w:rsidRDefault="00883E73" w:rsidP="002B2CDE">
      <w:pPr>
        <w:pStyle w:val="Brdtext"/>
        <w:rPr>
          <w:sz w:val="22"/>
          <w:szCs w:val="22"/>
        </w:rPr>
        <w:sectPr w:rsidR="00883E73" w:rsidRPr="00C824C0" w:rsidSect="002D06F9">
          <w:pgSz w:w="11906" w:h="16838" w:code="9"/>
          <w:pgMar w:top="567" w:right="1134" w:bottom="567" w:left="1134" w:header="720" w:footer="720" w:gutter="0"/>
          <w:cols w:space="720"/>
          <w:titlePg/>
        </w:sect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3E73" w:rsidRPr="00430B91" w:rsidTr="0009604C">
        <w:tc>
          <w:tcPr>
            <w:tcW w:w="6532" w:type="dxa"/>
          </w:tcPr>
          <w:p w:rsidR="00883E73" w:rsidRPr="00430B91" w:rsidRDefault="00883E73" w:rsidP="0009604C">
            <w:pPr>
              <w:tabs>
                <w:tab w:val="left" w:pos="1276"/>
              </w:tabs>
              <w:rPr>
                <w:sz w:val="22"/>
                <w:szCs w:val="22"/>
              </w:rPr>
            </w:pPr>
            <w:r w:rsidRPr="00430B91">
              <w:rPr>
                <w:sz w:val="22"/>
                <w:szCs w:val="22"/>
              </w:rPr>
              <w:lastRenderedPageBreak/>
              <w:br w:type="page"/>
              <w:t>MILJÖ- OCH JORDBRUKSUTSKOTTET</w:t>
            </w:r>
          </w:p>
        </w:tc>
        <w:tc>
          <w:tcPr>
            <w:tcW w:w="2206" w:type="dxa"/>
          </w:tcPr>
          <w:p w:rsidR="00883E73" w:rsidRPr="00430B91" w:rsidRDefault="00883E73" w:rsidP="0009604C">
            <w:pPr>
              <w:tabs>
                <w:tab w:val="left" w:pos="1276"/>
              </w:tabs>
              <w:rPr>
                <w:sz w:val="22"/>
                <w:szCs w:val="22"/>
              </w:rPr>
            </w:pPr>
          </w:p>
        </w:tc>
        <w:tc>
          <w:tcPr>
            <w:tcW w:w="2036" w:type="dxa"/>
          </w:tcPr>
          <w:p w:rsidR="00883E73" w:rsidRPr="00430B91" w:rsidRDefault="00883E73" w:rsidP="0009604C">
            <w:pPr>
              <w:tabs>
                <w:tab w:val="left" w:pos="1276"/>
              </w:tabs>
              <w:ind w:right="-212"/>
              <w:rPr>
                <w:b/>
                <w:sz w:val="22"/>
                <w:szCs w:val="22"/>
              </w:rPr>
            </w:pPr>
            <w:r w:rsidRPr="00430B91">
              <w:rPr>
                <w:b/>
                <w:sz w:val="22"/>
                <w:szCs w:val="22"/>
              </w:rPr>
              <w:t>Bilaga 2</w:t>
            </w:r>
          </w:p>
          <w:p w:rsidR="00883E73" w:rsidRPr="00430B91" w:rsidRDefault="00883E73" w:rsidP="0009604C">
            <w:pPr>
              <w:tabs>
                <w:tab w:val="left" w:pos="1276"/>
              </w:tabs>
              <w:ind w:right="-212"/>
              <w:rPr>
                <w:sz w:val="22"/>
                <w:szCs w:val="22"/>
              </w:rPr>
            </w:pPr>
            <w:r w:rsidRPr="00430B91">
              <w:rPr>
                <w:sz w:val="22"/>
                <w:szCs w:val="22"/>
              </w:rPr>
              <w:t>till protokoll</w:t>
            </w:r>
          </w:p>
          <w:p w:rsidR="00883E73" w:rsidRPr="00430B91" w:rsidRDefault="00883E73" w:rsidP="0009604C">
            <w:pPr>
              <w:tabs>
                <w:tab w:val="left" w:pos="1276"/>
              </w:tabs>
              <w:ind w:right="-212"/>
              <w:rPr>
                <w:b/>
                <w:sz w:val="22"/>
                <w:szCs w:val="22"/>
              </w:rPr>
            </w:pPr>
            <w:r w:rsidRPr="00430B91">
              <w:rPr>
                <w:sz w:val="22"/>
                <w:szCs w:val="22"/>
              </w:rPr>
              <w:t>2020/21:</w:t>
            </w:r>
            <w:r>
              <w:rPr>
                <w:sz w:val="22"/>
                <w:szCs w:val="22"/>
              </w:rPr>
              <w:t>18</w:t>
            </w:r>
          </w:p>
        </w:tc>
      </w:tr>
    </w:tbl>
    <w:p w:rsidR="00883E73" w:rsidRPr="00430B91" w:rsidRDefault="00883E73" w:rsidP="00883E73">
      <w:pPr>
        <w:rPr>
          <w:b/>
          <w:bCs/>
          <w:sz w:val="22"/>
          <w:szCs w:val="22"/>
        </w:rPr>
      </w:pPr>
    </w:p>
    <w:p w:rsidR="00883E73" w:rsidRDefault="00883E73" w:rsidP="00883E73">
      <w:pPr>
        <w:rPr>
          <w:b/>
          <w:sz w:val="22"/>
          <w:szCs w:val="22"/>
        </w:rPr>
      </w:pPr>
      <w:r w:rsidRPr="00430B91">
        <w:rPr>
          <w:b/>
          <w:sz w:val="22"/>
          <w:szCs w:val="22"/>
        </w:rPr>
        <w:t>Överläggning den 1</w:t>
      </w:r>
      <w:r>
        <w:rPr>
          <w:b/>
          <w:sz w:val="22"/>
          <w:szCs w:val="22"/>
        </w:rPr>
        <w:t>0 decembe</w:t>
      </w:r>
      <w:r w:rsidRPr="00430B91">
        <w:rPr>
          <w:b/>
          <w:sz w:val="22"/>
          <w:szCs w:val="22"/>
        </w:rPr>
        <w:t xml:space="preserve">r 2020 </w:t>
      </w:r>
      <w:r>
        <w:rPr>
          <w:b/>
          <w:sz w:val="22"/>
          <w:szCs w:val="22"/>
        </w:rPr>
        <w:t>utifrån kommenterad dagordning till Miljöråd den 17 december 2020</w:t>
      </w:r>
    </w:p>
    <w:p w:rsidR="00883E73" w:rsidRDefault="00883E73" w:rsidP="00883E73">
      <w:pPr>
        <w:rPr>
          <w:b/>
          <w:snapToGrid w:val="0"/>
          <w:sz w:val="22"/>
          <w:szCs w:val="22"/>
        </w:rPr>
      </w:pPr>
    </w:p>
    <w:p w:rsidR="00883E73" w:rsidRDefault="00883E73" w:rsidP="00883E73">
      <w:pPr>
        <w:rPr>
          <w:bCs/>
          <w:color w:val="000000"/>
          <w:sz w:val="22"/>
          <w:szCs w:val="22"/>
        </w:rPr>
      </w:pPr>
      <w:r>
        <w:rPr>
          <w:b/>
          <w:snapToGrid w:val="0"/>
          <w:sz w:val="22"/>
          <w:szCs w:val="22"/>
        </w:rPr>
        <w:t xml:space="preserve">Rådets dagordningspunkt 3. </w:t>
      </w:r>
      <w:r w:rsidRPr="00AC7130">
        <w:rPr>
          <w:b/>
          <w:snapToGrid w:val="0"/>
          <w:sz w:val="22"/>
          <w:szCs w:val="22"/>
        </w:rPr>
        <w:t>Förordning om ändring av Århusförordningen (EG) nr 1367/2006</w:t>
      </w:r>
      <w:r>
        <w:rPr>
          <w:b/>
          <w:snapToGrid w:val="0"/>
          <w:sz w:val="22"/>
          <w:szCs w:val="22"/>
        </w:rPr>
        <w:t xml:space="preserve"> </w:t>
      </w:r>
    </w:p>
    <w:p w:rsidR="00883E73" w:rsidRDefault="00883E73" w:rsidP="00883E73">
      <w:pPr>
        <w:rPr>
          <w:bCs/>
          <w:color w:val="000000"/>
          <w:sz w:val="22"/>
          <w:szCs w:val="22"/>
        </w:rPr>
      </w:pPr>
      <w:r w:rsidRPr="00E82333">
        <w:rPr>
          <w:snapToGrid w:val="0"/>
          <w:sz w:val="22"/>
          <w:szCs w:val="22"/>
        </w:rPr>
        <w:t>Förslag till svensk ståndpunkt:</w:t>
      </w:r>
      <w:r w:rsidRPr="00E82333">
        <w:rPr>
          <w:snapToGrid w:val="0"/>
          <w:sz w:val="22"/>
          <w:szCs w:val="22"/>
        </w:rPr>
        <w:br/>
      </w:r>
      <w:r w:rsidRPr="00B63439">
        <w:rPr>
          <w:bCs/>
          <w:color w:val="000000"/>
          <w:sz w:val="22"/>
          <w:szCs w:val="22"/>
        </w:rPr>
        <w:t>För regeringen är det viktigt att EU och dess medlemsstater efterlever sina</w:t>
      </w:r>
      <w:r>
        <w:rPr>
          <w:bCs/>
          <w:color w:val="000000"/>
          <w:sz w:val="22"/>
          <w:szCs w:val="22"/>
        </w:rPr>
        <w:t xml:space="preserve"> </w:t>
      </w:r>
      <w:r w:rsidRPr="00B63439">
        <w:rPr>
          <w:bCs/>
          <w:color w:val="000000"/>
          <w:sz w:val="22"/>
          <w:szCs w:val="22"/>
        </w:rPr>
        <w:t>internationella åtaganden. Århuskonventionen syftar till att ge allmänheten</w:t>
      </w:r>
      <w:r>
        <w:rPr>
          <w:bCs/>
          <w:color w:val="000000"/>
          <w:sz w:val="22"/>
          <w:szCs w:val="22"/>
        </w:rPr>
        <w:t xml:space="preserve"> </w:t>
      </w:r>
      <w:r w:rsidRPr="00B63439">
        <w:rPr>
          <w:bCs/>
          <w:color w:val="000000"/>
          <w:sz w:val="22"/>
          <w:szCs w:val="22"/>
        </w:rPr>
        <w:t>tillgång till information, möjlighet att delta i besluts</w:t>
      </w:r>
      <w:r>
        <w:rPr>
          <w:bCs/>
          <w:color w:val="000000"/>
          <w:sz w:val="22"/>
          <w:szCs w:val="22"/>
        </w:rPr>
        <w:t>-</w:t>
      </w:r>
      <w:r w:rsidRPr="00B63439">
        <w:rPr>
          <w:bCs/>
          <w:color w:val="000000"/>
          <w:sz w:val="22"/>
          <w:szCs w:val="22"/>
        </w:rPr>
        <w:t>processer och tillgång till</w:t>
      </w:r>
      <w:r>
        <w:rPr>
          <w:bCs/>
          <w:color w:val="000000"/>
          <w:sz w:val="22"/>
          <w:szCs w:val="22"/>
        </w:rPr>
        <w:t xml:space="preserve"> </w:t>
      </w:r>
      <w:r w:rsidRPr="00B63439">
        <w:rPr>
          <w:bCs/>
          <w:color w:val="000000"/>
          <w:sz w:val="22"/>
          <w:szCs w:val="22"/>
        </w:rPr>
        <w:t xml:space="preserve">rättslig prövning i miljöfrågor. Det är något som regeringen står </w:t>
      </w:r>
      <w:r>
        <w:rPr>
          <w:bCs/>
          <w:color w:val="000000"/>
          <w:sz w:val="22"/>
          <w:szCs w:val="22"/>
        </w:rPr>
        <w:t>b</w:t>
      </w:r>
      <w:r w:rsidRPr="00B63439">
        <w:rPr>
          <w:bCs/>
          <w:color w:val="000000"/>
          <w:sz w:val="22"/>
          <w:szCs w:val="22"/>
        </w:rPr>
        <w:t>akom.</w:t>
      </w:r>
      <w:r>
        <w:rPr>
          <w:bCs/>
          <w:color w:val="000000"/>
          <w:sz w:val="22"/>
          <w:szCs w:val="22"/>
        </w:rPr>
        <w:t xml:space="preserve"> </w:t>
      </w:r>
      <w:r w:rsidRPr="00B63439">
        <w:rPr>
          <w:bCs/>
          <w:color w:val="000000"/>
          <w:sz w:val="22"/>
          <w:szCs w:val="22"/>
        </w:rPr>
        <w:t>Förslaget avser ändringar i Århusförordningen som anses nödvändiga för att</w:t>
      </w:r>
      <w:r>
        <w:rPr>
          <w:bCs/>
          <w:color w:val="000000"/>
          <w:sz w:val="22"/>
          <w:szCs w:val="22"/>
        </w:rPr>
        <w:t xml:space="preserve"> </w:t>
      </w:r>
      <w:r w:rsidRPr="00B63439">
        <w:rPr>
          <w:bCs/>
          <w:color w:val="000000"/>
          <w:sz w:val="22"/>
          <w:szCs w:val="22"/>
        </w:rPr>
        <w:t xml:space="preserve">efterleva </w:t>
      </w:r>
      <w:r>
        <w:rPr>
          <w:bCs/>
          <w:color w:val="000000"/>
          <w:sz w:val="22"/>
          <w:szCs w:val="22"/>
        </w:rPr>
        <w:t>Å</w:t>
      </w:r>
      <w:r w:rsidRPr="00B63439">
        <w:rPr>
          <w:bCs/>
          <w:color w:val="000000"/>
          <w:sz w:val="22"/>
          <w:szCs w:val="22"/>
        </w:rPr>
        <w:t>rhus</w:t>
      </w:r>
      <w:r>
        <w:rPr>
          <w:bCs/>
          <w:color w:val="000000"/>
          <w:sz w:val="22"/>
          <w:szCs w:val="22"/>
        </w:rPr>
        <w:t>-</w:t>
      </w:r>
      <w:r w:rsidRPr="00B63439">
        <w:rPr>
          <w:bCs/>
          <w:color w:val="000000"/>
          <w:sz w:val="22"/>
          <w:szCs w:val="22"/>
        </w:rPr>
        <w:t>konventionen.</w:t>
      </w:r>
    </w:p>
    <w:p w:rsidR="00883E73" w:rsidRPr="00B63439" w:rsidRDefault="00883E73" w:rsidP="00883E73">
      <w:pPr>
        <w:rPr>
          <w:bCs/>
          <w:color w:val="000000"/>
          <w:sz w:val="22"/>
          <w:szCs w:val="22"/>
        </w:rPr>
      </w:pPr>
    </w:p>
    <w:p w:rsidR="00883E73" w:rsidRPr="00B63439" w:rsidRDefault="00883E73" w:rsidP="00883E73">
      <w:pPr>
        <w:rPr>
          <w:bCs/>
          <w:color w:val="000000"/>
          <w:sz w:val="22"/>
          <w:szCs w:val="22"/>
        </w:rPr>
      </w:pPr>
      <w:r w:rsidRPr="00B63439">
        <w:rPr>
          <w:bCs/>
          <w:color w:val="000000"/>
          <w:sz w:val="22"/>
          <w:szCs w:val="22"/>
        </w:rPr>
        <w:t>Kommissionens förslag innebär en utvidgning av Århusförordningens</w:t>
      </w:r>
      <w:r>
        <w:rPr>
          <w:bCs/>
          <w:color w:val="000000"/>
          <w:sz w:val="22"/>
          <w:szCs w:val="22"/>
        </w:rPr>
        <w:t xml:space="preserve"> </w:t>
      </w:r>
      <w:r w:rsidRPr="00B63439">
        <w:rPr>
          <w:bCs/>
          <w:color w:val="000000"/>
          <w:sz w:val="22"/>
          <w:szCs w:val="22"/>
        </w:rPr>
        <w:t>ursprungliga intentioner. I dag kan administrativ prövning bara begäras av</w:t>
      </w:r>
      <w:r>
        <w:rPr>
          <w:bCs/>
          <w:color w:val="000000"/>
          <w:sz w:val="22"/>
          <w:szCs w:val="22"/>
        </w:rPr>
        <w:t xml:space="preserve"> </w:t>
      </w:r>
      <w:r w:rsidRPr="00B63439">
        <w:rPr>
          <w:bCs/>
          <w:color w:val="000000"/>
          <w:sz w:val="22"/>
          <w:szCs w:val="22"/>
        </w:rPr>
        <w:t>åtgärder med individuell räckvidd, men i framtiden kommer icke-statliga</w:t>
      </w:r>
      <w:r>
        <w:rPr>
          <w:bCs/>
          <w:color w:val="000000"/>
          <w:sz w:val="22"/>
          <w:szCs w:val="22"/>
        </w:rPr>
        <w:t xml:space="preserve"> </w:t>
      </w:r>
      <w:r w:rsidRPr="00B63439">
        <w:rPr>
          <w:bCs/>
          <w:color w:val="000000"/>
          <w:sz w:val="22"/>
          <w:szCs w:val="22"/>
        </w:rPr>
        <w:t>organisationer även att kunna begära omprövning av förvaltningsåtgärder</w:t>
      </w:r>
    </w:p>
    <w:p w:rsidR="00883E73" w:rsidRPr="00B63439" w:rsidRDefault="00883E73" w:rsidP="00883E73">
      <w:pPr>
        <w:rPr>
          <w:bCs/>
          <w:color w:val="000000"/>
          <w:sz w:val="22"/>
          <w:szCs w:val="22"/>
        </w:rPr>
      </w:pPr>
      <w:r w:rsidRPr="00B63439">
        <w:rPr>
          <w:bCs/>
          <w:color w:val="000000"/>
          <w:sz w:val="22"/>
          <w:szCs w:val="22"/>
        </w:rPr>
        <w:t>med allmän räckvidd. Förslaget innebär också att hänvisningarna till</w:t>
      </w:r>
      <w:r>
        <w:rPr>
          <w:bCs/>
          <w:color w:val="000000"/>
          <w:sz w:val="22"/>
          <w:szCs w:val="22"/>
        </w:rPr>
        <w:t xml:space="preserve"> </w:t>
      </w:r>
      <w:r w:rsidRPr="00B63439">
        <w:rPr>
          <w:bCs/>
          <w:color w:val="000000"/>
          <w:sz w:val="22"/>
          <w:szCs w:val="22"/>
        </w:rPr>
        <w:t>miljörätten i förordningen ändras för att utvidga området för vilka beslut</w:t>
      </w:r>
      <w:r>
        <w:rPr>
          <w:bCs/>
          <w:color w:val="000000"/>
          <w:sz w:val="22"/>
          <w:szCs w:val="22"/>
        </w:rPr>
        <w:t xml:space="preserve"> </w:t>
      </w:r>
      <w:r w:rsidRPr="00B63439">
        <w:rPr>
          <w:bCs/>
          <w:color w:val="000000"/>
          <w:sz w:val="22"/>
          <w:szCs w:val="22"/>
        </w:rPr>
        <w:t>som en icke-statlig organisation har rätt att begära intern omprövning av.</w:t>
      </w:r>
      <w:r>
        <w:rPr>
          <w:bCs/>
          <w:color w:val="000000"/>
          <w:sz w:val="22"/>
          <w:szCs w:val="22"/>
        </w:rPr>
        <w:t xml:space="preserve"> </w:t>
      </w:r>
      <w:r w:rsidRPr="00B63439">
        <w:rPr>
          <w:bCs/>
          <w:color w:val="000000"/>
          <w:sz w:val="22"/>
          <w:szCs w:val="22"/>
        </w:rPr>
        <w:t>Kommissionens studie från 2019 visar att förslaget inte kommer medföra</w:t>
      </w:r>
      <w:r>
        <w:rPr>
          <w:bCs/>
          <w:color w:val="000000"/>
          <w:sz w:val="22"/>
          <w:szCs w:val="22"/>
        </w:rPr>
        <w:t xml:space="preserve"> </w:t>
      </w:r>
      <w:r w:rsidRPr="00B63439">
        <w:rPr>
          <w:bCs/>
          <w:color w:val="000000"/>
          <w:sz w:val="22"/>
          <w:szCs w:val="22"/>
        </w:rPr>
        <w:t>några nämnvärda sociala konsekvenser eller betydande ekonomiska</w:t>
      </w:r>
      <w:r>
        <w:rPr>
          <w:bCs/>
          <w:color w:val="000000"/>
          <w:sz w:val="22"/>
          <w:szCs w:val="22"/>
        </w:rPr>
        <w:t xml:space="preserve"> </w:t>
      </w:r>
      <w:r w:rsidRPr="00B63439">
        <w:rPr>
          <w:bCs/>
          <w:color w:val="000000"/>
          <w:sz w:val="22"/>
          <w:szCs w:val="22"/>
        </w:rPr>
        <w:t>konsekvenser, bortsett från en ökat administrativ börda för EU</w:t>
      </w:r>
      <w:r>
        <w:rPr>
          <w:bCs/>
          <w:color w:val="000000"/>
          <w:sz w:val="22"/>
          <w:szCs w:val="22"/>
        </w:rPr>
        <w:t>-</w:t>
      </w:r>
      <w:r w:rsidRPr="00B63439">
        <w:rPr>
          <w:bCs/>
          <w:color w:val="000000"/>
          <w:sz w:val="22"/>
          <w:szCs w:val="22"/>
        </w:rPr>
        <w:t>institutionerna</w:t>
      </w:r>
      <w:r>
        <w:rPr>
          <w:bCs/>
          <w:color w:val="000000"/>
          <w:sz w:val="22"/>
          <w:szCs w:val="22"/>
        </w:rPr>
        <w:t xml:space="preserve"> </w:t>
      </w:r>
      <w:r w:rsidRPr="00B63439">
        <w:rPr>
          <w:bCs/>
          <w:color w:val="000000"/>
          <w:sz w:val="22"/>
          <w:szCs w:val="22"/>
        </w:rPr>
        <w:t>och EU-domstolen. Regeringen bedömer att förslaget har</w:t>
      </w:r>
    </w:p>
    <w:p w:rsidR="00883E73" w:rsidRDefault="00883E73" w:rsidP="00883E73">
      <w:pPr>
        <w:rPr>
          <w:bCs/>
          <w:color w:val="000000"/>
          <w:sz w:val="22"/>
          <w:szCs w:val="22"/>
        </w:rPr>
      </w:pPr>
      <w:r w:rsidRPr="00B63439">
        <w:rPr>
          <w:bCs/>
          <w:color w:val="000000"/>
          <w:sz w:val="22"/>
          <w:szCs w:val="22"/>
        </w:rPr>
        <w:t>varit föremål för en tillräcklig konsekvensanalys och mot denna bakgrund</w:t>
      </w:r>
      <w:r>
        <w:rPr>
          <w:bCs/>
          <w:color w:val="000000"/>
          <w:sz w:val="22"/>
          <w:szCs w:val="22"/>
        </w:rPr>
        <w:t xml:space="preserve"> </w:t>
      </w:r>
      <w:r w:rsidRPr="00B63439">
        <w:rPr>
          <w:bCs/>
          <w:color w:val="000000"/>
          <w:sz w:val="22"/>
          <w:szCs w:val="22"/>
        </w:rPr>
        <w:t>kan regeringen ställa sig bakom förslaget att ändra Århusförordningen som</w:t>
      </w:r>
      <w:r>
        <w:rPr>
          <w:bCs/>
          <w:color w:val="000000"/>
          <w:sz w:val="22"/>
          <w:szCs w:val="22"/>
        </w:rPr>
        <w:t xml:space="preserve"> </w:t>
      </w:r>
      <w:r w:rsidRPr="00B63439">
        <w:rPr>
          <w:bCs/>
          <w:color w:val="000000"/>
          <w:sz w:val="22"/>
          <w:szCs w:val="22"/>
        </w:rPr>
        <w:t>syftar till att förbättra genomförandet av Århus</w:t>
      </w:r>
      <w:r>
        <w:rPr>
          <w:bCs/>
          <w:color w:val="000000"/>
          <w:sz w:val="22"/>
          <w:szCs w:val="22"/>
        </w:rPr>
        <w:t>-</w:t>
      </w:r>
      <w:r w:rsidRPr="00B63439">
        <w:rPr>
          <w:bCs/>
          <w:color w:val="000000"/>
          <w:sz w:val="22"/>
          <w:szCs w:val="22"/>
        </w:rPr>
        <w:t>konventionen. Sverige bör</w:t>
      </w:r>
      <w:r>
        <w:rPr>
          <w:bCs/>
          <w:color w:val="000000"/>
          <w:sz w:val="22"/>
          <w:szCs w:val="22"/>
        </w:rPr>
        <w:t xml:space="preserve"> </w:t>
      </w:r>
      <w:r w:rsidRPr="00B63439">
        <w:rPr>
          <w:bCs/>
          <w:color w:val="000000"/>
          <w:sz w:val="22"/>
          <w:szCs w:val="22"/>
        </w:rPr>
        <w:t xml:space="preserve">dock verka för att säkerställa att förslaget till artikel </w:t>
      </w:r>
      <w:proofErr w:type="gramStart"/>
      <w:r w:rsidRPr="00B63439">
        <w:rPr>
          <w:bCs/>
          <w:color w:val="000000"/>
          <w:sz w:val="22"/>
          <w:szCs w:val="22"/>
        </w:rPr>
        <w:t>2.1</w:t>
      </w:r>
      <w:proofErr w:type="gramEnd"/>
      <w:r w:rsidRPr="00B63439">
        <w:rPr>
          <w:bCs/>
          <w:color w:val="000000"/>
          <w:sz w:val="22"/>
          <w:szCs w:val="22"/>
        </w:rPr>
        <w:t xml:space="preserve"> g) inte går längre än</w:t>
      </w:r>
      <w:r>
        <w:rPr>
          <w:bCs/>
          <w:color w:val="000000"/>
          <w:sz w:val="22"/>
          <w:szCs w:val="22"/>
        </w:rPr>
        <w:t xml:space="preserve"> </w:t>
      </w:r>
      <w:r w:rsidRPr="00B63439">
        <w:rPr>
          <w:bCs/>
          <w:color w:val="000000"/>
          <w:sz w:val="22"/>
          <w:szCs w:val="22"/>
        </w:rPr>
        <w:t>vad som krävs enligt Århuskonventionen.</w:t>
      </w:r>
    </w:p>
    <w:p w:rsidR="00883E73" w:rsidRDefault="00883E73" w:rsidP="00883E73">
      <w:pPr>
        <w:rPr>
          <w:bCs/>
          <w:color w:val="000000"/>
          <w:sz w:val="22"/>
          <w:szCs w:val="22"/>
        </w:rPr>
      </w:pPr>
    </w:p>
    <w:p w:rsidR="00883E73" w:rsidRDefault="00883E73" w:rsidP="00883E73">
      <w:pPr>
        <w:rPr>
          <w:b/>
          <w:snapToGrid w:val="0"/>
          <w:sz w:val="22"/>
          <w:szCs w:val="22"/>
        </w:rPr>
      </w:pPr>
      <w:r>
        <w:rPr>
          <w:b/>
          <w:snapToGrid w:val="0"/>
          <w:sz w:val="22"/>
          <w:szCs w:val="22"/>
        </w:rPr>
        <w:t xml:space="preserve">Rådets dagordningspunkt 4. </w:t>
      </w:r>
      <w:r w:rsidRPr="00AC7130">
        <w:rPr>
          <w:b/>
          <w:snapToGrid w:val="0"/>
          <w:sz w:val="22"/>
          <w:szCs w:val="22"/>
        </w:rPr>
        <w:t>Förordningen om en europeisk klimatlag</w:t>
      </w:r>
    </w:p>
    <w:p w:rsidR="00883E73" w:rsidRPr="00E82333" w:rsidRDefault="00883E73" w:rsidP="00883E73">
      <w:pPr>
        <w:rPr>
          <w:snapToGrid w:val="0"/>
          <w:sz w:val="22"/>
          <w:szCs w:val="22"/>
        </w:rPr>
      </w:pPr>
      <w:r w:rsidRPr="00E82333">
        <w:rPr>
          <w:snapToGrid w:val="0"/>
          <w:sz w:val="22"/>
          <w:szCs w:val="22"/>
        </w:rPr>
        <w:t>Förslag till svensk ståndpunkt:</w:t>
      </w:r>
    </w:p>
    <w:p w:rsidR="00883E73" w:rsidRDefault="00883E73" w:rsidP="00883E73">
      <w:pPr>
        <w:rPr>
          <w:bCs/>
          <w:color w:val="000000"/>
          <w:sz w:val="22"/>
          <w:szCs w:val="22"/>
        </w:rPr>
      </w:pPr>
      <w:r w:rsidRPr="00C10E24">
        <w:rPr>
          <w:bCs/>
          <w:color w:val="000000"/>
          <w:sz w:val="22"/>
          <w:szCs w:val="22"/>
        </w:rPr>
        <w:t>Regeringen välkomnar ansatsen att nå en komplett allmän inriktning om</w:t>
      </w:r>
      <w:r>
        <w:rPr>
          <w:bCs/>
          <w:color w:val="000000"/>
          <w:sz w:val="22"/>
          <w:szCs w:val="22"/>
        </w:rPr>
        <w:t xml:space="preserve"> </w:t>
      </w:r>
      <w:r w:rsidRPr="00C10E24">
        <w:rPr>
          <w:bCs/>
          <w:color w:val="000000"/>
          <w:sz w:val="22"/>
          <w:szCs w:val="22"/>
        </w:rPr>
        <w:t>EU:s klimatlag. Europeiska Rådets vägledning för det skärpta 2030-målet</w:t>
      </w:r>
      <w:r>
        <w:rPr>
          <w:bCs/>
          <w:color w:val="000000"/>
          <w:sz w:val="22"/>
          <w:szCs w:val="22"/>
        </w:rPr>
        <w:t xml:space="preserve"> </w:t>
      </w:r>
      <w:r w:rsidRPr="00C10E24">
        <w:rPr>
          <w:bCs/>
          <w:color w:val="000000"/>
          <w:sz w:val="22"/>
          <w:szCs w:val="22"/>
        </w:rPr>
        <w:t>bör reflekteras i miljörådets allmänna inriktning.</w:t>
      </w:r>
    </w:p>
    <w:p w:rsidR="00883E73" w:rsidRDefault="00883E73" w:rsidP="00883E73">
      <w:pPr>
        <w:rPr>
          <w:b/>
          <w:snapToGrid w:val="0"/>
          <w:sz w:val="22"/>
          <w:szCs w:val="22"/>
        </w:rPr>
      </w:pPr>
    </w:p>
    <w:p w:rsidR="00883E73" w:rsidRPr="00AC7130" w:rsidRDefault="00883E73" w:rsidP="00883E73">
      <w:pPr>
        <w:rPr>
          <w:b/>
          <w:snapToGrid w:val="0"/>
          <w:sz w:val="22"/>
          <w:szCs w:val="22"/>
        </w:rPr>
      </w:pPr>
      <w:r>
        <w:rPr>
          <w:b/>
          <w:snapToGrid w:val="0"/>
          <w:sz w:val="22"/>
          <w:szCs w:val="22"/>
        </w:rPr>
        <w:t xml:space="preserve">Rådets dagordningspunkt 5. </w:t>
      </w:r>
      <w:r w:rsidRPr="00AC7130">
        <w:rPr>
          <w:b/>
          <w:snapToGrid w:val="0"/>
          <w:sz w:val="22"/>
          <w:szCs w:val="22"/>
        </w:rPr>
        <w:t>EU:s inlämnande av ett uppdaterat nationellt fastställt bidrag till</w:t>
      </w:r>
      <w:r>
        <w:rPr>
          <w:b/>
          <w:snapToGrid w:val="0"/>
          <w:sz w:val="22"/>
          <w:szCs w:val="22"/>
        </w:rPr>
        <w:t xml:space="preserve"> </w:t>
      </w:r>
      <w:r w:rsidRPr="00AC7130">
        <w:rPr>
          <w:b/>
          <w:snapToGrid w:val="0"/>
          <w:sz w:val="22"/>
          <w:szCs w:val="22"/>
        </w:rPr>
        <w:t>FN:s ramkonvention om klimatförändringar (UNFCCC)</w:t>
      </w:r>
    </w:p>
    <w:p w:rsidR="00883E73" w:rsidRPr="00E82333" w:rsidRDefault="00883E73" w:rsidP="00883E73">
      <w:pPr>
        <w:rPr>
          <w:snapToGrid w:val="0"/>
          <w:sz w:val="22"/>
          <w:szCs w:val="22"/>
        </w:rPr>
      </w:pPr>
      <w:r w:rsidRPr="00E82333">
        <w:rPr>
          <w:snapToGrid w:val="0"/>
          <w:sz w:val="22"/>
          <w:szCs w:val="22"/>
        </w:rPr>
        <w:t>Förslag till svensk ståndpunkt:</w:t>
      </w:r>
    </w:p>
    <w:p w:rsidR="00883E73" w:rsidRPr="006D3B01" w:rsidRDefault="00883E73" w:rsidP="00883E73">
      <w:pPr>
        <w:rPr>
          <w:bCs/>
          <w:color w:val="000000"/>
          <w:sz w:val="22"/>
          <w:szCs w:val="22"/>
        </w:rPr>
      </w:pPr>
      <w:r w:rsidRPr="006D3B01">
        <w:rPr>
          <w:bCs/>
          <w:color w:val="000000"/>
          <w:sz w:val="22"/>
          <w:szCs w:val="22"/>
        </w:rPr>
        <w:t>Regeringen välkomnar förslaget till NDC-inlaga. Det är avgörande att EU</w:t>
      </w:r>
    </w:p>
    <w:p w:rsidR="00883E73" w:rsidRPr="006D3B01" w:rsidRDefault="00883E73" w:rsidP="00883E73">
      <w:pPr>
        <w:rPr>
          <w:bCs/>
          <w:color w:val="000000"/>
          <w:sz w:val="22"/>
          <w:szCs w:val="22"/>
        </w:rPr>
      </w:pPr>
      <w:r w:rsidRPr="006D3B01">
        <w:rPr>
          <w:bCs/>
          <w:color w:val="000000"/>
          <w:sz w:val="22"/>
          <w:szCs w:val="22"/>
        </w:rPr>
        <w:t>lämnar in en ambitiös NDC med ett skärpt 2030-mål innan årets slut. På så</w:t>
      </w:r>
    </w:p>
    <w:p w:rsidR="00883E73" w:rsidRPr="006D3B01" w:rsidRDefault="00883E73" w:rsidP="00883E73">
      <w:pPr>
        <w:rPr>
          <w:bCs/>
          <w:color w:val="000000"/>
          <w:sz w:val="22"/>
          <w:szCs w:val="22"/>
        </w:rPr>
      </w:pPr>
      <w:r w:rsidRPr="006D3B01">
        <w:rPr>
          <w:bCs/>
          <w:color w:val="000000"/>
          <w:sz w:val="22"/>
          <w:szCs w:val="22"/>
        </w:rPr>
        <w:t>sätt värnar EU sitt internationella ledarskap och driver på andra länder att</w:t>
      </w:r>
    </w:p>
    <w:p w:rsidR="00883E73" w:rsidRDefault="00883E73" w:rsidP="00883E73">
      <w:pPr>
        <w:rPr>
          <w:bCs/>
          <w:color w:val="000000"/>
          <w:sz w:val="22"/>
          <w:szCs w:val="22"/>
        </w:rPr>
      </w:pPr>
      <w:r w:rsidRPr="006D3B01">
        <w:rPr>
          <w:bCs/>
          <w:color w:val="000000"/>
          <w:sz w:val="22"/>
          <w:szCs w:val="22"/>
        </w:rPr>
        <w:t>skärpa sina klimatåtaganden.</w:t>
      </w:r>
    </w:p>
    <w:p w:rsidR="00883E73" w:rsidRDefault="00883E73" w:rsidP="00883E73">
      <w:pPr>
        <w:rPr>
          <w:bCs/>
          <w:color w:val="000000"/>
          <w:sz w:val="22"/>
          <w:szCs w:val="22"/>
        </w:rPr>
      </w:pPr>
    </w:p>
    <w:p w:rsidR="00883E73" w:rsidRDefault="00883E73" w:rsidP="00883E73">
      <w:pPr>
        <w:rPr>
          <w:b/>
          <w:bCs/>
          <w:color w:val="000000"/>
          <w:sz w:val="22"/>
          <w:szCs w:val="22"/>
        </w:rPr>
      </w:pPr>
      <w:r>
        <w:rPr>
          <w:b/>
          <w:snapToGrid w:val="0"/>
          <w:sz w:val="22"/>
          <w:szCs w:val="22"/>
        </w:rPr>
        <w:t xml:space="preserve">Rådets dagordningspunkt 6. </w:t>
      </w:r>
      <w:r w:rsidRPr="00AC7130">
        <w:rPr>
          <w:b/>
          <w:bCs/>
          <w:color w:val="000000"/>
          <w:sz w:val="22"/>
          <w:szCs w:val="22"/>
        </w:rPr>
        <w:t>Slutsatser om en cirkulär och grön åter-hämtning</w:t>
      </w:r>
    </w:p>
    <w:p w:rsidR="00883E73" w:rsidRPr="00E82333" w:rsidRDefault="00883E73" w:rsidP="00883E73">
      <w:pPr>
        <w:rPr>
          <w:bCs/>
          <w:color w:val="000000"/>
          <w:sz w:val="22"/>
          <w:szCs w:val="22"/>
        </w:rPr>
      </w:pPr>
      <w:r w:rsidRPr="00E82333">
        <w:rPr>
          <w:snapToGrid w:val="0"/>
          <w:sz w:val="22"/>
          <w:szCs w:val="22"/>
        </w:rPr>
        <w:t>Förslag till svensk ståndpunkt:</w:t>
      </w:r>
    </w:p>
    <w:p w:rsidR="00883E73" w:rsidRDefault="00883E73" w:rsidP="00883E73">
      <w:pPr>
        <w:rPr>
          <w:snapToGrid w:val="0"/>
          <w:sz w:val="22"/>
          <w:szCs w:val="22"/>
        </w:rPr>
      </w:pPr>
      <w:r w:rsidRPr="006D3B01">
        <w:rPr>
          <w:snapToGrid w:val="0"/>
          <w:sz w:val="22"/>
          <w:szCs w:val="22"/>
        </w:rPr>
        <w:t>Regeringen kan ställa sig bakom rådsslutsatserna. Regeringens utgångspunkt</w:t>
      </w:r>
      <w:r>
        <w:rPr>
          <w:snapToGrid w:val="0"/>
          <w:sz w:val="22"/>
          <w:szCs w:val="22"/>
        </w:rPr>
        <w:t xml:space="preserve"> </w:t>
      </w:r>
      <w:r w:rsidRPr="006D3B01">
        <w:rPr>
          <w:snapToGrid w:val="0"/>
          <w:sz w:val="22"/>
          <w:szCs w:val="22"/>
        </w:rPr>
        <w:t>har varit att slutsatserna ska vara ambitiösa och att miljörådet bör sända ett</w:t>
      </w:r>
      <w:r>
        <w:rPr>
          <w:snapToGrid w:val="0"/>
          <w:sz w:val="22"/>
          <w:szCs w:val="22"/>
        </w:rPr>
        <w:t xml:space="preserve"> </w:t>
      </w:r>
      <w:r w:rsidRPr="006D3B01">
        <w:rPr>
          <w:snapToGrid w:val="0"/>
          <w:sz w:val="22"/>
          <w:szCs w:val="22"/>
        </w:rPr>
        <w:t xml:space="preserve">starkt meddelande om nödvändigheten av en </w:t>
      </w:r>
      <w:r>
        <w:rPr>
          <w:snapToGrid w:val="0"/>
          <w:sz w:val="22"/>
          <w:szCs w:val="22"/>
        </w:rPr>
        <w:t>a</w:t>
      </w:r>
      <w:r w:rsidRPr="006D3B01">
        <w:rPr>
          <w:snapToGrid w:val="0"/>
          <w:sz w:val="22"/>
          <w:szCs w:val="22"/>
        </w:rPr>
        <w:t>mbitiös och framåtsyftande</w:t>
      </w:r>
      <w:r>
        <w:rPr>
          <w:snapToGrid w:val="0"/>
          <w:sz w:val="22"/>
          <w:szCs w:val="22"/>
        </w:rPr>
        <w:t xml:space="preserve"> </w:t>
      </w:r>
      <w:r w:rsidRPr="006D3B01">
        <w:rPr>
          <w:snapToGrid w:val="0"/>
          <w:sz w:val="22"/>
          <w:szCs w:val="22"/>
        </w:rPr>
        <w:t>policy.</w:t>
      </w:r>
    </w:p>
    <w:p w:rsidR="00883E73" w:rsidRPr="006D3B01" w:rsidRDefault="00883E73" w:rsidP="00883E73">
      <w:pPr>
        <w:rPr>
          <w:snapToGrid w:val="0"/>
          <w:sz w:val="22"/>
          <w:szCs w:val="22"/>
        </w:rPr>
      </w:pPr>
    </w:p>
    <w:p w:rsidR="00883E73" w:rsidRDefault="00883E73" w:rsidP="00883E73">
      <w:pPr>
        <w:rPr>
          <w:snapToGrid w:val="0"/>
          <w:sz w:val="22"/>
          <w:szCs w:val="22"/>
        </w:rPr>
      </w:pPr>
      <w:r w:rsidRPr="006D3B01">
        <w:rPr>
          <w:snapToGrid w:val="0"/>
          <w:sz w:val="22"/>
          <w:szCs w:val="22"/>
        </w:rPr>
        <w:t>Regeringen välkomnar budskapet i slutsatserna att EU-handlingsplanen för</w:t>
      </w:r>
      <w:r>
        <w:rPr>
          <w:snapToGrid w:val="0"/>
          <w:sz w:val="22"/>
          <w:szCs w:val="22"/>
        </w:rPr>
        <w:t xml:space="preserve"> </w:t>
      </w:r>
      <w:r w:rsidRPr="006D3B01">
        <w:rPr>
          <w:snapToGrid w:val="0"/>
          <w:sz w:val="22"/>
          <w:szCs w:val="22"/>
        </w:rPr>
        <w:t xml:space="preserve">cirkulär ekonomi är en central del i </w:t>
      </w:r>
      <w:proofErr w:type="gramStart"/>
      <w:r w:rsidRPr="006D3B01">
        <w:rPr>
          <w:snapToGrid w:val="0"/>
          <w:sz w:val="22"/>
          <w:szCs w:val="22"/>
        </w:rPr>
        <w:t>den gröna given, som</w:t>
      </w:r>
      <w:proofErr w:type="gramEnd"/>
      <w:r w:rsidRPr="006D3B01">
        <w:rPr>
          <w:snapToGrid w:val="0"/>
          <w:sz w:val="22"/>
          <w:szCs w:val="22"/>
        </w:rPr>
        <w:t xml:space="preserve"> i sin tur är</w:t>
      </w:r>
      <w:r>
        <w:rPr>
          <w:snapToGrid w:val="0"/>
          <w:sz w:val="22"/>
          <w:szCs w:val="22"/>
        </w:rPr>
        <w:t xml:space="preserve"> </w:t>
      </w:r>
      <w:r w:rsidRPr="006D3B01">
        <w:rPr>
          <w:snapToGrid w:val="0"/>
          <w:sz w:val="22"/>
          <w:szCs w:val="22"/>
        </w:rPr>
        <w:t>nödvändig för grön återhämtning och hållbar tillväxt. Regeringen anser att</w:t>
      </w:r>
      <w:r>
        <w:rPr>
          <w:snapToGrid w:val="0"/>
          <w:sz w:val="22"/>
          <w:szCs w:val="22"/>
        </w:rPr>
        <w:t xml:space="preserve"> </w:t>
      </w:r>
      <w:r w:rsidRPr="006D3B01">
        <w:rPr>
          <w:snapToGrid w:val="0"/>
          <w:sz w:val="22"/>
          <w:szCs w:val="22"/>
        </w:rPr>
        <w:t>EU-handlingsplanen för cirkulär ekonomi är ett viktigt steg framåt.</w:t>
      </w:r>
      <w:r>
        <w:rPr>
          <w:snapToGrid w:val="0"/>
          <w:sz w:val="22"/>
          <w:szCs w:val="22"/>
        </w:rPr>
        <w:t xml:space="preserve"> </w:t>
      </w:r>
    </w:p>
    <w:p w:rsidR="00883E73" w:rsidRDefault="00883E73" w:rsidP="00883E73">
      <w:pPr>
        <w:rPr>
          <w:snapToGrid w:val="0"/>
          <w:sz w:val="22"/>
          <w:szCs w:val="22"/>
        </w:rPr>
      </w:pPr>
    </w:p>
    <w:p w:rsidR="00883E73" w:rsidRDefault="00883E73" w:rsidP="00883E73">
      <w:pPr>
        <w:rPr>
          <w:snapToGrid w:val="0"/>
          <w:sz w:val="22"/>
          <w:szCs w:val="22"/>
        </w:rPr>
      </w:pPr>
      <w:r w:rsidRPr="006D3B01">
        <w:rPr>
          <w:snapToGrid w:val="0"/>
          <w:sz w:val="22"/>
          <w:szCs w:val="22"/>
        </w:rPr>
        <w:t>Regeringen är positiv till att rådsslutsatserna lyfter fram att cirkulär ekonomi</w:t>
      </w:r>
      <w:r>
        <w:rPr>
          <w:snapToGrid w:val="0"/>
          <w:sz w:val="22"/>
          <w:szCs w:val="22"/>
        </w:rPr>
        <w:t xml:space="preserve"> </w:t>
      </w:r>
      <w:r w:rsidRPr="006D3B01">
        <w:rPr>
          <w:snapToGrid w:val="0"/>
          <w:sz w:val="22"/>
          <w:szCs w:val="22"/>
        </w:rPr>
        <w:t>är en väg framåt för att nå målen för klimat och biologisk mångfald. Det är</w:t>
      </w:r>
      <w:r>
        <w:rPr>
          <w:snapToGrid w:val="0"/>
          <w:sz w:val="22"/>
          <w:szCs w:val="22"/>
        </w:rPr>
        <w:t xml:space="preserve"> </w:t>
      </w:r>
      <w:r w:rsidRPr="006D3B01">
        <w:rPr>
          <w:snapToGrid w:val="0"/>
          <w:sz w:val="22"/>
          <w:szCs w:val="22"/>
        </w:rPr>
        <w:t>också positivt att bioekonomi lyfts fram genom kopplingen mellan EU:s</w:t>
      </w:r>
      <w:r>
        <w:rPr>
          <w:snapToGrid w:val="0"/>
          <w:sz w:val="22"/>
          <w:szCs w:val="22"/>
        </w:rPr>
        <w:t xml:space="preserve"> </w:t>
      </w:r>
      <w:r w:rsidRPr="006D3B01">
        <w:rPr>
          <w:snapToGrid w:val="0"/>
          <w:sz w:val="22"/>
          <w:szCs w:val="22"/>
        </w:rPr>
        <w:t>strategier för cirkulär ekonomi och för bioekonomi.</w:t>
      </w:r>
    </w:p>
    <w:p w:rsidR="00883E73" w:rsidRPr="006D3B01" w:rsidRDefault="00883E73" w:rsidP="00883E73">
      <w:pPr>
        <w:rPr>
          <w:snapToGrid w:val="0"/>
          <w:sz w:val="22"/>
          <w:szCs w:val="22"/>
        </w:rPr>
      </w:pPr>
    </w:p>
    <w:p w:rsidR="004E030E" w:rsidRDefault="004E030E">
      <w:pPr>
        <w:rPr>
          <w:sz w:val="22"/>
          <w:szCs w:val="22"/>
        </w:rPr>
      </w:pPr>
    </w:p>
    <w:p w:rsidR="00883E73" w:rsidRDefault="00883E73">
      <w:pPr>
        <w:rPr>
          <w:sz w:val="22"/>
          <w:szCs w:val="22"/>
        </w:rPr>
      </w:pPr>
    </w:p>
    <w:p w:rsidR="00883E73" w:rsidRDefault="00883E73">
      <w:pPr>
        <w:rPr>
          <w:sz w:val="22"/>
          <w:szCs w:val="22"/>
        </w:rPr>
      </w:pPr>
    </w:p>
    <w:p w:rsidR="00883E73" w:rsidRDefault="00883E73">
      <w:pPr>
        <w:rPr>
          <w:sz w:val="22"/>
          <w:szCs w:val="22"/>
        </w:rPr>
      </w:pPr>
    </w:p>
    <w:p w:rsidR="00883E73" w:rsidRDefault="00883E73">
      <w:pPr>
        <w:rPr>
          <w:sz w:val="22"/>
          <w:szCs w:val="22"/>
        </w:rPr>
      </w:pPr>
    </w:p>
    <w:p w:rsidR="00883E73" w:rsidRDefault="00883E73">
      <w:pPr>
        <w:rPr>
          <w:sz w:val="22"/>
          <w:szCs w:val="22"/>
        </w:rPr>
      </w:pPr>
    </w:p>
    <w:p w:rsidR="00883E73" w:rsidRDefault="00883E73">
      <w:pPr>
        <w:rPr>
          <w:sz w:val="22"/>
          <w:szCs w:val="22"/>
        </w:rPr>
      </w:pPr>
    </w:p>
    <w:p w:rsidR="00883E73" w:rsidRDefault="00883E73">
      <w:pPr>
        <w:rPr>
          <w:sz w:val="22"/>
          <w:szCs w:val="22"/>
        </w:rPr>
      </w:pPr>
    </w:p>
    <w:p w:rsidR="00883E73" w:rsidRDefault="00883E73" w:rsidP="00883E73">
      <w:pPr>
        <w:rPr>
          <w:snapToGrid w:val="0"/>
          <w:sz w:val="22"/>
          <w:szCs w:val="22"/>
        </w:rPr>
      </w:pPr>
      <w:r w:rsidRPr="006D3B01">
        <w:rPr>
          <w:snapToGrid w:val="0"/>
          <w:sz w:val="22"/>
          <w:szCs w:val="22"/>
        </w:rPr>
        <w:lastRenderedPageBreak/>
        <w:t>Regeringen välkomnar att rådsslutsatserna lyfter fram vikten av EU:s</w:t>
      </w:r>
      <w:r>
        <w:rPr>
          <w:snapToGrid w:val="0"/>
          <w:sz w:val="22"/>
          <w:szCs w:val="22"/>
        </w:rPr>
        <w:t xml:space="preserve"> </w:t>
      </w:r>
      <w:r w:rsidRPr="006D3B01">
        <w:rPr>
          <w:snapToGrid w:val="0"/>
          <w:sz w:val="22"/>
          <w:szCs w:val="22"/>
        </w:rPr>
        <w:t>kommande produkt</w:t>
      </w:r>
      <w:r>
        <w:rPr>
          <w:snapToGrid w:val="0"/>
          <w:sz w:val="22"/>
          <w:szCs w:val="22"/>
        </w:rPr>
        <w:t>-</w:t>
      </w:r>
      <w:r w:rsidRPr="006D3B01">
        <w:rPr>
          <w:snapToGrid w:val="0"/>
          <w:sz w:val="22"/>
          <w:szCs w:val="22"/>
        </w:rPr>
        <w:t>policyinitiativ och dess delar, med krav på produkter för</w:t>
      </w:r>
      <w:r>
        <w:rPr>
          <w:snapToGrid w:val="0"/>
          <w:sz w:val="22"/>
          <w:szCs w:val="22"/>
        </w:rPr>
        <w:t xml:space="preserve"> </w:t>
      </w:r>
      <w:r w:rsidRPr="006D3B01">
        <w:rPr>
          <w:snapToGrid w:val="0"/>
          <w:sz w:val="22"/>
          <w:szCs w:val="22"/>
        </w:rPr>
        <w:t>att bidra till en ökad cirkularitet. Regeringen är också positiv till det stöd som</w:t>
      </w:r>
      <w:r>
        <w:rPr>
          <w:snapToGrid w:val="0"/>
          <w:sz w:val="22"/>
          <w:szCs w:val="22"/>
        </w:rPr>
        <w:t xml:space="preserve"> </w:t>
      </w:r>
      <w:r w:rsidRPr="006D3B01">
        <w:rPr>
          <w:snapToGrid w:val="0"/>
          <w:sz w:val="22"/>
          <w:szCs w:val="22"/>
        </w:rPr>
        <w:t>rådsslutsatserna ger till kommissionens angreppssätt att fokusera på vissa</w:t>
      </w:r>
      <w:r>
        <w:rPr>
          <w:snapToGrid w:val="0"/>
          <w:sz w:val="22"/>
          <w:szCs w:val="22"/>
        </w:rPr>
        <w:t xml:space="preserve"> </w:t>
      </w:r>
      <w:r w:rsidRPr="006D3B01">
        <w:rPr>
          <w:snapToGrid w:val="0"/>
          <w:sz w:val="22"/>
          <w:szCs w:val="22"/>
        </w:rPr>
        <w:t>värdekedjor/sektorer med hög miljöpåverkan och betydelse för EU:s</w:t>
      </w:r>
      <w:r>
        <w:rPr>
          <w:snapToGrid w:val="0"/>
          <w:sz w:val="22"/>
          <w:szCs w:val="22"/>
        </w:rPr>
        <w:t xml:space="preserve"> </w:t>
      </w:r>
      <w:r w:rsidRPr="006D3B01">
        <w:rPr>
          <w:snapToGrid w:val="0"/>
          <w:sz w:val="22"/>
          <w:szCs w:val="22"/>
        </w:rPr>
        <w:t>ekonomi. Vidare är regeringen positiv till att vikten av giftfria kretslopp lyfts</w:t>
      </w:r>
      <w:r>
        <w:rPr>
          <w:snapToGrid w:val="0"/>
          <w:sz w:val="22"/>
          <w:szCs w:val="22"/>
        </w:rPr>
        <w:t xml:space="preserve"> </w:t>
      </w:r>
      <w:r w:rsidRPr="006D3B01">
        <w:rPr>
          <w:snapToGrid w:val="0"/>
          <w:sz w:val="22"/>
          <w:szCs w:val="22"/>
        </w:rPr>
        <w:t>fram i slutsatserna.</w:t>
      </w:r>
    </w:p>
    <w:p w:rsidR="00883E73" w:rsidRPr="006D3B01" w:rsidRDefault="00883E73" w:rsidP="00883E73">
      <w:pPr>
        <w:rPr>
          <w:snapToGrid w:val="0"/>
          <w:sz w:val="22"/>
          <w:szCs w:val="22"/>
        </w:rPr>
      </w:pPr>
    </w:p>
    <w:p w:rsidR="00883E73" w:rsidRPr="006D3B01" w:rsidRDefault="00883E73" w:rsidP="00883E73">
      <w:pPr>
        <w:rPr>
          <w:snapToGrid w:val="0"/>
          <w:sz w:val="22"/>
          <w:szCs w:val="22"/>
        </w:rPr>
      </w:pPr>
      <w:r w:rsidRPr="006D3B01">
        <w:rPr>
          <w:snapToGrid w:val="0"/>
          <w:sz w:val="22"/>
          <w:szCs w:val="22"/>
        </w:rPr>
        <w:t>Regeringen välkomnar också att rådsslutsatserna pekar ut vikten av ett</w:t>
      </w:r>
      <w:r>
        <w:rPr>
          <w:snapToGrid w:val="0"/>
          <w:sz w:val="22"/>
          <w:szCs w:val="22"/>
        </w:rPr>
        <w:t xml:space="preserve"> </w:t>
      </w:r>
      <w:r w:rsidRPr="006D3B01">
        <w:rPr>
          <w:snapToGrid w:val="0"/>
          <w:sz w:val="22"/>
          <w:szCs w:val="22"/>
        </w:rPr>
        <w:t>samlat globalt engagemang och att EU bl.a. bör driva på för globala avtal om</w:t>
      </w:r>
      <w:r>
        <w:rPr>
          <w:snapToGrid w:val="0"/>
          <w:sz w:val="22"/>
          <w:szCs w:val="22"/>
        </w:rPr>
        <w:t xml:space="preserve"> </w:t>
      </w:r>
      <w:r w:rsidRPr="006D3B01">
        <w:rPr>
          <w:snapToGrid w:val="0"/>
          <w:sz w:val="22"/>
          <w:szCs w:val="22"/>
        </w:rPr>
        <w:t>plast och kemikalier. Dessa kan bli avgörande för möjligheten att nå målen i</w:t>
      </w:r>
      <w:r>
        <w:rPr>
          <w:snapToGrid w:val="0"/>
          <w:sz w:val="22"/>
          <w:szCs w:val="22"/>
        </w:rPr>
        <w:t xml:space="preserve"> </w:t>
      </w:r>
      <w:r w:rsidRPr="006D3B01">
        <w:rPr>
          <w:snapToGrid w:val="0"/>
          <w:sz w:val="22"/>
          <w:szCs w:val="22"/>
        </w:rPr>
        <w:t>Agenda 2030.</w:t>
      </w:r>
    </w:p>
    <w:p w:rsidR="00883E73" w:rsidRDefault="00883E73" w:rsidP="00883E73">
      <w:pPr>
        <w:rPr>
          <w:b/>
          <w:snapToGrid w:val="0"/>
          <w:sz w:val="22"/>
          <w:szCs w:val="22"/>
        </w:rPr>
      </w:pPr>
    </w:p>
    <w:p w:rsidR="00883E73" w:rsidRDefault="00883E73" w:rsidP="00883E73">
      <w:pPr>
        <w:rPr>
          <w:b/>
          <w:bCs/>
          <w:color w:val="000000"/>
          <w:sz w:val="22"/>
          <w:szCs w:val="22"/>
        </w:rPr>
      </w:pPr>
      <w:r>
        <w:rPr>
          <w:b/>
          <w:snapToGrid w:val="0"/>
          <w:sz w:val="22"/>
          <w:szCs w:val="22"/>
        </w:rPr>
        <w:t xml:space="preserve">Rådets dagordningspunkt 7. </w:t>
      </w:r>
      <w:r w:rsidRPr="00AC7130">
        <w:rPr>
          <w:b/>
          <w:bCs/>
          <w:color w:val="000000"/>
          <w:sz w:val="22"/>
          <w:szCs w:val="22"/>
        </w:rPr>
        <w:t>Slutsatser om digitalisering till nytta för miljön</w:t>
      </w:r>
    </w:p>
    <w:p w:rsidR="00883E73" w:rsidRPr="000F4F1A" w:rsidRDefault="00883E73" w:rsidP="00883E73">
      <w:pPr>
        <w:rPr>
          <w:bCs/>
          <w:color w:val="000000"/>
          <w:sz w:val="22"/>
          <w:szCs w:val="22"/>
        </w:rPr>
      </w:pPr>
      <w:r w:rsidRPr="00E82333">
        <w:rPr>
          <w:snapToGrid w:val="0"/>
          <w:sz w:val="22"/>
          <w:szCs w:val="22"/>
        </w:rPr>
        <w:t>Förslag till svensk ståndpunkt:</w:t>
      </w:r>
      <w:r w:rsidRPr="00E82333">
        <w:rPr>
          <w:snapToGrid w:val="0"/>
          <w:sz w:val="22"/>
          <w:szCs w:val="22"/>
        </w:rPr>
        <w:br/>
      </w:r>
      <w:r w:rsidRPr="000F4F1A">
        <w:rPr>
          <w:bCs/>
          <w:color w:val="000000"/>
          <w:sz w:val="22"/>
          <w:szCs w:val="22"/>
        </w:rPr>
        <w:t>Regeringen välkomnar det tyska initiativet att stärka digitaliseringens roll och</w:t>
      </w:r>
      <w:r>
        <w:rPr>
          <w:bCs/>
          <w:color w:val="000000"/>
          <w:sz w:val="22"/>
          <w:szCs w:val="22"/>
        </w:rPr>
        <w:t xml:space="preserve"> </w:t>
      </w:r>
      <w:r w:rsidRPr="000F4F1A">
        <w:rPr>
          <w:bCs/>
          <w:color w:val="000000"/>
          <w:sz w:val="22"/>
          <w:szCs w:val="22"/>
        </w:rPr>
        <w:t>möjlighet att bidra till miljömässigt hållbar utveckling. Digitaliseringen, och</w:t>
      </w:r>
      <w:r>
        <w:rPr>
          <w:bCs/>
          <w:color w:val="000000"/>
          <w:sz w:val="22"/>
          <w:szCs w:val="22"/>
        </w:rPr>
        <w:t xml:space="preserve"> </w:t>
      </w:r>
      <w:r w:rsidRPr="000F4F1A">
        <w:rPr>
          <w:bCs/>
          <w:color w:val="000000"/>
          <w:sz w:val="22"/>
          <w:szCs w:val="22"/>
        </w:rPr>
        <w:t>dess koppling till miljö och klimat, är en viktig del i arbetet för EU:s</w:t>
      </w:r>
      <w:r>
        <w:rPr>
          <w:bCs/>
          <w:color w:val="000000"/>
          <w:sz w:val="22"/>
          <w:szCs w:val="22"/>
        </w:rPr>
        <w:t xml:space="preserve"> </w:t>
      </w:r>
      <w:r w:rsidRPr="000F4F1A">
        <w:rPr>
          <w:bCs/>
          <w:color w:val="000000"/>
          <w:sz w:val="22"/>
          <w:szCs w:val="22"/>
        </w:rPr>
        <w:t>återhämtning, som bygger på den europeiska gröna given och den digitala</w:t>
      </w:r>
    </w:p>
    <w:p w:rsidR="00883E73" w:rsidRPr="000F4F1A" w:rsidRDefault="00883E73" w:rsidP="00883E73">
      <w:pPr>
        <w:rPr>
          <w:bCs/>
          <w:color w:val="000000"/>
          <w:sz w:val="22"/>
          <w:szCs w:val="22"/>
        </w:rPr>
      </w:pPr>
      <w:r w:rsidRPr="000F4F1A">
        <w:rPr>
          <w:bCs/>
          <w:color w:val="000000"/>
          <w:sz w:val="22"/>
          <w:szCs w:val="22"/>
        </w:rPr>
        <w:t>omställningen. Det är viktigt att digitala lösningar i sig bidrar till miljömålen</w:t>
      </w:r>
      <w:r>
        <w:rPr>
          <w:bCs/>
          <w:color w:val="000000"/>
          <w:sz w:val="22"/>
          <w:szCs w:val="22"/>
        </w:rPr>
        <w:t xml:space="preserve"> </w:t>
      </w:r>
      <w:r w:rsidRPr="000F4F1A">
        <w:rPr>
          <w:bCs/>
          <w:color w:val="000000"/>
          <w:sz w:val="22"/>
          <w:szCs w:val="22"/>
        </w:rPr>
        <w:t>och målen i Agenda 2030, att de utvecklas för att ha så liten resurspåverkan</w:t>
      </w:r>
      <w:r>
        <w:rPr>
          <w:bCs/>
          <w:color w:val="000000"/>
          <w:sz w:val="22"/>
          <w:szCs w:val="22"/>
        </w:rPr>
        <w:t xml:space="preserve"> </w:t>
      </w:r>
      <w:r w:rsidRPr="000F4F1A">
        <w:rPr>
          <w:bCs/>
          <w:color w:val="000000"/>
          <w:sz w:val="22"/>
          <w:szCs w:val="22"/>
        </w:rPr>
        <w:t>som möjligt och att nya hållbara tekniska lösningar utformas. Digitala</w:t>
      </w:r>
      <w:r>
        <w:rPr>
          <w:bCs/>
          <w:color w:val="000000"/>
          <w:sz w:val="22"/>
          <w:szCs w:val="22"/>
        </w:rPr>
        <w:t xml:space="preserve"> </w:t>
      </w:r>
      <w:r w:rsidRPr="000F4F1A">
        <w:rPr>
          <w:bCs/>
          <w:color w:val="000000"/>
          <w:sz w:val="22"/>
          <w:szCs w:val="22"/>
        </w:rPr>
        <w:t>produktpass är en viktig komponent i stärkandet av utvecklingen av en</w:t>
      </w:r>
    </w:p>
    <w:p w:rsidR="00883E73" w:rsidRDefault="00883E73" w:rsidP="00883E73">
      <w:pPr>
        <w:rPr>
          <w:bCs/>
          <w:color w:val="000000"/>
          <w:sz w:val="22"/>
          <w:szCs w:val="22"/>
        </w:rPr>
      </w:pPr>
      <w:r w:rsidRPr="000F4F1A">
        <w:rPr>
          <w:bCs/>
          <w:color w:val="000000"/>
          <w:sz w:val="22"/>
          <w:szCs w:val="22"/>
        </w:rPr>
        <w:t>resurseffektiv, cirkulär och biobaserad ekonomi. Regeringen välkomnar att</w:t>
      </w:r>
      <w:r>
        <w:rPr>
          <w:bCs/>
          <w:color w:val="000000"/>
          <w:sz w:val="22"/>
          <w:szCs w:val="22"/>
        </w:rPr>
        <w:t xml:space="preserve"> </w:t>
      </w:r>
      <w:r w:rsidRPr="000F4F1A">
        <w:rPr>
          <w:bCs/>
          <w:color w:val="000000"/>
          <w:sz w:val="22"/>
          <w:szCs w:val="22"/>
        </w:rPr>
        <w:t>rådsslutsatserna manar kommissionen att lägga fram ett ambitiöst förslag om</w:t>
      </w:r>
      <w:r>
        <w:rPr>
          <w:bCs/>
          <w:color w:val="000000"/>
          <w:sz w:val="22"/>
          <w:szCs w:val="22"/>
        </w:rPr>
        <w:t xml:space="preserve"> </w:t>
      </w:r>
      <w:r w:rsidRPr="000F4F1A">
        <w:rPr>
          <w:bCs/>
          <w:color w:val="000000"/>
          <w:sz w:val="22"/>
          <w:szCs w:val="22"/>
        </w:rPr>
        <w:t>ett bindande digitalt produktpass inom EU inom ramen för det kommande</w:t>
      </w:r>
      <w:r>
        <w:rPr>
          <w:bCs/>
          <w:color w:val="000000"/>
          <w:sz w:val="22"/>
          <w:szCs w:val="22"/>
        </w:rPr>
        <w:t xml:space="preserve"> </w:t>
      </w:r>
      <w:r w:rsidRPr="000F4F1A">
        <w:rPr>
          <w:bCs/>
          <w:color w:val="000000"/>
          <w:sz w:val="22"/>
          <w:szCs w:val="22"/>
        </w:rPr>
        <w:t>produktpolicyramverket. Det är i arbetet med produktpass också viktigt med</w:t>
      </w:r>
      <w:r>
        <w:rPr>
          <w:bCs/>
          <w:color w:val="000000"/>
          <w:sz w:val="22"/>
          <w:szCs w:val="22"/>
        </w:rPr>
        <w:t xml:space="preserve"> </w:t>
      </w:r>
    </w:p>
    <w:p w:rsidR="00883E73" w:rsidRDefault="00883E73" w:rsidP="00883E73">
      <w:pPr>
        <w:rPr>
          <w:bCs/>
          <w:color w:val="000000"/>
          <w:sz w:val="22"/>
          <w:szCs w:val="22"/>
        </w:rPr>
      </w:pPr>
      <w:r w:rsidRPr="007E70D0">
        <w:rPr>
          <w:bCs/>
          <w:color w:val="000000"/>
          <w:sz w:val="22"/>
          <w:szCs w:val="22"/>
        </w:rPr>
        <w:t>en utformning som stämmer med den fria rörligheten för varor och</w:t>
      </w:r>
      <w:r>
        <w:rPr>
          <w:bCs/>
          <w:color w:val="000000"/>
          <w:sz w:val="22"/>
          <w:szCs w:val="22"/>
        </w:rPr>
        <w:t xml:space="preserve"> </w:t>
      </w:r>
      <w:r w:rsidRPr="007E70D0">
        <w:rPr>
          <w:bCs/>
          <w:color w:val="000000"/>
          <w:sz w:val="22"/>
          <w:szCs w:val="22"/>
        </w:rPr>
        <w:t>gemensamma principer för internationell handel.</w:t>
      </w:r>
      <w:r>
        <w:rPr>
          <w:bCs/>
          <w:color w:val="000000"/>
          <w:sz w:val="22"/>
          <w:szCs w:val="22"/>
        </w:rPr>
        <w:t xml:space="preserve"> </w:t>
      </w:r>
    </w:p>
    <w:p w:rsidR="00883E73" w:rsidRDefault="00883E73" w:rsidP="00883E73">
      <w:pPr>
        <w:rPr>
          <w:b/>
          <w:bCs/>
          <w:color w:val="000000"/>
          <w:sz w:val="22"/>
          <w:szCs w:val="22"/>
        </w:rPr>
      </w:pPr>
    </w:p>
    <w:p w:rsidR="00883E73" w:rsidRDefault="00883E73" w:rsidP="00883E73">
      <w:pPr>
        <w:rPr>
          <w:b/>
          <w:bCs/>
          <w:color w:val="000000"/>
          <w:sz w:val="22"/>
          <w:szCs w:val="22"/>
        </w:rPr>
      </w:pPr>
      <w:r>
        <w:rPr>
          <w:b/>
          <w:snapToGrid w:val="0"/>
          <w:sz w:val="22"/>
          <w:szCs w:val="22"/>
        </w:rPr>
        <w:t xml:space="preserve">Rådets dagordningspunkt 8. </w:t>
      </w:r>
      <w:r w:rsidRPr="00AC7130">
        <w:rPr>
          <w:b/>
          <w:bCs/>
          <w:color w:val="000000"/>
          <w:sz w:val="22"/>
          <w:szCs w:val="22"/>
        </w:rPr>
        <w:t>Meddelandet Kemikaliestrategi för hållbarhet – På väg mot en</w:t>
      </w:r>
      <w:r>
        <w:rPr>
          <w:b/>
          <w:bCs/>
          <w:color w:val="000000"/>
          <w:sz w:val="22"/>
          <w:szCs w:val="22"/>
        </w:rPr>
        <w:t xml:space="preserve"> </w:t>
      </w:r>
      <w:r w:rsidRPr="00AC7130">
        <w:rPr>
          <w:b/>
          <w:bCs/>
          <w:color w:val="000000"/>
          <w:sz w:val="22"/>
          <w:szCs w:val="22"/>
        </w:rPr>
        <w:t>giftfri miljö</w:t>
      </w:r>
    </w:p>
    <w:p w:rsidR="00883E73" w:rsidRPr="00E82333" w:rsidRDefault="00883E73" w:rsidP="00883E73">
      <w:pPr>
        <w:rPr>
          <w:snapToGrid w:val="0"/>
          <w:sz w:val="22"/>
          <w:szCs w:val="22"/>
        </w:rPr>
      </w:pPr>
      <w:r w:rsidRPr="00E82333">
        <w:rPr>
          <w:snapToGrid w:val="0"/>
          <w:sz w:val="22"/>
          <w:szCs w:val="22"/>
        </w:rPr>
        <w:t>Förslag till svensk ståndpunkt:</w:t>
      </w:r>
    </w:p>
    <w:p w:rsidR="00883E73" w:rsidRDefault="00883E73" w:rsidP="00883E73">
      <w:pPr>
        <w:rPr>
          <w:bCs/>
          <w:color w:val="000000"/>
          <w:sz w:val="22"/>
          <w:szCs w:val="22"/>
        </w:rPr>
      </w:pPr>
      <w:r w:rsidRPr="00DF4BBA">
        <w:rPr>
          <w:bCs/>
          <w:color w:val="000000"/>
          <w:sz w:val="22"/>
          <w:szCs w:val="22"/>
        </w:rPr>
        <w:t>Regeringen välkomnar kommissionens meddelande om en kemikaliestrategi</w:t>
      </w:r>
      <w:r>
        <w:rPr>
          <w:bCs/>
          <w:color w:val="000000"/>
          <w:sz w:val="22"/>
          <w:szCs w:val="22"/>
        </w:rPr>
        <w:t xml:space="preserve"> </w:t>
      </w:r>
      <w:r w:rsidRPr="00DF4BBA">
        <w:rPr>
          <w:bCs/>
          <w:color w:val="000000"/>
          <w:sz w:val="22"/>
          <w:szCs w:val="22"/>
        </w:rPr>
        <w:t>för hållbarhet och en giftfri miljö och dess ambitiösa utformning. En</w:t>
      </w:r>
      <w:r>
        <w:rPr>
          <w:bCs/>
          <w:color w:val="000000"/>
          <w:sz w:val="22"/>
          <w:szCs w:val="22"/>
        </w:rPr>
        <w:t xml:space="preserve"> </w:t>
      </w:r>
      <w:r w:rsidRPr="00DF4BBA">
        <w:rPr>
          <w:bCs/>
          <w:color w:val="000000"/>
          <w:sz w:val="22"/>
          <w:szCs w:val="22"/>
        </w:rPr>
        <w:t>ambitiös kemikaliestrategi inom EU är viktig för att nå vårt nationella</w:t>
      </w:r>
      <w:r>
        <w:rPr>
          <w:bCs/>
          <w:color w:val="000000"/>
          <w:sz w:val="22"/>
          <w:szCs w:val="22"/>
        </w:rPr>
        <w:t xml:space="preserve"> </w:t>
      </w:r>
      <w:r w:rsidRPr="00DF4BBA">
        <w:rPr>
          <w:bCs/>
          <w:color w:val="000000"/>
          <w:sz w:val="22"/>
          <w:szCs w:val="22"/>
        </w:rPr>
        <w:t>miljömål Giftfri miljö inte minst med tanke på att kemikalielagstiftningen i</w:t>
      </w:r>
      <w:r>
        <w:rPr>
          <w:bCs/>
          <w:color w:val="000000"/>
          <w:sz w:val="22"/>
          <w:szCs w:val="22"/>
        </w:rPr>
        <w:t xml:space="preserve"> </w:t>
      </w:r>
      <w:r w:rsidRPr="00DF4BBA">
        <w:rPr>
          <w:bCs/>
          <w:color w:val="000000"/>
          <w:sz w:val="22"/>
          <w:szCs w:val="22"/>
        </w:rPr>
        <w:t>stort sett är harmoniserad inom EU.</w:t>
      </w:r>
    </w:p>
    <w:p w:rsidR="00883E73" w:rsidRPr="00DF4BBA" w:rsidRDefault="00883E73" w:rsidP="00883E73">
      <w:pPr>
        <w:rPr>
          <w:bCs/>
          <w:color w:val="000000"/>
          <w:sz w:val="22"/>
          <w:szCs w:val="22"/>
        </w:rPr>
      </w:pPr>
    </w:p>
    <w:p w:rsidR="00883E73" w:rsidRPr="00DF4BBA" w:rsidRDefault="00883E73" w:rsidP="00883E73">
      <w:pPr>
        <w:rPr>
          <w:bCs/>
          <w:color w:val="000000"/>
          <w:sz w:val="22"/>
          <w:szCs w:val="22"/>
        </w:rPr>
      </w:pPr>
      <w:r w:rsidRPr="00DF4BBA">
        <w:rPr>
          <w:bCs/>
          <w:color w:val="000000"/>
          <w:sz w:val="22"/>
          <w:szCs w:val="22"/>
        </w:rPr>
        <w:t>Regeringen välkomnar att strategin omfattar åtgärder inom många och för</w:t>
      </w:r>
      <w:r>
        <w:rPr>
          <w:bCs/>
          <w:color w:val="000000"/>
          <w:sz w:val="22"/>
          <w:szCs w:val="22"/>
        </w:rPr>
        <w:t xml:space="preserve"> </w:t>
      </w:r>
      <w:r w:rsidRPr="00DF4BBA">
        <w:rPr>
          <w:bCs/>
          <w:color w:val="000000"/>
          <w:sz w:val="22"/>
          <w:szCs w:val="22"/>
        </w:rPr>
        <w:t>Sverige viktiga områden såsom reglering av hormonstörande ämnen,</w:t>
      </w:r>
      <w:r>
        <w:rPr>
          <w:bCs/>
          <w:color w:val="000000"/>
          <w:sz w:val="22"/>
          <w:szCs w:val="22"/>
        </w:rPr>
        <w:t xml:space="preserve"> </w:t>
      </w:r>
      <w:r w:rsidRPr="00DF4BBA">
        <w:rPr>
          <w:bCs/>
          <w:color w:val="000000"/>
          <w:sz w:val="22"/>
          <w:szCs w:val="22"/>
        </w:rPr>
        <w:t>hantering av kombinationseffekter och förbättrad efterlevnad inom e-handel.</w:t>
      </w:r>
      <w:r>
        <w:rPr>
          <w:bCs/>
          <w:color w:val="000000"/>
          <w:sz w:val="22"/>
          <w:szCs w:val="22"/>
        </w:rPr>
        <w:t xml:space="preserve"> </w:t>
      </w:r>
      <w:r w:rsidRPr="00DF4BBA">
        <w:rPr>
          <w:bCs/>
          <w:color w:val="000000"/>
          <w:sz w:val="22"/>
          <w:szCs w:val="22"/>
        </w:rPr>
        <w:t>Regeringen välkomnar åtgärder som ökar takten med att fasa ut särskilt</w:t>
      </w:r>
    </w:p>
    <w:p w:rsidR="00883E73" w:rsidRDefault="00883E73" w:rsidP="00883E73">
      <w:pPr>
        <w:rPr>
          <w:bCs/>
          <w:color w:val="000000"/>
          <w:sz w:val="22"/>
          <w:szCs w:val="22"/>
        </w:rPr>
      </w:pPr>
      <w:r w:rsidRPr="00DF4BBA">
        <w:rPr>
          <w:bCs/>
          <w:color w:val="000000"/>
          <w:sz w:val="22"/>
          <w:szCs w:val="22"/>
        </w:rPr>
        <w:t>farliga ämnen, att hantera ämnen gruppvis istället för ett ämne i taget och</w:t>
      </w:r>
      <w:r>
        <w:rPr>
          <w:bCs/>
          <w:color w:val="000000"/>
          <w:sz w:val="22"/>
          <w:szCs w:val="22"/>
        </w:rPr>
        <w:t xml:space="preserve"> </w:t>
      </w:r>
      <w:r w:rsidRPr="00DF4BBA">
        <w:rPr>
          <w:bCs/>
          <w:color w:val="000000"/>
          <w:sz w:val="22"/>
          <w:szCs w:val="22"/>
        </w:rPr>
        <w:t>stödjer åtgärder mot den stora gruppen skadliga och mycket persistenta</w:t>
      </w:r>
      <w:r>
        <w:rPr>
          <w:bCs/>
          <w:color w:val="000000"/>
          <w:sz w:val="22"/>
          <w:szCs w:val="22"/>
        </w:rPr>
        <w:t xml:space="preserve"> </w:t>
      </w:r>
      <w:r w:rsidRPr="00DF4BBA">
        <w:rPr>
          <w:bCs/>
          <w:color w:val="000000"/>
          <w:sz w:val="22"/>
          <w:szCs w:val="22"/>
        </w:rPr>
        <w:t>PFAS-ämnena. Regeringen stödjer åtgärder som leder till giftfria</w:t>
      </w:r>
      <w:r>
        <w:rPr>
          <w:bCs/>
          <w:color w:val="000000"/>
          <w:sz w:val="22"/>
          <w:szCs w:val="22"/>
        </w:rPr>
        <w:t xml:space="preserve"> </w:t>
      </w:r>
      <w:r w:rsidRPr="00DF4BBA">
        <w:rPr>
          <w:bCs/>
          <w:color w:val="000000"/>
          <w:sz w:val="22"/>
          <w:szCs w:val="22"/>
        </w:rPr>
        <w:t>materialkretslopp vilket är en förutsättning för omställningen till en cirkulär</w:t>
      </w:r>
      <w:r>
        <w:rPr>
          <w:bCs/>
          <w:color w:val="000000"/>
          <w:sz w:val="22"/>
          <w:szCs w:val="22"/>
        </w:rPr>
        <w:t xml:space="preserve"> </w:t>
      </w:r>
      <w:r w:rsidRPr="00DF4BBA">
        <w:rPr>
          <w:bCs/>
          <w:color w:val="000000"/>
          <w:sz w:val="22"/>
          <w:szCs w:val="22"/>
        </w:rPr>
        <w:t>ekonomi.</w:t>
      </w:r>
    </w:p>
    <w:p w:rsidR="00883E73" w:rsidRDefault="00883E73" w:rsidP="00883E73">
      <w:pPr>
        <w:widowControl/>
        <w:rPr>
          <w:b/>
          <w:snapToGrid w:val="0"/>
          <w:sz w:val="22"/>
          <w:szCs w:val="22"/>
        </w:rPr>
      </w:pPr>
    </w:p>
    <w:p w:rsidR="00883E73" w:rsidRPr="00F66A4B" w:rsidRDefault="00883E73" w:rsidP="00883E73">
      <w:pPr>
        <w:widowControl/>
        <w:rPr>
          <w:snapToGrid w:val="0"/>
          <w:sz w:val="22"/>
          <w:szCs w:val="22"/>
        </w:rPr>
      </w:pPr>
      <w:r w:rsidRPr="00F66A4B">
        <w:rPr>
          <w:snapToGrid w:val="0"/>
          <w:sz w:val="22"/>
          <w:szCs w:val="22"/>
        </w:rPr>
        <w:t xml:space="preserve">Regeringen är vidare positiv till att stärka CLP-och </w:t>
      </w:r>
      <w:proofErr w:type="spellStart"/>
      <w:r w:rsidRPr="00F66A4B">
        <w:rPr>
          <w:snapToGrid w:val="0"/>
          <w:sz w:val="22"/>
          <w:szCs w:val="22"/>
        </w:rPr>
        <w:t>Reach</w:t>
      </w:r>
      <w:proofErr w:type="spellEnd"/>
      <w:r w:rsidRPr="00F66A4B">
        <w:rPr>
          <w:snapToGrid w:val="0"/>
          <w:sz w:val="22"/>
          <w:szCs w:val="22"/>
        </w:rPr>
        <w:t>-förordningarna</w:t>
      </w:r>
      <w:r>
        <w:rPr>
          <w:snapToGrid w:val="0"/>
          <w:sz w:val="22"/>
          <w:szCs w:val="22"/>
        </w:rPr>
        <w:t xml:space="preserve"> </w:t>
      </w:r>
      <w:r w:rsidRPr="00F66A4B">
        <w:rPr>
          <w:snapToGrid w:val="0"/>
          <w:sz w:val="22"/>
          <w:szCs w:val="22"/>
        </w:rPr>
        <w:t>och stödjer förslag om att i större utsträckning tillämpa ett förebyggande</w:t>
      </w:r>
      <w:r>
        <w:rPr>
          <w:snapToGrid w:val="0"/>
          <w:sz w:val="22"/>
          <w:szCs w:val="22"/>
        </w:rPr>
        <w:t xml:space="preserve"> </w:t>
      </w:r>
      <w:r w:rsidRPr="00F66A4B">
        <w:rPr>
          <w:snapToGrid w:val="0"/>
          <w:sz w:val="22"/>
          <w:szCs w:val="22"/>
        </w:rPr>
        <w:t>angreppssätt exempelvis genom att skydda särskilt känsliga grupper som</w:t>
      </w:r>
      <w:r>
        <w:rPr>
          <w:snapToGrid w:val="0"/>
          <w:sz w:val="22"/>
          <w:szCs w:val="22"/>
        </w:rPr>
        <w:t xml:space="preserve"> </w:t>
      </w:r>
      <w:r w:rsidRPr="00F66A4B">
        <w:rPr>
          <w:snapToGrid w:val="0"/>
          <w:sz w:val="22"/>
          <w:szCs w:val="22"/>
        </w:rPr>
        <w:t>barn och gravida och förbjuda användning av de mest skadliga kemikalierna i</w:t>
      </w:r>
    </w:p>
    <w:p w:rsidR="00883E73" w:rsidRPr="00B40F4D" w:rsidRDefault="00883E73" w:rsidP="00883E73">
      <w:pPr>
        <w:rPr>
          <w:sz w:val="22"/>
          <w:szCs w:val="22"/>
        </w:rPr>
      </w:pPr>
      <w:r w:rsidRPr="00F66A4B">
        <w:rPr>
          <w:snapToGrid w:val="0"/>
          <w:sz w:val="22"/>
          <w:szCs w:val="22"/>
        </w:rPr>
        <w:t>konsumentprodukter.</w:t>
      </w:r>
      <w:r>
        <w:rPr>
          <w:b/>
          <w:snapToGrid w:val="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3E73" w:rsidRPr="00430B91" w:rsidTr="0009604C">
        <w:tc>
          <w:tcPr>
            <w:tcW w:w="6532" w:type="dxa"/>
          </w:tcPr>
          <w:p w:rsidR="00883E73" w:rsidRPr="00430B91" w:rsidRDefault="00883E73" w:rsidP="0009604C">
            <w:pPr>
              <w:tabs>
                <w:tab w:val="left" w:pos="1276"/>
              </w:tabs>
              <w:rPr>
                <w:sz w:val="22"/>
                <w:szCs w:val="22"/>
              </w:rPr>
            </w:pPr>
            <w:bookmarkStart w:id="1" w:name="_Hlk51092777"/>
            <w:r w:rsidRPr="00430B91">
              <w:rPr>
                <w:sz w:val="22"/>
                <w:szCs w:val="22"/>
              </w:rPr>
              <w:lastRenderedPageBreak/>
              <w:br w:type="page"/>
              <w:t>MILJÖ- OCH JORDBRUKSUTSKOTTET</w:t>
            </w:r>
          </w:p>
        </w:tc>
        <w:tc>
          <w:tcPr>
            <w:tcW w:w="2206" w:type="dxa"/>
          </w:tcPr>
          <w:p w:rsidR="00883E73" w:rsidRPr="00430B91" w:rsidRDefault="00883E73" w:rsidP="0009604C">
            <w:pPr>
              <w:tabs>
                <w:tab w:val="left" w:pos="1276"/>
              </w:tabs>
              <w:rPr>
                <w:sz w:val="22"/>
                <w:szCs w:val="22"/>
              </w:rPr>
            </w:pPr>
          </w:p>
        </w:tc>
        <w:tc>
          <w:tcPr>
            <w:tcW w:w="2036" w:type="dxa"/>
          </w:tcPr>
          <w:p w:rsidR="00883E73" w:rsidRPr="00430B91" w:rsidRDefault="00883E73" w:rsidP="0009604C">
            <w:pPr>
              <w:tabs>
                <w:tab w:val="left" w:pos="1276"/>
              </w:tabs>
              <w:ind w:right="-212"/>
              <w:rPr>
                <w:b/>
                <w:sz w:val="22"/>
                <w:szCs w:val="22"/>
              </w:rPr>
            </w:pPr>
            <w:r w:rsidRPr="00430B91">
              <w:rPr>
                <w:b/>
                <w:sz w:val="22"/>
                <w:szCs w:val="22"/>
              </w:rPr>
              <w:t>Bilaga 3</w:t>
            </w:r>
          </w:p>
          <w:p w:rsidR="00883E73" w:rsidRPr="00430B91" w:rsidRDefault="00883E73" w:rsidP="0009604C">
            <w:pPr>
              <w:tabs>
                <w:tab w:val="left" w:pos="1276"/>
              </w:tabs>
              <w:ind w:right="-212"/>
              <w:rPr>
                <w:sz w:val="22"/>
                <w:szCs w:val="22"/>
              </w:rPr>
            </w:pPr>
            <w:r w:rsidRPr="00430B91">
              <w:rPr>
                <w:sz w:val="22"/>
                <w:szCs w:val="22"/>
              </w:rPr>
              <w:t>till protokoll</w:t>
            </w:r>
          </w:p>
          <w:p w:rsidR="00883E73" w:rsidRPr="00430B91" w:rsidRDefault="00883E73" w:rsidP="0009604C">
            <w:pPr>
              <w:tabs>
                <w:tab w:val="left" w:pos="1276"/>
              </w:tabs>
              <w:ind w:right="-212"/>
              <w:rPr>
                <w:b/>
                <w:sz w:val="22"/>
                <w:szCs w:val="22"/>
              </w:rPr>
            </w:pPr>
            <w:r w:rsidRPr="00430B91">
              <w:rPr>
                <w:sz w:val="22"/>
                <w:szCs w:val="22"/>
              </w:rPr>
              <w:t>2020/21:</w:t>
            </w:r>
            <w:r>
              <w:rPr>
                <w:sz w:val="22"/>
                <w:szCs w:val="22"/>
              </w:rPr>
              <w:t>18</w:t>
            </w:r>
          </w:p>
        </w:tc>
      </w:tr>
      <w:bookmarkEnd w:id="1"/>
    </w:tbl>
    <w:p w:rsidR="00883E73" w:rsidRPr="00430B91" w:rsidRDefault="00883E73" w:rsidP="00883E73">
      <w:pPr>
        <w:rPr>
          <w:sz w:val="22"/>
          <w:szCs w:val="22"/>
        </w:rPr>
      </w:pPr>
    </w:p>
    <w:p w:rsidR="00883E73" w:rsidRDefault="00883E73" w:rsidP="00883E73">
      <w:pPr>
        <w:rPr>
          <w:b/>
          <w:bCs/>
          <w:color w:val="000000"/>
          <w:sz w:val="22"/>
          <w:szCs w:val="22"/>
        </w:rPr>
      </w:pPr>
      <w:r w:rsidRPr="00430B91">
        <w:rPr>
          <w:b/>
          <w:sz w:val="22"/>
          <w:szCs w:val="22"/>
        </w:rPr>
        <w:t xml:space="preserve">§ 2 </w:t>
      </w:r>
      <w:r>
        <w:rPr>
          <w:b/>
          <w:bCs/>
          <w:color w:val="000000"/>
          <w:sz w:val="22"/>
          <w:szCs w:val="22"/>
        </w:rPr>
        <w:t>Miljöråd 17 december 2020</w:t>
      </w:r>
      <w:r w:rsidRPr="004111BA">
        <w:rPr>
          <w:b/>
          <w:bCs/>
          <w:color w:val="000000"/>
          <w:sz w:val="22"/>
          <w:szCs w:val="22"/>
        </w:rPr>
        <w:t xml:space="preserve"> </w:t>
      </w:r>
      <w:r w:rsidRPr="00430B91">
        <w:rPr>
          <w:b/>
          <w:bCs/>
          <w:color w:val="000000"/>
          <w:sz w:val="22"/>
          <w:szCs w:val="22"/>
        </w:rPr>
        <w:br/>
      </w:r>
    </w:p>
    <w:p w:rsidR="00883E73" w:rsidRDefault="00883E73" w:rsidP="00883E73">
      <w:pPr>
        <w:rPr>
          <w:b/>
          <w:snapToGrid w:val="0"/>
          <w:sz w:val="22"/>
          <w:szCs w:val="22"/>
        </w:rPr>
      </w:pPr>
      <w:r>
        <w:rPr>
          <w:b/>
          <w:snapToGrid w:val="0"/>
          <w:sz w:val="22"/>
          <w:szCs w:val="22"/>
        </w:rPr>
        <w:t xml:space="preserve">Rådets dagordningspunkt 3. </w:t>
      </w:r>
      <w:r w:rsidRPr="00AC7130">
        <w:rPr>
          <w:b/>
          <w:snapToGrid w:val="0"/>
          <w:sz w:val="22"/>
          <w:szCs w:val="22"/>
        </w:rPr>
        <w:t>Förordning om ändring av Århusförordningen (EG) nr 1367/2006</w:t>
      </w:r>
      <w:r>
        <w:rPr>
          <w:b/>
          <w:snapToGrid w:val="0"/>
          <w:sz w:val="22"/>
          <w:szCs w:val="22"/>
        </w:rPr>
        <w:t xml:space="preserve">  </w:t>
      </w:r>
    </w:p>
    <w:p w:rsidR="00883E73" w:rsidRDefault="00883E73" w:rsidP="00883E73">
      <w:pPr>
        <w:rPr>
          <w:snapToGrid w:val="0"/>
          <w:sz w:val="22"/>
          <w:szCs w:val="22"/>
        </w:rPr>
      </w:pPr>
    </w:p>
    <w:p w:rsidR="00883E73" w:rsidRPr="005822ED" w:rsidRDefault="00883E73" w:rsidP="00883E73">
      <w:pPr>
        <w:rPr>
          <w:b/>
          <w:sz w:val="22"/>
          <w:szCs w:val="22"/>
        </w:rPr>
      </w:pPr>
      <w:r w:rsidRPr="005822ED">
        <w:rPr>
          <w:b/>
          <w:sz w:val="22"/>
          <w:szCs w:val="22"/>
        </w:rPr>
        <w:t>SD-ledamöterna anmälde följande avvikande ståndpunkt:</w:t>
      </w:r>
    </w:p>
    <w:p w:rsidR="00883E73" w:rsidRDefault="00883E73" w:rsidP="00883E73">
      <w:r>
        <w:t>Sverigedemokraterna vidhåller en avvikande ståndpunkt för följande frågor som vi uppfattar inte täcks av regeringens förslag till svensk position.</w:t>
      </w:r>
    </w:p>
    <w:p w:rsidR="00883E73" w:rsidRDefault="00883E73" w:rsidP="00883E73"/>
    <w:p w:rsidR="00883E73" w:rsidRDefault="00883E73" w:rsidP="00883E73">
      <w:r>
        <w:t xml:space="preserve">Århuskonventionen syftar till att ge medborgarna insyn, deltagande i beslutsprocessen och rättslig prövning. Detta är positivt, i synnerhet att insyn ges, men därmed är det helt avgörande att se till att Århuskonventionen inte missbrukas och att den följer det ursprungliga syftet. Särskilt viktigt att uppmärksamma är att Århuskonventionen riktar sig till medborgarna. Organisationer som företräder medborgarna kan göra så om de uppfyller vissa villkor, men är då endast verktyg i sammanhanget. Vi anser att </w:t>
      </w:r>
      <w:r w:rsidRPr="00D13C0B">
        <w:t xml:space="preserve">det bör ställas fler krav på organisationerna </w:t>
      </w:r>
      <w:r>
        <w:t xml:space="preserve">inom EU </w:t>
      </w:r>
      <w:r w:rsidRPr="00D13C0B">
        <w:t>för att de ska anses företräda allmänheten</w:t>
      </w:r>
      <w:r>
        <w:t xml:space="preserve">, på liknande sätt som Sverige har infört i nationell lagstiftning, för att bättre uppfylla </w:t>
      </w:r>
      <w:r w:rsidRPr="00D13C0B">
        <w:t>Århuskonventionens syfte</w:t>
      </w:r>
      <w:r>
        <w:t>.</w:t>
      </w:r>
      <w:r w:rsidRPr="00D13C0B">
        <w:t xml:space="preserve"> </w:t>
      </w:r>
    </w:p>
    <w:p w:rsidR="00883E73" w:rsidRDefault="00883E73" w:rsidP="00883E73"/>
    <w:p w:rsidR="00883E73" w:rsidRDefault="00883E73" w:rsidP="00883E73">
      <w:r w:rsidRPr="00D13C0B">
        <w:t>Dessutom är alla medborgare beroende av andra hållbarhetsdimensioner och målkonflikter är vanligt förekommande, inte minst mellan miljöåtgärder och ekonomisk konkurrenskraft. Det ligger alltså i medborgarnas intresse att miljöbesluten blir så bra som möjligt, inte för svaga och inte för långtgående.</w:t>
      </w:r>
      <w:r>
        <w:t xml:space="preserve"> Man kan inte utgå från ett antagande att EU:s institutioner antingen fattar optimala beslut eller beslut där man inte har beaktat miljöintressen fullt ut. Det finns givetvis även, och kommer alltid att finnas, beslut där man istället har beaktat intressen som konkurrerar med miljöintresset alltför lite.</w:t>
      </w:r>
    </w:p>
    <w:p w:rsidR="00883E73" w:rsidRDefault="00883E73" w:rsidP="00883E73">
      <w:r>
        <w:t xml:space="preserve"> Vi anser därför att det ska ingå i Sveriges position att driva de tre följande frågorna:</w:t>
      </w:r>
    </w:p>
    <w:p w:rsidR="00883E73" w:rsidRDefault="00883E73" w:rsidP="00883E73"/>
    <w:p w:rsidR="00883E73" w:rsidRDefault="00883E73" w:rsidP="00883E73">
      <w:pPr>
        <w:pStyle w:val="Liststycke"/>
        <w:widowControl/>
        <w:numPr>
          <w:ilvl w:val="0"/>
          <w:numId w:val="5"/>
        </w:numPr>
        <w:tabs>
          <w:tab w:val="left" w:pos="284"/>
        </w:tabs>
      </w:pPr>
      <w:r>
        <w:t>En begränsning bör införas för upprepade överklaganden.</w:t>
      </w:r>
    </w:p>
    <w:p w:rsidR="00883E73" w:rsidRDefault="00883E73" w:rsidP="00883E73">
      <w:pPr>
        <w:pStyle w:val="Liststycke"/>
        <w:widowControl/>
        <w:numPr>
          <w:ilvl w:val="0"/>
          <w:numId w:val="5"/>
        </w:numPr>
        <w:tabs>
          <w:tab w:val="left" w:pos="284"/>
        </w:tabs>
      </w:pPr>
      <w:r>
        <w:t>Följande tillägg bör göras till minimikraven på organisationer för att de ska sägas företräda allmänheten: Det ska finnas ett krav på minsta antal medlemmar. Organisationerna ska ha en mekanism för att fånga upp medlemmarnas åsikter.</w:t>
      </w:r>
    </w:p>
    <w:p w:rsidR="00883E73" w:rsidRDefault="00883E73" w:rsidP="00883E73">
      <w:pPr>
        <w:pStyle w:val="Liststycke"/>
        <w:widowControl/>
        <w:numPr>
          <w:ilvl w:val="0"/>
          <w:numId w:val="5"/>
        </w:numPr>
        <w:tabs>
          <w:tab w:val="left" w:pos="284"/>
        </w:tabs>
      </w:pPr>
      <w:r>
        <w:t>Organisationer som företräder företag bör få motsvarande överklaganderätt. Detsamma bör gälla andra organisationer som organiserar medborgare och som berörs av miljöbeslut utan att vara en miljöorganisation.</w:t>
      </w:r>
    </w:p>
    <w:p w:rsidR="00883E73" w:rsidRDefault="00883E73" w:rsidP="00883E73"/>
    <w:p w:rsidR="00883E73" w:rsidRDefault="00883E73" w:rsidP="00883E73">
      <w:r>
        <w:t>Sverigedemokraterna anser att Sverige bör motsätta sig all ytterligare utvidgning av Århuskonventionen. Om de föreslagna ändringarna ovan inte genomförs ger Århusförordningen förtur till miljöperspektivet i så kallade miljöfrågor. Detta skapar en obalans, när miljöaspekter ska vägas mot olika andra samhällsnyttor, såsom arbetstillfällen, landsbygdsutveckling eller energiproduktion.</w:t>
      </w:r>
    </w:p>
    <w:p w:rsidR="00883E73" w:rsidRDefault="00883E73" w:rsidP="00883E73"/>
    <w:p w:rsidR="00883E73" w:rsidRDefault="00883E73" w:rsidP="00883E73">
      <w:r>
        <w:t>Dessutom anser vi att Århuskonventionen generellt skapar svårigheter för näringslivet på landsbygden, där nya verksamheter riskerar att förhalas, försenas och ibland aldrig komma igång på grund av utdragna tillståndsprocesser.</w:t>
      </w:r>
    </w:p>
    <w:p w:rsidR="00883E73" w:rsidRDefault="00883E73" w:rsidP="00883E73"/>
    <w:p w:rsidR="00883E73" w:rsidRPr="005378A2" w:rsidRDefault="00883E73" w:rsidP="00883E73">
      <w:r>
        <w:t>Därtill anser vi att lagar och regler ska hanteras av församlingar och myndigheter under kontroll av landets demokratiska institutioner snarare än av intresseorganisationer utan direkt koppling till berörda fall.</w:t>
      </w:r>
    </w:p>
    <w:p w:rsidR="00883E73" w:rsidRDefault="00883E73" w:rsidP="00883E73">
      <w:pPr>
        <w:rPr>
          <w:b/>
          <w:sz w:val="22"/>
          <w:szCs w:val="22"/>
        </w:rPr>
      </w:pPr>
    </w:p>
    <w:p w:rsidR="00883E73" w:rsidRPr="00136953" w:rsidRDefault="00883E73" w:rsidP="00883E73">
      <w:pPr>
        <w:rPr>
          <w:sz w:val="22"/>
        </w:rPr>
      </w:pPr>
      <w:bookmarkStart w:id="2" w:name="_Hlk58485301"/>
      <w:r w:rsidRPr="00136953">
        <w:rPr>
          <w:b/>
          <w:sz w:val="22"/>
          <w:szCs w:val="22"/>
        </w:rPr>
        <w:t>V-ledamoten anmälde följande avvikande ståndpunkt:</w:t>
      </w:r>
    </w:p>
    <w:bookmarkEnd w:id="2"/>
    <w:p w:rsidR="00883E73" w:rsidRPr="00136953" w:rsidRDefault="00883E73" w:rsidP="00883E73">
      <w:pPr>
        <w:rPr>
          <w:sz w:val="22"/>
        </w:rPr>
      </w:pPr>
      <w:r w:rsidRPr="00136953">
        <w:rPr>
          <w:sz w:val="22"/>
        </w:rPr>
        <w:t xml:space="preserve">För Vänsterpartiet är det viktigt att Århuskonventionen och dess intentioner värnas. Allmänhetens möjlighet till deltagande i beslutsprocesser i olika miljöfrågor ser väldigt olika ut runt om i Europa och på platser rapporteras om hot mot miljörörelser som driver miljöarbete. När en analys nu gjorts som visar att EU inte </w:t>
      </w:r>
      <w:r w:rsidRPr="00136953">
        <w:rPr>
          <w:sz w:val="22"/>
        </w:rPr>
        <w:lastRenderedPageBreak/>
        <w:t xml:space="preserve">lever upp till konventionens intentioner är det viktigt att åtgärder vidtas så detta sker. Därför ser vi att kommissionens förslag istället behöver skärpas ytterligare för att säkra att EU:s institutioner följer konventionens regler om tillgång till rättslig prövning. Vänsterpartiet är nöjda med att regeringen nu har manat från utskottet att ställa sig bakom kommissionens förslag. </w:t>
      </w:r>
    </w:p>
    <w:p w:rsidR="00883E73" w:rsidRPr="00136953" w:rsidRDefault="00883E73" w:rsidP="00883E73">
      <w:pPr>
        <w:rPr>
          <w:sz w:val="22"/>
        </w:rPr>
      </w:pPr>
      <w:r w:rsidRPr="00136953">
        <w:rPr>
          <w:sz w:val="22"/>
        </w:rPr>
        <w:t xml:space="preserve"> </w:t>
      </w:r>
    </w:p>
    <w:p w:rsidR="00883E73" w:rsidRPr="00136953" w:rsidRDefault="00883E73" w:rsidP="00883E73">
      <w:pPr>
        <w:rPr>
          <w:sz w:val="22"/>
        </w:rPr>
      </w:pPr>
      <w:r w:rsidRPr="00136953">
        <w:rPr>
          <w:sz w:val="22"/>
        </w:rPr>
        <w:t xml:space="preserve">Kommissionens förslag att utöka de icke-statliga organisationernas möjligheter att begära administrativ prövning som Sverige menar Vänsterpartiet är avgörande eftersom förordningen nu endast omfattar förvaltningsåtgärder med individuella räckvidd, något som pekats ut som ett av de största hindren för civilsamhället som vill få förvaltningsåtgärder prövade på EU-nivå. </w:t>
      </w:r>
    </w:p>
    <w:p w:rsidR="00883E73" w:rsidRPr="00136953" w:rsidRDefault="00883E73" w:rsidP="00883E73">
      <w:pPr>
        <w:rPr>
          <w:sz w:val="22"/>
        </w:rPr>
      </w:pPr>
      <w:r w:rsidRPr="00136953">
        <w:rPr>
          <w:sz w:val="22"/>
        </w:rPr>
        <w:t xml:space="preserve"> </w:t>
      </w:r>
    </w:p>
    <w:p w:rsidR="00883E73" w:rsidRPr="00136953" w:rsidRDefault="00883E73" w:rsidP="00883E73">
      <w:pPr>
        <w:rPr>
          <w:sz w:val="22"/>
        </w:rPr>
      </w:pPr>
      <w:r w:rsidRPr="00136953">
        <w:rPr>
          <w:sz w:val="22"/>
        </w:rPr>
        <w:t xml:space="preserve">Förslagen om förbättrad implementering kommer upp till förhandling utifrån att EU inte anses leva upp till konventionens riktlinjer. Där Århuskonventionen genomförandekommittén bland annat pekar på att civilsamhället inte har den möjlighet att åstadkomma rättslig prövning som konventionen föreskriver. För Vänsterpartiet är det viktigt att Sverige i sin ståndpunkt inte uttalar en misstro till civilsamhället och deras vilja att agera inom de samverkansprocesser som finns. Det är också viktigt att Sverige i sin ståndpunkt inte uttrycker rädsla för den öppenhet och transparens som Århuskonventionen står för. </w:t>
      </w:r>
    </w:p>
    <w:p w:rsidR="00883E73" w:rsidRPr="00136953" w:rsidRDefault="00883E73" w:rsidP="00883E73">
      <w:pPr>
        <w:rPr>
          <w:sz w:val="22"/>
        </w:rPr>
      </w:pPr>
      <w:r w:rsidRPr="00136953">
        <w:rPr>
          <w:sz w:val="22"/>
        </w:rPr>
        <w:t xml:space="preserve"> </w:t>
      </w:r>
    </w:p>
    <w:p w:rsidR="00883E73" w:rsidRPr="00136953" w:rsidRDefault="00883E73" w:rsidP="00883E73">
      <w:pPr>
        <w:rPr>
          <w:sz w:val="22"/>
        </w:rPr>
      </w:pPr>
      <w:r w:rsidRPr="00136953">
        <w:rPr>
          <w:sz w:val="22"/>
        </w:rPr>
        <w:t xml:space="preserve">Därför anser Vänsterpartiet att regeringen ska välkomna kommissionens förslag om att stärka Århusförordningen utan misstro och utan att öppna för försvagningar av konventionens intentioner likväl som implementering. </w:t>
      </w:r>
    </w:p>
    <w:p w:rsidR="00883E73" w:rsidRDefault="00883E73" w:rsidP="00883E73">
      <w:pPr>
        <w:rPr>
          <w:sz w:val="22"/>
        </w:rPr>
      </w:pPr>
    </w:p>
    <w:p w:rsidR="00883E73" w:rsidRPr="00B9207A" w:rsidRDefault="00883E73" w:rsidP="00883E73">
      <w:pPr>
        <w:rPr>
          <w:sz w:val="22"/>
        </w:rPr>
      </w:pPr>
      <w:r w:rsidRPr="00446656">
        <w:rPr>
          <w:b/>
          <w:sz w:val="22"/>
          <w:szCs w:val="22"/>
        </w:rPr>
        <w:t>KD-ledamoten anmälde följande avvikande ståndpunkt:</w:t>
      </w:r>
    </w:p>
    <w:p w:rsidR="00883E73" w:rsidRDefault="00883E73" w:rsidP="00883E73">
      <w:pPr>
        <w:rPr>
          <w:sz w:val="22"/>
        </w:rPr>
      </w:pPr>
      <w:r w:rsidRPr="000928BB">
        <w:rPr>
          <w:sz w:val="22"/>
        </w:rPr>
        <w:t>Med tanke på att det i regeringens ståndpunkt står</w:t>
      </w:r>
      <w:r>
        <w:rPr>
          <w:sz w:val="22"/>
        </w:rPr>
        <w:t xml:space="preserve"> att </w:t>
      </w:r>
      <w:r w:rsidRPr="000928BB">
        <w:rPr>
          <w:sz w:val="22"/>
        </w:rPr>
        <w:t>”Kommissionens förslag innebär en utvidgning av Århusförordningens</w:t>
      </w:r>
      <w:r>
        <w:rPr>
          <w:sz w:val="22"/>
        </w:rPr>
        <w:t xml:space="preserve"> </w:t>
      </w:r>
      <w:r w:rsidRPr="000928BB">
        <w:rPr>
          <w:sz w:val="22"/>
        </w:rPr>
        <w:t xml:space="preserve">ursprungliga intentioner” vill </w:t>
      </w:r>
      <w:r>
        <w:rPr>
          <w:sz w:val="22"/>
        </w:rPr>
        <w:t>Kristdemokraterna att det ska ingå i stån</w:t>
      </w:r>
      <w:r w:rsidR="007074A6">
        <w:rPr>
          <w:sz w:val="22"/>
        </w:rPr>
        <w:t>d</w:t>
      </w:r>
      <w:r>
        <w:rPr>
          <w:sz w:val="22"/>
        </w:rPr>
        <w:t xml:space="preserve">punkten att </w:t>
      </w:r>
      <w:r w:rsidRPr="000928BB">
        <w:rPr>
          <w:sz w:val="22"/>
        </w:rPr>
        <w:t xml:space="preserve">Sverige ska säkerställa att förslaget även fortsatt inte påverkar </w:t>
      </w:r>
      <w:r>
        <w:rPr>
          <w:sz w:val="22"/>
        </w:rPr>
        <w:t>medlemsstaternas</w:t>
      </w:r>
      <w:r w:rsidRPr="000928BB">
        <w:rPr>
          <w:sz w:val="22"/>
        </w:rPr>
        <w:t xml:space="preserve"> genomförande av konventionen.</w:t>
      </w:r>
    </w:p>
    <w:p w:rsidR="00883E73" w:rsidRDefault="00883E73" w:rsidP="00883E73">
      <w:pPr>
        <w:rPr>
          <w:sz w:val="22"/>
        </w:rPr>
      </w:pPr>
    </w:p>
    <w:p w:rsidR="00883E73" w:rsidRDefault="00883E73" w:rsidP="00883E73">
      <w:pPr>
        <w:rPr>
          <w:b/>
          <w:snapToGrid w:val="0"/>
          <w:sz w:val="22"/>
          <w:szCs w:val="22"/>
        </w:rPr>
      </w:pPr>
      <w:r>
        <w:rPr>
          <w:b/>
          <w:snapToGrid w:val="0"/>
          <w:sz w:val="22"/>
          <w:szCs w:val="22"/>
        </w:rPr>
        <w:t xml:space="preserve">Rådets dagordningspunkt 4. </w:t>
      </w:r>
      <w:r w:rsidRPr="00AC7130">
        <w:rPr>
          <w:b/>
          <w:snapToGrid w:val="0"/>
          <w:sz w:val="22"/>
          <w:szCs w:val="22"/>
        </w:rPr>
        <w:t>Förordningen om en europeisk klimatlag</w:t>
      </w:r>
      <w:r>
        <w:rPr>
          <w:b/>
          <w:snapToGrid w:val="0"/>
          <w:sz w:val="22"/>
          <w:szCs w:val="22"/>
        </w:rPr>
        <w:t xml:space="preserve"> </w:t>
      </w:r>
    </w:p>
    <w:p w:rsidR="00883E73" w:rsidRDefault="00883E73" w:rsidP="00883E73">
      <w:pPr>
        <w:rPr>
          <w:b/>
          <w:sz w:val="22"/>
          <w:szCs w:val="22"/>
        </w:rPr>
      </w:pPr>
    </w:p>
    <w:p w:rsidR="00883E73" w:rsidRDefault="00883E73" w:rsidP="00883E73">
      <w:pPr>
        <w:rPr>
          <w:b/>
          <w:sz w:val="22"/>
          <w:szCs w:val="22"/>
        </w:rPr>
      </w:pPr>
      <w:r>
        <w:rPr>
          <w:b/>
          <w:sz w:val="22"/>
          <w:szCs w:val="22"/>
        </w:rPr>
        <w:t>M</w:t>
      </w:r>
      <w:r w:rsidRPr="005822ED">
        <w:rPr>
          <w:b/>
          <w:sz w:val="22"/>
          <w:szCs w:val="22"/>
        </w:rPr>
        <w:t>-</w:t>
      </w:r>
      <w:r>
        <w:rPr>
          <w:b/>
          <w:sz w:val="22"/>
          <w:szCs w:val="22"/>
        </w:rPr>
        <w:t xml:space="preserve"> och KD </w:t>
      </w:r>
      <w:r w:rsidRPr="005822ED">
        <w:rPr>
          <w:b/>
          <w:sz w:val="22"/>
          <w:szCs w:val="22"/>
        </w:rPr>
        <w:t>ledamöterna anmälde följande avvikande ståndpunkt:</w:t>
      </w:r>
    </w:p>
    <w:p w:rsidR="00883E73" w:rsidRPr="00F5034A" w:rsidRDefault="00883E73" w:rsidP="00883E73">
      <w:pPr>
        <w:rPr>
          <w:sz w:val="22"/>
          <w:szCs w:val="22"/>
        </w:rPr>
      </w:pPr>
      <w:r w:rsidRPr="00F5034A">
        <w:rPr>
          <w:sz w:val="22"/>
          <w:szCs w:val="22"/>
        </w:rPr>
        <w:t>Det är viktigt att EU visar ledarskap i klimatfrågan och är ett föredöme för andra länder. En viktig del i det är att få plats en europeisk klimatlag och höja EU:s klimatambitioner så att EU blir klimatneutralt senast år 2050. Regeringen och vi har under en lång tid arbet</w:t>
      </w:r>
      <w:r>
        <w:rPr>
          <w:sz w:val="22"/>
          <w:szCs w:val="22"/>
        </w:rPr>
        <w:t>a</w:t>
      </w:r>
      <w:r w:rsidRPr="00F5034A">
        <w:rPr>
          <w:sz w:val="22"/>
          <w:szCs w:val="22"/>
        </w:rPr>
        <w:t>t för att ett skärpt 2030-mål ska skrivas in klimatlagen i EU. Vi har gemensamt drivit att dagens mål att minska utsläppen med 40 procent till 2030 jämfört med 1990 ska ersättas med ett mål att minska utsläppen med minst 55 procent till 2030.</w:t>
      </w:r>
    </w:p>
    <w:p w:rsidR="00883E73" w:rsidRPr="00F5034A" w:rsidRDefault="00883E73" w:rsidP="00883E73">
      <w:pPr>
        <w:rPr>
          <w:sz w:val="22"/>
          <w:szCs w:val="22"/>
        </w:rPr>
      </w:pPr>
      <w:r w:rsidRPr="00F5034A">
        <w:rPr>
          <w:sz w:val="22"/>
          <w:szCs w:val="22"/>
        </w:rPr>
        <w:t xml:space="preserve"> </w:t>
      </w:r>
    </w:p>
    <w:p w:rsidR="00883E73" w:rsidRPr="00F5034A" w:rsidRDefault="00883E73" w:rsidP="00883E73">
      <w:pPr>
        <w:rPr>
          <w:sz w:val="22"/>
          <w:szCs w:val="22"/>
        </w:rPr>
      </w:pPr>
      <w:r w:rsidRPr="00F5034A">
        <w:rPr>
          <w:sz w:val="22"/>
          <w:szCs w:val="22"/>
        </w:rPr>
        <w:t>Statsminister Stefan Löfven har tidigare vid upprepade tillfällen, och så sent som på EU-nämnden i går, 9/12, bett om riksdagens stöd för regeringens linje att minska utsläppen i EU med minst 55 procent till 2030. Statsministern motiverade regeringens linje med att det är den enda realistiska om det ska vara möjligt att nå en överenskommelse med EU:s 26 andra medlemsländer. Medlemsländer som i många fall inte kommit till närmelsevis lika långt som Sverige i sin klimatomställning.</w:t>
      </w:r>
    </w:p>
    <w:p w:rsidR="00883E73" w:rsidRPr="00F5034A" w:rsidRDefault="00883E73" w:rsidP="00883E73">
      <w:pPr>
        <w:rPr>
          <w:sz w:val="22"/>
          <w:szCs w:val="22"/>
        </w:rPr>
      </w:pPr>
      <w:r w:rsidRPr="00F5034A">
        <w:rPr>
          <w:sz w:val="22"/>
          <w:szCs w:val="22"/>
        </w:rPr>
        <w:t xml:space="preserve"> </w:t>
      </w:r>
    </w:p>
    <w:p w:rsidR="00883E73" w:rsidRPr="00F5034A" w:rsidRDefault="00883E73" w:rsidP="00883E73">
      <w:pPr>
        <w:rPr>
          <w:sz w:val="22"/>
          <w:szCs w:val="22"/>
        </w:rPr>
      </w:pPr>
      <w:r w:rsidRPr="00F5034A">
        <w:rPr>
          <w:sz w:val="22"/>
          <w:szCs w:val="22"/>
        </w:rPr>
        <w:t>Vi hade gärna sett högre ambitioner men nu är det minst 55 procent som är konsekvensutrett och där det verkar finnas möjlighet att nå enighet. Vi står i Sverige bakom det nationella klimatmålet att minska utsläppen med betydligt mer än så till 2030. Men alternativet för EU, och det har statsministern var tydlig med i andra sammanhang, står inte mellan att minska utsläppen med 55, 60 eller 65 procent. Alternativet står mellan att minskat utsläppen med 55 procent eller att inte nå en uppgörelse alls. Därför står vi fortsatt bakom den linje om 55 procent minskning av utsläppen i EU till 2030 jämfört med 1990 som statsminister Stefan Löfven driver.</w:t>
      </w:r>
    </w:p>
    <w:p w:rsidR="00883E73" w:rsidRDefault="00883E73" w:rsidP="00883E73">
      <w:pPr>
        <w:rPr>
          <w:b/>
          <w:snapToGrid w:val="0"/>
          <w:sz w:val="22"/>
          <w:szCs w:val="22"/>
        </w:rPr>
      </w:pPr>
    </w:p>
    <w:p w:rsidR="00883E73" w:rsidRDefault="00883E73" w:rsidP="00883E73">
      <w:pPr>
        <w:rPr>
          <w:b/>
          <w:sz w:val="22"/>
          <w:szCs w:val="22"/>
        </w:rPr>
      </w:pPr>
      <w:r w:rsidRPr="005822ED">
        <w:rPr>
          <w:b/>
          <w:sz w:val="22"/>
          <w:szCs w:val="22"/>
        </w:rPr>
        <w:t>SD-ledamöterna anmälde följande avvikande ståndpunkt:</w:t>
      </w:r>
    </w:p>
    <w:p w:rsidR="00883E73" w:rsidRPr="007A6D54" w:rsidRDefault="00883E73" w:rsidP="00883E73">
      <w:pPr>
        <w:rPr>
          <w:sz w:val="22"/>
          <w:szCs w:val="22"/>
        </w:rPr>
      </w:pPr>
      <w:r w:rsidRPr="007A6D54">
        <w:rPr>
          <w:sz w:val="22"/>
          <w:szCs w:val="22"/>
        </w:rPr>
        <w:t>När det kommer till mål om utsläppsminskningar fram till 2030 motsätter sig</w:t>
      </w:r>
      <w:r>
        <w:rPr>
          <w:sz w:val="22"/>
          <w:szCs w:val="22"/>
        </w:rPr>
        <w:t xml:space="preserve"> </w:t>
      </w:r>
      <w:r w:rsidRPr="007A6D54">
        <w:rPr>
          <w:sz w:val="22"/>
          <w:szCs w:val="22"/>
        </w:rPr>
        <w:t>Sverige</w:t>
      </w:r>
      <w:r>
        <w:rPr>
          <w:sz w:val="22"/>
          <w:szCs w:val="22"/>
        </w:rPr>
        <w:softHyphen/>
      </w:r>
      <w:r>
        <w:rPr>
          <w:sz w:val="22"/>
          <w:szCs w:val="22"/>
        </w:rPr>
        <w:softHyphen/>
      </w:r>
      <w:r w:rsidRPr="007A6D54">
        <w:rPr>
          <w:sz w:val="22"/>
          <w:szCs w:val="22"/>
        </w:rPr>
        <w:t>demokrat</w:t>
      </w:r>
      <w:r>
        <w:rPr>
          <w:sz w:val="22"/>
          <w:szCs w:val="22"/>
        </w:rPr>
        <w:softHyphen/>
      </w:r>
      <w:r w:rsidRPr="007A6D54">
        <w:rPr>
          <w:sz w:val="22"/>
          <w:szCs w:val="22"/>
        </w:rPr>
        <w:t>erna att Sverige ska verka för att skärpa liggande förslag från kommissionen.</w:t>
      </w:r>
    </w:p>
    <w:p w:rsidR="00883E73" w:rsidRPr="005822ED" w:rsidRDefault="00883E73" w:rsidP="00883E73">
      <w:pPr>
        <w:rPr>
          <w:b/>
          <w:sz w:val="22"/>
          <w:szCs w:val="22"/>
        </w:rPr>
      </w:pPr>
    </w:p>
    <w:p w:rsidR="00883E73" w:rsidRDefault="00883E73" w:rsidP="00883E73">
      <w:pPr>
        <w:rPr>
          <w:b/>
          <w:sz w:val="22"/>
          <w:szCs w:val="22"/>
        </w:rPr>
      </w:pPr>
      <w:r w:rsidRPr="00136953">
        <w:rPr>
          <w:b/>
          <w:sz w:val="22"/>
          <w:szCs w:val="22"/>
        </w:rPr>
        <w:t>V-ledamoten anmälde följande avvikande ståndpunkt:</w:t>
      </w:r>
    </w:p>
    <w:p w:rsidR="00883E73" w:rsidRPr="00883E73" w:rsidRDefault="00883E73" w:rsidP="00883E73">
      <w:pPr>
        <w:rPr>
          <w:sz w:val="22"/>
        </w:rPr>
      </w:pPr>
      <w:r w:rsidRPr="007A6D54">
        <w:rPr>
          <w:sz w:val="22"/>
        </w:rPr>
        <w:t>Vänsterpartiet menar, i enlighet med klimatexperterna, att målet till 2030 bör sättas till -70% till 2030 istället för regeringens mål om -55%. Målen om minskade utsläpp behöver också göras bindande både för EU och för medlemsländerna. Förutom målet till 2030 finns inga andra mål än det slutgiltiga 2050, Vänsterpartiet vill se ytterligare mål införas dels innan 2030 men också 2040. Likt tidigare menar vi också att EU:s mål för att nå nettonollutsläpp behöver vara tidigare och nås snabbare.</w:t>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3E73" w:rsidRPr="005C34A9" w:rsidTr="0009604C">
        <w:tc>
          <w:tcPr>
            <w:tcW w:w="6532" w:type="dxa"/>
          </w:tcPr>
          <w:p w:rsidR="00883E73" w:rsidRPr="005C34A9" w:rsidRDefault="00883E73" w:rsidP="0009604C">
            <w:pPr>
              <w:tabs>
                <w:tab w:val="left" w:pos="1276"/>
              </w:tabs>
              <w:rPr>
                <w:sz w:val="22"/>
                <w:szCs w:val="22"/>
              </w:rPr>
            </w:pPr>
            <w:r w:rsidRPr="005C34A9">
              <w:rPr>
                <w:sz w:val="22"/>
                <w:szCs w:val="22"/>
              </w:rPr>
              <w:lastRenderedPageBreak/>
              <w:br w:type="page"/>
            </w:r>
            <w:r w:rsidRPr="005C34A9">
              <w:rPr>
                <w:sz w:val="22"/>
                <w:szCs w:val="22"/>
              </w:rPr>
              <w:br w:type="page"/>
              <w:t>MILJÖ- OCH JORDBRUKSUTSKOTTET</w:t>
            </w:r>
          </w:p>
        </w:tc>
        <w:tc>
          <w:tcPr>
            <w:tcW w:w="2206" w:type="dxa"/>
          </w:tcPr>
          <w:p w:rsidR="00883E73" w:rsidRPr="005C34A9" w:rsidRDefault="00883E73" w:rsidP="0009604C">
            <w:pPr>
              <w:tabs>
                <w:tab w:val="left" w:pos="1276"/>
              </w:tabs>
              <w:rPr>
                <w:sz w:val="22"/>
                <w:szCs w:val="22"/>
              </w:rPr>
            </w:pPr>
          </w:p>
        </w:tc>
        <w:tc>
          <w:tcPr>
            <w:tcW w:w="2036" w:type="dxa"/>
          </w:tcPr>
          <w:p w:rsidR="00883E73" w:rsidRPr="005C34A9" w:rsidRDefault="00883E73" w:rsidP="0009604C">
            <w:pPr>
              <w:tabs>
                <w:tab w:val="left" w:pos="1276"/>
              </w:tabs>
              <w:ind w:right="-212"/>
              <w:rPr>
                <w:b/>
                <w:sz w:val="22"/>
                <w:szCs w:val="22"/>
              </w:rPr>
            </w:pPr>
            <w:r w:rsidRPr="005C34A9">
              <w:rPr>
                <w:b/>
                <w:sz w:val="22"/>
                <w:szCs w:val="22"/>
              </w:rPr>
              <w:t xml:space="preserve">Bilaga </w:t>
            </w:r>
            <w:r>
              <w:rPr>
                <w:b/>
                <w:sz w:val="22"/>
                <w:szCs w:val="22"/>
              </w:rPr>
              <w:t>4</w:t>
            </w:r>
          </w:p>
          <w:p w:rsidR="00883E73" w:rsidRPr="005C34A9" w:rsidRDefault="00883E73" w:rsidP="0009604C">
            <w:pPr>
              <w:tabs>
                <w:tab w:val="left" w:pos="1276"/>
              </w:tabs>
              <w:ind w:right="-212"/>
              <w:rPr>
                <w:sz w:val="22"/>
                <w:szCs w:val="22"/>
              </w:rPr>
            </w:pPr>
            <w:r w:rsidRPr="005C34A9">
              <w:rPr>
                <w:sz w:val="22"/>
                <w:szCs w:val="22"/>
              </w:rPr>
              <w:t>till protokoll</w:t>
            </w:r>
          </w:p>
          <w:p w:rsidR="00883E73" w:rsidRPr="005C34A9" w:rsidRDefault="00883E73" w:rsidP="0009604C">
            <w:pPr>
              <w:tabs>
                <w:tab w:val="left" w:pos="1276"/>
              </w:tabs>
              <w:ind w:right="-212"/>
              <w:rPr>
                <w:b/>
                <w:sz w:val="22"/>
                <w:szCs w:val="22"/>
              </w:rPr>
            </w:pPr>
            <w:r w:rsidRPr="005C34A9">
              <w:rPr>
                <w:sz w:val="22"/>
                <w:szCs w:val="22"/>
              </w:rPr>
              <w:t>2020/21:</w:t>
            </w:r>
            <w:r>
              <w:rPr>
                <w:sz w:val="22"/>
                <w:szCs w:val="22"/>
              </w:rPr>
              <w:t>18</w:t>
            </w:r>
          </w:p>
        </w:tc>
      </w:tr>
    </w:tbl>
    <w:p w:rsidR="00883E73" w:rsidRPr="005C34A9" w:rsidRDefault="00883E73" w:rsidP="00883E73">
      <w:pPr>
        <w:rPr>
          <w:b/>
          <w:bCs/>
          <w:sz w:val="22"/>
          <w:szCs w:val="22"/>
        </w:rPr>
      </w:pPr>
    </w:p>
    <w:p w:rsidR="00883E73" w:rsidRDefault="00883E73" w:rsidP="00883E73">
      <w:pPr>
        <w:rPr>
          <w:b/>
          <w:sz w:val="22"/>
          <w:szCs w:val="22"/>
        </w:rPr>
      </w:pPr>
      <w:r w:rsidRPr="005C34A9">
        <w:rPr>
          <w:b/>
          <w:sz w:val="22"/>
          <w:szCs w:val="22"/>
        </w:rPr>
        <w:t xml:space="preserve">Överläggning den </w:t>
      </w:r>
      <w:r>
        <w:rPr>
          <w:b/>
          <w:sz w:val="22"/>
          <w:szCs w:val="22"/>
        </w:rPr>
        <w:t>10</w:t>
      </w:r>
      <w:r w:rsidRPr="000C080A">
        <w:rPr>
          <w:b/>
          <w:sz w:val="22"/>
          <w:szCs w:val="22"/>
        </w:rPr>
        <w:t xml:space="preserve"> december</w:t>
      </w:r>
      <w:r w:rsidRPr="005C34A9">
        <w:rPr>
          <w:b/>
          <w:sz w:val="22"/>
          <w:szCs w:val="22"/>
        </w:rPr>
        <w:t xml:space="preserve"> 2020 </w:t>
      </w:r>
      <w:r>
        <w:rPr>
          <w:b/>
          <w:sz w:val="22"/>
          <w:szCs w:val="22"/>
        </w:rPr>
        <w:t>utifrån kommenterad dagordning till Jordbruks- och fiskeråd den 15 – 16 december 2020</w:t>
      </w:r>
    </w:p>
    <w:p w:rsidR="00883E73" w:rsidRDefault="00883E73" w:rsidP="00883E73">
      <w:pPr>
        <w:rPr>
          <w:b/>
          <w:i/>
          <w:sz w:val="22"/>
          <w:szCs w:val="22"/>
          <w:highlight w:val="yellow"/>
        </w:rPr>
      </w:pPr>
    </w:p>
    <w:p w:rsidR="00883E73" w:rsidRPr="003941CD" w:rsidRDefault="00883E73" w:rsidP="00883E73">
      <w:pPr>
        <w:rPr>
          <w:b/>
          <w:sz w:val="22"/>
          <w:szCs w:val="22"/>
        </w:rPr>
      </w:pPr>
      <w:r w:rsidRPr="005C34A9">
        <w:rPr>
          <w:b/>
          <w:snapToGrid w:val="0"/>
          <w:sz w:val="22"/>
          <w:szCs w:val="22"/>
        </w:rPr>
        <w:t>Rådets dagordningspunkt</w:t>
      </w:r>
      <w:r w:rsidRPr="003941CD">
        <w:rPr>
          <w:b/>
          <w:sz w:val="22"/>
          <w:szCs w:val="22"/>
        </w:rPr>
        <w:t xml:space="preserve"> 3</w:t>
      </w:r>
      <w:r>
        <w:rPr>
          <w:b/>
          <w:sz w:val="22"/>
          <w:szCs w:val="22"/>
        </w:rPr>
        <w:t>.</w:t>
      </w:r>
      <w:r w:rsidRPr="003941CD">
        <w:rPr>
          <w:b/>
          <w:sz w:val="22"/>
          <w:szCs w:val="22"/>
        </w:rPr>
        <w:t xml:space="preserve"> Rådets förordning om fastställande för 2021 av fiskemöjligheterna</w:t>
      </w:r>
    </w:p>
    <w:p w:rsidR="00883E73" w:rsidRPr="005C34A9" w:rsidRDefault="00883E73" w:rsidP="00883E73">
      <w:pPr>
        <w:rPr>
          <w:b/>
          <w:snapToGrid w:val="0"/>
          <w:sz w:val="22"/>
          <w:szCs w:val="22"/>
        </w:rPr>
      </w:pPr>
      <w:r w:rsidRPr="003941CD">
        <w:rPr>
          <w:b/>
          <w:sz w:val="22"/>
          <w:szCs w:val="22"/>
        </w:rPr>
        <w:t>i Atlanten och Nordsjön</w:t>
      </w:r>
    </w:p>
    <w:p w:rsidR="00883E73" w:rsidRDefault="00883E73" w:rsidP="00883E73">
      <w:pPr>
        <w:autoSpaceDE w:val="0"/>
        <w:autoSpaceDN w:val="0"/>
        <w:adjustRightInd w:val="0"/>
        <w:rPr>
          <w:snapToGrid w:val="0"/>
          <w:sz w:val="22"/>
          <w:szCs w:val="22"/>
        </w:rPr>
      </w:pPr>
      <w:r w:rsidRPr="00821F4D">
        <w:rPr>
          <w:snapToGrid w:val="0"/>
          <w:sz w:val="22"/>
          <w:szCs w:val="22"/>
        </w:rPr>
        <w:t>Förslag till svensk ståndpunkt</w:t>
      </w:r>
      <w:r>
        <w:rPr>
          <w:snapToGrid w:val="0"/>
          <w:sz w:val="22"/>
          <w:szCs w:val="22"/>
        </w:rPr>
        <w:t>:</w:t>
      </w:r>
      <w:r>
        <w:rPr>
          <w:snapToGrid w:val="0"/>
          <w:sz w:val="22"/>
          <w:szCs w:val="22"/>
        </w:rPr>
        <w:br/>
      </w:r>
      <w:r w:rsidRPr="003805B1">
        <w:rPr>
          <w:snapToGrid w:val="0"/>
          <w:sz w:val="22"/>
          <w:szCs w:val="22"/>
        </w:rPr>
        <w:t xml:space="preserve">Regeringens övergripande målsättning är att förvaltningsåtgärder ska beslutas i linje med den </w:t>
      </w:r>
      <w:r>
        <w:rPr>
          <w:snapToGrid w:val="0"/>
          <w:sz w:val="22"/>
          <w:szCs w:val="22"/>
        </w:rPr>
        <w:t>g</w:t>
      </w:r>
      <w:r w:rsidRPr="003805B1">
        <w:rPr>
          <w:snapToGrid w:val="0"/>
          <w:sz w:val="22"/>
          <w:szCs w:val="22"/>
        </w:rPr>
        <w:t>emensamma fiskeripolitikens mål och principer. Regeringen anser således att fiske- och vattenbruks</w:t>
      </w:r>
      <w:r>
        <w:rPr>
          <w:snapToGrid w:val="0"/>
          <w:sz w:val="22"/>
          <w:szCs w:val="22"/>
        </w:rPr>
        <w:t>-</w:t>
      </w:r>
      <w:r w:rsidRPr="003805B1">
        <w:rPr>
          <w:snapToGrid w:val="0"/>
          <w:sz w:val="22"/>
          <w:szCs w:val="22"/>
        </w:rPr>
        <w:t>verksamheterna ska vara miljömässigt hållbara på lång sikt och förvaltas på ett sätt som är förenligt med målen om att uppnå nytta i ekonomiskt, socialt och sysselsättningshänseende samt att bidra till att trygga livsmedelsförsörjningen som en del av ett hållbart livsmedelssystem samtidigt som det hållbara småskaliga fiskets konkurrenskraft värnas. Regeringens målsättning är därför också att åtgärderna ska vara i linje med Livsmedelsstrategin, miljökvalitetsmålen och Agenda 2030.</w:t>
      </w:r>
    </w:p>
    <w:p w:rsidR="00883E73" w:rsidRPr="003805B1" w:rsidRDefault="00883E73" w:rsidP="00883E73">
      <w:pPr>
        <w:autoSpaceDE w:val="0"/>
        <w:autoSpaceDN w:val="0"/>
        <w:adjustRightInd w:val="0"/>
        <w:rPr>
          <w:snapToGrid w:val="0"/>
          <w:sz w:val="22"/>
          <w:szCs w:val="22"/>
        </w:rPr>
      </w:pPr>
    </w:p>
    <w:p w:rsidR="00883E73" w:rsidRPr="00821F4D" w:rsidRDefault="00883E73" w:rsidP="00883E73">
      <w:pPr>
        <w:autoSpaceDE w:val="0"/>
        <w:autoSpaceDN w:val="0"/>
        <w:adjustRightInd w:val="0"/>
        <w:rPr>
          <w:snapToGrid w:val="0"/>
          <w:sz w:val="22"/>
          <w:szCs w:val="22"/>
        </w:rPr>
      </w:pPr>
      <w:r w:rsidRPr="003805B1">
        <w:rPr>
          <w:snapToGrid w:val="0"/>
          <w:sz w:val="22"/>
          <w:szCs w:val="22"/>
        </w:rPr>
        <w:t>När det gäller fiskemöjligheter anser regeringen således att det är angeläget att nå målen om bestånds</w:t>
      </w:r>
      <w:r>
        <w:rPr>
          <w:snapToGrid w:val="0"/>
          <w:sz w:val="22"/>
          <w:szCs w:val="22"/>
        </w:rPr>
        <w:t>-</w:t>
      </w:r>
      <w:r w:rsidRPr="003805B1">
        <w:rPr>
          <w:snapToGrid w:val="0"/>
          <w:sz w:val="22"/>
          <w:szCs w:val="22"/>
        </w:rPr>
        <w:t>storlek över den nivå som kan ge maximalt hållbar avkastning (MSY), att den gemensamma fiskeri</w:t>
      </w:r>
      <w:r>
        <w:rPr>
          <w:snapToGrid w:val="0"/>
          <w:sz w:val="22"/>
          <w:szCs w:val="22"/>
        </w:rPr>
        <w:t>-</w:t>
      </w:r>
      <w:r w:rsidRPr="003805B1">
        <w:rPr>
          <w:snapToGrid w:val="0"/>
          <w:sz w:val="22"/>
          <w:szCs w:val="22"/>
        </w:rPr>
        <w:t>politikens mål om landningsskyldighet möjliggörs, att den vetenskapliga rådgivningen och för</w:t>
      </w:r>
      <w:r>
        <w:rPr>
          <w:snapToGrid w:val="0"/>
          <w:sz w:val="22"/>
          <w:szCs w:val="22"/>
        </w:rPr>
        <w:t>-</w:t>
      </w:r>
      <w:r w:rsidRPr="003805B1">
        <w:rPr>
          <w:snapToGrid w:val="0"/>
          <w:sz w:val="22"/>
          <w:szCs w:val="22"/>
        </w:rPr>
        <w:t>siktighets</w:t>
      </w:r>
      <w:r>
        <w:rPr>
          <w:snapToGrid w:val="0"/>
          <w:sz w:val="22"/>
          <w:szCs w:val="22"/>
        </w:rPr>
        <w:t>a</w:t>
      </w:r>
      <w:r w:rsidRPr="003805B1">
        <w:rPr>
          <w:snapToGrid w:val="0"/>
          <w:sz w:val="22"/>
          <w:szCs w:val="22"/>
        </w:rPr>
        <w:t>nsatsen utgör grunden för besluten och att de fleråriga planerna ska tillämpas. Regeringen anser generellt att en stor obalans mellan fiskemöjligheter som naturligt förekommer i samma fångst bör undvikas samt att associerade åtgärder som tekniska regleringar är viktiga i syfte att undvika oönskade bifångster.</w:t>
      </w:r>
    </w:p>
    <w:p w:rsidR="00883E73" w:rsidRPr="005C34A9" w:rsidRDefault="00883E73" w:rsidP="00883E73">
      <w:pPr>
        <w:rPr>
          <w:b/>
          <w:sz w:val="22"/>
          <w:szCs w:val="22"/>
        </w:rPr>
      </w:pPr>
    </w:p>
    <w:p w:rsidR="00883E73" w:rsidRDefault="00883E73" w:rsidP="00883E73">
      <w:pPr>
        <w:rPr>
          <w:b/>
          <w:snapToGrid w:val="0"/>
          <w:sz w:val="22"/>
          <w:szCs w:val="22"/>
        </w:rPr>
      </w:pPr>
      <w:r w:rsidRPr="005C34A9">
        <w:rPr>
          <w:b/>
          <w:snapToGrid w:val="0"/>
          <w:sz w:val="22"/>
          <w:szCs w:val="22"/>
        </w:rPr>
        <w:t>Rådets dagordningspunkt</w:t>
      </w:r>
      <w:r>
        <w:rPr>
          <w:b/>
          <w:snapToGrid w:val="0"/>
          <w:sz w:val="22"/>
          <w:szCs w:val="22"/>
        </w:rPr>
        <w:t xml:space="preserve"> 4. </w:t>
      </w:r>
      <w:r w:rsidRPr="00903A84">
        <w:rPr>
          <w:b/>
          <w:snapToGrid w:val="0"/>
          <w:sz w:val="22"/>
          <w:szCs w:val="22"/>
        </w:rPr>
        <w:t>Rådets förordning om fastställande av fiskemöjligheterna med</w:t>
      </w:r>
      <w:r>
        <w:rPr>
          <w:b/>
          <w:snapToGrid w:val="0"/>
          <w:sz w:val="22"/>
          <w:szCs w:val="22"/>
        </w:rPr>
        <w:t xml:space="preserve"> </w:t>
      </w:r>
      <w:r w:rsidRPr="00903A84">
        <w:rPr>
          <w:b/>
          <w:snapToGrid w:val="0"/>
          <w:sz w:val="22"/>
          <w:szCs w:val="22"/>
        </w:rPr>
        <w:t>avseende på vissa djuphavsbestånd för 2021 och 2022</w:t>
      </w:r>
    </w:p>
    <w:p w:rsidR="00883E73" w:rsidRPr="00501CA3" w:rsidRDefault="00883E73" w:rsidP="00883E73">
      <w:pPr>
        <w:rPr>
          <w:snapToGrid w:val="0"/>
          <w:sz w:val="22"/>
          <w:szCs w:val="22"/>
        </w:rPr>
      </w:pPr>
      <w:r w:rsidRPr="00821F4D">
        <w:rPr>
          <w:snapToGrid w:val="0"/>
          <w:sz w:val="22"/>
          <w:szCs w:val="22"/>
        </w:rPr>
        <w:t>Förslag till svensk ståndpunkt</w:t>
      </w:r>
      <w:r>
        <w:rPr>
          <w:snapToGrid w:val="0"/>
          <w:sz w:val="22"/>
          <w:szCs w:val="22"/>
        </w:rPr>
        <w:t>:</w:t>
      </w:r>
      <w:r>
        <w:rPr>
          <w:snapToGrid w:val="0"/>
          <w:sz w:val="22"/>
          <w:szCs w:val="22"/>
        </w:rPr>
        <w:br/>
      </w:r>
      <w:r w:rsidRPr="00501CA3">
        <w:rPr>
          <w:snapToGrid w:val="0"/>
          <w:sz w:val="22"/>
          <w:szCs w:val="22"/>
        </w:rPr>
        <w:t xml:space="preserve">När det gäller fiskemöjligheter anser regeringen att det är angeläget att nå målen om maximalt hållbar avkastning (MSY), att den gemensamma fiskeripolitikens mål om landningsskyldighet möjliggörs </w:t>
      </w:r>
      <w:r>
        <w:rPr>
          <w:snapToGrid w:val="0"/>
          <w:sz w:val="22"/>
          <w:szCs w:val="22"/>
        </w:rPr>
        <w:t>s</w:t>
      </w:r>
      <w:r w:rsidRPr="00501CA3">
        <w:rPr>
          <w:snapToGrid w:val="0"/>
          <w:sz w:val="22"/>
          <w:szCs w:val="22"/>
        </w:rPr>
        <w:t>amt att den vetenskapliga rådgivningen och försiktighetsansatsen utgör grunden för besluten. Mot denna bakgrund har regeringen inga invändningar mot kommissionens förslag.</w:t>
      </w:r>
    </w:p>
    <w:p w:rsidR="00883E73" w:rsidRPr="00501CA3" w:rsidRDefault="00883E73" w:rsidP="00883E73">
      <w:pPr>
        <w:rPr>
          <w:snapToGrid w:val="0"/>
          <w:sz w:val="22"/>
          <w:szCs w:val="22"/>
        </w:rPr>
      </w:pPr>
    </w:p>
    <w:p w:rsidR="00883E73" w:rsidRDefault="00883E73" w:rsidP="00883E73">
      <w:pPr>
        <w:rPr>
          <w:b/>
          <w:snapToGrid w:val="0"/>
          <w:sz w:val="22"/>
          <w:szCs w:val="22"/>
        </w:rPr>
      </w:pPr>
      <w:r w:rsidRPr="005C34A9">
        <w:rPr>
          <w:b/>
          <w:snapToGrid w:val="0"/>
          <w:sz w:val="22"/>
          <w:szCs w:val="22"/>
        </w:rPr>
        <w:t>Rådets dagordningspunkt</w:t>
      </w:r>
      <w:r>
        <w:rPr>
          <w:b/>
          <w:snapToGrid w:val="0"/>
          <w:sz w:val="22"/>
          <w:szCs w:val="22"/>
        </w:rPr>
        <w:t xml:space="preserve"> 5. </w:t>
      </w:r>
      <w:r w:rsidRPr="00F62419">
        <w:rPr>
          <w:b/>
          <w:snapToGrid w:val="0"/>
          <w:sz w:val="22"/>
          <w:szCs w:val="22"/>
        </w:rPr>
        <w:t>Rådets förordning om fastställande för 2021 av fiskemöjligheterna i Medelhavet och Svarta havet</w:t>
      </w:r>
    </w:p>
    <w:p w:rsidR="00883E73" w:rsidRDefault="00883E73" w:rsidP="00883E73">
      <w:pPr>
        <w:rPr>
          <w:b/>
          <w:snapToGrid w:val="0"/>
          <w:sz w:val="22"/>
          <w:szCs w:val="22"/>
        </w:rPr>
      </w:pPr>
      <w:r w:rsidRPr="00821F4D">
        <w:rPr>
          <w:snapToGrid w:val="0"/>
          <w:sz w:val="22"/>
          <w:szCs w:val="22"/>
        </w:rPr>
        <w:t>Förslag till svensk ståndpunkt</w:t>
      </w:r>
      <w:r>
        <w:rPr>
          <w:snapToGrid w:val="0"/>
          <w:sz w:val="22"/>
          <w:szCs w:val="22"/>
        </w:rPr>
        <w:t>:</w:t>
      </w:r>
      <w:r>
        <w:rPr>
          <w:snapToGrid w:val="0"/>
          <w:sz w:val="22"/>
          <w:szCs w:val="22"/>
        </w:rPr>
        <w:br/>
      </w:r>
      <w:r w:rsidRPr="00683BBC">
        <w:rPr>
          <w:snapToGrid w:val="0"/>
          <w:sz w:val="22"/>
          <w:szCs w:val="22"/>
        </w:rPr>
        <w:t>När det gäller fiskemöjligheter anser regeringen att det är angeläget att nå målen om MSY, att den gemensamma fiskeripolitikens mål om landningsskyldighet möjliggörs samt att den vetenskapliga rådgivningen och försiktighetsansatsen utgör grunden för besluten. Mot denna bakgrund har regeringen inga invändningar mot kommissionens förslag.</w:t>
      </w:r>
      <w:r>
        <w:rPr>
          <w:snapToGrid w:val="0"/>
          <w:sz w:val="22"/>
          <w:szCs w:val="22"/>
        </w:rPr>
        <w:br/>
      </w:r>
    </w:p>
    <w:p w:rsidR="00883E73" w:rsidRDefault="00883E73" w:rsidP="00883E73">
      <w:pPr>
        <w:rPr>
          <w:b/>
          <w:snapToGrid w:val="0"/>
          <w:sz w:val="22"/>
          <w:szCs w:val="22"/>
        </w:rPr>
      </w:pPr>
      <w:r w:rsidRPr="005C34A9">
        <w:rPr>
          <w:b/>
          <w:snapToGrid w:val="0"/>
          <w:sz w:val="22"/>
          <w:szCs w:val="22"/>
        </w:rPr>
        <w:t>Rådets dagordningspunkt</w:t>
      </w:r>
      <w:r>
        <w:rPr>
          <w:b/>
          <w:snapToGrid w:val="0"/>
          <w:sz w:val="22"/>
          <w:szCs w:val="22"/>
        </w:rPr>
        <w:t xml:space="preserve"> 6.</w:t>
      </w:r>
      <w:r w:rsidRPr="00BE6A90">
        <w:rPr>
          <w:b/>
          <w:snapToGrid w:val="0"/>
          <w:sz w:val="22"/>
          <w:szCs w:val="22"/>
        </w:rPr>
        <w:t xml:space="preserve"> </w:t>
      </w:r>
      <w:r w:rsidRPr="00F62419">
        <w:rPr>
          <w:b/>
          <w:snapToGrid w:val="0"/>
          <w:sz w:val="22"/>
          <w:szCs w:val="22"/>
        </w:rPr>
        <w:t>Slutsatser om en EU-omfattande djurskyddsmärkning</w:t>
      </w:r>
    </w:p>
    <w:p w:rsidR="00883E73" w:rsidRDefault="00883E73" w:rsidP="00883E73">
      <w:pPr>
        <w:rPr>
          <w:snapToGrid w:val="0"/>
          <w:sz w:val="22"/>
          <w:szCs w:val="22"/>
        </w:rPr>
      </w:pPr>
      <w:r w:rsidRPr="00821F4D">
        <w:rPr>
          <w:snapToGrid w:val="0"/>
          <w:sz w:val="22"/>
          <w:szCs w:val="22"/>
        </w:rPr>
        <w:t>Förslag till svensk ståndpunkt</w:t>
      </w:r>
      <w:r>
        <w:rPr>
          <w:snapToGrid w:val="0"/>
          <w:sz w:val="22"/>
          <w:szCs w:val="22"/>
        </w:rPr>
        <w:t>:</w:t>
      </w:r>
      <w:r>
        <w:rPr>
          <w:snapToGrid w:val="0"/>
          <w:sz w:val="22"/>
          <w:szCs w:val="22"/>
        </w:rPr>
        <w:br/>
      </w:r>
      <w:r w:rsidRPr="00B35CFF">
        <w:rPr>
          <w:snapToGrid w:val="0"/>
          <w:sz w:val="22"/>
          <w:szCs w:val="22"/>
        </w:rPr>
        <w:t xml:space="preserve">Regeringen anser att Sverige bör ställa sig bakom att slutsatserna antas. </w:t>
      </w:r>
    </w:p>
    <w:p w:rsidR="00883E73" w:rsidRPr="00B35CFF" w:rsidRDefault="00883E73" w:rsidP="00883E73">
      <w:pPr>
        <w:rPr>
          <w:snapToGrid w:val="0"/>
          <w:sz w:val="22"/>
          <w:szCs w:val="22"/>
        </w:rPr>
      </w:pPr>
    </w:p>
    <w:p w:rsidR="00883E73" w:rsidRDefault="00883E73" w:rsidP="00883E73">
      <w:pPr>
        <w:rPr>
          <w:snapToGrid w:val="0"/>
          <w:sz w:val="22"/>
          <w:szCs w:val="22"/>
        </w:rPr>
      </w:pPr>
      <w:r w:rsidRPr="00B35CFF">
        <w:rPr>
          <w:snapToGrid w:val="0"/>
          <w:sz w:val="22"/>
          <w:szCs w:val="22"/>
        </w:rPr>
        <w:t xml:space="preserve">Regeringen anser att djurskyddet inom EU ska stärkas. Utöver en uppdatering av befintligt regelverk skulle en djurskyddsmärkning kunna bidra till detta genom att konsumenterna ges möjlighet att göra medvetna val av livsmedel som produceras på ett hållbart sätt. Regeringen bedömer att slutsatserna är bra, välbalanserade och viktiga för kommissionens fortsatta arbete med att överväga alternativ för djurskyddsmärkning inom ramen för ”Från Jord till bord-strategin”. </w:t>
      </w:r>
    </w:p>
    <w:p w:rsidR="00883E73" w:rsidRPr="00B35CFF" w:rsidRDefault="00883E73" w:rsidP="00883E73">
      <w:pPr>
        <w:rPr>
          <w:snapToGrid w:val="0"/>
          <w:sz w:val="22"/>
          <w:szCs w:val="22"/>
        </w:rPr>
      </w:pPr>
    </w:p>
    <w:p w:rsidR="006561F6" w:rsidRDefault="00883E73" w:rsidP="00883E73">
      <w:pPr>
        <w:rPr>
          <w:snapToGrid w:val="0"/>
          <w:sz w:val="22"/>
          <w:szCs w:val="22"/>
        </w:rPr>
      </w:pPr>
      <w:r w:rsidRPr="00B35CFF">
        <w:rPr>
          <w:snapToGrid w:val="0"/>
          <w:sz w:val="22"/>
          <w:szCs w:val="22"/>
        </w:rPr>
        <w:t>För regeringen är det viktigt att slutsatserna betonar att det övergripande syftet är att stärka djurskyddet för så många djur som möjligt inom EU. Regeringen stöder inriktningen att märkningen ska gälla för produktion över EU:s miniminivå, vara i flera steg och utformad så att den ge tillräckliga</w:t>
      </w:r>
      <w:r w:rsidR="006561F6">
        <w:rPr>
          <w:snapToGrid w:val="0"/>
          <w:sz w:val="22"/>
          <w:szCs w:val="22"/>
        </w:rPr>
        <w:t xml:space="preserve"> </w:t>
      </w:r>
      <w:r w:rsidRPr="00B35CFF">
        <w:rPr>
          <w:snapToGrid w:val="0"/>
          <w:sz w:val="22"/>
          <w:szCs w:val="22"/>
        </w:rPr>
        <w:t>incitament för producenterna att stärka djurskyddet liksom att märkningen ska omfatta djurets hela liv, inklusive transporter och slakt. Särskilt viktigt är det som sägs om att märkningen ska utformas så att den inte blir till nackdel för medlemsstater som har en djurskyddslagstiftning på högre nivå än EU-lagstiftningen.</w:t>
      </w:r>
    </w:p>
    <w:p w:rsidR="006561F6" w:rsidRDefault="006561F6" w:rsidP="00883E73">
      <w:pPr>
        <w:rPr>
          <w:snapToGrid w:val="0"/>
          <w:sz w:val="22"/>
          <w:szCs w:val="22"/>
        </w:rPr>
      </w:pPr>
    </w:p>
    <w:p w:rsidR="00883E73" w:rsidRPr="006561F6" w:rsidRDefault="00883E73" w:rsidP="00883E73">
      <w:pPr>
        <w:rPr>
          <w:snapToGrid w:val="0"/>
          <w:sz w:val="22"/>
          <w:szCs w:val="22"/>
        </w:rPr>
      </w:pPr>
      <w:r>
        <w:rPr>
          <w:snapToGrid w:val="0"/>
          <w:sz w:val="22"/>
          <w:szCs w:val="22"/>
        </w:rPr>
        <w:br/>
      </w:r>
      <w:r>
        <w:rPr>
          <w:snapToGrid w:val="0"/>
          <w:sz w:val="22"/>
          <w:szCs w:val="22"/>
        </w:rPr>
        <w:br/>
      </w:r>
      <w:r w:rsidRPr="005C34A9">
        <w:rPr>
          <w:b/>
          <w:snapToGrid w:val="0"/>
          <w:sz w:val="22"/>
          <w:szCs w:val="22"/>
        </w:rPr>
        <w:lastRenderedPageBreak/>
        <w:t>Rådets dagordningspunkt</w:t>
      </w:r>
      <w:r>
        <w:rPr>
          <w:b/>
          <w:snapToGrid w:val="0"/>
          <w:sz w:val="22"/>
          <w:szCs w:val="22"/>
        </w:rPr>
        <w:t xml:space="preserve"> 7.</w:t>
      </w:r>
      <w:r w:rsidRPr="00BE6A90">
        <w:rPr>
          <w:b/>
          <w:snapToGrid w:val="0"/>
          <w:sz w:val="22"/>
          <w:szCs w:val="22"/>
        </w:rPr>
        <w:t xml:space="preserve"> </w:t>
      </w:r>
      <w:r w:rsidRPr="00F62419">
        <w:rPr>
          <w:b/>
          <w:snapToGrid w:val="0"/>
          <w:sz w:val="22"/>
          <w:szCs w:val="22"/>
        </w:rPr>
        <w:t>Slutsatser om näringsvärdesdeklaration på förpackningens framsida, näringsprofiler och ursprungsmärkning</w:t>
      </w:r>
    </w:p>
    <w:p w:rsidR="00883E73" w:rsidRDefault="00883E73" w:rsidP="00883E73">
      <w:pPr>
        <w:widowControl/>
        <w:rPr>
          <w:snapToGrid w:val="0"/>
          <w:sz w:val="22"/>
          <w:szCs w:val="22"/>
        </w:rPr>
      </w:pPr>
      <w:r w:rsidRPr="00821F4D">
        <w:rPr>
          <w:snapToGrid w:val="0"/>
          <w:sz w:val="22"/>
          <w:szCs w:val="22"/>
        </w:rPr>
        <w:t>Förslag till svensk ståndpunkt</w:t>
      </w:r>
      <w:r>
        <w:rPr>
          <w:snapToGrid w:val="0"/>
          <w:sz w:val="22"/>
          <w:szCs w:val="22"/>
        </w:rPr>
        <w:t>:</w:t>
      </w:r>
    </w:p>
    <w:p w:rsidR="00883E73" w:rsidRDefault="00883E73" w:rsidP="00883E73">
      <w:pPr>
        <w:widowControl/>
        <w:rPr>
          <w:snapToGrid w:val="0"/>
          <w:sz w:val="22"/>
          <w:szCs w:val="22"/>
        </w:rPr>
      </w:pPr>
      <w:r w:rsidRPr="00E16CED">
        <w:rPr>
          <w:snapToGrid w:val="0"/>
          <w:sz w:val="22"/>
          <w:szCs w:val="22"/>
        </w:rPr>
        <w:t xml:space="preserve">Regeringen bedömer att slutsatserna är balanserade och viktiga för kommissionens fortsatta arbete. </w:t>
      </w:r>
    </w:p>
    <w:p w:rsidR="00883E73" w:rsidRPr="00E16CED" w:rsidRDefault="00883E73" w:rsidP="00883E73">
      <w:pPr>
        <w:widowControl/>
        <w:rPr>
          <w:snapToGrid w:val="0"/>
          <w:sz w:val="22"/>
          <w:szCs w:val="22"/>
        </w:rPr>
      </w:pPr>
    </w:p>
    <w:p w:rsidR="00883E73" w:rsidRDefault="00883E73" w:rsidP="00883E73">
      <w:pPr>
        <w:widowControl/>
        <w:rPr>
          <w:snapToGrid w:val="0"/>
          <w:sz w:val="22"/>
          <w:szCs w:val="22"/>
        </w:rPr>
      </w:pPr>
      <w:r w:rsidRPr="00E16CED">
        <w:rPr>
          <w:snapToGrid w:val="0"/>
          <w:sz w:val="22"/>
          <w:szCs w:val="22"/>
        </w:rPr>
        <w:t>Under förhandlingarna har en viktig fråga för Sverige varit att nationella system för framsides</w:t>
      </w:r>
      <w:r>
        <w:rPr>
          <w:snapToGrid w:val="0"/>
          <w:sz w:val="22"/>
          <w:szCs w:val="22"/>
        </w:rPr>
        <w:t>-</w:t>
      </w:r>
      <w:r w:rsidRPr="00E16CED">
        <w:rPr>
          <w:snapToGrid w:val="0"/>
          <w:sz w:val="22"/>
          <w:szCs w:val="22"/>
        </w:rPr>
        <w:t xml:space="preserve">märkning ska få fortsätta att användas även om ett EU-gemensamt system tas fram, då vi har Nyckelhålet som är en väletablerad framsidesmärkning som också finns i flera nordiska länder. Sveriges inställning har varit att en kommande EU-gemensam framsidesmärkning bör vara frivillig. En annan viktig aspekt för Sverige har varit betydelsen av att beakta nationella kostråd vid framtagande av framsidesmärkning. </w:t>
      </w:r>
    </w:p>
    <w:p w:rsidR="00883E73" w:rsidRPr="00E16CED" w:rsidRDefault="00883E73" w:rsidP="00883E73">
      <w:pPr>
        <w:widowControl/>
        <w:rPr>
          <w:snapToGrid w:val="0"/>
          <w:sz w:val="22"/>
          <w:szCs w:val="22"/>
        </w:rPr>
      </w:pPr>
    </w:p>
    <w:p w:rsidR="00883E73" w:rsidRDefault="00883E73" w:rsidP="00883E73">
      <w:pPr>
        <w:widowControl/>
        <w:rPr>
          <w:snapToGrid w:val="0"/>
          <w:sz w:val="22"/>
          <w:szCs w:val="22"/>
        </w:rPr>
      </w:pPr>
      <w:r w:rsidRPr="00E16CED">
        <w:rPr>
          <w:snapToGrid w:val="0"/>
          <w:sz w:val="22"/>
          <w:szCs w:val="22"/>
        </w:rPr>
        <w:t xml:space="preserve">I frågan om ursprungsmärkning har Sverige i förhandlingarna förespråkat frivillighet, då vår frivilliga ”Från Sverige”-märkning visat sig fungera väl. Sverige har därmed också ansett det mycket viktigt att ett kommande förslag från kommissionen föregås av en grundlig konsekvensutredning som beaktar kostnaderna i förhållandet till mervärdet för konsumenterna av utökade krav. </w:t>
      </w:r>
    </w:p>
    <w:p w:rsidR="00883E73" w:rsidRPr="00E16CED" w:rsidRDefault="00883E73" w:rsidP="00883E73">
      <w:pPr>
        <w:widowControl/>
        <w:rPr>
          <w:snapToGrid w:val="0"/>
          <w:sz w:val="22"/>
          <w:szCs w:val="22"/>
        </w:rPr>
      </w:pPr>
    </w:p>
    <w:p w:rsidR="00883E73" w:rsidRDefault="00883E73" w:rsidP="00883E73">
      <w:pPr>
        <w:widowControl/>
        <w:rPr>
          <w:snapToGrid w:val="0"/>
          <w:sz w:val="22"/>
          <w:szCs w:val="22"/>
        </w:rPr>
      </w:pPr>
      <w:r w:rsidRPr="00E16CED">
        <w:rPr>
          <w:snapToGrid w:val="0"/>
          <w:sz w:val="22"/>
          <w:szCs w:val="22"/>
        </w:rPr>
        <w:t>Regeringen anser att dessa prioriteringar avspeglas i rådsslutsatserna och att Sverige bör stödja slutsatserna.</w:t>
      </w: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6561F6" w:rsidRDefault="006561F6" w:rsidP="00883E73">
      <w:pPr>
        <w:rPr>
          <w:sz w:val="22"/>
          <w:szCs w:val="22"/>
        </w:rPr>
      </w:pPr>
    </w:p>
    <w:p w:rsidR="006561F6" w:rsidRDefault="006561F6" w:rsidP="00883E73">
      <w:pPr>
        <w:rPr>
          <w:sz w:val="22"/>
          <w:szCs w:val="22"/>
        </w:rPr>
      </w:pPr>
    </w:p>
    <w:p w:rsidR="00883E73" w:rsidRDefault="00883E73" w:rsidP="00883E73">
      <w:pPr>
        <w:rPr>
          <w:sz w:val="22"/>
          <w:szCs w:val="22"/>
        </w:rPr>
      </w:pPr>
    </w:p>
    <w:p w:rsidR="00883E73" w:rsidRDefault="00883E73" w:rsidP="00883E73">
      <w:pPr>
        <w:rPr>
          <w:b/>
          <w:bCs/>
          <w:color w:val="000000"/>
          <w:sz w:val="22"/>
          <w:szCs w:val="22"/>
        </w:rPr>
      </w:pPr>
    </w:p>
    <w:p w:rsidR="00883E73" w:rsidRDefault="00883E73" w:rsidP="00883E73">
      <w:pPr>
        <w:rPr>
          <w:snapToGrid w:val="0"/>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3E73" w:rsidRPr="005C34A9" w:rsidTr="0009604C">
        <w:tc>
          <w:tcPr>
            <w:tcW w:w="6532" w:type="dxa"/>
          </w:tcPr>
          <w:p w:rsidR="00883E73" w:rsidRPr="005C34A9" w:rsidRDefault="00883E73" w:rsidP="0009604C">
            <w:pPr>
              <w:tabs>
                <w:tab w:val="left" w:pos="1276"/>
              </w:tabs>
              <w:rPr>
                <w:sz w:val="22"/>
                <w:szCs w:val="22"/>
              </w:rPr>
            </w:pPr>
            <w:r w:rsidRPr="005C34A9">
              <w:rPr>
                <w:sz w:val="22"/>
                <w:szCs w:val="22"/>
              </w:rPr>
              <w:lastRenderedPageBreak/>
              <w:br w:type="page"/>
              <w:t>MILJÖ- OCH JORDBRUKSUTSKOTTET</w:t>
            </w:r>
          </w:p>
        </w:tc>
        <w:tc>
          <w:tcPr>
            <w:tcW w:w="2206" w:type="dxa"/>
          </w:tcPr>
          <w:p w:rsidR="00883E73" w:rsidRPr="005C34A9" w:rsidRDefault="00883E73" w:rsidP="0009604C">
            <w:pPr>
              <w:tabs>
                <w:tab w:val="left" w:pos="1276"/>
              </w:tabs>
              <w:rPr>
                <w:sz w:val="22"/>
                <w:szCs w:val="22"/>
              </w:rPr>
            </w:pPr>
          </w:p>
        </w:tc>
        <w:tc>
          <w:tcPr>
            <w:tcW w:w="2036" w:type="dxa"/>
          </w:tcPr>
          <w:p w:rsidR="00883E73" w:rsidRPr="005C34A9" w:rsidRDefault="00883E73" w:rsidP="0009604C">
            <w:pPr>
              <w:tabs>
                <w:tab w:val="left" w:pos="1276"/>
              </w:tabs>
              <w:ind w:right="-212"/>
              <w:rPr>
                <w:b/>
                <w:sz w:val="22"/>
                <w:szCs w:val="22"/>
              </w:rPr>
            </w:pPr>
            <w:r w:rsidRPr="005C34A9">
              <w:rPr>
                <w:b/>
                <w:sz w:val="22"/>
                <w:szCs w:val="22"/>
              </w:rPr>
              <w:t xml:space="preserve">Bilaga </w:t>
            </w:r>
            <w:r>
              <w:rPr>
                <w:b/>
                <w:sz w:val="22"/>
                <w:szCs w:val="22"/>
              </w:rPr>
              <w:t>5</w:t>
            </w:r>
          </w:p>
          <w:p w:rsidR="00883E73" w:rsidRPr="005C34A9" w:rsidRDefault="00883E73" w:rsidP="0009604C">
            <w:pPr>
              <w:tabs>
                <w:tab w:val="left" w:pos="1276"/>
              </w:tabs>
              <w:ind w:right="-212"/>
              <w:rPr>
                <w:sz w:val="22"/>
                <w:szCs w:val="22"/>
              </w:rPr>
            </w:pPr>
            <w:r w:rsidRPr="005C34A9">
              <w:rPr>
                <w:sz w:val="22"/>
                <w:szCs w:val="22"/>
              </w:rPr>
              <w:t>till protokoll</w:t>
            </w:r>
          </w:p>
          <w:p w:rsidR="00883E73" w:rsidRPr="005C34A9" w:rsidRDefault="00883E73" w:rsidP="0009604C">
            <w:pPr>
              <w:tabs>
                <w:tab w:val="left" w:pos="1276"/>
              </w:tabs>
              <w:ind w:right="-212"/>
              <w:rPr>
                <w:b/>
                <w:sz w:val="22"/>
                <w:szCs w:val="22"/>
              </w:rPr>
            </w:pPr>
            <w:r w:rsidRPr="005C34A9">
              <w:rPr>
                <w:sz w:val="22"/>
                <w:szCs w:val="22"/>
              </w:rPr>
              <w:t>2020/21:</w:t>
            </w:r>
            <w:r>
              <w:rPr>
                <w:sz w:val="22"/>
                <w:szCs w:val="22"/>
              </w:rPr>
              <w:t>18</w:t>
            </w:r>
          </w:p>
        </w:tc>
      </w:tr>
    </w:tbl>
    <w:p w:rsidR="00883E73" w:rsidRPr="005C34A9" w:rsidRDefault="00883E73" w:rsidP="00883E73">
      <w:pPr>
        <w:rPr>
          <w:sz w:val="22"/>
          <w:szCs w:val="22"/>
        </w:rPr>
      </w:pPr>
    </w:p>
    <w:p w:rsidR="00883E73" w:rsidRDefault="00883E73" w:rsidP="00883E73">
      <w:pPr>
        <w:rPr>
          <w:b/>
          <w:bCs/>
          <w:color w:val="000000"/>
          <w:sz w:val="22"/>
          <w:szCs w:val="22"/>
        </w:rPr>
      </w:pPr>
      <w:r w:rsidRPr="005C34A9">
        <w:rPr>
          <w:b/>
          <w:sz w:val="22"/>
          <w:szCs w:val="22"/>
        </w:rPr>
        <w:t xml:space="preserve">§ 5 </w:t>
      </w:r>
      <w:r w:rsidRPr="005C34A9">
        <w:rPr>
          <w:rFonts w:eastAsiaTheme="minorHAnsi"/>
          <w:b/>
          <w:bCs/>
          <w:color w:val="000000"/>
          <w:sz w:val="22"/>
          <w:szCs w:val="22"/>
          <w:lang w:eastAsia="en-US"/>
        </w:rPr>
        <w:t xml:space="preserve">Jordbruks- och fiskeråd </w:t>
      </w:r>
      <w:r>
        <w:rPr>
          <w:rFonts w:eastAsiaTheme="minorHAnsi"/>
          <w:b/>
          <w:bCs/>
          <w:color w:val="000000"/>
          <w:sz w:val="22"/>
          <w:szCs w:val="22"/>
          <w:lang w:eastAsia="en-US"/>
        </w:rPr>
        <w:t>15 – 16 december</w:t>
      </w:r>
      <w:r w:rsidRPr="005C34A9">
        <w:rPr>
          <w:rFonts w:eastAsiaTheme="minorHAnsi"/>
          <w:b/>
          <w:bCs/>
          <w:color w:val="000000"/>
          <w:sz w:val="22"/>
          <w:szCs w:val="22"/>
          <w:lang w:eastAsia="en-US"/>
        </w:rPr>
        <w:t xml:space="preserve"> 2020</w:t>
      </w:r>
      <w:r w:rsidRPr="005C34A9">
        <w:rPr>
          <w:rFonts w:eastAsiaTheme="minorHAnsi"/>
          <w:b/>
          <w:bCs/>
          <w:color w:val="000000"/>
          <w:sz w:val="22"/>
          <w:szCs w:val="22"/>
          <w:lang w:eastAsia="en-US"/>
        </w:rPr>
        <w:br/>
      </w:r>
    </w:p>
    <w:p w:rsidR="00883E73" w:rsidRPr="003941CD" w:rsidRDefault="00883E73" w:rsidP="00883E73">
      <w:pPr>
        <w:rPr>
          <w:b/>
          <w:sz w:val="22"/>
          <w:szCs w:val="22"/>
        </w:rPr>
      </w:pPr>
      <w:r w:rsidRPr="005C34A9">
        <w:rPr>
          <w:b/>
          <w:snapToGrid w:val="0"/>
          <w:sz w:val="22"/>
          <w:szCs w:val="22"/>
        </w:rPr>
        <w:t xml:space="preserve">Rådets dagordningspunkt </w:t>
      </w:r>
      <w:r w:rsidRPr="0048262A">
        <w:rPr>
          <w:b/>
          <w:snapToGrid w:val="0"/>
          <w:sz w:val="22"/>
          <w:szCs w:val="22"/>
        </w:rPr>
        <w:t>3.</w:t>
      </w:r>
      <w:r>
        <w:rPr>
          <w:b/>
          <w:snapToGrid w:val="0"/>
          <w:sz w:val="22"/>
          <w:szCs w:val="22"/>
        </w:rPr>
        <w:t xml:space="preserve"> </w:t>
      </w:r>
      <w:r w:rsidRPr="003941CD">
        <w:rPr>
          <w:b/>
          <w:sz w:val="22"/>
          <w:szCs w:val="22"/>
        </w:rPr>
        <w:t>Rådets förordning om fastställande för 2021 av fiskemöjligheterna</w:t>
      </w:r>
    </w:p>
    <w:p w:rsidR="00883E73" w:rsidRPr="005C34A9" w:rsidRDefault="00883E73" w:rsidP="00883E73">
      <w:pPr>
        <w:rPr>
          <w:b/>
          <w:snapToGrid w:val="0"/>
          <w:sz w:val="22"/>
          <w:szCs w:val="22"/>
        </w:rPr>
      </w:pPr>
      <w:r w:rsidRPr="003941CD">
        <w:rPr>
          <w:b/>
          <w:sz w:val="22"/>
          <w:szCs w:val="22"/>
        </w:rPr>
        <w:t>i Atlanten och Nordsjön</w:t>
      </w:r>
    </w:p>
    <w:p w:rsidR="00883E73" w:rsidRPr="005C34A9" w:rsidRDefault="00883E73" w:rsidP="00883E73">
      <w:pPr>
        <w:rPr>
          <w:b/>
          <w:snapToGrid w:val="0"/>
          <w:sz w:val="22"/>
          <w:szCs w:val="22"/>
        </w:rPr>
      </w:pPr>
    </w:p>
    <w:p w:rsidR="00883E73" w:rsidRDefault="00883E73" w:rsidP="00883E73">
      <w:pPr>
        <w:rPr>
          <w:b/>
          <w:sz w:val="22"/>
          <w:szCs w:val="22"/>
        </w:rPr>
      </w:pPr>
      <w:r w:rsidRPr="00136953">
        <w:rPr>
          <w:b/>
          <w:sz w:val="22"/>
          <w:szCs w:val="22"/>
        </w:rPr>
        <w:t>V-ledamoten anmälde följande avvikande ståndpunkt:</w:t>
      </w:r>
    </w:p>
    <w:p w:rsidR="00883E73" w:rsidRDefault="00883E73" w:rsidP="00883E73">
      <w:pPr>
        <w:pStyle w:val="paragraph"/>
        <w:spacing w:before="0" w:beforeAutospacing="0" w:after="0" w:afterAutospacing="0"/>
        <w:textAlignment w:val="baseline"/>
        <w:rPr>
          <w:rFonts w:ascii="&amp;quot" w:hAnsi="&amp;quot"/>
          <w:sz w:val="18"/>
          <w:szCs w:val="18"/>
        </w:rPr>
      </w:pPr>
      <w:r>
        <w:rPr>
          <w:rStyle w:val="normaltextrun"/>
          <w:rFonts w:ascii="Times New Roman" w:hAnsi="Times New Roman" w:cs="Times New Roman"/>
        </w:rPr>
        <w:t xml:space="preserve">Vänsterpartiet ser att den fredningsperiod och det fiskestopp under tre månader för ålen som varit i kraft och som nu föreslås förlängas inte fyller funktionen av att bidra till ett minskat fiske eftersom perioden för stängning kan läggas på perioder då lite fiske bedrivs. </w:t>
      </w:r>
      <w:r>
        <w:rPr>
          <w:rStyle w:val="eop"/>
          <w:rFonts w:ascii="&amp;quot" w:hAnsi="&amp;quot"/>
        </w:rPr>
        <w:t> </w:t>
      </w:r>
    </w:p>
    <w:p w:rsidR="00883E73" w:rsidRDefault="00883E73" w:rsidP="00883E73">
      <w:pPr>
        <w:pStyle w:val="paragraph"/>
        <w:spacing w:before="0" w:beforeAutospacing="0" w:after="0" w:afterAutospacing="0"/>
        <w:textAlignment w:val="baseline"/>
        <w:rPr>
          <w:rFonts w:ascii="&amp;quot" w:hAnsi="&amp;quot"/>
          <w:sz w:val="18"/>
          <w:szCs w:val="18"/>
        </w:rPr>
      </w:pPr>
      <w:r>
        <w:rPr>
          <w:rStyle w:val="eop"/>
          <w:rFonts w:ascii="&amp;quot" w:hAnsi="&amp;quot"/>
        </w:rPr>
        <w:t> </w:t>
      </w:r>
    </w:p>
    <w:p w:rsidR="00883E73" w:rsidRDefault="00883E73" w:rsidP="00883E73">
      <w:pPr>
        <w:pStyle w:val="paragraph"/>
        <w:spacing w:before="0" w:beforeAutospacing="0" w:after="0" w:afterAutospacing="0"/>
        <w:textAlignment w:val="baseline"/>
        <w:rPr>
          <w:rFonts w:ascii="&amp;quot" w:hAnsi="&amp;quot"/>
          <w:sz w:val="18"/>
          <w:szCs w:val="18"/>
        </w:rPr>
      </w:pPr>
      <w:r>
        <w:rPr>
          <w:rStyle w:val="normaltextrun"/>
          <w:rFonts w:ascii="Times New Roman" w:hAnsi="Times New Roman" w:cs="Times New Roman"/>
        </w:rPr>
        <w:t>Vänsterpartiet vill till regeringens ställningstagande lägga att Sverige ska arbeta för att det istället sätts ett reduktionsmål för ålfisket där det viktiga inte är när man sätter ett stopp utan vilken effekt stoppet ska få.  ICES rekommendation för ålen är en nollkvot, med det föreslagna tre-månaders-stoppet landar man idag långt därifrån och givet att regeringen i sin ståndpunkt uttrycker att man vill arbeta för ett hållbart fiske är en förlängning av stoppet inte i linje med den ambitionen. </w:t>
      </w:r>
      <w:r>
        <w:rPr>
          <w:rStyle w:val="eop"/>
          <w:rFonts w:ascii="&amp;quot" w:hAnsi="&amp;quot"/>
        </w:rPr>
        <w:t> </w:t>
      </w:r>
    </w:p>
    <w:p w:rsidR="00883E73" w:rsidRPr="00136953" w:rsidRDefault="00883E73" w:rsidP="00883E73">
      <w:pPr>
        <w:rPr>
          <w:sz w:val="22"/>
        </w:rPr>
      </w:pPr>
    </w:p>
    <w:p w:rsidR="00883E73" w:rsidRDefault="00883E73" w:rsidP="00883E73">
      <w:pPr>
        <w:rPr>
          <w:b/>
          <w:bCs/>
          <w:color w:val="000000"/>
          <w:sz w:val="22"/>
          <w:szCs w:val="22"/>
        </w:rPr>
      </w:pPr>
    </w:p>
    <w:p w:rsidR="00883E73" w:rsidRDefault="00883E73" w:rsidP="00883E73">
      <w:pPr>
        <w:rPr>
          <w:snapToGrid w:val="0"/>
          <w:sz w:val="22"/>
          <w:szCs w:val="22"/>
        </w:rPr>
      </w:pPr>
    </w:p>
    <w:p w:rsidR="00883E73" w:rsidRPr="005C34A9" w:rsidRDefault="00883E73" w:rsidP="00883E73">
      <w:pPr>
        <w:rPr>
          <w:b/>
          <w:snapToGrid w:val="0"/>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Default="00883E73" w:rsidP="00883E73">
      <w:pPr>
        <w:rPr>
          <w:sz w:val="22"/>
          <w:szCs w:val="22"/>
        </w:rPr>
      </w:pPr>
    </w:p>
    <w:p w:rsidR="00883E73" w:rsidRPr="00B40F4D" w:rsidRDefault="00883E73" w:rsidP="00883E73">
      <w:pPr>
        <w:rPr>
          <w:sz w:val="22"/>
          <w:szCs w:val="22"/>
        </w:rPr>
      </w:pPr>
    </w:p>
    <w:sectPr w:rsidR="00883E73"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04C" w:rsidRDefault="0009604C">
      <w:r>
        <w:separator/>
      </w:r>
    </w:p>
  </w:endnote>
  <w:endnote w:type="continuationSeparator" w:id="0">
    <w:p w:rsidR="0009604C" w:rsidRDefault="0009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mp;quo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4C" w:rsidRDefault="0009604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09604C" w:rsidRDefault="0009604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4C" w:rsidRDefault="0009604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09604C" w:rsidRDefault="0009604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04C" w:rsidRDefault="0009604C">
      <w:r>
        <w:separator/>
      </w:r>
    </w:p>
  </w:footnote>
  <w:footnote w:type="continuationSeparator" w:id="0">
    <w:p w:rsidR="0009604C" w:rsidRDefault="0009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1177C3"/>
    <w:multiLevelType w:val="hybridMultilevel"/>
    <w:tmpl w:val="69567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F607E3F"/>
    <w:multiLevelType w:val="hybridMultilevel"/>
    <w:tmpl w:val="0AA0D6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7ADB"/>
    <w:rsid w:val="00091EA6"/>
    <w:rsid w:val="0009604C"/>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B3B5F"/>
    <w:rsid w:val="001B7B31"/>
    <w:rsid w:val="001D7100"/>
    <w:rsid w:val="001E1F27"/>
    <w:rsid w:val="001F0044"/>
    <w:rsid w:val="001F3F30"/>
    <w:rsid w:val="001F641B"/>
    <w:rsid w:val="00200F8B"/>
    <w:rsid w:val="00210BA0"/>
    <w:rsid w:val="0021176A"/>
    <w:rsid w:val="00212A8D"/>
    <w:rsid w:val="00214162"/>
    <w:rsid w:val="00216C70"/>
    <w:rsid w:val="002241EF"/>
    <w:rsid w:val="00225CBE"/>
    <w:rsid w:val="0023053D"/>
    <w:rsid w:val="00231475"/>
    <w:rsid w:val="0023528F"/>
    <w:rsid w:val="002378CC"/>
    <w:rsid w:val="0025203B"/>
    <w:rsid w:val="00254C5A"/>
    <w:rsid w:val="0025725D"/>
    <w:rsid w:val="00267A73"/>
    <w:rsid w:val="002830F4"/>
    <w:rsid w:val="00286C79"/>
    <w:rsid w:val="00287223"/>
    <w:rsid w:val="00292314"/>
    <w:rsid w:val="002968EE"/>
    <w:rsid w:val="002A14AC"/>
    <w:rsid w:val="002A3C5F"/>
    <w:rsid w:val="002B2CDE"/>
    <w:rsid w:val="002C1D92"/>
    <w:rsid w:val="002C5FED"/>
    <w:rsid w:val="002D06F9"/>
    <w:rsid w:val="002D20B8"/>
    <w:rsid w:val="002D5CC4"/>
    <w:rsid w:val="002E0543"/>
    <w:rsid w:val="002E536D"/>
    <w:rsid w:val="002F25FD"/>
    <w:rsid w:val="00302EBE"/>
    <w:rsid w:val="00305501"/>
    <w:rsid w:val="003100F5"/>
    <w:rsid w:val="00311886"/>
    <w:rsid w:val="003127B4"/>
    <w:rsid w:val="003220D7"/>
    <w:rsid w:val="00322167"/>
    <w:rsid w:val="00335837"/>
    <w:rsid w:val="00335938"/>
    <w:rsid w:val="00342CC6"/>
    <w:rsid w:val="003443ED"/>
    <w:rsid w:val="00357841"/>
    <w:rsid w:val="00374911"/>
    <w:rsid w:val="00381298"/>
    <w:rsid w:val="00387440"/>
    <w:rsid w:val="003941CA"/>
    <w:rsid w:val="00396766"/>
    <w:rsid w:val="003A006F"/>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56CC2"/>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251AF"/>
    <w:rsid w:val="00530BD4"/>
    <w:rsid w:val="005654CA"/>
    <w:rsid w:val="00573E17"/>
    <w:rsid w:val="00573F9E"/>
    <w:rsid w:val="00584AF7"/>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61F6"/>
    <w:rsid w:val="00657FD1"/>
    <w:rsid w:val="00675F6F"/>
    <w:rsid w:val="0069597E"/>
    <w:rsid w:val="006A63A7"/>
    <w:rsid w:val="006D05CF"/>
    <w:rsid w:val="006D312E"/>
    <w:rsid w:val="006D5F8F"/>
    <w:rsid w:val="006E15D9"/>
    <w:rsid w:val="006F4672"/>
    <w:rsid w:val="007027D6"/>
    <w:rsid w:val="007074A6"/>
    <w:rsid w:val="00716686"/>
    <w:rsid w:val="00721C53"/>
    <w:rsid w:val="007453FF"/>
    <w:rsid w:val="00754C4A"/>
    <w:rsid w:val="007555BE"/>
    <w:rsid w:val="00762508"/>
    <w:rsid w:val="007719E4"/>
    <w:rsid w:val="007743B1"/>
    <w:rsid w:val="00783165"/>
    <w:rsid w:val="00796426"/>
    <w:rsid w:val="007A1132"/>
    <w:rsid w:val="007B1F72"/>
    <w:rsid w:val="007B26F0"/>
    <w:rsid w:val="007E14E2"/>
    <w:rsid w:val="007F0CED"/>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3E73"/>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21E40"/>
    <w:rsid w:val="009222A6"/>
    <w:rsid w:val="00922EB0"/>
    <w:rsid w:val="00934D3D"/>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24A6"/>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55553"/>
    <w:rsid w:val="00C65F27"/>
    <w:rsid w:val="00C6697A"/>
    <w:rsid w:val="00C674DC"/>
    <w:rsid w:val="00C80EBD"/>
    <w:rsid w:val="00CA60EE"/>
    <w:rsid w:val="00CA677B"/>
    <w:rsid w:val="00CA75B8"/>
    <w:rsid w:val="00CB2E80"/>
    <w:rsid w:val="00CB5973"/>
    <w:rsid w:val="00CB71B9"/>
    <w:rsid w:val="00CC5952"/>
    <w:rsid w:val="00CD3D31"/>
    <w:rsid w:val="00CE0E61"/>
    <w:rsid w:val="00CE3494"/>
    <w:rsid w:val="00CE39E2"/>
    <w:rsid w:val="00CE54AA"/>
    <w:rsid w:val="00CE6ED5"/>
    <w:rsid w:val="00CF0661"/>
    <w:rsid w:val="00CF0B50"/>
    <w:rsid w:val="00CF4403"/>
    <w:rsid w:val="00CF7EA9"/>
    <w:rsid w:val="00D0483C"/>
    <w:rsid w:val="00D048DB"/>
    <w:rsid w:val="00D069A2"/>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1D54"/>
    <w:rsid w:val="00DB491C"/>
    <w:rsid w:val="00DC46BF"/>
    <w:rsid w:val="00DC48A8"/>
    <w:rsid w:val="00DC7CE4"/>
    <w:rsid w:val="00DD06D6"/>
    <w:rsid w:val="00DD7DD7"/>
    <w:rsid w:val="00DE45E6"/>
    <w:rsid w:val="00DF1920"/>
    <w:rsid w:val="00DF2A5B"/>
    <w:rsid w:val="00DF4E44"/>
    <w:rsid w:val="00DF69C9"/>
    <w:rsid w:val="00E11068"/>
    <w:rsid w:val="00E1579E"/>
    <w:rsid w:val="00E20F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0699"/>
    <w:rsid w:val="00FC1B12"/>
    <w:rsid w:val="00FC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883E73"/>
    <w:pPr>
      <w:widowControl/>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rdstycketeckensnitt"/>
    <w:rsid w:val="00883E73"/>
  </w:style>
  <w:style w:type="character" w:customStyle="1" w:styleId="eop">
    <w:name w:val="eop"/>
    <w:basedOn w:val="Standardstycketeckensnitt"/>
    <w:rsid w:val="0088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4649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8069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CE947-3E23-4583-87E3-40F3E711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3973</Words>
  <Characters>24703</Characters>
  <Application>Microsoft Office Word</Application>
  <DocSecurity>4</DocSecurity>
  <Lines>1300</Lines>
  <Paragraphs>455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2020-12-21T10:30:00Z</cp:lastPrinted>
  <dcterms:created xsi:type="dcterms:W3CDTF">2021-01-19T10:27:00Z</dcterms:created>
  <dcterms:modified xsi:type="dcterms:W3CDTF">2021-01-19T10:27:00Z</dcterms:modified>
</cp:coreProperties>
</file>