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2AFE" w:rsidRPr="003670DC" w:rsidRDefault="00792AFE" w:rsidP="00792AFE">
      <w:pPr>
        <w:pStyle w:val="RubrikSammanf"/>
      </w:pPr>
      <w:bookmarkStart w:id="0" w:name="_Toc118003827"/>
      <w:r w:rsidRPr="003670DC">
        <w:t>Sammanfattning</w:t>
      </w:r>
    </w:p>
    <w:bookmarkEnd w:id="0"/>
    <w:p w:rsidR="00792AFE" w:rsidRPr="003670DC" w:rsidRDefault="00792AFE" w:rsidP="00792AFE">
      <w:r w:rsidRPr="003670DC">
        <w:t>Denna budgetmotion handlar ytterst om hur vi ska återupprätta en svensk arbetslinje. Fler människor i vårt land måste få möjlighet att genom eget arb</w:t>
      </w:r>
      <w:r w:rsidRPr="003670DC">
        <w:t>e</w:t>
      </w:r>
      <w:r w:rsidRPr="003670DC">
        <w:t xml:space="preserve">te påverka och styra sin egen livssituation och vardag. </w:t>
      </w:r>
    </w:p>
    <w:p w:rsidR="00792AFE" w:rsidRPr="003670DC" w:rsidRDefault="00792AFE" w:rsidP="00792AFE">
      <w:pPr>
        <w:pStyle w:val="Normaltindrag"/>
      </w:pPr>
      <w:r w:rsidRPr="003670DC">
        <w:t>Utgångsläget är att över en miljon vuxna i dag försörjs genom olika bidrag och soc</w:t>
      </w:r>
      <w:r w:rsidRPr="003670DC">
        <w:t>i</w:t>
      </w:r>
      <w:r w:rsidRPr="003670DC">
        <w:t>ala ersättningar. En vanlig dag är det nära 1,5 miljoner vuxna som inte går till jobbet eller som arbetar mindre än vad de skulle önska. I stora delar av landet står en tredjedel av den vuxna befolkningen i arbetsför ålder utanför den reguljära arbetsmarknaden. Det är lika många som under den ekonomiska krisen i början av 1990</w:t>
      </w:r>
      <w:r w:rsidRPr="003670DC">
        <w:noBreakHyphen/>
        <w:t>talet. Regeringen missar såväl sysselsät</w:t>
      </w:r>
      <w:r w:rsidRPr="003670DC">
        <w:t>t</w:t>
      </w:r>
      <w:r w:rsidRPr="003670DC">
        <w:t>ningsmålet som målet för den öppna arbetslösheten. Summan av öppet arbet</w:t>
      </w:r>
      <w:r w:rsidRPr="003670DC">
        <w:t>s</w:t>
      </w:r>
      <w:r w:rsidRPr="003670DC">
        <w:t>lösa och sysselsatta i arbetsmarknadspolitiska åtgärder kommer enligt rege</w:t>
      </w:r>
      <w:r w:rsidRPr="003670DC">
        <w:t>r</w:t>
      </w:r>
      <w:r w:rsidRPr="003670DC">
        <w:t>ingens egna bedömningar att vara högre nästa år än den var förra året.</w:t>
      </w:r>
    </w:p>
    <w:p w:rsidR="00792AFE" w:rsidRPr="003670DC" w:rsidRDefault="00792AFE" w:rsidP="00792AFE">
      <w:pPr>
        <w:pStyle w:val="Normaltindrag"/>
      </w:pPr>
      <w:r w:rsidRPr="003670DC">
        <w:t>Trots en hög ekonomisk tillväxt förmår staten heller inte att ”samla i l</w:t>
      </w:r>
      <w:r w:rsidRPr="003670DC">
        <w:t>a</w:t>
      </w:r>
      <w:r w:rsidRPr="003670DC">
        <w:t>dorna” för att möta kommande konjunkturnedgångar och demografiska utm</w:t>
      </w:r>
      <w:r w:rsidRPr="003670DC">
        <w:t>a</w:t>
      </w:r>
      <w:r w:rsidRPr="003670DC">
        <w:t>ningar. Tvärtom går den statliga verksamheten med betydande underskott. Årets budgetproposition innebär ytterligare ofinansierade satsningar. Tillfäll</w:t>
      </w:r>
      <w:r w:rsidRPr="003670DC">
        <w:t>i</w:t>
      </w:r>
      <w:r w:rsidRPr="003670DC">
        <w:t>ga intäktsförstärkningar används till att finansiera varaktiga utgifter och i</w:t>
      </w:r>
      <w:r w:rsidRPr="003670DC">
        <w:t>n</w:t>
      </w:r>
      <w:r w:rsidRPr="003670DC">
        <w:t>komstminskningar. I handling har regeringen öve</w:t>
      </w:r>
      <w:r w:rsidRPr="003670DC">
        <w:t>r</w:t>
      </w:r>
      <w:r w:rsidRPr="003670DC">
        <w:t>givit målet om 2 procents överskott i de samlade offentliga finanserna över en konjun</w:t>
      </w:r>
      <w:r w:rsidRPr="003670DC">
        <w:t>k</w:t>
      </w:r>
      <w:r w:rsidRPr="003670DC">
        <w:t xml:space="preserve">turcykel. </w:t>
      </w:r>
    </w:p>
    <w:p w:rsidR="00792AFE" w:rsidRPr="003670DC" w:rsidRDefault="00792AFE" w:rsidP="00792AFE">
      <w:pPr>
        <w:pStyle w:val="Normaltindrag"/>
      </w:pPr>
      <w:r w:rsidRPr="003670DC">
        <w:t>Under kommande decennier åldras den svenska befolkningen. Fler ko</w:t>
      </w:r>
      <w:r w:rsidRPr="003670DC">
        <w:t>m</w:t>
      </w:r>
      <w:r w:rsidRPr="003670DC">
        <w:t>mer att e</w:t>
      </w:r>
      <w:r w:rsidRPr="003670DC">
        <w:t>f</w:t>
      </w:r>
      <w:r w:rsidRPr="003670DC">
        <w:t>terfråga kvalificerade och dyrbara vård- och omsorgstjänster. Men framför allt kommer en minskande del av befolkningen att arbeta och vara skattebetalare i arbetsför ålder. Allt färre kommer att behöva ta hand om all</w:t>
      </w:r>
      <w:r w:rsidRPr="003670DC">
        <w:t>t</w:t>
      </w:r>
      <w:r w:rsidRPr="003670DC">
        <w:t>fler och finansiera alltmer. Långsiktigt är det här en omöjlig ekvation. Det är viktigt att våra skattepengar används så effektivt som möjligt, men inte ens en rekordhög produktivitetsutveckling kommer att kunna finansiera de välfärd</w:t>
      </w:r>
      <w:r w:rsidRPr="003670DC">
        <w:t>s</w:t>
      </w:r>
      <w:r w:rsidRPr="003670DC">
        <w:t xml:space="preserve">tjänster som vi har vant oss vid att ta för givna. Det finns inga genvägar, utan vi måste bli fler som arbetar och fler som kan och vill arbeta mer. </w:t>
      </w:r>
    </w:p>
    <w:p w:rsidR="00792AFE" w:rsidRPr="003670DC" w:rsidRDefault="00792AFE" w:rsidP="00792AFE">
      <w:pPr>
        <w:pStyle w:val="Normaltindrag"/>
      </w:pPr>
      <w:r w:rsidRPr="003670DC">
        <w:t>Socialdemokraterna vill i stället möta framtidsutmaningarna med höjda skatter. Detta är givetvis ingen lösning, utan tvärtom en väg ägnad att unde</w:t>
      </w:r>
      <w:r w:rsidRPr="003670DC">
        <w:t>r</w:t>
      </w:r>
      <w:r w:rsidRPr="003670DC">
        <w:t>gräva svensk konku</w:t>
      </w:r>
      <w:r w:rsidRPr="003670DC">
        <w:t>r</w:t>
      </w:r>
      <w:r w:rsidRPr="003670DC">
        <w:t xml:space="preserve">renskraft och förvärra problemen. Ett tydligt uttryck för detta är att en fortsättning av den socialdemokratiska politiken riskerar att </w:t>
      </w:r>
      <w:r w:rsidRPr="003670DC">
        <w:lastRenderedPageBreak/>
        <w:t>leda till att den s.k. bromsen i pensionssystemet slår till och sänker de utgåe</w:t>
      </w:r>
      <w:r w:rsidRPr="003670DC">
        <w:t>n</w:t>
      </w:r>
      <w:r w:rsidRPr="003670DC">
        <w:t>de pensionerna för alla dem som i dag är pension</w:t>
      </w:r>
      <w:r w:rsidRPr="003670DC">
        <w:t>ä</w:t>
      </w:r>
      <w:r w:rsidRPr="003670DC">
        <w:t xml:space="preserve">rer. </w:t>
      </w:r>
    </w:p>
    <w:p w:rsidR="00792AFE" w:rsidRPr="003670DC" w:rsidRDefault="00792AFE" w:rsidP="00792AFE">
      <w:pPr>
        <w:pStyle w:val="Normaltindrag"/>
      </w:pPr>
      <w:r w:rsidRPr="003670DC">
        <w:t>När vi moderater föreslår sänkta skatter, stramare bidrag och bättre för</w:t>
      </w:r>
      <w:r w:rsidRPr="003670DC">
        <w:t>e</w:t>
      </w:r>
      <w:r w:rsidRPr="003670DC">
        <w:t>tagsklimat, handlar dessa åtgärder alltså ytterst om att långsiktigt trygga vår välfärd. Moderaterna vill hitta en avvägning som gör att våra trygghetssystem fångar upp och skyddar mä</w:t>
      </w:r>
      <w:r w:rsidRPr="003670DC">
        <w:t>n</w:t>
      </w:r>
      <w:r w:rsidRPr="003670DC">
        <w:t>niskor som oförskyllt råkar illa ut till följd av sjukdom, arbetslöshet eller arbetsskada men som samtidigt ger tillräckliga drivkrafter till arbete. Socialdemokraterna kramar bara bidragssystemen. Moderaterna vill öka arbetskraften genom att underlätta för människor att gå från bidragsförsörjning och utanförskap till försörjning genom eget arbete. Socialdemokraterna minskar arbetskraften genom att ge människor förtid</w:t>
      </w:r>
      <w:r w:rsidRPr="003670DC">
        <w:t>s</w:t>
      </w:r>
      <w:r w:rsidRPr="003670DC">
        <w:t>pension eller friår. Moderaterna vill genom ett arbetsavdrag göra det mer lönsamt för låg- och medelinkomsttagare att jobba. Socialdemokraterna vill genom ett höjt tak i sjukförsäkringen göra det mer lönsamt för högre inkoms</w:t>
      </w:r>
      <w:r w:rsidRPr="003670DC">
        <w:t>t</w:t>
      </w:r>
      <w:r w:rsidRPr="003670DC">
        <w:t>tagare att sjukskriva sig.</w:t>
      </w:r>
    </w:p>
    <w:p w:rsidR="00792AFE" w:rsidRPr="003670DC" w:rsidRDefault="00792AFE" w:rsidP="00792AFE">
      <w:pPr>
        <w:pStyle w:val="Normaltindrag"/>
      </w:pPr>
      <w:r w:rsidRPr="003670DC">
        <w:t xml:space="preserve">I denna motion föreslår vi ett omfattande reformprogram för fler i arbete. </w:t>
      </w:r>
    </w:p>
    <w:p w:rsidR="00792AFE" w:rsidRPr="003670DC" w:rsidRDefault="00792AFE" w:rsidP="00792AFE">
      <w:pPr>
        <w:pStyle w:val="Normaltindrag"/>
      </w:pPr>
      <w:r w:rsidRPr="003670DC">
        <w:rPr>
          <w:b/>
          <w:i/>
        </w:rPr>
        <w:t>1. Stabila statsfinanser och priser:</w:t>
      </w:r>
      <w:r w:rsidRPr="003670DC">
        <w:rPr>
          <w:i/>
        </w:rPr>
        <w:t xml:space="preserve"> </w:t>
      </w:r>
      <w:r w:rsidRPr="003670DC">
        <w:t>Överskott i det finansiella sparandet om i g</w:t>
      </w:r>
      <w:r w:rsidRPr="003670DC">
        <w:t>e</w:t>
      </w:r>
      <w:r w:rsidRPr="003670DC">
        <w:t>nomsnitt 2 procent av BNP ska upprätthållas så att den offentliga skuldsättningen kan reduceras till 40 procent av BNP. Det rustar Sveriges motståndskraft mot finansiella kriser och möjliggör reformer för arbete.</w:t>
      </w:r>
    </w:p>
    <w:p w:rsidR="00792AFE" w:rsidRPr="003670DC" w:rsidRDefault="00792AFE" w:rsidP="00792AFE">
      <w:pPr>
        <w:pStyle w:val="Normaltindrag"/>
      </w:pPr>
      <w:r w:rsidRPr="003670DC">
        <w:rPr>
          <w:b/>
          <w:i/>
        </w:rPr>
        <w:t>2. Sänkt skatt för låg- och medelinkomsttagare:</w:t>
      </w:r>
      <w:r w:rsidRPr="003670DC">
        <w:rPr>
          <w:i/>
        </w:rPr>
        <w:t xml:space="preserve"> </w:t>
      </w:r>
      <w:r w:rsidRPr="003670DC">
        <w:t>Ett arbetsavdrag mot fö</w:t>
      </w:r>
      <w:r w:rsidRPr="003670DC">
        <w:t>r</w:t>
      </w:r>
      <w:r w:rsidRPr="003670DC">
        <w:t>värvsinkomster ska införas. Det minskar tröskeleffekten vid inträde på a</w:t>
      </w:r>
      <w:r w:rsidRPr="003670DC">
        <w:t>r</w:t>
      </w:r>
      <w:r w:rsidRPr="003670DC">
        <w:t>betsmarknaden och reducerar marginaleffekterna. Vårt förslag till arbetsa</w:t>
      </w:r>
      <w:r w:rsidRPr="003670DC">
        <w:t>v</w:t>
      </w:r>
      <w:r w:rsidRPr="003670DC">
        <w:t>drag tillfaller till 75 procent låg- och medelinkomsttagare och ger betydande effekter i plånboken för alla människor, men särskilt till dem som saknar marginaler.</w:t>
      </w:r>
    </w:p>
    <w:p w:rsidR="00792AFE" w:rsidRPr="003670DC" w:rsidRDefault="00792AFE" w:rsidP="00792AFE">
      <w:pPr>
        <w:pStyle w:val="Normaltindrag"/>
      </w:pPr>
      <w:r w:rsidRPr="003670DC">
        <w:rPr>
          <w:b/>
          <w:i/>
        </w:rPr>
        <w:t>3. Stramare bidrag:</w:t>
      </w:r>
      <w:r w:rsidRPr="003670DC">
        <w:rPr>
          <w:i/>
        </w:rPr>
        <w:t xml:space="preserve"> </w:t>
      </w:r>
      <w:r w:rsidRPr="003670DC">
        <w:t>En åtstramning av olika bidragssystem genomförs bl.a. genom att ersättningen i sjukpenningen, förtidspensionen och föräldr</w:t>
      </w:r>
      <w:r w:rsidRPr="003670DC">
        <w:t>a</w:t>
      </w:r>
      <w:r w:rsidRPr="003670DC">
        <w:t>försäkringen sänks och genom att kontrollen av arbetsförmågan skärps. Detta säkerställer att olika stöd går till dem som verkligen behöver dem.</w:t>
      </w:r>
    </w:p>
    <w:p w:rsidR="00792AFE" w:rsidRPr="003670DC" w:rsidRDefault="00792AFE" w:rsidP="00792AFE">
      <w:pPr>
        <w:pStyle w:val="Normaltindrag"/>
      </w:pPr>
      <w:r w:rsidRPr="003670DC">
        <w:rPr>
          <w:b/>
          <w:i/>
        </w:rPr>
        <w:t>4. En ﬂexiblare arbetsmarknad:</w:t>
      </w:r>
      <w:r w:rsidRPr="003670DC">
        <w:rPr>
          <w:i/>
        </w:rPr>
        <w:t xml:space="preserve"> </w:t>
      </w:r>
      <w:r w:rsidRPr="003670DC">
        <w:t>A-kassans roll som omställningsförsä</w:t>
      </w:r>
      <w:r w:rsidRPr="003670DC">
        <w:t>k</w:t>
      </w:r>
      <w:r w:rsidRPr="003670DC">
        <w:t>ring tydli</w:t>
      </w:r>
      <w:r w:rsidRPr="003670DC">
        <w:t>g</w:t>
      </w:r>
      <w:r w:rsidRPr="003670DC">
        <w:t>görs. Arbetslinjen förstärks genom bättre efterlevnad av regelverket och aktivare användning av sanktioner. AMS ges en mer självständig stäl</w:t>
      </w:r>
      <w:r w:rsidRPr="003670DC">
        <w:t>l</w:t>
      </w:r>
      <w:r w:rsidRPr="003670DC">
        <w:t>ning, tydligare mål, större möjligheter att prioritera mellan olika åtgärder och en enhetlig myndighetsorganisation för att förbättra matchningen.</w:t>
      </w:r>
    </w:p>
    <w:p w:rsidR="00792AFE" w:rsidRPr="003670DC" w:rsidRDefault="00792AFE" w:rsidP="00792AFE">
      <w:pPr>
        <w:pStyle w:val="Normaltindrag"/>
      </w:pPr>
      <w:r w:rsidRPr="003670DC">
        <w:rPr>
          <w:b/>
          <w:i/>
        </w:rPr>
        <w:t>5. Lägre kostnader att anställa:</w:t>
      </w:r>
      <w:r w:rsidRPr="003670DC">
        <w:rPr>
          <w:i/>
        </w:rPr>
        <w:t xml:space="preserve"> A</w:t>
      </w:r>
      <w:r w:rsidRPr="003670DC">
        <w:t>rbetsgivaravgifterna sänks för företag som nya</w:t>
      </w:r>
      <w:r w:rsidRPr="003670DC">
        <w:t>n</w:t>
      </w:r>
      <w:r w:rsidRPr="003670DC">
        <w:t>ställer. Nystartsjobb med helt slopad arbetsgivaravgift införs för dem som länge gått arbetslösa, sjukskrivna eller förtidspensionerade. Förbät</w:t>
      </w:r>
      <w:r w:rsidRPr="003670DC">
        <w:t>t</w:t>
      </w:r>
      <w:r w:rsidRPr="003670DC">
        <w:t>rade möjligheter att anställa på tidsbegränsade kontrakt upp till två år gör att fler företag vågar anställa.</w:t>
      </w:r>
    </w:p>
    <w:p w:rsidR="00792AFE" w:rsidRPr="003670DC" w:rsidRDefault="00792AFE" w:rsidP="00792AFE">
      <w:pPr>
        <w:pStyle w:val="Normaltindrag"/>
      </w:pPr>
      <w:r w:rsidRPr="003670DC">
        <w:rPr>
          <w:b/>
          <w:i/>
        </w:rPr>
        <w:t>6. Kunskaps- och kompetenssatsning:</w:t>
      </w:r>
      <w:r w:rsidRPr="003670DC">
        <w:rPr>
          <w:i/>
        </w:rPr>
        <w:t xml:space="preserve"> </w:t>
      </w:r>
      <w:r w:rsidRPr="003670DC">
        <w:t>En bred satsning på kunskap i sk</w:t>
      </w:r>
      <w:r w:rsidRPr="003670DC">
        <w:t>o</w:t>
      </w:r>
      <w:r w:rsidRPr="003670DC">
        <w:t>lan genomförs, bl.a. genom betyg i lägre klasser, satsning på NO- och mat</w:t>
      </w:r>
      <w:r w:rsidRPr="003670DC">
        <w:t>e</w:t>
      </w:r>
      <w:r w:rsidRPr="003670DC">
        <w:t>matikämnena, en lärarmiljard för fördjupade lärarkunskaper och bättre utvä</w:t>
      </w:r>
      <w:r w:rsidRPr="003670DC">
        <w:t>r</w:t>
      </w:r>
      <w:r w:rsidRPr="003670DC">
        <w:t>dering av skolorna.</w:t>
      </w:r>
    </w:p>
    <w:p w:rsidR="00792AFE" w:rsidRPr="003670DC" w:rsidRDefault="00792AFE" w:rsidP="00792AFE">
      <w:pPr>
        <w:pStyle w:val="Normaltindrag"/>
      </w:pPr>
      <w:r w:rsidRPr="003670DC">
        <w:rPr>
          <w:b/>
          <w:i/>
        </w:rPr>
        <w:t xml:space="preserve">7. Bättre företagsklimat: </w:t>
      </w:r>
      <w:r w:rsidRPr="003670DC">
        <w:t>Lägre beskattning av fåmansbolag, avskaffad förmögenhetskatt, införande av riskkapitalavdrag, jobbavdrag för näringsi</w:t>
      </w:r>
      <w:r w:rsidRPr="003670DC">
        <w:t>n</w:t>
      </w:r>
      <w:r w:rsidRPr="003670DC">
        <w:t>komster, uppskjuten reavinstbeskattning och avdragsrätt för hushållstjänster förbättrar företagandets villkor. Minskad regelbörda och förbättrad innov</w:t>
      </w:r>
      <w:r w:rsidRPr="003670DC">
        <w:t>a</w:t>
      </w:r>
      <w:r w:rsidRPr="003670DC">
        <w:t xml:space="preserve">tionsfinansiering verkar i samma riktning. </w:t>
      </w:r>
    </w:p>
    <w:p w:rsidR="00792AFE" w:rsidRPr="003670DC" w:rsidRDefault="00792AFE" w:rsidP="00792AFE">
      <w:pPr>
        <w:pStyle w:val="Normaltindrag"/>
      </w:pPr>
      <w:r w:rsidRPr="003670DC">
        <w:rPr>
          <w:b/>
          <w:i/>
        </w:rPr>
        <w:t xml:space="preserve">8. Integrationspolitik: </w:t>
      </w:r>
      <w:r w:rsidRPr="003670DC">
        <w:t>Fler invandrare ges chansen att försörja sig själva. Vi föreslår nystartsjobb, lärlingsintroduktion, jobbgaranti och arbetskrav i socialtjänstlagen, sol</w:t>
      </w:r>
      <w:r w:rsidRPr="003670DC">
        <w:t>i</w:t>
      </w:r>
      <w:r w:rsidRPr="003670DC">
        <w:t>daritetsbanker för finansiering av företagande i socialt utsatta områden, skärpt diskrimineringslagstiftning, försök med anonymiser</w:t>
      </w:r>
      <w:r w:rsidRPr="003670DC">
        <w:t>a</w:t>
      </w:r>
      <w:r w:rsidRPr="003670DC">
        <w:t>de jobbansökningar samt yrkesprov för att underlätta validering av komp</w:t>
      </w:r>
      <w:r w:rsidRPr="003670DC">
        <w:t>e</w:t>
      </w:r>
      <w:r w:rsidRPr="003670DC">
        <w:t xml:space="preserve">tens. </w:t>
      </w:r>
    </w:p>
    <w:p w:rsidR="00792AFE" w:rsidRPr="003670DC" w:rsidRDefault="00792AFE" w:rsidP="00792AFE">
      <w:pPr>
        <w:pStyle w:val="Normaltindrag"/>
      </w:pPr>
      <w:r w:rsidRPr="003670DC">
        <w:rPr>
          <w:b/>
          <w:i/>
        </w:rPr>
        <w:t xml:space="preserve">9. Ökad valfrihet och högre kvalitet i välfärden: </w:t>
      </w:r>
      <w:r w:rsidRPr="003670DC">
        <w:t>Sjukvården, äldreomso</w:t>
      </w:r>
      <w:r w:rsidRPr="003670DC">
        <w:t>r</w:t>
      </w:r>
      <w:r w:rsidRPr="003670DC">
        <w:t>gen och barnomsorgen öppnas för ökad mångfald genom privat företagande. Resurser tillförs till sjukvården, bl.a. genom en kvalitetssatsning, en vårdg</w:t>
      </w:r>
      <w:r w:rsidRPr="003670DC">
        <w:t>a</w:t>
      </w:r>
      <w:r w:rsidRPr="003670DC">
        <w:t>ranti och en särskild satsning på psykiatrin. För höjd kvalitet i välfärden til</w:t>
      </w:r>
      <w:r w:rsidRPr="003670DC">
        <w:t>l</w:t>
      </w:r>
      <w:r w:rsidRPr="003670DC">
        <w:t>förs kommuner och landsting ca 10 miljarder kronor mer än i budgetpropos</w:t>
      </w:r>
      <w:r w:rsidRPr="003670DC">
        <w:t>i</w:t>
      </w:r>
      <w:r w:rsidRPr="003670DC">
        <w:t xml:space="preserve">tionen. </w:t>
      </w:r>
    </w:p>
    <w:p w:rsidR="00792AFE" w:rsidRPr="003670DC" w:rsidRDefault="00792AFE" w:rsidP="002D1338">
      <w:pPr>
        <w:pStyle w:val="Normaltindrag"/>
      </w:pPr>
      <w:r w:rsidRPr="003670DC">
        <w:rPr>
          <w:b/>
          <w:i/>
        </w:rPr>
        <w:t xml:space="preserve">10. Familjepolitik för både barn och arbete: </w:t>
      </w:r>
      <w:r w:rsidRPr="003670DC">
        <w:t>Vi föreslår ett särskilt arbet</w:t>
      </w:r>
      <w:r w:rsidRPr="003670DC">
        <w:t>s</w:t>
      </w:r>
      <w:r w:rsidRPr="003670DC">
        <w:t>avdrag på upp till 3 000 kronor för föräldern med lägst inkomst när den andra föräldern är föräl</w:t>
      </w:r>
      <w:r w:rsidRPr="003670DC">
        <w:t>d</w:t>
      </w:r>
      <w:r w:rsidRPr="003670DC">
        <w:t>raledig. Vi föreslår avdragsrätt för hushållstjänster och större valfrihet i barnomsorgen. Förslagen kan bidra till att kvinnor får en starkare arbetsmarknadsförankring, minska löneskillnader och bidragsberoe</w:t>
      </w:r>
      <w:r w:rsidRPr="003670DC">
        <w:t>n</w:t>
      </w:r>
      <w:r w:rsidRPr="003670DC">
        <w:t>de samt öka sysselsättningen.</w:t>
      </w:r>
    </w:p>
    <w:p w:rsidR="00E57586" w:rsidRPr="003670DC" w:rsidRDefault="00E57586" w:rsidP="00792AFE">
      <w:pPr>
        <w:pStyle w:val="Rubrik1"/>
        <w:pageBreakBefore/>
        <w:numPr>
          <w:ilvl w:val="0"/>
          <w:numId w:val="0"/>
        </w:numPr>
        <w:spacing w:before="0"/>
      </w:pPr>
      <w:r w:rsidRPr="003670DC">
        <w:t>Innehållsförteckning</w:t>
      </w:r>
    </w:p>
    <w:p w:rsidR="00101B1D" w:rsidRPr="003670DC" w:rsidRDefault="00E57586" w:rsidP="00101B1D">
      <w:pPr>
        <w:pStyle w:val="Innehll1"/>
        <w:tabs>
          <w:tab w:val="left" w:pos="285"/>
        </w:tabs>
        <w:rPr>
          <w:sz w:val="24"/>
          <w:szCs w:val="24"/>
        </w:rPr>
      </w:pPr>
      <w:r w:rsidRPr="003670DC">
        <w:fldChar w:fldCharType="begin" w:fldLock="1"/>
      </w:r>
      <w:r w:rsidRPr="003670DC">
        <w:instrText xml:space="preserve"> TOC \o "1-3" \t "HEMSTL_RUBRIK" </w:instrText>
      </w:r>
      <w:r w:rsidRPr="003670DC">
        <w:fldChar w:fldCharType="separate"/>
      </w:r>
      <w:r w:rsidR="00101B1D" w:rsidRPr="003670DC">
        <w:t>1</w:t>
      </w:r>
      <w:r w:rsidR="00101B1D" w:rsidRPr="003670DC">
        <w:rPr>
          <w:sz w:val="24"/>
          <w:szCs w:val="24"/>
        </w:rPr>
        <w:tab/>
      </w:r>
      <w:r w:rsidR="00101B1D" w:rsidRPr="003670DC">
        <w:t>Sammanfattning</w:t>
      </w:r>
      <w:r w:rsidR="00101B1D" w:rsidRPr="003670DC">
        <w:tab/>
      </w:r>
      <w:r w:rsidR="00101B1D" w:rsidRPr="003670DC">
        <w:fldChar w:fldCharType="begin" w:fldLock="1"/>
      </w:r>
      <w:r w:rsidR="00101B1D" w:rsidRPr="003670DC">
        <w:instrText xml:space="preserve"> PAGEREF _Toc118003827 \h </w:instrText>
      </w:r>
      <w:r w:rsidR="00101B1D" w:rsidRPr="003670DC">
        <w:fldChar w:fldCharType="separate"/>
      </w:r>
      <w:r w:rsidR="00971299" w:rsidRPr="003670DC">
        <w:t>1</w:t>
      </w:r>
      <w:r w:rsidR="00101B1D" w:rsidRPr="003670DC">
        <w:fldChar w:fldCharType="end"/>
      </w:r>
    </w:p>
    <w:p w:rsidR="00101B1D" w:rsidRPr="003670DC" w:rsidRDefault="00101B1D" w:rsidP="00101B1D">
      <w:pPr>
        <w:pStyle w:val="Innehll1"/>
        <w:tabs>
          <w:tab w:val="left" w:pos="285"/>
        </w:tabs>
      </w:pPr>
      <w:r w:rsidRPr="003670DC">
        <w:t>2</w:t>
      </w:r>
      <w:r w:rsidRPr="003670DC">
        <w:rPr>
          <w:sz w:val="24"/>
          <w:szCs w:val="24"/>
        </w:rPr>
        <w:tab/>
      </w:r>
      <w:r w:rsidRPr="003670DC">
        <w:t>Förslag till riksdagsbeslut</w:t>
      </w:r>
      <w:r w:rsidRPr="003670DC">
        <w:tab/>
      </w:r>
      <w:r w:rsidRPr="003670DC">
        <w:fldChar w:fldCharType="begin" w:fldLock="1"/>
      </w:r>
      <w:r w:rsidRPr="003670DC">
        <w:instrText xml:space="preserve"> PAGEREF _Toc118003828 \h </w:instrText>
      </w:r>
      <w:r w:rsidRPr="003670DC">
        <w:fldChar w:fldCharType="separate"/>
      </w:r>
      <w:r w:rsidR="00971299" w:rsidRPr="003670DC">
        <w:t>7</w:t>
      </w:r>
      <w:r w:rsidRPr="003670DC">
        <w:fldChar w:fldCharType="end"/>
      </w:r>
    </w:p>
    <w:p w:rsidR="00101B1D" w:rsidRPr="003670DC" w:rsidRDefault="00101B1D" w:rsidP="00101B1D">
      <w:pPr>
        <w:pStyle w:val="Innehll1"/>
        <w:tabs>
          <w:tab w:val="left" w:pos="285"/>
        </w:tabs>
      </w:pPr>
      <w:r w:rsidRPr="003670DC">
        <w:t>3</w:t>
      </w:r>
      <w:r w:rsidRPr="003670DC">
        <w:tab/>
        <w:t>Allians för Sverige – en budget för fler i arbete</w:t>
      </w:r>
      <w:r w:rsidRPr="003670DC">
        <w:tab/>
      </w:r>
      <w:r w:rsidRPr="003670DC">
        <w:fldChar w:fldCharType="begin" w:fldLock="1"/>
      </w:r>
      <w:r w:rsidRPr="003670DC">
        <w:instrText xml:space="preserve"> PAGEREF _Toc118003829 \h </w:instrText>
      </w:r>
      <w:r w:rsidRPr="003670DC">
        <w:fldChar w:fldCharType="separate"/>
      </w:r>
      <w:r w:rsidR="00971299" w:rsidRPr="003670DC">
        <w:t>8</w:t>
      </w:r>
      <w:r w:rsidRPr="003670DC">
        <w:fldChar w:fldCharType="end"/>
      </w:r>
    </w:p>
    <w:p w:rsidR="00101B1D" w:rsidRPr="003670DC" w:rsidRDefault="00101B1D" w:rsidP="00101B1D">
      <w:pPr>
        <w:pStyle w:val="Innehll1"/>
        <w:tabs>
          <w:tab w:val="left" w:pos="285"/>
        </w:tabs>
        <w:rPr>
          <w:sz w:val="24"/>
          <w:szCs w:val="24"/>
        </w:rPr>
      </w:pPr>
      <w:r w:rsidRPr="003670DC">
        <w:t>4</w:t>
      </w:r>
      <w:r w:rsidRPr="003670DC">
        <w:tab/>
        <w:t>Regeringens ekonomiska politik</w:t>
      </w:r>
      <w:r w:rsidRPr="003670DC">
        <w:tab/>
      </w:r>
      <w:r w:rsidRPr="003670DC">
        <w:fldChar w:fldCharType="begin" w:fldLock="1"/>
      </w:r>
      <w:r w:rsidRPr="003670DC">
        <w:instrText xml:space="preserve"> PAGEREF _Toc118003830 \h </w:instrText>
      </w:r>
      <w:r w:rsidRPr="003670DC">
        <w:fldChar w:fldCharType="separate"/>
      </w:r>
      <w:r w:rsidR="00971299" w:rsidRPr="003670DC">
        <w:t>9</w:t>
      </w:r>
      <w:r w:rsidRPr="003670DC">
        <w:fldChar w:fldCharType="end"/>
      </w:r>
    </w:p>
    <w:p w:rsidR="00101B1D" w:rsidRPr="003670DC" w:rsidRDefault="00101B1D" w:rsidP="00101B1D">
      <w:pPr>
        <w:pStyle w:val="Innehll2"/>
        <w:tabs>
          <w:tab w:val="left" w:pos="665"/>
        </w:tabs>
        <w:rPr>
          <w:sz w:val="24"/>
          <w:szCs w:val="24"/>
        </w:rPr>
      </w:pPr>
      <w:r w:rsidRPr="003670DC">
        <w:t>4.1</w:t>
      </w:r>
      <w:r w:rsidRPr="003670DC">
        <w:rPr>
          <w:sz w:val="24"/>
          <w:szCs w:val="24"/>
        </w:rPr>
        <w:tab/>
      </w:r>
      <w:r w:rsidRPr="003670DC">
        <w:t>Regeringens riktlinjer för den ekonomiska politiken</w:t>
      </w:r>
      <w:r w:rsidRPr="003670DC">
        <w:tab/>
      </w:r>
      <w:r w:rsidRPr="003670DC">
        <w:fldChar w:fldCharType="begin" w:fldLock="1"/>
      </w:r>
      <w:r w:rsidRPr="003670DC">
        <w:instrText xml:space="preserve"> PAGEREF _Toc118003831 \h </w:instrText>
      </w:r>
      <w:r w:rsidRPr="003670DC">
        <w:fldChar w:fldCharType="separate"/>
      </w:r>
      <w:r w:rsidR="00971299" w:rsidRPr="003670DC">
        <w:t>10</w:t>
      </w:r>
      <w:r w:rsidRPr="003670DC">
        <w:fldChar w:fldCharType="end"/>
      </w:r>
    </w:p>
    <w:p w:rsidR="00101B1D" w:rsidRPr="003670DC" w:rsidRDefault="00101B1D" w:rsidP="00101B1D">
      <w:pPr>
        <w:pStyle w:val="Innehll2"/>
        <w:tabs>
          <w:tab w:val="left" w:pos="665"/>
        </w:tabs>
        <w:rPr>
          <w:sz w:val="24"/>
          <w:szCs w:val="24"/>
        </w:rPr>
      </w:pPr>
      <w:r w:rsidRPr="003670DC">
        <w:t>4.2</w:t>
      </w:r>
      <w:r w:rsidRPr="003670DC">
        <w:rPr>
          <w:sz w:val="24"/>
          <w:szCs w:val="24"/>
        </w:rPr>
        <w:tab/>
      </w:r>
      <w:r w:rsidRPr="003670DC">
        <w:t>Regeringens riktlinjer för budgetpolitiken</w:t>
      </w:r>
      <w:r w:rsidRPr="003670DC">
        <w:tab/>
      </w:r>
      <w:r w:rsidRPr="003670DC">
        <w:fldChar w:fldCharType="begin" w:fldLock="1"/>
      </w:r>
      <w:r w:rsidRPr="003670DC">
        <w:instrText xml:space="preserve"> PAGEREF _Toc118003832 \h </w:instrText>
      </w:r>
      <w:r w:rsidRPr="003670DC">
        <w:fldChar w:fldCharType="separate"/>
      </w:r>
      <w:r w:rsidR="00971299" w:rsidRPr="003670DC">
        <w:t>12</w:t>
      </w:r>
      <w:r w:rsidRPr="003670DC">
        <w:fldChar w:fldCharType="end"/>
      </w:r>
    </w:p>
    <w:p w:rsidR="00101B1D" w:rsidRPr="003670DC" w:rsidRDefault="00101B1D" w:rsidP="00A14387">
      <w:pPr>
        <w:pStyle w:val="Innehll3"/>
        <w:tabs>
          <w:tab w:val="left" w:pos="1235"/>
        </w:tabs>
        <w:rPr>
          <w:sz w:val="24"/>
          <w:szCs w:val="24"/>
        </w:rPr>
      </w:pPr>
      <w:r w:rsidRPr="003670DC">
        <w:t>4.2.1</w:t>
      </w:r>
      <w:r w:rsidRPr="003670DC">
        <w:rPr>
          <w:sz w:val="24"/>
          <w:szCs w:val="24"/>
        </w:rPr>
        <w:tab/>
      </w:r>
      <w:r w:rsidRPr="003670DC">
        <w:t>Regeringens program</w:t>
      </w:r>
      <w:r w:rsidRPr="003670DC">
        <w:tab/>
      </w:r>
      <w:r w:rsidRPr="003670DC">
        <w:fldChar w:fldCharType="begin" w:fldLock="1"/>
      </w:r>
      <w:r w:rsidRPr="003670DC">
        <w:instrText xml:space="preserve"> PAGEREF _Toc118003833 \h </w:instrText>
      </w:r>
      <w:r w:rsidRPr="003670DC">
        <w:fldChar w:fldCharType="separate"/>
      </w:r>
      <w:r w:rsidR="00971299" w:rsidRPr="003670DC">
        <w:t>12</w:t>
      </w:r>
      <w:r w:rsidRPr="003670DC">
        <w:fldChar w:fldCharType="end"/>
      </w:r>
    </w:p>
    <w:p w:rsidR="00101B1D" w:rsidRPr="003670DC" w:rsidRDefault="00101B1D" w:rsidP="00A14387">
      <w:pPr>
        <w:pStyle w:val="Innehll3"/>
        <w:tabs>
          <w:tab w:val="left" w:pos="1235"/>
        </w:tabs>
      </w:pPr>
      <w:r w:rsidRPr="003670DC">
        <w:t>4.2.2</w:t>
      </w:r>
      <w:r w:rsidRPr="003670DC">
        <w:rPr>
          <w:sz w:val="24"/>
          <w:szCs w:val="24"/>
        </w:rPr>
        <w:tab/>
      </w:r>
      <w:r w:rsidRPr="003670DC">
        <w:t>Effekter på det finansiella sparandet</w:t>
      </w:r>
      <w:r w:rsidRPr="003670DC">
        <w:tab/>
      </w:r>
      <w:r w:rsidRPr="003670DC">
        <w:fldChar w:fldCharType="begin" w:fldLock="1"/>
      </w:r>
      <w:r w:rsidRPr="003670DC">
        <w:instrText xml:space="preserve"> PAGEREF _Toc118003834 \h </w:instrText>
      </w:r>
      <w:r w:rsidRPr="003670DC">
        <w:fldChar w:fldCharType="separate"/>
      </w:r>
      <w:r w:rsidR="00971299" w:rsidRPr="003670DC">
        <w:t>12</w:t>
      </w:r>
      <w:r w:rsidRPr="003670DC">
        <w:fldChar w:fldCharType="end"/>
      </w:r>
    </w:p>
    <w:p w:rsidR="00101B1D" w:rsidRPr="003670DC" w:rsidRDefault="00101B1D" w:rsidP="00A14387">
      <w:pPr>
        <w:pStyle w:val="Innehll3"/>
        <w:tabs>
          <w:tab w:val="left" w:pos="1235"/>
        </w:tabs>
      </w:pPr>
      <w:r w:rsidRPr="003670DC">
        <w:t>4.2.3</w:t>
      </w:r>
      <w:r w:rsidRPr="003670DC">
        <w:tab/>
        <w:t>Minskade utgifter och ökade intäkter</w:t>
      </w:r>
      <w:r w:rsidRPr="003670DC">
        <w:tab/>
      </w:r>
      <w:r w:rsidRPr="003670DC">
        <w:fldChar w:fldCharType="begin" w:fldLock="1"/>
      </w:r>
      <w:r w:rsidRPr="003670DC">
        <w:instrText xml:space="preserve"> PAGEREF _Toc118003835 \h </w:instrText>
      </w:r>
      <w:r w:rsidRPr="003670DC">
        <w:fldChar w:fldCharType="separate"/>
      </w:r>
      <w:r w:rsidR="00971299" w:rsidRPr="003670DC">
        <w:t>13</w:t>
      </w:r>
      <w:r w:rsidRPr="003670DC">
        <w:fldChar w:fldCharType="end"/>
      </w:r>
    </w:p>
    <w:p w:rsidR="00101B1D" w:rsidRPr="003670DC" w:rsidRDefault="00101B1D" w:rsidP="00A14387">
      <w:pPr>
        <w:pStyle w:val="Innehll3"/>
        <w:tabs>
          <w:tab w:val="left" w:pos="1235"/>
        </w:tabs>
        <w:rPr>
          <w:sz w:val="24"/>
          <w:szCs w:val="24"/>
        </w:rPr>
      </w:pPr>
      <w:r w:rsidRPr="003670DC">
        <w:t>4.2.4</w:t>
      </w:r>
      <w:r w:rsidRPr="003670DC">
        <w:tab/>
        <w:t>Tillfälligt eller varaktigt?</w:t>
      </w:r>
      <w:r w:rsidRPr="003670DC">
        <w:tab/>
      </w:r>
      <w:r w:rsidRPr="003670DC">
        <w:fldChar w:fldCharType="begin" w:fldLock="1"/>
      </w:r>
      <w:r w:rsidRPr="003670DC">
        <w:instrText xml:space="preserve"> PAGEREF _Toc118003836 \h </w:instrText>
      </w:r>
      <w:r w:rsidRPr="003670DC">
        <w:fldChar w:fldCharType="separate"/>
      </w:r>
      <w:r w:rsidR="00971299" w:rsidRPr="003670DC">
        <w:t>13</w:t>
      </w:r>
      <w:r w:rsidRPr="003670DC">
        <w:fldChar w:fldCharType="end"/>
      </w:r>
    </w:p>
    <w:p w:rsidR="00101B1D" w:rsidRPr="003670DC" w:rsidRDefault="00101B1D" w:rsidP="00101B1D">
      <w:pPr>
        <w:pStyle w:val="Innehll2"/>
        <w:tabs>
          <w:tab w:val="left" w:pos="665"/>
        </w:tabs>
        <w:rPr>
          <w:sz w:val="24"/>
          <w:szCs w:val="24"/>
        </w:rPr>
      </w:pPr>
      <w:r w:rsidRPr="003670DC">
        <w:t>4.3</w:t>
      </w:r>
      <w:r w:rsidRPr="003670DC">
        <w:rPr>
          <w:sz w:val="24"/>
          <w:szCs w:val="24"/>
        </w:rPr>
        <w:tab/>
      </w:r>
      <w:r w:rsidRPr="003670DC">
        <w:t>Effekter på ekonomins funktionssätt av regeringens politik</w:t>
      </w:r>
      <w:r w:rsidRPr="003670DC">
        <w:tab/>
      </w:r>
      <w:r w:rsidRPr="003670DC">
        <w:fldChar w:fldCharType="begin" w:fldLock="1"/>
      </w:r>
      <w:r w:rsidRPr="003670DC">
        <w:instrText xml:space="preserve"> PAGEREF _Toc118003837 \h </w:instrText>
      </w:r>
      <w:r w:rsidRPr="003670DC">
        <w:fldChar w:fldCharType="separate"/>
      </w:r>
      <w:r w:rsidR="00971299" w:rsidRPr="003670DC">
        <w:t>14</w:t>
      </w:r>
      <w:r w:rsidRPr="003670DC">
        <w:fldChar w:fldCharType="end"/>
      </w:r>
    </w:p>
    <w:p w:rsidR="00101B1D" w:rsidRPr="003670DC" w:rsidRDefault="00101B1D" w:rsidP="00101B1D">
      <w:pPr>
        <w:pStyle w:val="Innehll1"/>
        <w:tabs>
          <w:tab w:val="left" w:pos="285"/>
        </w:tabs>
        <w:rPr>
          <w:sz w:val="24"/>
          <w:szCs w:val="24"/>
        </w:rPr>
      </w:pPr>
      <w:r w:rsidRPr="003670DC">
        <w:t>5</w:t>
      </w:r>
      <w:r w:rsidRPr="003670DC">
        <w:rPr>
          <w:sz w:val="24"/>
          <w:szCs w:val="24"/>
        </w:rPr>
        <w:tab/>
      </w:r>
      <w:r w:rsidRPr="003670DC">
        <w:t>Moderaternas riktlinjer för den ekonomiska politiken: Ett program för tillväxt och arbete</w:t>
      </w:r>
      <w:r w:rsidRPr="003670DC">
        <w:tab/>
      </w:r>
      <w:r w:rsidRPr="003670DC">
        <w:fldChar w:fldCharType="begin" w:fldLock="1"/>
      </w:r>
      <w:r w:rsidRPr="003670DC">
        <w:instrText xml:space="preserve"> PAGEREF _Toc118003838 \h </w:instrText>
      </w:r>
      <w:r w:rsidRPr="003670DC">
        <w:fldChar w:fldCharType="separate"/>
      </w:r>
      <w:r w:rsidR="00971299" w:rsidRPr="003670DC">
        <w:t>15</w:t>
      </w:r>
      <w:r w:rsidRPr="003670DC">
        <w:fldChar w:fldCharType="end"/>
      </w:r>
    </w:p>
    <w:p w:rsidR="00101B1D" w:rsidRPr="003670DC" w:rsidRDefault="00101B1D" w:rsidP="00101B1D">
      <w:pPr>
        <w:pStyle w:val="Innehll2"/>
        <w:tabs>
          <w:tab w:val="left" w:pos="665"/>
        </w:tabs>
        <w:rPr>
          <w:sz w:val="24"/>
          <w:szCs w:val="24"/>
        </w:rPr>
      </w:pPr>
      <w:r w:rsidRPr="003670DC">
        <w:t>5.1</w:t>
      </w:r>
      <w:r w:rsidRPr="003670DC">
        <w:rPr>
          <w:sz w:val="24"/>
          <w:szCs w:val="24"/>
        </w:rPr>
        <w:tab/>
      </w:r>
      <w:r w:rsidRPr="003670DC">
        <w:t>Ett program för ökad sysselsättning</w:t>
      </w:r>
      <w:r w:rsidRPr="003670DC">
        <w:tab/>
      </w:r>
      <w:r w:rsidRPr="003670DC">
        <w:fldChar w:fldCharType="begin" w:fldLock="1"/>
      </w:r>
      <w:r w:rsidRPr="003670DC">
        <w:instrText xml:space="preserve"> PAGEREF _Toc118003839 \h </w:instrText>
      </w:r>
      <w:r w:rsidRPr="003670DC">
        <w:fldChar w:fldCharType="separate"/>
      </w:r>
      <w:r w:rsidR="00971299" w:rsidRPr="003670DC">
        <w:t>16</w:t>
      </w:r>
      <w:r w:rsidRPr="003670DC">
        <w:fldChar w:fldCharType="end"/>
      </w:r>
    </w:p>
    <w:p w:rsidR="00101B1D" w:rsidRPr="003670DC" w:rsidRDefault="00101B1D" w:rsidP="00101B1D">
      <w:pPr>
        <w:pStyle w:val="Innehll1"/>
        <w:tabs>
          <w:tab w:val="left" w:pos="285"/>
        </w:tabs>
        <w:rPr>
          <w:sz w:val="24"/>
          <w:szCs w:val="24"/>
        </w:rPr>
      </w:pPr>
      <w:r w:rsidRPr="003670DC">
        <w:t>6</w:t>
      </w:r>
      <w:r w:rsidRPr="003670DC">
        <w:rPr>
          <w:sz w:val="24"/>
          <w:szCs w:val="24"/>
        </w:rPr>
        <w:tab/>
      </w:r>
      <w:r w:rsidRPr="003670DC">
        <w:t>Det måste löna sig att arbeta</w:t>
      </w:r>
      <w:r w:rsidRPr="003670DC">
        <w:tab/>
      </w:r>
      <w:r w:rsidRPr="003670DC">
        <w:fldChar w:fldCharType="begin" w:fldLock="1"/>
      </w:r>
      <w:r w:rsidRPr="003670DC">
        <w:instrText xml:space="preserve"> PAGEREF _Toc118003840 \h </w:instrText>
      </w:r>
      <w:r w:rsidRPr="003670DC">
        <w:fldChar w:fldCharType="separate"/>
      </w:r>
      <w:r w:rsidR="00971299" w:rsidRPr="003670DC">
        <w:t>20</w:t>
      </w:r>
      <w:r w:rsidRPr="003670DC">
        <w:fldChar w:fldCharType="end"/>
      </w:r>
    </w:p>
    <w:p w:rsidR="00101B1D" w:rsidRPr="003670DC" w:rsidRDefault="00101B1D" w:rsidP="00101B1D">
      <w:pPr>
        <w:pStyle w:val="Innehll2"/>
        <w:tabs>
          <w:tab w:val="left" w:pos="665"/>
        </w:tabs>
        <w:rPr>
          <w:sz w:val="24"/>
          <w:szCs w:val="24"/>
        </w:rPr>
      </w:pPr>
      <w:r w:rsidRPr="003670DC">
        <w:t>6.1</w:t>
      </w:r>
      <w:r w:rsidRPr="003670DC">
        <w:rPr>
          <w:sz w:val="24"/>
          <w:szCs w:val="24"/>
        </w:rPr>
        <w:tab/>
      </w:r>
      <w:r w:rsidRPr="003670DC">
        <w:t>Sänkta inkomstskatter</w:t>
      </w:r>
      <w:r w:rsidRPr="003670DC">
        <w:tab/>
      </w:r>
      <w:r w:rsidRPr="003670DC">
        <w:fldChar w:fldCharType="begin" w:fldLock="1"/>
      </w:r>
      <w:r w:rsidRPr="003670DC">
        <w:instrText xml:space="preserve"> PAGEREF _Toc118003841 \h </w:instrText>
      </w:r>
      <w:r w:rsidRPr="003670DC">
        <w:fldChar w:fldCharType="separate"/>
      </w:r>
      <w:r w:rsidR="00971299" w:rsidRPr="003670DC">
        <w:t>23</w:t>
      </w:r>
      <w:r w:rsidRPr="003670DC">
        <w:fldChar w:fldCharType="end"/>
      </w:r>
    </w:p>
    <w:p w:rsidR="00101B1D" w:rsidRPr="003670DC" w:rsidRDefault="00101B1D" w:rsidP="00A14387">
      <w:pPr>
        <w:pStyle w:val="Innehll3"/>
        <w:tabs>
          <w:tab w:val="left" w:pos="1235"/>
        </w:tabs>
        <w:rPr>
          <w:sz w:val="24"/>
          <w:szCs w:val="24"/>
        </w:rPr>
      </w:pPr>
      <w:r w:rsidRPr="003670DC">
        <w:t>6.1.1</w:t>
      </w:r>
      <w:r w:rsidRPr="003670DC">
        <w:rPr>
          <w:sz w:val="24"/>
          <w:szCs w:val="24"/>
        </w:rPr>
        <w:tab/>
      </w:r>
      <w:r w:rsidRPr="003670DC">
        <w:t>Effekter av inkomstskattereformen</w:t>
      </w:r>
      <w:r w:rsidRPr="003670DC">
        <w:tab/>
      </w:r>
      <w:r w:rsidRPr="003670DC">
        <w:fldChar w:fldCharType="begin" w:fldLock="1"/>
      </w:r>
      <w:r w:rsidRPr="003670DC">
        <w:instrText xml:space="preserve"> PAGEREF _Toc118003842 \h </w:instrText>
      </w:r>
      <w:r w:rsidRPr="003670DC">
        <w:fldChar w:fldCharType="separate"/>
      </w:r>
      <w:r w:rsidR="00971299" w:rsidRPr="003670DC">
        <w:t>27</w:t>
      </w:r>
      <w:r w:rsidRPr="003670DC">
        <w:fldChar w:fldCharType="end"/>
      </w:r>
    </w:p>
    <w:p w:rsidR="00101B1D" w:rsidRPr="003670DC" w:rsidRDefault="00101B1D" w:rsidP="00101B1D">
      <w:pPr>
        <w:pStyle w:val="Innehll2"/>
        <w:tabs>
          <w:tab w:val="left" w:pos="665"/>
        </w:tabs>
        <w:rPr>
          <w:sz w:val="24"/>
          <w:szCs w:val="24"/>
        </w:rPr>
      </w:pPr>
      <w:r w:rsidRPr="003670DC">
        <w:t>6.2</w:t>
      </w:r>
      <w:r w:rsidRPr="003670DC">
        <w:rPr>
          <w:sz w:val="24"/>
          <w:szCs w:val="24"/>
        </w:rPr>
        <w:tab/>
      </w:r>
      <w:r w:rsidRPr="003670DC">
        <w:t>Stramare bidrag</w:t>
      </w:r>
      <w:r w:rsidRPr="003670DC">
        <w:tab/>
      </w:r>
      <w:r w:rsidRPr="003670DC">
        <w:fldChar w:fldCharType="begin" w:fldLock="1"/>
      </w:r>
      <w:r w:rsidRPr="003670DC">
        <w:instrText xml:space="preserve"> PAGEREF _Toc118003843 \h </w:instrText>
      </w:r>
      <w:r w:rsidRPr="003670DC">
        <w:fldChar w:fldCharType="separate"/>
      </w:r>
      <w:r w:rsidR="00971299" w:rsidRPr="003670DC">
        <w:t>30</w:t>
      </w:r>
      <w:r w:rsidRPr="003670DC">
        <w:fldChar w:fldCharType="end"/>
      </w:r>
    </w:p>
    <w:p w:rsidR="00101B1D" w:rsidRPr="003670DC" w:rsidRDefault="00101B1D" w:rsidP="00A14387">
      <w:pPr>
        <w:pStyle w:val="Innehll3"/>
        <w:tabs>
          <w:tab w:val="left" w:pos="1235"/>
        </w:tabs>
      </w:pPr>
      <w:r w:rsidRPr="003670DC">
        <w:t>6.2.1</w:t>
      </w:r>
      <w:r w:rsidRPr="003670DC">
        <w:rPr>
          <w:sz w:val="24"/>
          <w:szCs w:val="24"/>
        </w:rPr>
        <w:tab/>
      </w:r>
      <w:r w:rsidRPr="003670DC">
        <w:t>Förstärkta kontrollfunktioner ökar sysselsättningen</w:t>
      </w:r>
      <w:r w:rsidRPr="003670DC">
        <w:tab/>
      </w:r>
      <w:r w:rsidRPr="003670DC">
        <w:fldChar w:fldCharType="begin" w:fldLock="1"/>
      </w:r>
      <w:r w:rsidRPr="003670DC">
        <w:instrText xml:space="preserve"> PAGEREF _Toc118003844 \h </w:instrText>
      </w:r>
      <w:r w:rsidRPr="003670DC">
        <w:fldChar w:fldCharType="separate"/>
      </w:r>
      <w:r w:rsidR="00971299" w:rsidRPr="003670DC">
        <w:t>31</w:t>
      </w:r>
      <w:r w:rsidRPr="003670DC">
        <w:fldChar w:fldCharType="end"/>
      </w:r>
    </w:p>
    <w:p w:rsidR="00101B1D" w:rsidRPr="003670DC" w:rsidRDefault="00101B1D" w:rsidP="00A14387">
      <w:pPr>
        <w:pStyle w:val="Innehll3"/>
        <w:tabs>
          <w:tab w:val="left" w:pos="1235"/>
        </w:tabs>
      </w:pPr>
      <w:r w:rsidRPr="003670DC">
        <w:t>6.2.2</w:t>
      </w:r>
      <w:r w:rsidRPr="003670DC">
        <w:tab/>
        <w:t>Allvarliga brister i dagens system</w:t>
      </w:r>
      <w:r w:rsidRPr="003670DC">
        <w:tab/>
      </w:r>
      <w:r w:rsidRPr="003670DC">
        <w:fldChar w:fldCharType="begin" w:fldLock="1"/>
      </w:r>
      <w:r w:rsidRPr="003670DC">
        <w:instrText xml:space="preserve"> PAGEREF _Toc118003845 \h </w:instrText>
      </w:r>
      <w:r w:rsidRPr="003670DC">
        <w:fldChar w:fldCharType="separate"/>
      </w:r>
      <w:r w:rsidR="00971299" w:rsidRPr="003670DC">
        <w:t>32</w:t>
      </w:r>
      <w:r w:rsidRPr="003670DC">
        <w:fldChar w:fldCharType="end"/>
      </w:r>
    </w:p>
    <w:p w:rsidR="00101B1D" w:rsidRPr="003670DC" w:rsidRDefault="00101B1D" w:rsidP="00A14387">
      <w:pPr>
        <w:pStyle w:val="Innehll3"/>
        <w:tabs>
          <w:tab w:val="left" w:pos="1235"/>
        </w:tabs>
        <w:rPr>
          <w:sz w:val="24"/>
          <w:szCs w:val="24"/>
        </w:rPr>
      </w:pPr>
      <w:r w:rsidRPr="003670DC">
        <w:t>6.2.3</w:t>
      </w:r>
      <w:r w:rsidRPr="003670DC">
        <w:tab/>
        <w:t>Öka självriskerna: Sänk ersättningen</w:t>
      </w:r>
      <w:r w:rsidRPr="003670DC">
        <w:tab/>
      </w:r>
      <w:r w:rsidRPr="003670DC">
        <w:fldChar w:fldCharType="begin" w:fldLock="1"/>
      </w:r>
      <w:r w:rsidRPr="003670DC">
        <w:instrText xml:space="preserve"> PAGEREF _Toc118003846 \h </w:instrText>
      </w:r>
      <w:r w:rsidRPr="003670DC">
        <w:fldChar w:fldCharType="separate"/>
      </w:r>
      <w:r w:rsidR="00971299" w:rsidRPr="003670DC">
        <w:t>35</w:t>
      </w:r>
      <w:r w:rsidRPr="003670DC">
        <w:fldChar w:fldCharType="end"/>
      </w:r>
    </w:p>
    <w:p w:rsidR="00101B1D" w:rsidRPr="003670DC" w:rsidRDefault="00101B1D" w:rsidP="00101B1D">
      <w:pPr>
        <w:pStyle w:val="Innehll2"/>
        <w:tabs>
          <w:tab w:val="left" w:pos="665"/>
        </w:tabs>
        <w:rPr>
          <w:sz w:val="24"/>
          <w:szCs w:val="24"/>
        </w:rPr>
      </w:pPr>
      <w:r w:rsidRPr="003670DC">
        <w:t>6.3</w:t>
      </w:r>
      <w:r w:rsidRPr="003670DC">
        <w:rPr>
          <w:sz w:val="24"/>
          <w:szCs w:val="24"/>
        </w:rPr>
        <w:tab/>
      </w:r>
      <w:r w:rsidRPr="003670DC">
        <w:t>Ersättning, villkor och kontroll i arbetslöshetsförsäkringen</w:t>
      </w:r>
      <w:r w:rsidRPr="003670DC">
        <w:tab/>
      </w:r>
      <w:r w:rsidRPr="003670DC">
        <w:fldChar w:fldCharType="begin" w:fldLock="1"/>
      </w:r>
      <w:r w:rsidRPr="003670DC">
        <w:instrText xml:space="preserve"> PAGEREF _Toc118003847 \h </w:instrText>
      </w:r>
      <w:r w:rsidRPr="003670DC">
        <w:fldChar w:fldCharType="separate"/>
      </w:r>
      <w:r w:rsidR="00971299" w:rsidRPr="003670DC">
        <w:t>37</w:t>
      </w:r>
      <w:r w:rsidRPr="003670DC">
        <w:fldChar w:fldCharType="end"/>
      </w:r>
    </w:p>
    <w:p w:rsidR="00101B1D" w:rsidRPr="003670DC" w:rsidRDefault="00101B1D" w:rsidP="00A14387">
      <w:pPr>
        <w:pStyle w:val="Innehll3"/>
        <w:tabs>
          <w:tab w:val="left" w:pos="1235"/>
        </w:tabs>
      </w:pPr>
      <w:r w:rsidRPr="003670DC">
        <w:t>6.3.1</w:t>
      </w:r>
      <w:r w:rsidRPr="003670DC">
        <w:rPr>
          <w:sz w:val="24"/>
          <w:szCs w:val="24"/>
        </w:rPr>
        <w:tab/>
      </w:r>
      <w:r w:rsidRPr="003670DC">
        <w:t>Upprätthåll arbetsvillkoret</w:t>
      </w:r>
      <w:r w:rsidRPr="003670DC">
        <w:tab/>
      </w:r>
      <w:r w:rsidRPr="003670DC">
        <w:fldChar w:fldCharType="begin" w:fldLock="1"/>
      </w:r>
      <w:r w:rsidRPr="003670DC">
        <w:instrText xml:space="preserve"> PAGEREF _Toc118003848 \h </w:instrText>
      </w:r>
      <w:r w:rsidRPr="003670DC">
        <w:fldChar w:fldCharType="separate"/>
      </w:r>
      <w:r w:rsidR="00971299" w:rsidRPr="003670DC">
        <w:t>38</w:t>
      </w:r>
      <w:r w:rsidRPr="003670DC">
        <w:fldChar w:fldCharType="end"/>
      </w:r>
    </w:p>
    <w:p w:rsidR="00101B1D" w:rsidRPr="003670DC" w:rsidRDefault="00101B1D" w:rsidP="00A14387">
      <w:pPr>
        <w:pStyle w:val="Innehll3"/>
        <w:tabs>
          <w:tab w:val="left" w:pos="1235"/>
        </w:tabs>
      </w:pPr>
      <w:r w:rsidRPr="003670DC">
        <w:t>6.3.2</w:t>
      </w:r>
      <w:r w:rsidRPr="003670DC">
        <w:tab/>
        <w:t>Träffsäkra kvalifikationskrav</w:t>
      </w:r>
      <w:r w:rsidRPr="003670DC">
        <w:tab/>
      </w:r>
      <w:r w:rsidRPr="003670DC">
        <w:fldChar w:fldCharType="begin" w:fldLock="1"/>
      </w:r>
      <w:r w:rsidRPr="003670DC">
        <w:instrText xml:space="preserve"> PAGEREF _Toc118003849 \h </w:instrText>
      </w:r>
      <w:r w:rsidRPr="003670DC">
        <w:fldChar w:fldCharType="separate"/>
      </w:r>
      <w:r w:rsidR="00971299" w:rsidRPr="003670DC">
        <w:t>39</w:t>
      </w:r>
      <w:r w:rsidRPr="003670DC">
        <w:fldChar w:fldCharType="end"/>
      </w:r>
    </w:p>
    <w:p w:rsidR="00101B1D" w:rsidRPr="003670DC" w:rsidRDefault="00101B1D" w:rsidP="00A14387">
      <w:pPr>
        <w:pStyle w:val="Innehll3"/>
        <w:tabs>
          <w:tab w:val="left" w:pos="1235"/>
        </w:tabs>
      </w:pPr>
      <w:r w:rsidRPr="003670DC">
        <w:t>6.3.3</w:t>
      </w:r>
      <w:r w:rsidRPr="003670DC">
        <w:tab/>
        <w:t>Finansiering av arbetslöshetsförsäkringen påverkar beteenden</w:t>
      </w:r>
      <w:r w:rsidRPr="003670DC">
        <w:tab/>
      </w:r>
      <w:r w:rsidRPr="003670DC">
        <w:fldChar w:fldCharType="begin" w:fldLock="1"/>
      </w:r>
      <w:r w:rsidRPr="003670DC">
        <w:instrText xml:space="preserve"> PAGEREF _Toc118003850 \h </w:instrText>
      </w:r>
      <w:r w:rsidRPr="003670DC">
        <w:fldChar w:fldCharType="separate"/>
      </w:r>
      <w:r w:rsidR="00971299" w:rsidRPr="003670DC">
        <w:t>40</w:t>
      </w:r>
      <w:r w:rsidRPr="003670DC">
        <w:fldChar w:fldCharType="end"/>
      </w:r>
    </w:p>
    <w:p w:rsidR="00101B1D" w:rsidRPr="003670DC" w:rsidRDefault="00101B1D" w:rsidP="00A14387">
      <w:pPr>
        <w:pStyle w:val="Innehll3"/>
        <w:tabs>
          <w:tab w:val="left" w:pos="1235"/>
        </w:tabs>
        <w:rPr>
          <w:sz w:val="24"/>
          <w:szCs w:val="24"/>
        </w:rPr>
      </w:pPr>
      <w:r w:rsidRPr="003670DC">
        <w:t>6.3.4</w:t>
      </w:r>
      <w:r w:rsidRPr="003670DC">
        <w:tab/>
        <w:t>En obligatorisk arbetslöshetsförsäkring</w:t>
      </w:r>
      <w:r w:rsidRPr="003670DC">
        <w:tab/>
      </w:r>
      <w:r w:rsidRPr="003670DC">
        <w:fldChar w:fldCharType="begin" w:fldLock="1"/>
      </w:r>
      <w:r w:rsidRPr="003670DC">
        <w:instrText xml:space="preserve"> PAGEREF _Toc118003851 \h </w:instrText>
      </w:r>
      <w:r w:rsidRPr="003670DC">
        <w:fldChar w:fldCharType="separate"/>
      </w:r>
      <w:r w:rsidR="00971299" w:rsidRPr="003670DC">
        <w:t>41</w:t>
      </w:r>
      <w:r w:rsidRPr="003670DC">
        <w:fldChar w:fldCharType="end"/>
      </w:r>
    </w:p>
    <w:p w:rsidR="00101B1D" w:rsidRPr="003670DC" w:rsidRDefault="00101B1D" w:rsidP="00101B1D">
      <w:pPr>
        <w:pStyle w:val="Innehll2"/>
        <w:tabs>
          <w:tab w:val="left" w:pos="665"/>
        </w:tabs>
        <w:rPr>
          <w:sz w:val="24"/>
          <w:szCs w:val="24"/>
        </w:rPr>
      </w:pPr>
      <w:r w:rsidRPr="003670DC">
        <w:t>6.4</w:t>
      </w:r>
      <w:r w:rsidRPr="003670DC">
        <w:rPr>
          <w:sz w:val="24"/>
          <w:szCs w:val="24"/>
        </w:rPr>
        <w:tab/>
      </w:r>
      <w:r w:rsidRPr="003670DC">
        <w:t>Ersättning, villkor och kontroll i socialförsäkringarna</w:t>
      </w:r>
      <w:r w:rsidRPr="003670DC">
        <w:tab/>
      </w:r>
      <w:r w:rsidRPr="003670DC">
        <w:fldChar w:fldCharType="begin" w:fldLock="1"/>
      </w:r>
      <w:r w:rsidRPr="003670DC">
        <w:instrText xml:space="preserve"> PAGEREF _Toc118003852 \h </w:instrText>
      </w:r>
      <w:r w:rsidRPr="003670DC">
        <w:fldChar w:fldCharType="separate"/>
      </w:r>
      <w:r w:rsidR="00971299" w:rsidRPr="003670DC">
        <w:t>42</w:t>
      </w:r>
      <w:r w:rsidRPr="003670DC">
        <w:fldChar w:fldCharType="end"/>
      </w:r>
    </w:p>
    <w:p w:rsidR="00101B1D" w:rsidRPr="003670DC" w:rsidRDefault="00101B1D" w:rsidP="00A14387">
      <w:pPr>
        <w:pStyle w:val="Innehll3"/>
        <w:tabs>
          <w:tab w:val="left" w:pos="1235"/>
        </w:tabs>
        <w:rPr>
          <w:sz w:val="24"/>
          <w:szCs w:val="24"/>
        </w:rPr>
      </w:pPr>
      <w:r w:rsidRPr="003670DC">
        <w:t>6.4.1</w:t>
      </w:r>
      <w:r w:rsidRPr="003670DC">
        <w:rPr>
          <w:sz w:val="24"/>
          <w:szCs w:val="24"/>
        </w:rPr>
        <w:tab/>
      </w:r>
      <w:r w:rsidRPr="003670DC">
        <w:t>Sjukförsäkringen</w:t>
      </w:r>
      <w:r w:rsidRPr="003670DC">
        <w:tab/>
      </w:r>
      <w:r w:rsidRPr="003670DC">
        <w:fldChar w:fldCharType="begin" w:fldLock="1"/>
      </w:r>
      <w:r w:rsidRPr="003670DC">
        <w:instrText xml:space="preserve"> PAGEREF _Toc118003853 \h </w:instrText>
      </w:r>
      <w:r w:rsidRPr="003670DC">
        <w:fldChar w:fldCharType="separate"/>
      </w:r>
      <w:r w:rsidR="00971299" w:rsidRPr="003670DC">
        <w:t>42</w:t>
      </w:r>
      <w:r w:rsidRPr="003670DC">
        <w:fldChar w:fldCharType="end"/>
      </w:r>
    </w:p>
    <w:p w:rsidR="00101B1D" w:rsidRPr="003670DC" w:rsidRDefault="00101B1D" w:rsidP="00A14387">
      <w:pPr>
        <w:pStyle w:val="Innehll3"/>
        <w:tabs>
          <w:tab w:val="left" w:pos="1235"/>
        </w:tabs>
        <w:rPr>
          <w:sz w:val="24"/>
          <w:szCs w:val="24"/>
        </w:rPr>
      </w:pPr>
      <w:r w:rsidRPr="003670DC">
        <w:t>6.4.2</w:t>
      </w:r>
      <w:r w:rsidRPr="003670DC">
        <w:rPr>
          <w:sz w:val="24"/>
          <w:szCs w:val="24"/>
        </w:rPr>
        <w:tab/>
      </w:r>
      <w:r w:rsidRPr="003670DC">
        <w:t>Förtidspensionen</w:t>
      </w:r>
      <w:r w:rsidRPr="003670DC">
        <w:tab/>
      </w:r>
      <w:r w:rsidRPr="003670DC">
        <w:fldChar w:fldCharType="begin" w:fldLock="1"/>
      </w:r>
      <w:r w:rsidRPr="003670DC">
        <w:instrText xml:space="preserve"> PAGEREF _Toc118003854 \h </w:instrText>
      </w:r>
      <w:r w:rsidRPr="003670DC">
        <w:fldChar w:fldCharType="separate"/>
      </w:r>
      <w:r w:rsidR="00971299" w:rsidRPr="003670DC">
        <w:t>45</w:t>
      </w:r>
      <w:r w:rsidRPr="003670DC">
        <w:fldChar w:fldCharType="end"/>
      </w:r>
    </w:p>
    <w:p w:rsidR="00101B1D" w:rsidRPr="003670DC" w:rsidRDefault="00101B1D" w:rsidP="00101B1D">
      <w:pPr>
        <w:pStyle w:val="Innehll1"/>
        <w:tabs>
          <w:tab w:val="left" w:pos="285"/>
        </w:tabs>
        <w:rPr>
          <w:sz w:val="24"/>
          <w:szCs w:val="24"/>
        </w:rPr>
      </w:pPr>
      <w:r w:rsidRPr="003670DC">
        <w:t>7</w:t>
      </w:r>
      <w:r w:rsidRPr="003670DC">
        <w:rPr>
          <w:sz w:val="24"/>
          <w:szCs w:val="24"/>
        </w:rPr>
        <w:tab/>
      </w:r>
      <w:r w:rsidRPr="003670DC">
        <w:t>Enklare att anställa</w:t>
      </w:r>
      <w:r w:rsidRPr="003670DC">
        <w:tab/>
      </w:r>
      <w:r w:rsidRPr="003670DC">
        <w:fldChar w:fldCharType="begin" w:fldLock="1"/>
      </w:r>
      <w:r w:rsidRPr="003670DC">
        <w:instrText xml:space="preserve"> PAGEREF _Toc118003855 \h </w:instrText>
      </w:r>
      <w:r w:rsidRPr="003670DC">
        <w:fldChar w:fldCharType="separate"/>
      </w:r>
      <w:r w:rsidR="00971299" w:rsidRPr="003670DC">
        <w:t>46</w:t>
      </w:r>
      <w:r w:rsidRPr="003670DC">
        <w:fldChar w:fldCharType="end"/>
      </w:r>
    </w:p>
    <w:p w:rsidR="00101B1D" w:rsidRPr="003670DC" w:rsidRDefault="00101B1D" w:rsidP="00101B1D">
      <w:pPr>
        <w:pStyle w:val="Innehll2"/>
        <w:tabs>
          <w:tab w:val="left" w:pos="665"/>
        </w:tabs>
        <w:rPr>
          <w:sz w:val="24"/>
          <w:szCs w:val="24"/>
        </w:rPr>
      </w:pPr>
      <w:r w:rsidRPr="003670DC">
        <w:t>7.1</w:t>
      </w:r>
      <w:r w:rsidRPr="003670DC">
        <w:rPr>
          <w:sz w:val="24"/>
          <w:szCs w:val="24"/>
        </w:rPr>
        <w:tab/>
      </w:r>
      <w:r w:rsidRPr="003670DC">
        <w:t>Arbetsgivaravgifter</w:t>
      </w:r>
      <w:r w:rsidRPr="003670DC">
        <w:tab/>
      </w:r>
      <w:r w:rsidRPr="003670DC">
        <w:fldChar w:fldCharType="begin" w:fldLock="1"/>
      </w:r>
      <w:r w:rsidRPr="003670DC">
        <w:instrText xml:space="preserve"> PAGEREF _Toc118003856 \h </w:instrText>
      </w:r>
      <w:r w:rsidRPr="003670DC">
        <w:fldChar w:fldCharType="separate"/>
      </w:r>
      <w:r w:rsidR="00971299" w:rsidRPr="003670DC">
        <w:t>47</w:t>
      </w:r>
      <w:r w:rsidRPr="003670DC">
        <w:fldChar w:fldCharType="end"/>
      </w:r>
    </w:p>
    <w:p w:rsidR="00101B1D" w:rsidRPr="003670DC" w:rsidRDefault="00101B1D" w:rsidP="00101B1D">
      <w:pPr>
        <w:pStyle w:val="Innehll2"/>
        <w:tabs>
          <w:tab w:val="left" w:pos="665"/>
        </w:tabs>
        <w:rPr>
          <w:sz w:val="24"/>
          <w:szCs w:val="24"/>
        </w:rPr>
      </w:pPr>
      <w:r w:rsidRPr="003670DC">
        <w:t>7.2</w:t>
      </w:r>
      <w:r w:rsidRPr="003670DC">
        <w:rPr>
          <w:sz w:val="24"/>
          <w:szCs w:val="24"/>
        </w:rPr>
        <w:tab/>
      </w:r>
      <w:r w:rsidRPr="003670DC">
        <w:t>Nystartsjobb</w:t>
      </w:r>
      <w:r w:rsidRPr="003670DC">
        <w:tab/>
      </w:r>
      <w:r w:rsidRPr="003670DC">
        <w:fldChar w:fldCharType="begin" w:fldLock="1"/>
      </w:r>
      <w:r w:rsidRPr="003670DC">
        <w:instrText xml:space="preserve"> PAGEREF _Toc118003857 \h </w:instrText>
      </w:r>
      <w:r w:rsidRPr="003670DC">
        <w:fldChar w:fldCharType="separate"/>
      </w:r>
      <w:r w:rsidR="00971299" w:rsidRPr="003670DC">
        <w:t>49</w:t>
      </w:r>
      <w:r w:rsidRPr="003670DC">
        <w:fldChar w:fldCharType="end"/>
      </w:r>
    </w:p>
    <w:p w:rsidR="00101B1D" w:rsidRPr="003670DC" w:rsidRDefault="00101B1D" w:rsidP="00101B1D">
      <w:pPr>
        <w:pStyle w:val="Innehll2"/>
        <w:tabs>
          <w:tab w:val="left" w:pos="665"/>
        </w:tabs>
        <w:rPr>
          <w:sz w:val="24"/>
          <w:szCs w:val="24"/>
        </w:rPr>
      </w:pPr>
      <w:r w:rsidRPr="003670DC">
        <w:t>7.3</w:t>
      </w:r>
      <w:r w:rsidRPr="003670DC">
        <w:rPr>
          <w:sz w:val="24"/>
          <w:szCs w:val="24"/>
        </w:rPr>
        <w:tab/>
      </w:r>
      <w:r w:rsidRPr="003670DC">
        <w:t>Avdrag för hushållsnära tjänster</w:t>
      </w:r>
      <w:r w:rsidRPr="003670DC">
        <w:tab/>
      </w:r>
      <w:r w:rsidRPr="003670DC">
        <w:fldChar w:fldCharType="begin" w:fldLock="1"/>
      </w:r>
      <w:r w:rsidRPr="003670DC">
        <w:instrText xml:space="preserve"> PAGEREF _Toc118003858 \h </w:instrText>
      </w:r>
      <w:r w:rsidRPr="003670DC">
        <w:fldChar w:fldCharType="separate"/>
      </w:r>
      <w:r w:rsidR="00971299" w:rsidRPr="003670DC">
        <w:t>51</w:t>
      </w:r>
      <w:r w:rsidRPr="003670DC">
        <w:fldChar w:fldCharType="end"/>
      </w:r>
    </w:p>
    <w:p w:rsidR="00101B1D" w:rsidRPr="003670DC" w:rsidRDefault="00101B1D" w:rsidP="00101B1D">
      <w:pPr>
        <w:pStyle w:val="Innehll2"/>
        <w:tabs>
          <w:tab w:val="left" w:pos="665"/>
        </w:tabs>
        <w:rPr>
          <w:sz w:val="24"/>
          <w:szCs w:val="24"/>
        </w:rPr>
      </w:pPr>
      <w:r w:rsidRPr="003670DC">
        <w:t>7.4</w:t>
      </w:r>
      <w:r w:rsidRPr="003670DC">
        <w:rPr>
          <w:sz w:val="24"/>
          <w:szCs w:val="24"/>
        </w:rPr>
        <w:tab/>
      </w:r>
      <w:r w:rsidRPr="003670DC">
        <w:t>Arbetsmarknadspolitik för lägre arbetslöshet</w:t>
      </w:r>
      <w:r w:rsidRPr="003670DC">
        <w:tab/>
      </w:r>
      <w:r w:rsidRPr="003670DC">
        <w:fldChar w:fldCharType="begin" w:fldLock="1"/>
      </w:r>
      <w:r w:rsidRPr="003670DC">
        <w:instrText xml:space="preserve"> PAGEREF _Toc118003859 \h </w:instrText>
      </w:r>
      <w:r w:rsidRPr="003670DC">
        <w:fldChar w:fldCharType="separate"/>
      </w:r>
      <w:r w:rsidR="00971299" w:rsidRPr="003670DC">
        <w:t>53</w:t>
      </w:r>
      <w:r w:rsidRPr="003670DC">
        <w:fldChar w:fldCharType="end"/>
      </w:r>
    </w:p>
    <w:p w:rsidR="00101B1D" w:rsidRPr="003670DC" w:rsidRDefault="00101B1D" w:rsidP="00A14387">
      <w:pPr>
        <w:pStyle w:val="Innehll3"/>
        <w:tabs>
          <w:tab w:val="left" w:pos="1235"/>
        </w:tabs>
        <w:rPr>
          <w:sz w:val="24"/>
          <w:szCs w:val="24"/>
        </w:rPr>
      </w:pPr>
      <w:r w:rsidRPr="003670DC">
        <w:t>7.4.1</w:t>
      </w:r>
      <w:r w:rsidRPr="003670DC">
        <w:rPr>
          <w:sz w:val="24"/>
          <w:szCs w:val="24"/>
        </w:rPr>
        <w:tab/>
      </w:r>
      <w:r w:rsidRPr="003670DC">
        <w:t>Ett väl fungerande AMS</w:t>
      </w:r>
      <w:r w:rsidRPr="003670DC">
        <w:tab/>
      </w:r>
      <w:r w:rsidRPr="003670DC">
        <w:fldChar w:fldCharType="begin" w:fldLock="1"/>
      </w:r>
      <w:r w:rsidRPr="003670DC">
        <w:instrText xml:space="preserve"> PAGEREF _Toc118003860 \h </w:instrText>
      </w:r>
      <w:r w:rsidRPr="003670DC">
        <w:fldChar w:fldCharType="separate"/>
      </w:r>
      <w:r w:rsidR="00971299" w:rsidRPr="003670DC">
        <w:t>54</w:t>
      </w:r>
      <w:r w:rsidRPr="003670DC">
        <w:fldChar w:fldCharType="end"/>
      </w:r>
    </w:p>
    <w:p w:rsidR="00101B1D" w:rsidRPr="003670DC" w:rsidRDefault="00101B1D" w:rsidP="00A14387">
      <w:pPr>
        <w:pStyle w:val="Innehll3"/>
        <w:tabs>
          <w:tab w:val="left" w:pos="1235"/>
        </w:tabs>
        <w:rPr>
          <w:sz w:val="24"/>
          <w:szCs w:val="24"/>
        </w:rPr>
      </w:pPr>
      <w:r w:rsidRPr="003670DC">
        <w:t>7.4.2</w:t>
      </w:r>
      <w:r w:rsidRPr="003670DC">
        <w:rPr>
          <w:sz w:val="24"/>
          <w:szCs w:val="24"/>
        </w:rPr>
        <w:tab/>
      </w:r>
      <w:r w:rsidRPr="003670DC">
        <w:t>Individperspektiv på arbetsförmedlingarna</w:t>
      </w:r>
      <w:r w:rsidRPr="003670DC">
        <w:tab/>
      </w:r>
      <w:r w:rsidRPr="003670DC">
        <w:fldChar w:fldCharType="begin" w:fldLock="1"/>
      </w:r>
      <w:r w:rsidRPr="003670DC">
        <w:instrText xml:space="preserve"> PAGEREF _Toc118003861 \h </w:instrText>
      </w:r>
      <w:r w:rsidRPr="003670DC">
        <w:fldChar w:fldCharType="separate"/>
      </w:r>
      <w:r w:rsidR="00971299" w:rsidRPr="003670DC">
        <w:t>54</w:t>
      </w:r>
      <w:r w:rsidRPr="003670DC">
        <w:fldChar w:fldCharType="end"/>
      </w:r>
    </w:p>
    <w:p w:rsidR="00101B1D" w:rsidRPr="003670DC" w:rsidRDefault="00101B1D" w:rsidP="00101B1D">
      <w:pPr>
        <w:pStyle w:val="Innehll2"/>
        <w:tabs>
          <w:tab w:val="left" w:pos="665"/>
        </w:tabs>
        <w:rPr>
          <w:sz w:val="24"/>
          <w:szCs w:val="24"/>
        </w:rPr>
      </w:pPr>
      <w:r w:rsidRPr="003670DC">
        <w:t>7.5</w:t>
      </w:r>
      <w:r w:rsidRPr="003670DC">
        <w:rPr>
          <w:sz w:val="24"/>
          <w:szCs w:val="24"/>
        </w:rPr>
        <w:tab/>
      </w:r>
      <w:r w:rsidRPr="003670DC">
        <w:t>Reformerad arbetsrätt</w:t>
      </w:r>
      <w:r w:rsidRPr="003670DC">
        <w:tab/>
      </w:r>
      <w:r w:rsidRPr="003670DC">
        <w:fldChar w:fldCharType="begin" w:fldLock="1"/>
      </w:r>
      <w:r w:rsidRPr="003670DC">
        <w:instrText xml:space="preserve"> PAGEREF _Toc118003862 \h </w:instrText>
      </w:r>
      <w:r w:rsidRPr="003670DC">
        <w:fldChar w:fldCharType="separate"/>
      </w:r>
      <w:r w:rsidR="00971299" w:rsidRPr="003670DC">
        <w:t>55</w:t>
      </w:r>
      <w:r w:rsidRPr="003670DC">
        <w:fldChar w:fldCharType="end"/>
      </w:r>
    </w:p>
    <w:p w:rsidR="00101B1D" w:rsidRPr="003670DC" w:rsidRDefault="00101B1D" w:rsidP="00101B1D">
      <w:pPr>
        <w:pStyle w:val="Innehll1"/>
        <w:tabs>
          <w:tab w:val="left" w:pos="285"/>
        </w:tabs>
        <w:rPr>
          <w:sz w:val="24"/>
          <w:szCs w:val="24"/>
        </w:rPr>
      </w:pPr>
      <w:r w:rsidRPr="003670DC">
        <w:t>8</w:t>
      </w:r>
      <w:r w:rsidRPr="003670DC">
        <w:rPr>
          <w:sz w:val="24"/>
          <w:szCs w:val="24"/>
        </w:rPr>
        <w:tab/>
      </w:r>
      <w:r w:rsidRPr="003670DC">
        <w:t>Löna sig att vara företagare</w:t>
      </w:r>
      <w:r w:rsidRPr="003670DC">
        <w:tab/>
      </w:r>
      <w:r w:rsidRPr="003670DC">
        <w:fldChar w:fldCharType="begin" w:fldLock="1"/>
      </w:r>
      <w:r w:rsidRPr="003670DC">
        <w:instrText xml:space="preserve"> PAGEREF _Toc118003863 \h </w:instrText>
      </w:r>
      <w:r w:rsidRPr="003670DC">
        <w:fldChar w:fldCharType="separate"/>
      </w:r>
      <w:r w:rsidR="00971299" w:rsidRPr="003670DC">
        <w:t>57</w:t>
      </w:r>
      <w:r w:rsidRPr="003670DC">
        <w:fldChar w:fldCharType="end"/>
      </w:r>
    </w:p>
    <w:p w:rsidR="00101B1D" w:rsidRPr="003670DC" w:rsidRDefault="00101B1D" w:rsidP="00101B1D">
      <w:pPr>
        <w:pStyle w:val="Innehll2"/>
        <w:tabs>
          <w:tab w:val="left" w:pos="665"/>
        </w:tabs>
      </w:pPr>
      <w:r w:rsidRPr="003670DC">
        <w:t>8.1</w:t>
      </w:r>
      <w:r w:rsidRPr="003670DC">
        <w:rPr>
          <w:sz w:val="24"/>
          <w:szCs w:val="24"/>
        </w:rPr>
        <w:tab/>
      </w:r>
      <w:r w:rsidRPr="003670DC">
        <w:t>Företagsamhet som grund för välfärd</w:t>
      </w:r>
      <w:r w:rsidRPr="003670DC">
        <w:tab/>
      </w:r>
      <w:r w:rsidRPr="003670DC">
        <w:fldChar w:fldCharType="begin" w:fldLock="1"/>
      </w:r>
      <w:r w:rsidRPr="003670DC">
        <w:instrText xml:space="preserve"> PAGEREF _Toc118003864 \h </w:instrText>
      </w:r>
      <w:r w:rsidRPr="003670DC">
        <w:fldChar w:fldCharType="separate"/>
      </w:r>
      <w:r w:rsidR="00971299" w:rsidRPr="003670DC">
        <w:t>57</w:t>
      </w:r>
      <w:r w:rsidRPr="003670DC">
        <w:fldChar w:fldCharType="end"/>
      </w:r>
    </w:p>
    <w:p w:rsidR="00101B1D" w:rsidRPr="003670DC" w:rsidRDefault="00101B1D" w:rsidP="00101B1D">
      <w:pPr>
        <w:pStyle w:val="Innehll2"/>
        <w:tabs>
          <w:tab w:val="left" w:pos="665"/>
        </w:tabs>
      </w:pPr>
      <w:r w:rsidRPr="003670DC">
        <w:t>8.2</w:t>
      </w:r>
      <w:r w:rsidRPr="003670DC">
        <w:tab/>
        <w:t>Regeringen försämrar företagsklimatet</w:t>
      </w:r>
      <w:r w:rsidRPr="003670DC">
        <w:tab/>
      </w:r>
      <w:r w:rsidRPr="003670DC">
        <w:fldChar w:fldCharType="begin" w:fldLock="1"/>
      </w:r>
      <w:r w:rsidRPr="003670DC">
        <w:instrText xml:space="preserve"> PAGEREF _Toc118003865 \h </w:instrText>
      </w:r>
      <w:r w:rsidRPr="003670DC">
        <w:fldChar w:fldCharType="separate"/>
      </w:r>
      <w:r w:rsidR="00971299" w:rsidRPr="003670DC">
        <w:t>59</w:t>
      </w:r>
      <w:r w:rsidRPr="003670DC">
        <w:fldChar w:fldCharType="end"/>
      </w:r>
    </w:p>
    <w:p w:rsidR="00101B1D" w:rsidRPr="003670DC" w:rsidRDefault="00101B1D" w:rsidP="00101B1D">
      <w:pPr>
        <w:pStyle w:val="Innehll2"/>
        <w:tabs>
          <w:tab w:val="left" w:pos="665"/>
        </w:tabs>
      </w:pPr>
      <w:r w:rsidRPr="003670DC">
        <w:t>8.3</w:t>
      </w:r>
      <w:r w:rsidRPr="003670DC">
        <w:tab/>
        <w:t>Förbättrad företagsbeskattning</w:t>
      </w:r>
      <w:r w:rsidRPr="003670DC">
        <w:tab/>
      </w:r>
      <w:r w:rsidRPr="003670DC">
        <w:fldChar w:fldCharType="begin" w:fldLock="1"/>
      </w:r>
      <w:r w:rsidRPr="003670DC">
        <w:instrText xml:space="preserve"> PAGEREF _Toc118003866 \h </w:instrText>
      </w:r>
      <w:r w:rsidRPr="003670DC">
        <w:fldChar w:fldCharType="separate"/>
      </w:r>
      <w:r w:rsidR="00971299" w:rsidRPr="003670DC">
        <w:t>60</w:t>
      </w:r>
      <w:r w:rsidRPr="003670DC">
        <w:fldChar w:fldCharType="end"/>
      </w:r>
    </w:p>
    <w:p w:rsidR="00101B1D" w:rsidRPr="003670DC" w:rsidRDefault="00101B1D" w:rsidP="00101B1D">
      <w:pPr>
        <w:pStyle w:val="Innehll2"/>
        <w:tabs>
          <w:tab w:val="left" w:pos="665"/>
        </w:tabs>
      </w:pPr>
      <w:r w:rsidRPr="003670DC">
        <w:t>8.4</w:t>
      </w:r>
      <w:r w:rsidRPr="003670DC">
        <w:tab/>
        <w:t>Statligt ägande</w:t>
      </w:r>
      <w:r w:rsidRPr="003670DC">
        <w:tab/>
      </w:r>
      <w:r w:rsidRPr="003670DC">
        <w:fldChar w:fldCharType="begin" w:fldLock="1"/>
      </w:r>
      <w:r w:rsidRPr="003670DC">
        <w:instrText xml:space="preserve"> PAGEREF _Toc118003867 \h </w:instrText>
      </w:r>
      <w:r w:rsidRPr="003670DC">
        <w:fldChar w:fldCharType="separate"/>
      </w:r>
      <w:r w:rsidR="00971299" w:rsidRPr="003670DC">
        <w:t>62</w:t>
      </w:r>
      <w:r w:rsidRPr="003670DC">
        <w:fldChar w:fldCharType="end"/>
      </w:r>
    </w:p>
    <w:p w:rsidR="00101B1D" w:rsidRPr="003670DC" w:rsidRDefault="00101B1D" w:rsidP="00101B1D">
      <w:pPr>
        <w:pStyle w:val="Innehll2"/>
        <w:tabs>
          <w:tab w:val="left" w:pos="665"/>
        </w:tabs>
        <w:rPr>
          <w:sz w:val="24"/>
          <w:szCs w:val="24"/>
        </w:rPr>
      </w:pPr>
      <w:r w:rsidRPr="003670DC">
        <w:t>8.5</w:t>
      </w:r>
      <w:r w:rsidRPr="003670DC">
        <w:tab/>
        <w:t>Skärpt konkurrensövervakning</w:t>
      </w:r>
      <w:r w:rsidRPr="003670DC">
        <w:tab/>
      </w:r>
      <w:r w:rsidRPr="003670DC">
        <w:fldChar w:fldCharType="begin" w:fldLock="1"/>
      </w:r>
      <w:r w:rsidRPr="003670DC">
        <w:instrText xml:space="preserve"> PAGEREF _Toc118003868 \h </w:instrText>
      </w:r>
      <w:r w:rsidRPr="003670DC">
        <w:fldChar w:fldCharType="separate"/>
      </w:r>
      <w:r w:rsidR="00971299" w:rsidRPr="003670DC">
        <w:t>63</w:t>
      </w:r>
      <w:r w:rsidRPr="003670DC">
        <w:fldChar w:fldCharType="end"/>
      </w:r>
    </w:p>
    <w:p w:rsidR="00101B1D" w:rsidRPr="003670DC" w:rsidRDefault="00101B1D" w:rsidP="00A14387">
      <w:pPr>
        <w:pStyle w:val="Innehll3"/>
        <w:tabs>
          <w:tab w:val="left" w:pos="1235"/>
        </w:tabs>
        <w:rPr>
          <w:sz w:val="24"/>
          <w:szCs w:val="24"/>
        </w:rPr>
      </w:pPr>
      <w:r w:rsidRPr="003670DC">
        <w:t>8.5.1</w:t>
      </w:r>
      <w:r w:rsidRPr="003670DC">
        <w:rPr>
          <w:sz w:val="24"/>
          <w:szCs w:val="24"/>
        </w:rPr>
        <w:tab/>
      </w:r>
      <w:r w:rsidRPr="003670DC">
        <w:t>Uppföljning av om- och avreglerade marknader</w:t>
      </w:r>
      <w:r w:rsidRPr="003670DC">
        <w:tab/>
      </w:r>
      <w:r w:rsidRPr="003670DC">
        <w:fldChar w:fldCharType="begin" w:fldLock="1"/>
      </w:r>
      <w:r w:rsidRPr="003670DC">
        <w:instrText xml:space="preserve"> PAGEREF _Toc118003869 \h </w:instrText>
      </w:r>
      <w:r w:rsidRPr="003670DC">
        <w:fldChar w:fldCharType="separate"/>
      </w:r>
      <w:r w:rsidR="00971299" w:rsidRPr="003670DC">
        <w:t>64</w:t>
      </w:r>
      <w:r w:rsidRPr="003670DC">
        <w:fldChar w:fldCharType="end"/>
      </w:r>
    </w:p>
    <w:p w:rsidR="00101B1D" w:rsidRPr="003670DC" w:rsidRDefault="00101B1D" w:rsidP="00A14387">
      <w:pPr>
        <w:pStyle w:val="Innehll3"/>
        <w:tabs>
          <w:tab w:val="left" w:pos="1235"/>
        </w:tabs>
        <w:rPr>
          <w:sz w:val="24"/>
          <w:szCs w:val="24"/>
        </w:rPr>
      </w:pPr>
      <w:r w:rsidRPr="003670DC">
        <w:t>8.5.2</w:t>
      </w:r>
      <w:r w:rsidRPr="003670DC">
        <w:rPr>
          <w:sz w:val="24"/>
          <w:szCs w:val="24"/>
        </w:rPr>
        <w:tab/>
      </w:r>
      <w:r w:rsidRPr="003670DC">
        <w:t>Kommunalpolitik för ökad konkurrens</w:t>
      </w:r>
      <w:r w:rsidRPr="003670DC">
        <w:tab/>
      </w:r>
      <w:r w:rsidRPr="003670DC">
        <w:fldChar w:fldCharType="begin" w:fldLock="1"/>
      </w:r>
      <w:r w:rsidRPr="003670DC">
        <w:instrText xml:space="preserve"> PAGEREF _Toc118003870 \h </w:instrText>
      </w:r>
      <w:r w:rsidRPr="003670DC">
        <w:fldChar w:fldCharType="separate"/>
      </w:r>
      <w:r w:rsidR="00971299" w:rsidRPr="003670DC">
        <w:t>65</w:t>
      </w:r>
      <w:r w:rsidRPr="003670DC">
        <w:fldChar w:fldCharType="end"/>
      </w:r>
    </w:p>
    <w:p w:rsidR="00101B1D" w:rsidRPr="003670DC" w:rsidRDefault="00101B1D" w:rsidP="00101B1D">
      <w:pPr>
        <w:pStyle w:val="Innehll2"/>
        <w:tabs>
          <w:tab w:val="left" w:pos="665"/>
        </w:tabs>
        <w:rPr>
          <w:sz w:val="24"/>
          <w:szCs w:val="24"/>
        </w:rPr>
      </w:pPr>
      <w:r w:rsidRPr="003670DC">
        <w:t>8.6</w:t>
      </w:r>
      <w:r w:rsidRPr="003670DC">
        <w:rPr>
          <w:sz w:val="24"/>
          <w:szCs w:val="24"/>
        </w:rPr>
        <w:tab/>
      </w:r>
      <w:r w:rsidRPr="003670DC">
        <w:t>Färre och enklare regler</w:t>
      </w:r>
      <w:r w:rsidRPr="003670DC">
        <w:tab/>
      </w:r>
      <w:r w:rsidRPr="003670DC">
        <w:fldChar w:fldCharType="begin" w:fldLock="1"/>
      </w:r>
      <w:r w:rsidRPr="003670DC">
        <w:instrText xml:space="preserve"> PAGEREF _Toc118003871 \h </w:instrText>
      </w:r>
      <w:r w:rsidRPr="003670DC">
        <w:fldChar w:fldCharType="separate"/>
      </w:r>
      <w:r w:rsidR="00971299" w:rsidRPr="003670DC">
        <w:t>66</w:t>
      </w:r>
      <w:r w:rsidRPr="003670DC">
        <w:fldChar w:fldCharType="end"/>
      </w:r>
    </w:p>
    <w:p w:rsidR="00101B1D" w:rsidRPr="003670DC" w:rsidRDefault="00101B1D" w:rsidP="00101B1D">
      <w:pPr>
        <w:pStyle w:val="Innehll1"/>
        <w:tabs>
          <w:tab w:val="left" w:pos="285"/>
        </w:tabs>
        <w:rPr>
          <w:sz w:val="24"/>
          <w:szCs w:val="24"/>
        </w:rPr>
      </w:pPr>
      <w:r w:rsidRPr="003670DC">
        <w:t>9</w:t>
      </w:r>
      <w:r w:rsidRPr="003670DC">
        <w:rPr>
          <w:sz w:val="24"/>
          <w:szCs w:val="24"/>
        </w:rPr>
        <w:tab/>
      </w:r>
      <w:r w:rsidRPr="003670DC">
        <w:t>Integrationspolitiken</w:t>
      </w:r>
      <w:r w:rsidRPr="003670DC">
        <w:tab/>
      </w:r>
      <w:r w:rsidRPr="003670DC">
        <w:fldChar w:fldCharType="begin" w:fldLock="1"/>
      </w:r>
      <w:r w:rsidRPr="003670DC">
        <w:instrText xml:space="preserve"> PAGEREF _Toc118003872 \h </w:instrText>
      </w:r>
      <w:r w:rsidRPr="003670DC">
        <w:fldChar w:fldCharType="separate"/>
      </w:r>
      <w:r w:rsidR="00971299" w:rsidRPr="003670DC">
        <w:t>68</w:t>
      </w:r>
      <w:r w:rsidRPr="003670DC">
        <w:fldChar w:fldCharType="end"/>
      </w:r>
    </w:p>
    <w:p w:rsidR="00101B1D" w:rsidRPr="003670DC" w:rsidRDefault="00101B1D" w:rsidP="00101B1D">
      <w:pPr>
        <w:pStyle w:val="Innehll2"/>
        <w:tabs>
          <w:tab w:val="left" w:pos="665"/>
        </w:tabs>
      </w:pPr>
      <w:r w:rsidRPr="003670DC">
        <w:t>9.1</w:t>
      </w:r>
      <w:r w:rsidRPr="003670DC">
        <w:rPr>
          <w:sz w:val="24"/>
          <w:szCs w:val="24"/>
        </w:rPr>
        <w:tab/>
      </w:r>
      <w:r w:rsidRPr="003670DC">
        <w:t>Misslyckad integration</w:t>
      </w:r>
      <w:r w:rsidRPr="003670DC">
        <w:tab/>
      </w:r>
      <w:r w:rsidRPr="003670DC">
        <w:fldChar w:fldCharType="begin" w:fldLock="1"/>
      </w:r>
      <w:r w:rsidRPr="003670DC">
        <w:instrText xml:space="preserve"> PAGEREF _Toc118003873 \h </w:instrText>
      </w:r>
      <w:r w:rsidRPr="003670DC">
        <w:fldChar w:fldCharType="separate"/>
      </w:r>
      <w:r w:rsidR="00971299" w:rsidRPr="003670DC">
        <w:t>68</w:t>
      </w:r>
      <w:r w:rsidRPr="003670DC">
        <w:fldChar w:fldCharType="end"/>
      </w:r>
    </w:p>
    <w:p w:rsidR="00101B1D" w:rsidRPr="003670DC" w:rsidRDefault="00101B1D" w:rsidP="00101B1D">
      <w:pPr>
        <w:pStyle w:val="Innehll2"/>
        <w:tabs>
          <w:tab w:val="left" w:pos="665"/>
        </w:tabs>
        <w:rPr>
          <w:sz w:val="24"/>
          <w:szCs w:val="24"/>
        </w:rPr>
      </w:pPr>
      <w:r w:rsidRPr="003670DC">
        <w:t>9.2</w:t>
      </w:r>
      <w:r w:rsidRPr="003670DC">
        <w:tab/>
        <w:t>Åtgärder för bättre integration på arbetsmarknaden</w:t>
      </w:r>
      <w:r w:rsidRPr="003670DC">
        <w:tab/>
      </w:r>
      <w:r w:rsidRPr="003670DC">
        <w:fldChar w:fldCharType="begin" w:fldLock="1"/>
      </w:r>
      <w:r w:rsidRPr="003670DC">
        <w:instrText xml:space="preserve"> PAGEREF _Toc118003874 \h </w:instrText>
      </w:r>
      <w:r w:rsidRPr="003670DC">
        <w:fldChar w:fldCharType="separate"/>
      </w:r>
      <w:r w:rsidR="00971299" w:rsidRPr="003670DC">
        <w:t>69</w:t>
      </w:r>
      <w:r w:rsidRPr="003670DC">
        <w:fldChar w:fldCharType="end"/>
      </w:r>
    </w:p>
    <w:p w:rsidR="00101B1D" w:rsidRPr="003670DC" w:rsidRDefault="00101B1D" w:rsidP="00A14387">
      <w:pPr>
        <w:pStyle w:val="Innehll3"/>
        <w:tabs>
          <w:tab w:val="left" w:pos="1235"/>
        </w:tabs>
      </w:pPr>
      <w:r w:rsidRPr="003670DC">
        <w:t>9.2.1</w:t>
      </w:r>
      <w:r w:rsidRPr="003670DC">
        <w:rPr>
          <w:sz w:val="24"/>
          <w:szCs w:val="24"/>
        </w:rPr>
        <w:tab/>
      </w:r>
      <w:r w:rsidRPr="003670DC">
        <w:t>Lärlingsintegration</w:t>
      </w:r>
      <w:r w:rsidRPr="003670DC">
        <w:tab/>
      </w:r>
      <w:r w:rsidRPr="003670DC">
        <w:fldChar w:fldCharType="begin" w:fldLock="1"/>
      </w:r>
      <w:r w:rsidRPr="003670DC">
        <w:instrText xml:space="preserve"> PAGEREF _Toc118003875 \h </w:instrText>
      </w:r>
      <w:r w:rsidRPr="003670DC">
        <w:fldChar w:fldCharType="separate"/>
      </w:r>
      <w:r w:rsidR="00971299" w:rsidRPr="003670DC">
        <w:t>69</w:t>
      </w:r>
      <w:r w:rsidRPr="003670DC">
        <w:fldChar w:fldCharType="end"/>
      </w:r>
    </w:p>
    <w:p w:rsidR="00101B1D" w:rsidRPr="003670DC" w:rsidRDefault="00101B1D" w:rsidP="00A14387">
      <w:pPr>
        <w:pStyle w:val="Innehll3"/>
        <w:tabs>
          <w:tab w:val="left" w:pos="1235"/>
        </w:tabs>
      </w:pPr>
      <w:r w:rsidRPr="003670DC">
        <w:t>9.2.2</w:t>
      </w:r>
      <w:r w:rsidRPr="003670DC">
        <w:tab/>
        <w:t>Nystartsjobb</w:t>
      </w:r>
      <w:r w:rsidRPr="003670DC">
        <w:tab/>
      </w:r>
      <w:r w:rsidRPr="003670DC">
        <w:fldChar w:fldCharType="begin" w:fldLock="1"/>
      </w:r>
      <w:r w:rsidRPr="003670DC">
        <w:instrText xml:space="preserve"> PAGEREF _Toc118003876 \h </w:instrText>
      </w:r>
      <w:r w:rsidRPr="003670DC">
        <w:fldChar w:fldCharType="separate"/>
      </w:r>
      <w:r w:rsidR="00971299" w:rsidRPr="003670DC">
        <w:t>69</w:t>
      </w:r>
      <w:r w:rsidRPr="003670DC">
        <w:fldChar w:fldCharType="end"/>
      </w:r>
    </w:p>
    <w:p w:rsidR="00101B1D" w:rsidRPr="003670DC" w:rsidRDefault="00101B1D" w:rsidP="00A14387">
      <w:pPr>
        <w:pStyle w:val="Innehll3"/>
        <w:tabs>
          <w:tab w:val="left" w:pos="1235"/>
        </w:tabs>
      </w:pPr>
      <w:r w:rsidRPr="003670DC">
        <w:t>9.2.3</w:t>
      </w:r>
      <w:r w:rsidRPr="003670DC">
        <w:tab/>
        <w:t>Åtgärder för att minska socialbidragsberoendet</w:t>
      </w:r>
      <w:r w:rsidRPr="003670DC">
        <w:tab/>
      </w:r>
      <w:r w:rsidRPr="003670DC">
        <w:fldChar w:fldCharType="begin" w:fldLock="1"/>
      </w:r>
      <w:r w:rsidRPr="003670DC">
        <w:instrText xml:space="preserve"> PAGEREF _Toc118003877 \h </w:instrText>
      </w:r>
      <w:r w:rsidRPr="003670DC">
        <w:fldChar w:fldCharType="separate"/>
      </w:r>
      <w:r w:rsidR="00971299" w:rsidRPr="003670DC">
        <w:t>70</w:t>
      </w:r>
      <w:r w:rsidRPr="003670DC">
        <w:fldChar w:fldCharType="end"/>
      </w:r>
    </w:p>
    <w:p w:rsidR="00101B1D" w:rsidRPr="003670DC" w:rsidRDefault="00101B1D" w:rsidP="00A14387">
      <w:pPr>
        <w:pStyle w:val="Innehll3"/>
        <w:tabs>
          <w:tab w:val="left" w:pos="1235"/>
        </w:tabs>
        <w:rPr>
          <w:sz w:val="24"/>
          <w:szCs w:val="24"/>
        </w:rPr>
      </w:pPr>
      <w:r w:rsidRPr="003670DC">
        <w:t>9.2.4</w:t>
      </w:r>
      <w:r w:rsidRPr="003670DC">
        <w:tab/>
        <w:t>Socialbidrag till arbetsföra endast vid arbetssökande</w:t>
      </w:r>
      <w:r w:rsidRPr="003670DC">
        <w:tab/>
      </w:r>
      <w:r w:rsidRPr="003670DC">
        <w:fldChar w:fldCharType="begin" w:fldLock="1"/>
      </w:r>
      <w:r w:rsidRPr="003670DC">
        <w:instrText xml:space="preserve"> PAGEREF _Toc118003878 \h </w:instrText>
      </w:r>
      <w:r w:rsidRPr="003670DC">
        <w:fldChar w:fldCharType="separate"/>
      </w:r>
      <w:r w:rsidR="00971299" w:rsidRPr="003670DC">
        <w:t>71</w:t>
      </w:r>
      <w:r w:rsidRPr="003670DC">
        <w:fldChar w:fldCharType="end"/>
      </w:r>
    </w:p>
    <w:p w:rsidR="00101B1D" w:rsidRPr="003670DC" w:rsidRDefault="00101B1D" w:rsidP="00101B1D">
      <w:pPr>
        <w:pStyle w:val="Innehll1"/>
        <w:tabs>
          <w:tab w:val="left" w:pos="285"/>
        </w:tabs>
        <w:rPr>
          <w:sz w:val="24"/>
          <w:szCs w:val="24"/>
        </w:rPr>
      </w:pPr>
      <w:r w:rsidRPr="003670DC">
        <w:t>10</w:t>
      </w:r>
      <w:r w:rsidRPr="003670DC">
        <w:rPr>
          <w:sz w:val="24"/>
          <w:szCs w:val="24"/>
        </w:rPr>
        <w:tab/>
      </w:r>
      <w:r w:rsidRPr="003670DC">
        <w:t>Familjepolitiken</w:t>
      </w:r>
      <w:r w:rsidRPr="003670DC">
        <w:tab/>
      </w:r>
      <w:r w:rsidRPr="003670DC">
        <w:fldChar w:fldCharType="begin" w:fldLock="1"/>
      </w:r>
      <w:r w:rsidRPr="003670DC">
        <w:instrText xml:space="preserve"> PAGEREF _Toc118003879 \h </w:instrText>
      </w:r>
      <w:r w:rsidRPr="003670DC">
        <w:fldChar w:fldCharType="separate"/>
      </w:r>
      <w:r w:rsidR="00971299" w:rsidRPr="003670DC">
        <w:t>71</w:t>
      </w:r>
      <w:r w:rsidRPr="003670DC">
        <w:fldChar w:fldCharType="end"/>
      </w:r>
    </w:p>
    <w:p w:rsidR="00101B1D" w:rsidRPr="003670DC" w:rsidRDefault="00101B1D" w:rsidP="00101B1D">
      <w:pPr>
        <w:pStyle w:val="Innehll1"/>
        <w:tabs>
          <w:tab w:val="left" w:pos="285"/>
        </w:tabs>
        <w:rPr>
          <w:sz w:val="24"/>
          <w:szCs w:val="24"/>
        </w:rPr>
      </w:pPr>
      <w:r w:rsidRPr="003670DC">
        <w:t>11</w:t>
      </w:r>
      <w:r w:rsidRPr="003670DC">
        <w:rPr>
          <w:sz w:val="24"/>
          <w:szCs w:val="24"/>
        </w:rPr>
        <w:tab/>
      </w:r>
      <w:r w:rsidRPr="003670DC">
        <w:t>Moderaternas budgetpolitik</w:t>
      </w:r>
      <w:r w:rsidRPr="003670DC">
        <w:tab/>
      </w:r>
      <w:r w:rsidRPr="003670DC">
        <w:fldChar w:fldCharType="begin" w:fldLock="1"/>
      </w:r>
      <w:r w:rsidRPr="003670DC">
        <w:instrText xml:space="preserve"> PAGEREF _Toc118003880 \h </w:instrText>
      </w:r>
      <w:r w:rsidRPr="003670DC">
        <w:fldChar w:fldCharType="separate"/>
      </w:r>
      <w:r w:rsidR="00971299" w:rsidRPr="003670DC">
        <w:t>75</w:t>
      </w:r>
      <w:r w:rsidRPr="003670DC">
        <w:fldChar w:fldCharType="end"/>
      </w:r>
    </w:p>
    <w:p w:rsidR="00101B1D" w:rsidRPr="003670DC" w:rsidRDefault="00101B1D" w:rsidP="00101B1D">
      <w:pPr>
        <w:pStyle w:val="Innehll2"/>
        <w:tabs>
          <w:tab w:val="left" w:pos="665"/>
        </w:tabs>
      </w:pPr>
      <w:r w:rsidRPr="003670DC">
        <w:t>11.1</w:t>
      </w:r>
      <w:r w:rsidRPr="003670DC">
        <w:rPr>
          <w:sz w:val="24"/>
          <w:szCs w:val="24"/>
        </w:rPr>
        <w:tab/>
      </w:r>
      <w:r w:rsidRPr="003670DC">
        <w:t>Moderaternas budgetpolitik</w:t>
      </w:r>
      <w:r w:rsidRPr="003670DC">
        <w:tab/>
      </w:r>
      <w:r w:rsidRPr="003670DC">
        <w:fldChar w:fldCharType="begin" w:fldLock="1"/>
      </w:r>
      <w:r w:rsidRPr="003670DC">
        <w:instrText xml:space="preserve"> PAGEREF _Toc118003881 \h </w:instrText>
      </w:r>
      <w:r w:rsidRPr="003670DC">
        <w:fldChar w:fldCharType="separate"/>
      </w:r>
      <w:r w:rsidR="00971299" w:rsidRPr="003670DC">
        <w:t>75</w:t>
      </w:r>
      <w:r w:rsidRPr="003670DC">
        <w:fldChar w:fldCharType="end"/>
      </w:r>
    </w:p>
    <w:p w:rsidR="00101B1D" w:rsidRPr="003670DC" w:rsidRDefault="00101B1D" w:rsidP="00101B1D">
      <w:pPr>
        <w:pStyle w:val="Innehll2"/>
        <w:tabs>
          <w:tab w:val="left" w:pos="665"/>
        </w:tabs>
      </w:pPr>
      <w:r w:rsidRPr="003670DC">
        <w:t>11.2</w:t>
      </w:r>
      <w:r w:rsidRPr="003670DC">
        <w:tab/>
        <w:t>Årliga saldomål för 2006–2007</w:t>
      </w:r>
      <w:r w:rsidRPr="003670DC">
        <w:tab/>
      </w:r>
      <w:r w:rsidRPr="003670DC">
        <w:fldChar w:fldCharType="begin" w:fldLock="1"/>
      </w:r>
      <w:r w:rsidRPr="003670DC">
        <w:instrText xml:space="preserve"> PAGEREF _Toc118003882 \h </w:instrText>
      </w:r>
      <w:r w:rsidRPr="003670DC">
        <w:fldChar w:fldCharType="separate"/>
      </w:r>
      <w:r w:rsidR="00971299" w:rsidRPr="003670DC">
        <w:t>76</w:t>
      </w:r>
      <w:r w:rsidRPr="003670DC">
        <w:fldChar w:fldCharType="end"/>
      </w:r>
    </w:p>
    <w:p w:rsidR="00101B1D" w:rsidRPr="003670DC" w:rsidRDefault="00101B1D" w:rsidP="00101B1D">
      <w:pPr>
        <w:pStyle w:val="Innehll2"/>
        <w:tabs>
          <w:tab w:val="left" w:pos="665"/>
        </w:tabs>
      </w:pPr>
      <w:r w:rsidRPr="003670DC">
        <w:t>11.3</w:t>
      </w:r>
      <w:r w:rsidRPr="003670DC">
        <w:tab/>
        <w:t>Huvuddragen i Moderaternas budget</w:t>
      </w:r>
      <w:r w:rsidRPr="003670DC">
        <w:tab/>
      </w:r>
      <w:r w:rsidRPr="003670DC">
        <w:fldChar w:fldCharType="begin" w:fldLock="1"/>
      </w:r>
      <w:r w:rsidRPr="003670DC">
        <w:instrText xml:space="preserve"> PAGEREF _Toc118003883 \h </w:instrText>
      </w:r>
      <w:r w:rsidRPr="003670DC">
        <w:fldChar w:fldCharType="separate"/>
      </w:r>
      <w:r w:rsidR="00971299" w:rsidRPr="003670DC">
        <w:t>78</w:t>
      </w:r>
      <w:r w:rsidRPr="003670DC">
        <w:fldChar w:fldCharType="end"/>
      </w:r>
    </w:p>
    <w:p w:rsidR="00101B1D" w:rsidRPr="003670DC" w:rsidRDefault="00101B1D" w:rsidP="00101B1D">
      <w:pPr>
        <w:pStyle w:val="Innehll2"/>
        <w:tabs>
          <w:tab w:val="left" w:pos="665"/>
        </w:tabs>
      </w:pPr>
      <w:r w:rsidRPr="003670DC">
        <w:t>11.4</w:t>
      </w:r>
      <w:r w:rsidRPr="003670DC">
        <w:tab/>
        <w:t>Skattesänkningar</w:t>
      </w:r>
      <w:r w:rsidRPr="003670DC">
        <w:tab/>
      </w:r>
      <w:r w:rsidRPr="003670DC">
        <w:fldChar w:fldCharType="begin" w:fldLock="1"/>
      </w:r>
      <w:r w:rsidRPr="003670DC">
        <w:instrText xml:space="preserve"> PAGEREF _Toc118003884 \h </w:instrText>
      </w:r>
      <w:r w:rsidRPr="003670DC">
        <w:fldChar w:fldCharType="separate"/>
      </w:r>
      <w:r w:rsidR="00971299" w:rsidRPr="003670DC">
        <w:t>79</w:t>
      </w:r>
      <w:r w:rsidRPr="003670DC">
        <w:fldChar w:fldCharType="end"/>
      </w:r>
    </w:p>
    <w:p w:rsidR="00101B1D" w:rsidRPr="003670DC" w:rsidRDefault="00101B1D" w:rsidP="00101B1D">
      <w:pPr>
        <w:pStyle w:val="Innehll2"/>
        <w:tabs>
          <w:tab w:val="left" w:pos="665"/>
        </w:tabs>
        <w:rPr>
          <w:sz w:val="24"/>
          <w:szCs w:val="24"/>
        </w:rPr>
      </w:pPr>
      <w:r w:rsidRPr="003670DC">
        <w:t>11.5</w:t>
      </w:r>
      <w:r w:rsidRPr="003670DC">
        <w:tab/>
        <w:t>Satsningar</w:t>
      </w:r>
      <w:r w:rsidRPr="003670DC">
        <w:tab/>
      </w:r>
      <w:r w:rsidRPr="003670DC">
        <w:fldChar w:fldCharType="begin" w:fldLock="1"/>
      </w:r>
      <w:r w:rsidRPr="003670DC">
        <w:instrText xml:space="preserve"> PAGEREF _Toc118003885 \h </w:instrText>
      </w:r>
      <w:r w:rsidRPr="003670DC">
        <w:fldChar w:fldCharType="separate"/>
      </w:r>
      <w:r w:rsidR="00971299" w:rsidRPr="003670DC">
        <w:t>82</w:t>
      </w:r>
      <w:r w:rsidRPr="003670DC">
        <w:fldChar w:fldCharType="end"/>
      </w:r>
    </w:p>
    <w:p w:rsidR="00101B1D" w:rsidRPr="003670DC" w:rsidRDefault="00101B1D" w:rsidP="00A14387">
      <w:pPr>
        <w:pStyle w:val="Innehll3"/>
        <w:tabs>
          <w:tab w:val="left" w:pos="1235"/>
        </w:tabs>
      </w:pPr>
      <w:r w:rsidRPr="003670DC">
        <w:t>11.5.1</w:t>
      </w:r>
      <w:r w:rsidRPr="003670DC">
        <w:rPr>
          <w:sz w:val="24"/>
          <w:szCs w:val="24"/>
        </w:rPr>
        <w:tab/>
      </w:r>
      <w:r w:rsidRPr="003670DC">
        <w:t>Kvalitet i skola, högre utbildning och forskning</w:t>
      </w:r>
      <w:r w:rsidRPr="003670DC">
        <w:tab/>
      </w:r>
      <w:r w:rsidRPr="003670DC">
        <w:fldChar w:fldCharType="begin" w:fldLock="1"/>
      </w:r>
      <w:r w:rsidRPr="003670DC">
        <w:instrText xml:space="preserve"> PAGEREF _Toc118003886 \h </w:instrText>
      </w:r>
      <w:r w:rsidRPr="003670DC">
        <w:fldChar w:fldCharType="separate"/>
      </w:r>
      <w:r w:rsidR="00971299" w:rsidRPr="003670DC">
        <w:t>83</w:t>
      </w:r>
      <w:r w:rsidRPr="003670DC">
        <w:fldChar w:fldCharType="end"/>
      </w:r>
    </w:p>
    <w:p w:rsidR="00101B1D" w:rsidRPr="003670DC" w:rsidRDefault="00101B1D" w:rsidP="00A14387">
      <w:pPr>
        <w:pStyle w:val="Innehll3"/>
        <w:tabs>
          <w:tab w:val="left" w:pos="1045"/>
          <w:tab w:val="left" w:pos="1235"/>
        </w:tabs>
      </w:pPr>
      <w:r w:rsidRPr="003670DC">
        <w:t>11.5.2</w:t>
      </w:r>
      <w:r w:rsidRPr="003670DC">
        <w:tab/>
      </w:r>
      <w:r w:rsidR="00A14387" w:rsidRPr="003670DC">
        <w:tab/>
      </w:r>
      <w:r w:rsidRPr="003670DC">
        <w:t>Effektiv brottsbekämpning</w:t>
      </w:r>
      <w:r w:rsidRPr="003670DC">
        <w:tab/>
      </w:r>
      <w:r w:rsidRPr="003670DC">
        <w:fldChar w:fldCharType="begin" w:fldLock="1"/>
      </w:r>
      <w:r w:rsidRPr="003670DC">
        <w:instrText xml:space="preserve"> PAGEREF _Toc118003887 \h </w:instrText>
      </w:r>
      <w:r w:rsidRPr="003670DC">
        <w:fldChar w:fldCharType="separate"/>
      </w:r>
      <w:r w:rsidR="00971299" w:rsidRPr="003670DC">
        <w:t>84</w:t>
      </w:r>
      <w:r w:rsidRPr="003670DC">
        <w:fldChar w:fldCharType="end"/>
      </w:r>
    </w:p>
    <w:p w:rsidR="00101B1D" w:rsidRPr="003670DC" w:rsidRDefault="00101B1D" w:rsidP="00A14387">
      <w:pPr>
        <w:pStyle w:val="Innehll3"/>
        <w:tabs>
          <w:tab w:val="left" w:pos="1235"/>
        </w:tabs>
      </w:pPr>
      <w:r w:rsidRPr="003670DC">
        <w:t>11.5.3</w:t>
      </w:r>
      <w:r w:rsidRPr="003670DC">
        <w:tab/>
        <w:t>Kvalitet och valfrihet i vården</w:t>
      </w:r>
      <w:r w:rsidRPr="003670DC">
        <w:tab/>
      </w:r>
      <w:r w:rsidRPr="003670DC">
        <w:fldChar w:fldCharType="begin" w:fldLock="1"/>
      </w:r>
      <w:r w:rsidRPr="003670DC">
        <w:instrText xml:space="preserve"> PAGEREF _Toc118003888 \h </w:instrText>
      </w:r>
      <w:r w:rsidRPr="003670DC">
        <w:fldChar w:fldCharType="separate"/>
      </w:r>
      <w:r w:rsidR="00971299" w:rsidRPr="003670DC">
        <w:t>85</w:t>
      </w:r>
      <w:r w:rsidRPr="003670DC">
        <w:fldChar w:fldCharType="end"/>
      </w:r>
    </w:p>
    <w:p w:rsidR="00101B1D" w:rsidRPr="003670DC" w:rsidRDefault="00101B1D" w:rsidP="00A14387">
      <w:pPr>
        <w:pStyle w:val="Innehll3"/>
        <w:tabs>
          <w:tab w:val="left" w:pos="1235"/>
        </w:tabs>
      </w:pPr>
      <w:r w:rsidRPr="003670DC">
        <w:t>11.5.4</w:t>
      </w:r>
      <w:r w:rsidRPr="003670DC">
        <w:tab/>
        <w:t>Bättre infrastruktur</w:t>
      </w:r>
      <w:r w:rsidRPr="003670DC">
        <w:tab/>
      </w:r>
      <w:r w:rsidRPr="003670DC">
        <w:fldChar w:fldCharType="begin" w:fldLock="1"/>
      </w:r>
      <w:r w:rsidRPr="003670DC">
        <w:instrText xml:space="preserve"> PAGEREF _Toc118003889 \h </w:instrText>
      </w:r>
      <w:r w:rsidRPr="003670DC">
        <w:fldChar w:fldCharType="separate"/>
      </w:r>
      <w:r w:rsidR="00971299" w:rsidRPr="003670DC">
        <w:t>86</w:t>
      </w:r>
      <w:r w:rsidRPr="003670DC">
        <w:fldChar w:fldCharType="end"/>
      </w:r>
    </w:p>
    <w:p w:rsidR="00101B1D" w:rsidRPr="003670DC" w:rsidRDefault="00101B1D" w:rsidP="00A14387">
      <w:pPr>
        <w:pStyle w:val="Innehll3"/>
        <w:tabs>
          <w:tab w:val="left" w:pos="1235"/>
        </w:tabs>
        <w:rPr>
          <w:sz w:val="24"/>
          <w:szCs w:val="24"/>
        </w:rPr>
      </w:pPr>
      <w:r w:rsidRPr="003670DC">
        <w:t>11.5.5</w:t>
      </w:r>
      <w:r w:rsidRPr="003670DC">
        <w:tab/>
        <w:t>Starkare försvar</w:t>
      </w:r>
      <w:r w:rsidRPr="003670DC">
        <w:tab/>
      </w:r>
      <w:r w:rsidRPr="003670DC">
        <w:fldChar w:fldCharType="begin" w:fldLock="1"/>
      </w:r>
      <w:r w:rsidRPr="003670DC">
        <w:instrText xml:space="preserve"> PAGEREF _Toc118003890 \h </w:instrText>
      </w:r>
      <w:r w:rsidRPr="003670DC">
        <w:fldChar w:fldCharType="separate"/>
      </w:r>
      <w:r w:rsidR="00971299" w:rsidRPr="003670DC">
        <w:t>86</w:t>
      </w:r>
      <w:r w:rsidRPr="003670DC">
        <w:fldChar w:fldCharType="end"/>
      </w:r>
    </w:p>
    <w:p w:rsidR="00101B1D" w:rsidRPr="003670DC" w:rsidRDefault="00101B1D" w:rsidP="00101B1D">
      <w:pPr>
        <w:pStyle w:val="Innehll2"/>
        <w:tabs>
          <w:tab w:val="left" w:pos="665"/>
        </w:tabs>
        <w:rPr>
          <w:sz w:val="24"/>
          <w:szCs w:val="24"/>
        </w:rPr>
      </w:pPr>
      <w:r w:rsidRPr="003670DC">
        <w:t>11.6</w:t>
      </w:r>
      <w:r w:rsidRPr="003670DC">
        <w:rPr>
          <w:sz w:val="24"/>
          <w:szCs w:val="24"/>
        </w:rPr>
        <w:tab/>
      </w:r>
      <w:r w:rsidRPr="003670DC">
        <w:t>Besparingar</w:t>
      </w:r>
      <w:r w:rsidRPr="003670DC">
        <w:tab/>
      </w:r>
      <w:r w:rsidRPr="003670DC">
        <w:fldChar w:fldCharType="begin" w:fldLock="1"/>
      </w:r>
      <w:r w:rsidRPr="003670DC">
        <w:instrText xml:space="preserve"> PAGEREF _Toc118003891 \h </w:instrText>
      </w:r>
      <w:r w:rsidRPr="003670DC">
        <w:fldChar w:fldCharType="separate"/>
      </w:r>
      <w:r w:rsidR="00971299" w:rsidRPr="003670DC">
        <w:t>87</w:t>
      </w:r>
      <w:r w:rsidRPr="003670DC">
        <w:fldChar w:fldCharType="end"/>
      </w:r>
    </w:p>
    <w:p w:rsidR="00101B1D" w:rsidRPr="003670DC" w:rsidRDefault="00101B1D" w:rsidP="00A14387">
      <w:pPr>
        <w:pStyle w:val="Innehll3"/>
        <w:tabs>
          <w:tab w:val="left" w:pos="1235"/>
        </w:tabs>
      </w:pPr>
      <w:r w:rsidRPr="003670DC">
        <w:t>11.6.1</w:t>
      </w:r>
      <w:r w:rsidRPr="003670DC">
        <w:rPr>
          <w:sz w:val="24"/>
          <w:szCs w:val="24"/>
        </w:rPr>
        <w:tab/>
      </w:r>
      <w:r w:rsidRPr="003670DC">
        <w:t>Trafikförsäkringen</w:t>
      </w:r>
      <w:r w:rsidRPr="003670DC">
        <w:tab/>
      </w:r>
      <w:r w:rsidRPr="003670DC">
        <w:fldChar w:fldCharType="begin" w:fldLock="1"/>
      </w:r>
      <w:r w:rsidRPr="003670DC">
        <w:instrText xml:space="preserve"> PAGEREF _Toc118003892 \h </w:instrText>
      </w:r>
      <w:r w:rsidRPr="003670DC">
        <w:fldChar w:fldCharType="separate"/>
      </w:r>
      <w:r w:rsidR="00971299" w:rsidRPr="003670DC">
        <w:t>89</w:t>
      </w:r>
      <w:r w:rsidRPr="003670DC">
        <w:fldChar w:fldCharType="end"/>
      </w:r>
    </w:p>
    <w:p w:rsidR="00101B1D" w:rsidRPr="003670DC" w:rsidRDefault="00101B1D" w:rsidP="00A14387">
      <w:pPr>
        <w:pStyle w:val="Innehll3"/>
        <w:tabs>
          <w:tab w:val="left" w:pos="1045"/>
          <w:tab w:val="left" w:pos="1235"/>
        </w:tabs>
      </w:pPr>
      <w:r w:rsidRPr="003670DC">
        <w:t>11.6.2</w:t>
      </w:r>
      <w:r w:rsidRPr="003670DC">
        <w:tab/>
      </w:r>
      <w:r w:rsidR="00A14387" w:rsidRPr="003670DC">
        <w:tab/>
      </w:r>
      <w:r w:rsidRPr="003670DC">
        <w:t>Bistånd</w:t>
      </w:r>
      <w:r w:rsidRPr="003670DC">
        <w:tab/>
      </w:r>
      <w:r w:rsidRPr="003670DC">
        <w:fldChar w:fldCharType="begin" w:fldLock="1"/>
      </w:r>
      <w:r w:rsidRPr="003670DC">
        <w:instrText xml:space="preserve"> PAGEREF _Toc118003893 \h </w:instrText>
      </w:r>
      <w:r w:rsidRPr="003670DC">
        <w:fldChar w:fldCharType="separate"/>
      </w:r>
      <w:r w:rsidR="00971299" w:rsidRPr="003670DC">
        <w:t>91</w:t>
      </w:r>
      <w:r w:rsidRPr="003670DC">
        <w:fldChar w:fldCharType="end"/>
      </w:r>
    </w:p>
    <w:p w:rsidR="00101B1D" w:rsidRPr="003670DC" w:rsidRDefault="00101B1D" w:rsidP="00A14387">
      <w:pPr>
        <w:pStyle w:val="Innehll3"/>
        <w:tabs>
          <w:tab w:val="left" w:pos="1045"/>
          <w:tab w:val="left" w:pos="1235"/>
        </w:tabs>
      </w:pPr>
      <w:r w:rsidRPr="003670DC">
        <w:t>11.6.3</w:t>
      </w:r>
      <w:r w:rsidRPr="003670DC">
        <w:tab/>
      </w:r>
      <w:r w:rsidR="00A14387" w:rsidRPr="003670DC">
        <w:tab/>
      </w:r>
      <w:r w:rsidRPr="003670DC">
        <w:t>Högkostnadsskydd</w:t>
      </w:r>
      <w:r w:rsidRPr="003670DC">
        <w:tab/>
      </w:r>
      <w:r w:rsidRPr="003670DC">
        <w:fldChar w:fldCharType="begin" w:fldLock="1"/>
      </w:r>
      <w:r w:rsidRPr="003670DC">
        <w:instrText xml:space="preserve"> PAGEREF _Toc118003894 \h </w:instrText>
      </w:r>
      <w:r w:rsidRPr="003670DC">
        <w:fldChar w:fldCharType="separate"/>
      </w:r>
      <w:r w:rsidR="00971299" w:rsidRPr="003670DC">
        <w:t>92</w:t>
      </w:r>
      <w:r w:rsidRPr="003670DC">
        <w:fldChar w:fldCharType="end"/>
      </w:r>
    </w:p>
    <w:p w:rsidR="00101B1D" w:rsidRPr="003670DC" w:rsidRDefault="00101B1D" w:rsidP="00A14387">
      <w:pPr>
        <w:pStyle w:val="Innehll3"/>
        <w:tabs>
          <w:tab w:val="left" w:pos="1045"/>
          <w:tab w:val="left" w:pos="1235"/>
        </w:tabs>
      </w:pPr>
      <w:r w:rsidRPr="003670DC">
        <w:t>11.6.4</w:t>
      </w:r>
      <w:r w:rsidRPr="003670DC">
        <w:tab/>
      </w:r>
      <w:r w:rsidR="00A14387" w:rsidRPr="003670DC">
        <w:tab/>
      </w:r>
      <w:r w:rsidRPr="003670DC">
        <w:t>Myndighetsbesparingar</w:t>
      </w:r>
      <w:r w:rsidRPr="003670DC">
        <w:tab/>
      </w:r>
      <w:r w:rsidRPr="003670DC">
        <w:fldChar w:fldCharType="begin" w:fldLock="1"/>
      </w:r>
      <w:r w:rsidRPr="003670DC">
        <w:instrText xml:space="preserve"> PAGEREF _Toc118003895 \h </w:instrText>
      </w:r>
      <w:r w:rsidRPr="003670DC">
        <w:fldChar w:fldCharType="separate"/>
      </w:r>
      <w:r w:rsidR="00971299" w:rsidRPr="003670DC">
        <w:t>92</w:t>
      </w:r>
      <w:r w:rsidRPr="003670DC">
        <w:fldChar w:fldCharType="end"/>
      </w:r>
    </w:p>
    <w:p w:rsidR="00101B1D" w:rsidRPr="003670DC" w:rsidRDefault="00101B1D" w:rsidP="00A14387">
      <w:pPr>
        <w:pStyle w:val="Innehll3"/>
        <w:tabs>
          <w:tab w:val="left" w:pos="1045"/>
          <w:tab w:val="left" w:pos="1235"/>
        </w:tabs>
      </w:pPr>
      <w:r w:rsidRPr="003670DC">
        <w:t>11.6.5</w:t>
      </w:r>
      <w:r w:rsidR="00A14387" w:rsidRPr="003670DC">
        <w:tab/>
      </w:r>
      <w:r w:rsidRPr="003670DC">
        <w:tab/>
        <w:t>Räntebidrag</w:t>
      </w:r>
      <w:r w:rsidRPr="003670DC">
        <w:tab/>
      </w:r>
      <w:r w:rsidRPr="003670DC">
        <w:fldChar w:fldCharType="begin" w:fldLock="1"/>
      </w:r>
      <w:r w:rsidRPr="003670DC">
        <w:instrText xml:space="preserve"> PAGEREF _Toc118003896 \h </w:instrText>
      </w:r>
      <w:r w:rsidRPr="003670DC">
        <w:fldChar w:fldCharType="separate"/>
      </w:r>
      <w:r w:rsidR="00971299" w:rsidRPr="003670DC">
        <w:t>93</w:t>
      </w:r>
      <w:r w:rsidRPr="003670DC">
        <w:fldChar w:fldCharType="end"/>
      </w:r>
    </w:p>
    <w:p w:rsidR="00101B1D" w:rsidRPr="003670DC" w:rsidRDefault="00101B1D" w:rsidP="00A14387">
      <w:pPr>
        <w:pStyle w:val="Innehll3"/>
        <w:tabs>
          <w:tab w:val="left" w:pos="1045"/>
          <w:tab w:val="left" w:pos="1235"/>
        </w:tabs>
        <w:rPr>
          <w:sz w:val="24"/>
          <w:szCs w:val="24"/>
        </w:rPr>
      </w:pPr>
      <w:r w:rsidRPr="003670DC">
        <w:t>11.6.6</w:t>
      </w:r>
      <w:r w:rsidRPr="003670DC">
        <w:tab/>
      </w:r>
      <w:r w:rsidR="00A14387" w:rsidRPr="003670DC">
        <w:tab/>
      </w:r>
      <w:r w:rsidRPr="003670DC">
        <w:t>Studiemedel</w:t>
      </w:r>
      <w:r w:rsidRPr="003670DC">
        <w:tab/>
      </w:r>
      <w:r w:rsidRPr="003670DC">
        <w:fldChar w:fldCharType="begin" w:fldLock="1"/>
      </w:r>
      <w:r w:rsidRPr="003670DC">
        <w:instrText xml:space="preserve"> PAGEREF _Toc118003897 \h </w:instrText>
      </w:r>
      <w:r w:rsidRPr="003670DC">
        <w:fldChar w:fldCharType="separate"/>
      </w:r>
      <w:r w:rsidR="00971299" w:rsidRPr="003670DC">
        <w:t>93</w:t>
      </w:r>
      <w:r w:rsidRPr="003670DC">
        <w:fldChar w:fldCharType="end"/>
      </w:r>
    </w:p>
    <w:p w:rsidR="00101B1D" w:rsidRPr="003670DC" w:rsidRDefault="00101B1D" w:rsidP="00101B1D">
      <w:pPr>
        <w:pStyle w:val="Innehll1"/>
        <w:tabs>
          <w:tab w:val="left" w:pos="285"/>
        </w:tabs>
        <w:rPr>
          <w:sz w:val="24"/>
          <w:szCs w:val="24"/>
        </w:rPr>
      </w:pPr>
      <w:r w:rsidRPr="003670DC">
        <w:t>12</w:t>
      </w:r>
      <w:r w:rsidRPr="003670DC">
        <w:rPr>
          <w:sz w:val="24"/>
          <w:szCs w:val="24"/>
        </w:rPr>
        <w:tab/>
      </w:r>
      <w:r w:rsidRPr="003670DC">
        <w:t>Effekter av Moderaternas politik</w:t>
      </w:r>
      <w:r w:rsidRPr="003670DC">
        <w:tab/>
      </w:r>
      <w:r w:rsidRPr="003670DC">
        <w:fldChar w:fldCharType="begin" w:fldLock="1"/>
      </w:r>
      <w:r w:rsidRPr="003670DC">
        <w:instrText xml:space="preserve"> PAGEREF _Toc118003898 \h </w:instrText>
      </w:r>
      <w:r w:rsidRPr="003670DC">
        <w:fldChar w:fldCharType="separate"/>
      </w:r>
      <w:r w:rsidR="00971299" w:rsidRPr="003670DC">
        <w:t>94</w:t>
      </w:r>
      <w:r w:rsidRPr="003670DC">
        <w:fldChar w:fldCharType="end"/>
      </w:r>
    </w:p>
    <w:p w:rsidR="00101B1D" w:rsidRPr="003670DC" w:rsidRDefault="00101B1D" w:rsidP="00101B1D">
      <w:pPr>
        <w:pStyle w:val="Innehll2"/>
        <w:tabs>
          <w:tab w:val="left" w:pos="665"/>
        </w:tabs>
      </w:pPr>
      <w:r w:rsidRPr="003670DC">
        <w:t>12.1</w:t>
      </w:r>
      <w:r w:rsidRPr="003670DC">
        <w:rPr>
          <w:sz w:val="24"/>
          <w:szCs w:val="24"/>
        </w:rPr>
        <w:tab/>
      </w:r>
      <w:r w:rsidRPr="003670DC">
        <w:t>Effekter på kommunsektorn</w:t>
      </w:r>
      <w:r w:rsidRPr="003670DC">
        <w:tab/>
      </w:r>
      <w:r w:rsidRPr="003670DC">
        <w:fldChar w:fldCharType="begin" w:fldLock="1"/>
      </w:r>
      <w:r w:rsidRPr="003670DC">
        <w:instrText xml:space="preserve"> PAGEREF _Toc118003899 \h </w:instrText>
      </w:r>
      <w:r w:rsidRPr="003670DC">
        <w:fldChar w:fldCharType="separate"/>
      </w:r>
      <w:r w:rsidR="00971299" w:rsidRPr="003670DC">
        <w:t>94</w:t>
      </w:r>
      <w:r w:rsidRPr="003670DC">
        <w:fldChar w:fldCharType="end"/>
      </w:r>
    </w:p>
    <w:p w:rsidR="00101B1D" w:rsidRPr="003670DC" w:rsidRDefault="00101B1D" w:rsidP="00101B1D">
      <w:pPr>
        <w:pStyle w:val="Innehll2"/>
        <w:tabs>
          <w:tab w:val="left" w:pos="665"/>
        </w:tabs>
        <w:rPr>
          <w:sz w:val="24"/>
          <w:szCs w:val="24"/>
        </w:rPr>
      </w:pPr>
      <w:r w:rsidRPr="003670DC">
        <w:t>12.2</w:t>
      </w:r>
      <w:r w:rsidRPr="003670DC">
        <w:tab/>
        <w:t>Effekter av moderat politik på sysselsättning och välfärd</w:t>
      </w:r>
      <w:r w:rsidRPr="003670DC">
        <w:tab/>
      </w:r>
      <w:r w:rsidRPr="003670DC">
        <w:fldChar w:fldCharType="begin" w:fldLock="1"/>
      </w:r>
      <w:r w:rsidRPr="003670DC">
        <w:instrText xml:space="preserve"> PAGEREF _Toc118003900 \h </w:instrText>
      </w:r>
      <w:r w:rsidRPr="003670DC">
        <w:fldChar w:fldCharType="separate"/>
      </w:r>
      <w:r w:rsidR="00971299" w:rsidRPr="003670DC">
        <w:t>97</w:t>
      </w:r>
      <w:r w:rsidRPr="003670DC">
        <w:fldChar w:fldCharType="end"/>
      </w:r>
    </w:p>
    <w:p w:rsidR="00101B1D" w:rsidRPr="003670DC" w:rsidRDefault="00101B1D" w:rsidP="00A14387">
      <w:pPr>
        <w:pStyle w:val="Innehll3"/>
        <w:tabs>
          <w:tab w:val="left" w:pos="1235"/>
        </w:tabs>
        <w:rPr>
          <w:sz w:val="24"/>
          <w:szCs w:val="24"/>
        </w:rPr>
      </w:pPr>
      <w:r w:rsidRPr="003670DC">
        <w:t>12.2.1</w:t>
      </w:r>
      <w:r w:rsidRPr="003670DC">
        <w:rPr>
          <w:sz w:val="24"/>
          <w:szCs w:val="24"/>
        </w:rPr>
        <w:tab/>
      </w:r>
      <w:r w:rsidRPr="003670DC">
        <w:t>Utbudet av arbetskraft</w:t>
      </w:r>
      <w:r w:rsidRPr="003670DC">
        <w:tab/>
      </w:r>
      <w:r w:rsidRPr="003670DC">
        <w:fldChar w:fldCharType="begin" w:fldLock="1"/>
      </w:r>
      <w:r w:rsidRPr="003670DC">
        <w:instrText xml:space="preserve"> PAGEREF _Toc118003901 \h </w:instrText>
      </w:r>
      <w:r w:rsidRPr="003670DC">
        <w:fldChar w:fldCharType="separate"/>
      </w:r>
      <w:r w:rsidR="00971299" w:rsidRPr="003670DC">
        <w:t>97</w:t>
      </w:r>
      <w:r w:rsidRPr="003670DC">
        <w:fldChar w:fldCharType="end"/>
      </w:r>
    </w:p>
    <w:p w:rsidR="00101B1D" w:rsidRPr="003670DC" w:rsidRDefault="00101B1D" w:rsidP="00A14387">
      <w:pPr>
        <w:pStyle w:val="Innehll3"/>
        <w:tabs>
          <w:tab w:val="left" w:pos="1235"/>
        </w:tabs>
        <w:rPr>
          <w:sz w:val="24"/>
          <w:szCs w:val="24"/>
        </w:rPr>
      </w:pPr>
      <w:r w:rsidRPr="003670DC">
        <w:t>12.2.2</w:t>
      </w:r>
      <w:r w:rsidRPr="003670DC">
        <w:rPr>
          <w:sz w:val="24"/>
          <w:szCs w:val="24"/>
        </w:rPr>
        <w:tab/>
      </w:r>
      <w:r w:rsidRPr="003670DC">
        <w:t>Sysselsättning</w:t>
      </w:r>
      <w:r w:rsidRPr="003670DC">
        <w:tab/>
      </w:r>
      <w:r w:rsidRPr="003670DC">
        <w:fldChar w:fldCharType="begin" w:fldLock="1"/>
      </w:r>
      <w:r w:rsidRPr="003670DC">
        <w:instrText xml:space="preserve"> PAGEREF _Toc118003902 \h </w:instrText>
      </w:r>
      <w:r w:rsidRPr="003670DC">
        <w:fldChar w:fldCharType="separate"/>
      </w:r>
      <w:r w:rsidR="00971299" w:rsidRPr="003670DC">
        <w:t>98</w:t>
      </w:r>
      <w:r w:rsidRPr="003670DC">
        <w:fldChar w:fldCharType="end"/>
      </w:r>
    </w:p>
    <w:p w:rsidR="00101B1D" w:rsidRPr="003670DC" w:rsidRDefault="00101B1D" w:rsidP="00101B1D">
      <w:pPr>
        <w:pStyle w:val="Innehll2"/>
        <w:tabs>
          <w:tab w:val="left" w:pos="665"/>
        </w:tabs>
        <w:rPr>
          <w:sz w:val="24"/>
          <w:szCs w:val="24"/>
        </w:rPr>
      </w:pPr>
      <w:r w:rsidRPr="003670DC">
        <w:t>12.3</w:t>
      </w:r>
      <w:r w:rsidRPr="003670DC">
        <w:rPr>
          <w:sz w:val="24"/>
          <w:szCs w:val="24"/>
        </w:rPr>
        <w:tab/>
      </w:r>
      <w:r w:rsidRPr="003670DC">
        <w:t>Mer än 100 000 nya jobb på kort sikt</w:t>
      </w:r>
      <w:r w:rsidRPr="003670DC">
        <w:tab/>
      </w:r>
      <w:r w:rsidRPr="003670DC">
        <w:fldChar w:fldCharType="begin" w:fldLock="1"/>
      </w:r>
      <w:r w:rsidRPr="003670DC">
        <w:instrText xml:space="preserve"> PAGEREF _Toc118003903 \h </w:instrText>
      </w:r>
      <w:r w:rsidRPr="003670DC">
        <w:fldChar w:fldCharType="separate"/>
      </w:r>
      <w:r w:rsidR="00971299" w:rsidRPr="003670DC">
        <w:t>98</w:t>
      </w:r>
      <w:r w:rsidRPr="003670DC">
        <w:fldChar w:fldCharType="end"/>
      </w:r>
    </w:p>
    <w:p w:rsidR="00101B1D" w:rsidRPr="003670DC" w:rsidRDefault="00101B1D" w:rsidP="00A14387">
      <w:pPr>
        <w:pStyle w:val="Innehll3"/>
        <w:tabs>
          <w:tab w:val="left" w:pos="1235"/>
        </w:tabs>
        <w:rPr>
          <w:sz w:val="24"/>
          <w:szCs w:val="24"/>
        </w:rPr>
      </w:pPr>
      <w:r w:rsidRPr="003670DC">
        <w:t>12.3.1</w:t>
      </w:r>
      <w:r w:rsidRPr="003670DC">
        <w:rPr>
          <w:sz w:val="24"/>
          <w:szCs w:val="24"/>
        </w:rPr>
        <w:tab/>
      </w:r>
      <w:r w:rsidRPr="003670DC">
        <w:t>Dynamiska effekter</w:t>
      </w:r>
      <w:r w:rsidRPr="003670DC">
        <w:tab/>
      </w:r>
      <w:r w:rsidRPr="003670DC">
        <w:fldChar w:fldCharType="begin" w:fldLock="1"/>
      </w:r>
      <w:r w:rsidRPr="003670DC">
        <w:instrText xml:space="preserve"> PAGEREF _Toc118003904 \h </w:instrText>
      </w:r>
      <w:r w:rsidRPr="003670DC">
        <w:fldChar w:fldCharType="separate"/>
      </w:r>
      <w:r w:rsidR="00971299" w:rsidRPr="003670DC">
        <w:t>100</w:t>
      </w:r>
      <w:r w:rsidRPr="003670DC">
        <w:fldChar w:fldCharType="end"/>
      </w:r>
    </w:p>
    <w:p w:rsidR="00101B1D" w:rsidRPr="003670DC" w:rsidRDefault="00101B1D" w:rsidP="00A14387">
      <w:pPr>
        <w:pStyle w:val="Innehll3"/>
        <w:tabs>
          <w:tab w:val="left" w:pos="1235"/>
        </w:tabs>
        <w:rPr>
          <w:sz w:val="24"/>
          <w:szCs w:val="24"/>
        </w:rPr>
      </w:pPr>
      <w:r w:rsidRPr="003670DC">
        <w:t>12.3.2</w:t>
      </w:r>
      <w:r w:rsidRPr="003670DC">
        <w:rPr>
          <w:sz w:val="24"/>
          <w:szCs w:val="24"/>
        </w:rPr>
        <w:tab/>
      </w:r>
      <w:r w:rsidRPr="003670DC">
        <w:t>Budgeteffekter</w:t>
      </w:r>
      <w:r w:rsidRPr="003670DC">
        <w:tab/>
      </w:r>
      <w:r w:rsidRPr="003670DC">
        <w:fldChar w:fldCharType="begin" w:fldLock="1"/>
      </w:r>
      <w:r w:rsidRPr="003670DC">
        <w:instrText xml:space="preserve"> PAGEREF _Toc118003905 \h </w:instrText>
      </w:r>
      <w:r w:rsidRPr="003670DC">
        <w:fldChar w:fldCharType="separate"/>
      </w:r>
      <w:r w:rsidR="00971299" w:rsidRPr="003670DC">
        <w:t>102</w:t>
      </w:r>
      <w:r w:rsidRPr="003670DC">
        <w:fldChar w:fldCharType="end"/>
      </w:r>
    </w:p>
    <w:p w:rsidR="00101B1D" w:rsidRPr="003670DC" w:rsidRDefault="00101B1D" w:rsidP="00101B1D">
      <w:pPr>
        <w:pStyle w:val="Innehll2"/>
        <w:tabs>
          <w:tab w:val="left" w:pos="665"/>
        </w:tabs>
        <w:rPr>
          <w:sz w:val="24"/>
          <w:szCs w:val="24"/>
        </w:rPr>
      </w:pPr>
      <w:r w:rsidRPr="003670DC">
        <w:t>12.4</w:t>
      </w:r>
      <w:r w:rsidRPr="003670DC">
        <w:rPr>
          <w:sz w:val="24"/>
          <w:szCs w:val="24"/>
        </w:rPr>
        <w:tab/>
      </w:r>
      <w:r w:rsidRPr="003670DC">
        <w:t>Effekter på hushållens ekonomi</w:t>
      </w:r>
      <w:r w:rsidRPr="003670DC">
        <w:tab/>
      </w:r>
      <w:r w:rsidRPr="003670DC">
        <w:fldChar w:fldCharType="begin" w:fldLock="1"/>
      </w:r>
      <w:r w:rsidRPr="003670DC">
        <w:instrText xml:space="preserve"> PAGEREF _Toc118003906 \h </w:instrText>
      </w:r>
      <w:r w:rsidRPr="003670DC">
        <w:fldChar w:fldCharType="separate"/>
      </w:r>
      <w:r w:rsidR="00971299" w:rsidRPr="003670DC">
        <w:t>102</w:t>
      </w:r>
      <w:r w:rsidRPr="003670DC">
        <w:fldChar w:fldCharType="end"/>
      </w:r>
    </w:p>
    <w:p w:rsidR="00101B1D" w:rsidRPr="003670DC" w:rsidRDefault="00101B1D" w:rsidP="00A14387">
      <w:pPr>
        <w:pStyle w:val="Innehll3"/>
        <w:tabs>
          <w:tab w:val="left" w:pos="1235"/>
        </w:tabs>
      </w:pPr>
      <w:r w:rsidRPr="003670DC">
        <w:t>12.4.1</w:t>
      </w:r>
      <w:r w:rsidRPr="003670DC">
        <w:rPr>
          <w:sz w:val="24"/>
          <w:szCs w:val="24"/>
        </w:rPr>
        <w:tab/>
      </w:r>
      <w:r w:rsidRPr="003670DC">
        <w:t>Från bidrag till arbete</w:t>
      </w:r>
      <w:r w:rsidRPr="003670DC">
        <w:tab/>
      </w:r>
      <w:r w:rsidRPr="003670DC">
        <w:fldChar w:fldCharType="begin" w:fldLock="1"/>
      </w:r>
      <w:r w:rsidRPr="003670DC">
        <w:instrText xml:space="preserve"> PAGEREF _Toc118003907 \h </w:instrText>
      </w:r>
      <w:r w:rsidRPr="003670DC">
        <w:fldChar w:fldCharType="separate"/>
      </w:r>
      <w:r w:rsidR="00971299" w:rsidRPr="003670DC">
        <w:t>102</w:t>
      </w:r>
      <w:r w:rsidRPr="003670DC">
        <w:fldChar w:fldCharType="end"/>
      </w:r>
    </w:p>
    <w:p w:rsidR="00101B1D" w:rsidRPr="003670DC" w:rsidRDefault="00101B1D" w:rsidP="00A14387">
      <w:pPr>
        <w:pStyle w:val="Innehll3"/>
        <w:tabs>
          <w:tab w:val="left" w:pos="1235"/>
        </w:tabs>
      </w:pPr>
      <w:r w:rsidRPr="003670DC">
        <w:t>12.4.2</w:t>
      </w:r>
      <w:r w:rsidRPr="003670DC">
        <w:tab/>
        <w:t>Arbetslös del av året</w:t>
      </w:r>
      <w:r w:rsidRPr="003670DC">
        <w:tab/>
      </w:r>
      <w:r w:rsidRPr="003670DC">
        <w:fldChar w:fldCharType="begin" w:fldLock="1"/>
      </w:r>
      <w:r w:rsidRPr="003670DC">
        <w:instrText xml:space="preserve"> PAGEREF _Toc118003908 \h </w:instrText>
      </w:r>
      <w:r w:rsidRPr="003670DC">
        <w:fldChar w:fldCharType="separate"/>
      </w:r>
      <w:r w:rsidR="00971299" w:rsidRPr="003670DC">
        <w:t>103</w:t>
      </w:r>
      <w:r w:rsidRPr="003670DC">
        <w:fldChar w:fldCharType="end"/>
      </w:r>
    </w:p>
    <w:p w:rsidR="00101B1D" w:rsidRPr="003670DC" w:rsidRDefault="00101B1D" w:rsidP="00A14387">
      <w:pPr>
        <w:pStyle w:val="Innehll3"/>
        <w:tabs>
          <w:tab w:val="left" w:pos="1235"/>
        </w:tabs>
      </w:pPr>
      <w:r w:rsidRPr="003670DC">
        <w:t>12.4.3</w:t>
      </w:r>
      <w:r w:rsidRPr="003670DC">
        <w:tab/>
        <w:t>Från deltid till heltid</w:t>
      </w:r>
      <w:r w:rsidRPr="003670DC">
        <w:tab/>
      </w:r>
      <w:r w:rsidRPr="003670DC">
        <w:fldChar w:fldCharType="begin" w:fldLock="1"/>
      </w:r>
      <w:r w:rsidRPr="003670DC">
        <w:instrText xml:space="preserve"> PAGEREF _Toc118003909 \h </w:instrText>
      </w:r>
      <w:r w:rsidRPr="003670DC">
        <w:fldChar w:fldCharType="separate"/>
      </w:r>
      <w:r w:rsidR="00971299" w:rsidRPr="003670DC">
        <w:t>103</w:t>
      </w:r>
      <w:r w:rsidRPr="003670DC">
        <w:fldChar w:fldCharType="end"/>
      </w:r>
    </w:p>
    <w:p w:rsidR="00101B1D" w:rsidRPr="003670DC" w:rsidRDefault="00101B1D" w:rsidP="00A14387">
      <w:pPr>
        <w:pStyle w:val="Innehll3"/>
        <w:tabs>
          <w:tab w:val="left" w:pos="1235"/>
        </w:tabs>
        <w:rPr>
          <w:sz w:val="24"/>
          <w:szCs w:val="24"/>
        </w:rPr>
      </w:pPr>
      <w:r w:rsidRPr="003670DC">
        <w:t>12.4.4</w:t>
      </w:r>
      <w:r w:rsidRPr="003670DC">
        <w:tab/>
        <w:t>Mer kvar vid arbete</w:t>
      </w:r>
      <w:r w:rsidRPr="003670DC">
        <w:tab/>
      </w:r>
      <w:r w:rsidRPr="003670DC">
        <w:fldChar w:fldCharType="begin" w:fldLock="1"/>
      </w:r>
      <w:r w:rsidRPr="003670DC">
        <w:instrText xml:space="preserve"> PAGEREF _Toc118003910 \h </w:instrText>
      </w:r>
      <w:r w:rsidRPr="003670DC">
        <w:fldChar w:fldCharType="separate"/>
      </w:r>
      <w:r w:rsidR="00971299" w:rsidRPr="003670DC">
        <w:t>104</w:t>
      </w:r>
      <w:r w:rsidRPr="003670DC">
        <w:fldChar w:fldCharType="end"/>
      </w:r>
    </w:p>
    <w:p w:rsidR="00101B1D" w:rsidRPr="003670DC" w:rsidRDefault="00101B1D">
      <w:pPr>
        <w:pStyle w:val="Innehll1"/>
        <w:rPr>
          <w:sz w:val="24"/>
          <w:szCs w:val="24"/>
        </w:rPr>
      </w:pPr>
      <w:r w:rsidRPr="003670DC">
        <w:t>Bilaga: Utgiftsområden</w:t>
      </w:r>
      <w:r w:rsidRPr="003670DC">
        <w:tab/>
      </w:r>
      <w:r w:rsidRPr="003670DC">
        <w:fldChar w:fldCharType="begin" w:fldLock="1"/>
      </w:r>
      <w:r w:rsidRPr="003670DC">
        <w:instrText xml:space="preserve"> PAGEREF _Toc118003911 \h </w:instrText>
      </w:r>
      <w:r w:rsidRPr="003670DC">
        <w:fldChar w:fldCharType="separate"/>
      </w:r>
      <w:r w:rsidR="00971299" w:rsidRPr="003670DC">
        <w:t>105</w:t>
      </w:r>
      <w:r w:rsidRPr="003670DC">
        <w:fldChar w:fldCharType="end"/>
      </w:r>
    </w:p>
    <w:p w:rsidR="00101B1D" w:rsidRPr="003670DC" w:rsidRDefault="00101B1D">
      <w:pPr>
        <w:pStyle w:val="Innehll2"/>
        <w:rPr>
          <w:sz w:val="24"/>
          <w:szCs w:val="24"/>
        </w:rPr>
      </w:pPr>
      <w:r w:rsidRPr="003670DC">
        <w:t>Moderaternas förslag till utgiftsramar och utgiftstak</w:t>
      </w:r>
      <w:r w:rsidRPr="003670DC">
        <w:tab/>
      </w:r>
      <w:r w:rsidRPr="003670DC">
        <w:fldChar w:fldCharType="begin" w:fldLock="1"/>
      </w:r>
      <w:r w:rsidRPr="003670DC">
        <w:instrText xml:space="preserve"> PAGEREF _Toc118003912 \h </w:instrText>
      </w:r>
      <w:r w:rsidRPr="003670DC">
        <w:fldChar w:fldCharType="separate"/>
      </w:r>
      <w:r w:rsidR="00971299" w:rsidRPr="003670DC">
        <w:t>105</w:t>
      </w:r>
      <w:r w:rsidRPr="003670DC">
        <w:fldChar w:fldCharType="end"/>
      </w:r>
    </w:p>
    <w:p w:rsidR="00101B1D" w:rsidRPr="003670DC" w:rsidRDefault="00101B1D">
      <w:pPr>
        <w:pStyle w:val="Innehll2"/>
        <w:rPr>
          <w:sz w:val="24"/>
          <w:szCs w:val="24"/>
        </w:rPr>
      </w:pPr>
      <w:r w:rsidRPr="003670DC">
        <w:t>Utgiftsområde 1 Rikets styrelse</w:t>
      </w:r>
      <w:r w:rsidRPr="003670DC">
        <w:tab/>
      </w:r>
      <w:r w:rsidRPr="003670DC">
        <w:fldChar w:fldCharType="begin" w:fldLock="1"/>
      </w:r>
      <w:r w:rsidRPr="003670DC">
        <w:instrText xml:space="preserve"> PAGEREF _Toc118003913 \h </w:instrText>
      </w:r>
      <w:r w:rsidRPr="003670DC">
        <w:fldChar w:fldCharType="separate"/>
      </w:r>
      <w:r w:rsidR="00971299" w:rsidRPr="003670DC">
        <w:t>106</w:t>
      </w:r>
      <w:r w:rsidRPr="003670DC">
        <w:fldChar w:fldCharType="end"/>
      </w:r>
    </w:p>
    <w:p w:rsidR="00101B1D" w:rsidRPr="003670DC" w:rsidRDefault="00101B1D">
      <w:pPr>
        <w:pStyle w:val="Innehll2"/>
        <w:rPr>
          <w:sz w:val="24"/>
          <w:szCs w:val="24"/>
        </w:rPr>
      </w:pPr>
      <w:r w:rsidRPr="003670DC">
        <w:t>Utgiftsområde 2 Samhällsekonomi och finansförvaltning</w:t>
      </w:r>
      <w:r w:rsidRPr="003670DC">
        <w:tab/>
      </w:r>
      <w:r w:rsidRPr="003670DC">
        <w:fldChar w:fldCharType="begin" w:fldLock="1"/>
      </w:r>
      <w:r w:rsidRPr="003670DC">
        <w:instrText xml:space="preserve"> PAGEREF _Toc118003914 \h </w:instrText>
      </w:r>
      <w:r w:rsidRPr="003670DC">
        <w:fldChar w:fldCharType="separate"/>
      </w:r>
      <w:r w:rsidR="00971299" w:rsidRPr="003670DC">
        <w:t>106</w:t>
      </w:r>
      <w:r w:rsidRPr="003670DC">
        <w:fldChar w:fldCharType="end"/>
      </w:r>
    </w:p>
    <w:p w:rsidR="00101B1D" w:rsidRPr="003670DC" w:rsidRDefault="00101B1D">
      <w:pPr>
        <w:pStyle w:val="Innehll2"/>
        <w:rPr>
          <w:sz w:val="24"/>
          <w:szCs w:val="24"/>
        </w:rPr>
      </w:pPr>
      <w:r w:rsidRPr="003670DC">
        <w:t>Utgiftsområde 3 Skatt, tull och exekution</w:t>
      </w:r>
      <w:r w:rsidRPr="003670DC">
        <w:tab/>
      </w:r>
      <w:r w:rsidRPr="003670DC">
        <w:fldChar w:fldCharType="begin" w:fldLock="1"/>
      </w:r>
      <w:r w:rsidRPr="003670DC">
        <w:instrText xml:space="preserve"> PAGEREF _Toc118003915 \h </w:instrText>
      </w:r>
      <w:r w:rsidRPr="003670DC">
        <w:fldChar w:fldCharType="separate"/>
      </w:r>
      <w:r w:rsidR="00971299" w:rsidRPr="003670DC">
        <w:t>107</w:t>
      </w:r>
      <w:r w:rsidRPr="003670DC">
        <w:fldChar w:fldCharType="end"/>
      </w:r>
    </w:p>
    <w:p w:rsidR="00101B1D" w:rsidRPr="003670DC" w:rsidRDefault="00101B1D">
      <w:pPr>
        <w:pStyle w:val="Innehll2"/>
        <w:rPr>
          <w:sz w:val="24"/>
          <w:szCs w:val="24"/>
        </w:rPr>
      </w:pPr>
      <w:r w:rsidRPr="003670DC">
        <w:t>Utgiftsområde 4 Rättsväsendet</w:t>
      </w:r>
      <w:r w:rsidRPr="003670DC">
        <w:tab/>
      </w:r>
      <w:r w:rsidRPr="003670DC">
        <w:fldChar w:fldCharType="begin" w:fldLock="1"/>
      </w:r>
      <w:r w:rsidRPr="003670DC">
        <w:instrText xml:space="preserve"> PAGEREF _Toc118003916 \h </w:instrText>
      </w:r>
      <w:r w:rsidRPr="003670DC">
        <w:fldChar w:fldCharType="separate"/>
      </w:r>
      <w:r w:rsidR="00971299" w:rsidRPr="003670DC">
        <w:t>107</w:t>
      </w:r>
      <w:r w:rsidRPr="003670DC">
        <w:fldChar w:fldCharType="end"/>
      </w:r>
    </w:p>
    <w:p w:rsidR="00101B1D" w:rsidRPr="003670DC" w:rsidRDefault="00101B1D">
      <w:pPr>
        <w:pStyle w:val="Innehll2"/>
        <w:rPr>
          <w:sz w:val="24"/>
          <w:szCs w:val="24"/>
        </w:rPr>
      </w:pPr>
      <w:r w:rsidRPr="003670DC">
        <w:t>Utgiftsområde 5 Internationell samverkan</w:t>
      </w:r>
      <w:r w:rsidRPr="003670DC">
        <w:tab/>
      </w:r>
      <w:r w:rsidRPr="003670DC">
        <w:fldChar w:fldCharType="begin" w:fldLock="1"/>
      </w:r>
      <w:r w:rsidRPr="003670DC">
        <w:instrText xml:space="preserve"> PAGEREF _Toc118003917 \h </w:instrText>
      </w:r>
      <w:r w:rsidRPr="003670DC">
        <w:fldChar w:fldCharType="separate"/>
      </w:r>
      <w:r w:rsidR="00971299" w:rsidRPr="003670DC">
        <w:t>108</w:t>
      </w:r>
      <w:r w:rsidRPr="003670DC">
        <w:fldChar w:fldCharType="end"/>
      </w:r>
    </w:p>
    <w:p w:rsidR="00101B1D" w:rsidRPr="003670DC" w:rsidRDefault="00101B1D">
      <w:pPr>
        <w:pStyle w:val="Innehll2"/>
        <w:rPr>
          <w:sz w:val="24"/>
          <w:szCs w:val="24"/>
        </w:rPr>
      </w:pPr>
      <w:r w:rsidRPr="003670DC">
        <w:t>Utgiftsområde 6 Försvar samt beredskap mot sårbarhet</w:t>
      </w:r>
      <w:r w:rsidRPr="003670DC">
        <w:tab/>
      </w:r>
      <w:r w:rsidRPr="003670DC">
        <w:fldChar w:fldCharType="begin" w:fldLock="1"/>
      </w:r>
      <w:r w:rsidRPr="003670DC">
        <w:instrText xml:space="preserve"> PAGEREF _Toc118003918 \h </w:instrText>
      </w:r>
      <w:r w:rsidRPr="003670DC">
        <w:fldChar w:fldCharType="separate"/>
      </w:r>
      <w:r w:rsidR="00971299" w:rsidRPr="003670DC">
        <w:t>108</w:t>
      </w:r>
      <w:r w:rsidRPr="003670DC">
        <w:fldChar w:fldCharType="end"/>
      </w:r>
    </w:p>
    <w:p w:rsidR="00101B1D" w:rsidRPr="003670DC" w:rsidRDefault="00101B1D">
      <w:pPr>
        <w:pStyle w:val="Innehll2"/>
        <w:rPr>
          <w:sz w:val="24"/>
          <w:szCs w:val="24"/>
        </w:rPr>
      </w:pPr>
      <w:r w:rsidRPr="003670DC">
        <w:t>Utgiftsområde 7 Internationellt bistånd</w:t>
      </w:r>
      <w:r w:rsidRPr="003670DC">
        <w:tab/>
      </w:r>
      <w:r w:rsidRPr="003670DC">
        <w:fldChar w:fldCharType="begin" w:fldLock="1"/>
      </w:r>
      <w:r w:rsidRPr="003670DC">
        <w:instrText xml:space="preserve"> PAGEREF _Toc118003919 \h </w:instrText>
      </w:r>
      <w:r w:rsidRPr="003670DC">
        <w:fldChar w:fldCharType="separate"/>
      </w:r>
      <w:r w:rsidR="00971299" w:rsidRPr="003670DC">
        <w:t>108</w:t>
      </w:r>
      <w:r w:rsidRPr="003670DC">
        <w:fldChar w:fldCharType="end"/>
      </w:r>
    </w:p>
    <w:p w:rsidR="00101B1D" w:rsidRPr="003670DC" w:rsidRDefault="00101B1D">
      <w:pPr>
        <w:pStyle w:val="Innehll2"/>
        <w:rPr>
          <w:sz w:val="24"/>
          <w:szCs w:val="24"/>
        </w:rPr>
      </w:pPr>
      <w:r w:rsidRPr="003670DC">
        <w:t>Utgiftsområde 8 Invandrare och flyktingar</w:t>
      </w:r>
      <w:r w:rsidRPr="003670DC">
        <w:tab/>
      </w:r>
      <w:r w:rsidRPr="003670DC">
        <w:fldChar w:fldCharType="begin" w:fldLock="1"/>
      </w:r>
      <w:r w:rsidRPr="003670DC">
        <w:instrText xml:space="preserve"> PAGEREF _Toc118003920 \h </w:instrText>
      </w:r>
      <w:r w:rsidRPr="003670DC">
        <w:fldChar w:fldCharType="separate"/>
      </w:r>
      <w:r w:rsidR="00971299" w:rsidRPr="003670DC">
        <w:t>109</w:t>
      </w:r>
      <w:r w:rsidRPr="003670DC">
        <w:fldChar w:fldCharType="end"/>
      </w:r>
    </w:p>
    <w:p w:rsidR="00101B1D" w:rsidRPr="003670DC" w:rsidRDefault="00101B1D">
      <w:pPr>
        <w:pStyle w:val="Innehll2"/>
        <w:rPr>
          <w:sz w:val="24"/>
          <w:szCs w:val="24"/>
        </w:rPr>
      </w:pPr>
      <w:r w:rsidRPr="003670DC">
        <w:t>Utgiftsområde 9 Hälsovård, sjukvård och social omsorg</w:t>
      </w:r>
      <w:r w:rsidRPr="003670DC">
        <w:tab/>
      </w:r>
      <w:r w:rsidRPr="003670DC">
        <w:fldChar w:fldCharType="begin" w:fldLock="1"/>
      </w:r>
      <w:r w:rsidRPr="003670DC">
        <w:instrText xml:space="preserve"> PAGEREF _Toc118003921 \h </w:instrText>
      </w:r>
      <w:r w:rsidRPr="003670DC">
        <w:fldChar w:fldCharType="separate"/>
      </w:r>
      <w:r w:rsidR="00971299" w:rsidRPr="003670DC">
        <w:t>110</w:t>
      </w:r>
      <w:r w:rsidRPr="003670DC">
        <w:fldChar w:fldCharType="end"/>
      </w:r>
    </w:p>
    <w:p w:rsidR="00101B1D" w:rsidRPr="003670DC" w:rsidRDefault="00101B1D">
      <w:pPr>
        <w:pStyle w:val="Innehll2"/>
        <w:rPr>
          <w:sz w:val="24"/>
          <w:szCs w:val="24"/>
        </w:rPr>
      </w:pPr>
      <w:r w:rsidRPr="003670DC">
        <w:t>Utgiftsområde 10 Ekonomisk trygghet vid sjukdom och handikapp</w:t>
      </w:r>
      <w:r w:rsidRPr="003670DC">
        <w:tab/>
      </w:r>
      <w:r w:rsidRPr="003670DC">
        <w:fldChar w:fldCharType="begin" w:fldLock="1"/>
      </w:r>
      <w:r w:rsidRPr="003670DC">
        <w:instrText xml:space="preserve"> PAGEREF _Toc118003922 \h </w:instrText>
      </w:r>
      <w:r w:rsidRPr="003670DC">
        <w:fldChar w:fldCharType="separate"/>
      </w:r>
      <w:r w:rsidR="00971299" w:rsidRPr="003670DC">
        <w:t>110</w:t>
      </w:r>
      <w:r w:rsidRPr="003670DC">
        <w:fldChar w:fldCharType="end"/>
      </w:r>
    </w:p>
    <w:p w:rsidR="00101B1D" w:rsidRPr="003670DC" w:rsidRDefault="00101B1D">
      <w:pPr>
        <w:pStyle w:val="Innehll2"/>
        <w:rPr>
          <w:sz w:val="24"/>
          <w:szCs w:val="24"/>
        </w:rPr>
      </w:pPr>
      <w:r w:rsidRPr="003670DC">
        <w:t>Utgiftsområde 11 Ekonomisk trygghet vid ålderdom</w:t>
      </w:r>
      <w:r w:rsidRPr="003670DC">
        <w:tab/>
      </w:r>
      <w:r w:rsidRPr="003670DC">
        <w:fldChar w:fldCharType="begin" w:fldLock="1"/>
      </w:r>
      <w:r w:rsidRPr="003670DC">
        <w:instrText xml:space="preserve"> PAGEREF _Toc118003923 \h </w:instrText>
      </w:r>
      <w:r w:rsidRPr="003670DC">
        <w:fldChar w:fldCharType="separate"/>
      </w:r>
      <w:r w:rsidR="00971299" w:rsidRPr="003670DC">
        <w:t>111</w:t>
      </w:r>
      <w:r w:rsidRPr="003670DC">
        <w:fldChar w:fldCharType="end"/>
      </w:r>
    </w:p>
    <w:p w:rsidR="00101B1D" w:rsidRPr="003670DC" w:rsidRDefault="00101B1D">
      <w:pPr>
        <w:pStyle w:val="Innehll2"/>
        <w:rPr>
          <w:sz w:val="24"/>
          <w:szCs w:val="24"/>
        </w:rPr>
      </w:pPr>
      <w:r w:rsidRPr="003670DC">
        <w:t>Utgiftsområde 12 Ekonomisk trygghet för familjer och barn</w:t>
      </w:r>
      <w:r w:rsidRPr="003670DC">
        <w:tab/>
      </w:r>
      <w:r w:rsidRPr="003670DC">
        <w:fldChar w:fldCharType="begin" w:fldLock="1"/>
      </w:r>
      <w:r w:rsidRPr="003670DC">
        <w:instrText xml:space="preserve"> PAGEREF _Toc118003924 \h </w:instrText>
      </w:r>
      <w:r w:rsidRPr="003670DC">
        <w:fldChar w:fldCharType="separate"/>
      </w:r>
      <w:r w:rsidR="00971299" w:rsidRPr="003670DC">
        <w:t>111</w:t>
      </w:r>
      <w:r w:rsidRPr="003670DC">
        <w:fldChar w:fldCharType="end"/>
      </w:r>
    </w:p>
    <w:p w:rsidR="00101B1D" w:rsidRPr="003670DC" w:rsidRDefault="00101B1D">
      <w:pPr>
        <w:pStyle w:val="Innehll2"/>
        <w:rPr>
          <w:sz w:val="24"/>
          <w:szCs w:val="24"/>
        </w:rPr>
      </w:pPr>
      <w:r w:rsidRPr="003670DC">
        <w:t>Utgiftsområde 13 Arbetsmarknad</w:t>
      </w:r>
      <w:r w:rsidRPr="003670DC">
        <w:tab/>
      </w:r>
      <w:r w:rsidRPr="003670DC">
        <w:fldChar w:fldCharType="begin" w:fldLock="1"/>
      </w:r>
      <w:r w:rsidRPr="003670DC">
        <w:instrText xml:space="preserve"> PAGEREF _Toc118003925 \h </w:instrText>
      </w:r>
      <w:r w:rsidRPr="003670DC">
        <w:fldChar w:fldCharType="separate"/>
      </w:r>
      <w:r w:rsidR="00971299" w:rsidRPr="003670DC">
        <w:t>112</w:t>
      </w:r>
      <w:r w:rsidRPr="003670DC">
        <w:fldChar w:fldCharType="end"/>
      </w:r>
    </w:p>
    <w:p w:rsidR="00101B1D" w:rsidRPr="003670DC" w:rsidRDefault="00101B1D">
      <w:pPr>
        <w:pStyle w:val="Innehll2"/>
        <w:rPr>
          <w:sz w:val="24"/>
          <w:szCs w:val="24"/>
        </w:rPr>
      </w:pPr>
      <w:r w:rsidRPr="003670DC">
        <w:t>Utgiftsområde 14 Arbetsliv</w:t>
      </w:r>
      <w:r w:rsidRPr="003670DC">
        <w:tab/>
      </w:r>
      <w:r w:rsidRPr="003670DC">
        <w:fldChar w:fldCharType="begin" w:fldLock="1"/>
      </w:r>
      <w:r w:rsidRPr="003670DC">
        <w:instrText xml:space="preserve"> PAGEREF _Toc118003926 \h </w:instrText>
      </w:r>
      <w:r w:rsidRPr="003670DC">
        <w:fldChar w:fldCharType="separate"/>
      </w:r>
      <w:r w:rsidR="00971299" w:rsidRPr="003670DC">
        <w:t>113</w:t>
      </w:r>
      <w:r w:rsidRPr="003670DC">
        <w:fldChar w:fldCharType="end"/>
      </w:r>
    </w:p>
    <w:p w:rsidR="00101B1D" w:rsidRPr="003670DC" w:rsidRDefault="00101B1D">
      <w:pPr>
        <w:pStyle w:val="Innehll2"/>
        <w:rPr>
          <w:sz w:val="24"/>
          <w:szCs w:val="24"/>
        </w:rPr>
      </w:pPr>
      <w:r w:rsidRPr="003670DC">
        <w:t>Utgiftsområde 15 Studiestöd</w:t>
      </w:r>
      <w:r w:rsidRPr="003670DC">
        <w:tab/>
      </w:r>
      <w:r w:rsidRPr="003670DC">
        <w:fldChar w:fldCharType="begin" w:fldLock="1"/>
      </w:r>
      <w:r w:rsidRPr="003670DC">
        <w:instrText xml:space="preserve"> PAGEREF _Toc118003927 \h </w:instrText>
      </w:r>
      <w:r w:rsidRPr="003670DC">
        <w:fldChar w:fldCharType="separate"/>
      </w:r>
      <w:r w:rsidR="00971299" w:rsidRPr="003670DC">
        <w:t>113</w:t>
      </w:r>
      <w:r w:rsidRPr="003670DC">
        <w:fldChar w:fldCharType="end"/>
      </w:r>
    </w:p>
    <w:p w:rsidR="00101B1D" w:rsidRPr="003670DC" w:rsidRDefault="00101B1D">
      <w:pPr>
        <w:pStyle w:val="Innehll2"/>
        <w:rPr>
          <w:sz w:val="24"/>
          <w:szCs w:val="24"/>
        </w:rPr>
      </w:pPr>
      <w:r w:rsidRPr="003670DC">
        <w:t>Utgiftsområde 16 Utbildning och universitetsforskning</w:t>
      </w:r>
      <w:r w:rsidRPr="003670DC">
        <w:tab/>
      </w:r>
      <w:r w:rsidRPr="003670DC">
        <w:fldChar w:fldCharType="begin" w:fldLock="1"/>
      </w:r>
      <w:r w:rsidRPr="003670DC">
        <w:instrText xml:space="preserve"> PAGEREF _Toc118003928 \h </w:instrText>
      </w:r>
      <w:r w:rsidRPr="003670DC">
        <w:fldChar w:fldCharType="separate"/>
      </w:r>
      <w:r w:rsidR="00971299" w:rsidRPr="003670DC">
        <w:t>113</w:t>
      </w:r>
      <w:r w:rsidRPr="003670DC">
        <w:fldChar w:fldCharType="end"/>
      </w:r>
    </w:p>
    <w:p w:rsidR="00101B1D" w:rsidRPr="003670DC" w:rsidRDefault="00101B1D">
      <w:pPr>
        <w:pStyle w:val="Innehll2"/>
        <w:rPr>
          <w:sz w:val="24"/>
          <w:szCs w:val="24"/>
        </w:rPr>
      </w:pPr>
      <w:r w:rsidRPr="003670DC">
        <w:t>Utgiftsområde 17 Kultur, medier, trossamfund och fritid</w:t>
      </w:r>
      <w:r w:rsidRPr="003670DC">
        <w:tab/>
      </w:r>
      <w:r w:rsidRPr="003670DC">
        <w:fldChar w:fldCharType="begin" w:fldLock="1"/>
      </w:r>
      <w:r w:rsidRPr="003670DC">
        <w:instrText xml:space="preserve"> PAGEREF _Toc118003929 \h </w:instrText>
      </w:r>
      <w:r w:rsidRPr="003670DC">
        <w:fldChar w:fldCharType="separate"/>
      </w:r>
      <w:r w:rsidR="00971299" w:rsidRPr="003670DC">
        <w:t>114</w:t>
      </w:r>
      <w:r w:rsidRPr="003670DC">
        <w:fldChar w:fldCharType="end"/>
      </w:r>
    </w:p>
    <w:p w:rsidR="00101B1D" w:rsidRPr="003670DC" w:rsidRDefault="00101B1D">
      <w:pPr>
        <w:pStyle w:val="Innehll2"/>
        <w:rPr>
          <w:sz w:val="24"/>
          <w:szCs w:val="24"/>
        </w:rPr>
      </w:pPr>
      <w:r w:rsidRPr="003670DC">
        <w:t>Utgiftsområde 18 Samhällsplanering, bostadsförsörjning och byggande</w:t>
      </w:r>
      <w:r w:rsidRPr="003670DC">
        <w:tab/>
      </w:r>
      <w:r w:rsidRPr="003670DC">
        <w:fldChar w:fldCharType="begin" w:fldLock="1"/>
      </w:r>
      <w:r w:rsidRPr="003670DC">
        <w:instrText xml:space="preserve"> PAGEREF _Toc118003930 \h </w:instrText>
      </w:r>
      <w:r w:rsidRPr="003670DC">
        <w:fldChar w:fldCharType="separate"/>
      </w:r>
      <w:r w:rsidR="00971299" w:rsidRPr="003670DC">
        <w:t>115</w:t>
      </w:r>
      <w:r w:rsidRPr="003670DC">
        <w:fldChar w:fldCharType="end"/>
      </w:r>
    </w:p>
    <w:p w:rsidR="00101B1D" w:rsidRPr="003670DC" w:rsidRDefault="00101B1D">
      <w:pPr>
        <w:pStyle w:val="Innehll2"/>
        <w:rPr>
          <w:sz w:val="24"/>
          <w:szCs w:val="24"/>
        </w:rPr>
      </w:pPr>
      <w:r w:rsidRPr="003670DC">
        <w:t>Utgiftsområde 19 Regional utveckling</w:t>
      </w:r>
      <w:r w:rsidRPr="003670DC">
        <w:tab/>
      </w:r>
      <w:r w:rsidRPr="003670DC">
        <w:fldChar w:fldCharType="begin" w:fldLock="1"/>
      </w:r>
      <w:r w:rsidRPr="003670DC">
        <w:instrText xml:space="preserve"> PAGEREF _Toc118003931 \h </w:instrText>
      </w:r>
      <w:r w:rsidRPr="003670DC">
        <w:fldChar w:fldCharType="separate"/>
      </w:r>
      <w:r w:rsidR="00971299" w:rsidRPr="003670DC">
        <w:t>115</w:t>
      </w:r>
      <w:r w:rsidRPr="003670DC">
        <w:fldChar w:fldCharType="end"/>
      </w:r>
    </w:p>
    <w:p w:rsidR="00101B1D" w:rsidRPr="003670DC" w:rsidRDefault="00101B1D">
      <w:pPr>
        <w:pStyle w:val="Innehll2"/>
        <w:rPr>
          <w:sz w:val="24"/>
          <w:szCs w:val="24"/>
        </w:rPr>
      </w:pPr>
      <w:r w:rsidRPr="003670DC">
        <w:t>Utgiftsområde 20 Allmän miljö- och naturvård</w:t>
      </w:r>
      <w:r w:rsidRPr="003670DC">
        <w:tab/>
      </w:r>
      <w:r w:rsidRPr="003670DC">
        <w:fldChar w:fldCharType="begin" w:fldLock="1"/>
      </w:r>
      <w:r w:rsidRPr="003670DC">
        <w:instrText xml:space="preserve"> PAGEREF _Toc118003932 \h </w:instrText>
      </w:r>
      <w:r w:rsidRPr="003670DC">
        <w:fldChar w:fldCharType="separate"/>
      </w:r>
      <w:r w:rsidR="00971299" w:rsidRPr="003670DC">
        <w:t>116</w:t>
      </w:r>
      <w:r w:rsidRPr="003670DC">
        <w:fldChar w:fldCharType="end"/>
      </w:r>
    </w:p>
    <w:p w:rsidR="00101B1D" w:rsidRPr="003670DC" w:rsidRDefault="00101B1D">
      <w:pPr>
        <w:pStyle w:val="Innehll2"/>
        <w:rPr>
          <w:sz w:val="24"/>
          <w:szCs w:val="24"/>
        </w:rPr>
      </w:pPr>
      <w:r w:rsidRPr="003670DC">
        <w:t>Utgiftsområde 21 Energi</w:t>
      </w:r>
      <w:r w:rsidRPr="003670DC">
        <w:tab/>
      </w:r>
      <w:r w:rsidRPr="003670DC">
        <w:fldChar w:fldCharType="begin" w:fldLock="1"/>
      </w:r>
      <w:r w:rsidRPr="003670DC">
        <w:instrText xml:space="preserve"> PAGEREF _Toc118003933 \h </w:instrText>
      </w:r>
      <w:r w:rsidRPr="003670DC">
        <w:fldChar w:fldCharType="separate"/>
      </w:r>
      <w:r w:rsidR="00971299" w:rsidRPr="003670DC">
        <w:t>116</w:t>
      </w:r>
      <w:r w:rsidRPr="003670DC">
        <w:fldChar w:fldCharType="end"/>
      </w:r>
    </w:p>
    <w:p w:rsidR="00101B1D" w:rsidRPr="003670DC" w:rsidRDefault="00101B1D">
      <w:pPr>
        <w:pStyle w:val="Innehll2"/>
        <w:rPr>
          <w:sz w:val="24"/>
          <w:szCs w:val="24"/>
        </w:rPr>
      </w:pPr>
      <w:r w:rsidRPr="003670DC">
        <w:t>Utgiftsområde 22 Kommunikationer</w:t>
      </w:r>
      <w:r w:rsidRPr="003670DC">
        <w:tab/>
      </w:r>
      <w:r w:rsidRPr="003670DC">
        <w:fldChar w:fldCharType="begin" w:fldLock="1"/>
      </w:r>
      <w:r w:rsidRPr="003670DC">
        <w:instrText xml:space="preserve"> PAGEREF _Toc118003934 \h </w:instrText>
      </w:r>
      <w:r w:rsidRPr="003670DC">
        <w:fldChar w:fldCharType="separate"/>
      </w:r>
      <w:r w:rsidR="00971299" w:rsidRPr="003670DC">
        <w:t>116</w:t>
      </w:r>
      <w:r w:rsidRPr="003670DC">
        <w:fldChar w:fldCharType="end"/>
      </w:r>
    </w:p>
    <w:p w:rsidR="00101B1D" w:rsidRPr="003670DC" w:rsidRDefault="00101B1D">
      <w:pPr>
        <w:pStyle w:val="Innehll2"/>
        <w:rPr>
          <w:sz w:val="24"/>
          <w:szCs w:val="24"/>
        </w:rPr>
      </w:pPr>
      <w:r w:rsidRPr="003670DC">
        <w:t>Utgiftsområde 23 Jord- och skogsbruk, fiske med anslutande näringar</w:t>
      </w:r>
      <w:r w:rsidRPr="003670DC">
        <w:tab/>
      </w:r>
      <w:r w:rsidRPr="003670DC">
        <w:fldChar w:fldCharType="begin" w:fldLock="1"/>
      </w:r>
      <w:r w:rsidRPr="003670DC">
        <w:instrText xml:space="preserve"> PAGEREF _Toc118003935 \h </w:instrText>
      </w:r>
      <w:r w:rsidRPr="003670DC">
        <w:fldChar w:fldCharType="separate"/>
      </w:r>
      <w:r w:rsidR="00971299" w:rsidRPr="003670DC">
        <w:t>117</w:t>
      </w:r>
      <w:r w:rsidRPr="003670DC">
        <w:fldChar w:fldCharType="end"/>
      </w:r>
    </w:p>
    <w:p w:rsidR="00101B1D" w:rsidRPr="003670DC" w:rsidRDefault="00101B1D">
      <w:pPr>
        <w:pStyle w:val="Innehll2"/>
        <w:rPr>
          <w:sz w:val="24"/>
          <w:szCs w:val="24"/>
        </w:rPr>
      </w:pPr>
      <w:r w:rsidRPr="003670DC">
        <w:t>Utgiftsområde 24 Näringsliv</w:t>
      </w:r>
      <w:r w:rsidRPr="003670DC">
        <w:tab/>
      </w:r>
      <w:r w:rsidRPr="003670DC">
        <w:fldChar w:fldCharType="begin" w:fldLock="1"/>
      </w:r>
      <w:r w:rsidRPr="003670DC">
        <w:instrText xml:space="preserve"> PAGEREF _Toc118003936 \h </w:instrText>
      </w:r>
      <w:r w:rsidRPr="003670DC">
        <w:fldChar w:fldCharType="separate"/>
      </w:r>
      <w:r w:rsidR="00971299" w:rsidRPr="003670DC">
        <w:t>117</w:t>
      </w:r>
      <w:r w:rsidRPr="003670DC">
        <w:fldChar w:fldCharType="end"/>
      </w:r>
    </w:p>
    <w:p w:rsidR="00101B1D" w:rsidRPr="003670DC" w:rsidRDefault="00101B1D">
      <w:pPr>
        <w:pStyle w:val="Innehll2"/>
        <w:rPr>
          <w:sz w:val="24"/>
          <w:szCs w:val="24"/>
        </w:rPr>
      </w:pPr>
      <w:r w:rsidRPr="003670DC">
        <w:t>Utgiftsområde 25 Allmänna bidrag till kommuner</w:t>
      </w:r>
      <w:r w:rsidRPr="003670DC">
        <w:tab/>
      </w:r>
      <w:r w:rsidRPr="003670DC">
        <w:fldChar w:fldCharType="begin" w:fldLock="1"/>
      </w:r>
      <w:r w:rsidRPr="003670DC">
        <w:instrText xml:space="preserve"> PAGEREF _Toc118003937 \h </w:instrText>
      </w:r>
      <w:r w:rsidRPr="003670DC">
        <w:fldChar w:fldCharType="separate"/>
      </w:r>
      <w:r w:rsidR="00971299" w:rsidRPr="003670DC">
        <w:t>117</w:t>
      </w:r>
      <w:r w:rsidRPr="003670DC">
        <w:fldChar w:fldCharType="end"/>
      </w:r>
    </w:p>
    <w:p w:rsidR="00101B1D" w:rsidRPr="003670DC" w:rsidRDefault="00101B1D">
      <w:pPr>
        <w:pStyle w:val="Innehll2"/>
        <w:rPr>
          <w:sz w:val="24"/>
          <w:szCs w:val="24"/>
        </w:rPr>
      </w:pPr>
      <w:r w:rsidRPr="003670DC">
        <w:t>Utgiftsområde 26 Statsskuldsräntor m.m.</w:t>
      </w:r>
      <w:r w:rsidRPr="003670DC">
        <w:tab/>
      </w:r>
      <w:r w:rsidRPr="003670DC">
        <w:fldChar w:fldCharType="begin" w:fldLock="1"/>
      </w:r>
      <w:r w:rsidRPr="003670DC">
        <w:instrText xml:space="preserve"> PAGEREF _Toc118003938 \h </w:instrText>
      </w:r>
      <w:r w:rsidRPr="003670DC">
        <w:fldChar w:fldCharType="separate"/>
      </w:r>
      <w:r w:rsidR="00971299" w:rsidRPr="003670DC">
        <w:t>118</w:t>
      </w:r>
      <w:r w:rsidRPr="003670DC">
        <w:fldChar w:fldCharType="end"/>
      </w:r>
    </w:p>
    <w:p w:rsidR="00DF670C" w:rsidRPr="003670DC" w:rsidRDefault="00E57586" w:rsidP="00DF670C">
      <w:pPr>
        <w:pStyle w:val="Normaltindrag"/>
      </w:pPr>
      <w:r w:rsidRPr="003670DC">
        <w:fldChar w:fldCharType="end"/>
      </w:r>
      <w:bookmarkStart w:id="1" w:name="_Toc115615894"/>
      <w:bookmarkStart w:id="2" w:name="_Toc115625447"/>
      <w:bookmarkStart w:id="3" w:name="_Toc115627161"/>
      <w:bookmarkStart w:id="4" w:name="_Toc115627558"/>
      <w:bookmarkStart w:id="5" w:name="_Toc115755842"/>
      <w:r w:rsidR="00DF670C" w:rsidRPr="003670DC">
        <w:t xml:space="preserve"> </w:t>
      </w:r>
    </w:p>
    <w:p w:rsidR="009C7324" w:rsidRPr="003670DC" w:rsidRDefault="009C7324" w:rsidP="00101B1D">
      <w:pPr>
        <w:pStyle w:val="Hemstlrubrik"/>
        <w:pageBreakBefore/>
        <w:spacing w:before="0"/>
      </w:pPr>
      <w:bookmarkStart w:id="6" w:name="_Toc118003828"/>
      <w:r w:rsidRPr="003670DC">
        <w:t>Förslag till riksdagsbeslut</w:t>
      </w:r>
      <w:bookmarkEnd w:id="6"/>
    </w:p>
    <w:p w:rsidR="00961839" w:rsidRPr="003670DC" w:rsidRDefault="00961839" w:rsidP="00961839">
      <w:pPr>
        <w:pStyle w:val="Hemstlatt"/>
      </w:pPr>
      <w:r w:rsidRPr="003670DC">
        <w:t>Riksdagen beslutar att godkänna riktlinjerna för den ekonomiska polit</w:t>
      </w:r>
      <w:r w:rsidRPr="003670DC">
        <w:t>i</w:t>
      </w:r>
      <w:r w:rsidRPr="003670DC">
        <w:t>ken i enli</w:t>
      </w:r>
      <w:r w:rsidRPr="003670DC">
        <w:t>g</w:t>
      </w:r>
      <w:r w:rsidRPr="003670DC">
        <w:t>het med vad som anförs i motionen (avsnitten 4, 5, 6</w:t>
      </w:r>
      <w:r w:rsidR="00442662" w:rsidRPr="003670DC">
        <w:t>,</w:t>
      </w:r>
      <w:r w:rsidRPr="003670DC">
        <w:t xml:space="preserve"> 7</w:t>
      </w:r>
      <w:r w:rsidR="00442662" w:rsidRPr="003670DC">
        <w:t xml:space="preserve"> och 8</w:t>
      </w:r>
      <w:r w:rsidRPr="003670DC">
        <w:t>).</w:t>
      </w:r>
    </w:p>
    <w:p w:rsidR="00961839" w:rsidRPr="003670DC" w:rsidRDefault="00961839" w:rsidP="00961839">
      <w:pPr>
        <w:pStyle w:val="Hemstlatt"/>
      </w:pPr>
      <w:r w:rsidRPr="003670DC">
        <w:t>Riksdagen fastställer utgiftstaket för staten inklusive ålderspensionss</w:t>
      </w:r>
      <w:r w:rsidRPr="003670DC">
        <w:t>y</w:t>
      </w:r>
      <w:r w:rsidRPr="003670DC">
        <w:t>stemet till 935 miljarder kronor 2006, 958 miljarder kronor 2007 och 982 miljarder kronor 2008 i enlighet med vad som anförs i motionen (a</w:t>
      </w:r>
      <w:r w:rsidRPr="003670DC">
        <w:t>v</w:t>
      </w:r>
      <w:r w:rsidRPr="003670DC">
        <w:t>sni</w:t>
      </w:r>
      <w:r w:rsidRPr="003670DC">
        <w:t>t</w:t>
      </w:r>
      <w:r w:rsidRPr="003670DC">
        <w:t xml:space="preserve">ten 11, </w:t>
      </w:r>
      <w:r w:rsidR="00442662" w:rsidRPr="003670DC">
        <w:t xml:space="preserve">12 </w:t>
      </w:r>
      <w:r w:rsidRPr="003670DC">
        <w:t>och bilagan).</w:t>
      </w:r>
    </w:p>
    <w:p w:rsidR="00961839" w:rsidRPr="003670DC" w:rsidRDefault="00961839" w:rsidP="00961839">
      <w:pPr>
        <w:pStyle w:val="Hemstlatt"/>
      </w:pPr>
      <w:r w:rsidRPr="003670DC">
        <w:t>Riksdagen godkänner beräkningen av utgiftstaket för den offentliga se</w:t>
      </w:r>
      <w:r w:rsidRPr="003670DC">
        <w:t>k</w:t>
      </w:r>
      <w:r w:rsidRPr="003670DC">
        <w:t>torn i enlighet med vad som anförs i motionen (avsnitten 11</w:t>
      </w:r>
      <w:r w:rsidR="00442662" w:rsidRPr="003670DC">
        <w:t>, 12</w:t>
      </w:r>
      <w:r w:rsidRPr="003670DC">
        <w:t xml:space="preserve"> och bil</w:t>
      </w:r>
      <w:r w:rsidRPr="003670DC">
        <w:t>a</w:t>
      </w:r>
      <w:r w:rsidRPr="003670DC">
        <w:t>gan).</w:t>
      </w:r>
    </w:p>
    <w:p w:rsidR="00961839" w:rsidRPr="003670DC" w:rsidRDefault="00961839" w:rsidP="00961839">
      <w:pPr>
        <w:pStyle w:val="Hemstlatt"/>
      </w:pPr>
      <w:r w:rsidRPr="003670DC">
        <w:t>Riksdagen fastställer målet för det finansiella sparandet i staten till 1,1 </w:t>
      </w:r>
      <w:r w:rsidR="00DA5B0E" w:rsidRPr="003670DC">
        <w:t>%</w:t>
      </w:r>
      <w:r w:rsidRPr="003670DC">
        <w:t xml:space="preserve"> av BNP 2006, 1,4 </w:t>
      </w:r>
      <w:r w:rsidR="00DA5B0E" w:rsidRPr="003670DC">
        <w:t>%</w:t>
      </w:r>
      <w:r w:rsidRPr="003670DC">
        <w:t xml:space="preserve"> av BNP 2007 och 1,7 </w:t>
      </w:r>
      <w:r w:rsidR="00DA5B0E" w:rsidRPr="003670DC">
        <w:t>%</w:t>
      </w:r>
      <w:r w:rsidRPr="003670DC">
        <w:t xml:space="preserve"> av BNP 2008 i enlighet med vad som anförs i motionen.</w:t>
      </w:r>
    </w:p>
    <w:p w:rsidR="00961839" w:rsidRPr="003670DC" w:rsidRDefault="00961839" w:rsidP="00961839">
      <w:pPr>
        <w:pStyle w:val="Hemstlatt"/>
      </w:pPr>
      <w:r w:rsidRPr="003670DC">
        <w:t>Riksdagen godkänner beräkningen av statens inkomster för 2006</w:t>
      </w:r>
      <w:r w:rsidR="00DA5B0E" w:rsidRPr="003670DC">
        <w:t>–</w:t>
      </w:r>
      <w:r w:rsidRPr="003670DC">
        <w:t>2008 i enlighet med vad som anförs i motionen (avsnitt</w:t>
      </w:r>
      <w:r w:rsidR="00DA5B0E" w:rsidRPr="003670DC">
        <w:t>en</w:t>
      </w:r>
      <w:r w:rsidRPr="003670DC">
        <w:t xml:space="preserve"> </w:t>
      </w:r>
      <w:r w:rsidR="00442662" w:rsidRPr="003670DC">
        <w:t>11</w:t>
      </w:r>
      <w:r w:rsidRPr="003670DC">
        <w:t xml:space="preserve"> och 1</w:t>
      </w:r>
      <w:r w:rsidR="00442662" w:rsidRPr="003670DC">
        <w:t>2</w:t>
      </w:r>
      <w:r w:rsidRPr="003670DC">
        <w:t>).</w:t>
      </w:r>
    </w:p>
    <w:p w:rsidR="00961839" w:rsidRPr="003670DC" w:rsidRDefault="00961839" w:rsidP="00961839">
      <w:pPr>
        <w:pStyle w:val="Hemstlatt"/>
      </w:pPr>
      <w:r w:rsidRPr="003670DC">
        <w:t>Riksdagen beslutar om fördelning av utgifter på utgiftsområden för 2006 i enlighet med vad som anförs i motionen (bilagan).</w:t>
      </w:r>
    </w:p>
    <w:p w:rsidR="00961839" w:rsidRPr="003670DC" w:rsidRDefault="00961839" w:rsidP="00961839">
      <w:pPr>
        <w:pStyle w:val="Hemstlatt"/>
      </w:pPr>
      <w:r w:rsidRPr="003670DC">
        <w:t>Riksdagen godkänner beräkningen av förändringen i anslagsbehållningar för 2006 (bilagan).</w:t>
      </w:r>
    </w:p>
    <w:p w:rsidR="00961839" w:rsidRPr="003670DC" w:rsidRDefault="00961839" w:rsidP="00961839">
      <w:pPr>
        <w:pStyle w:val="Hemstlatt"/>
      </w:pPr>
      <w:r w:rsidRPr="003670DC">
        <w:t>Riksdagen godkänner beräkningen av den kassamässiga korrigeringen för 2006 (bilagan).</w:t>
      </w:r>
    </w:p>
    <w:p w:rsidR="00961839" w:rsidRPr="003670DC" w:rsidRDefault="00961839" w:rsidP="00961839">
      <w:pPr>
        <w:pStyle w:val="Hemstlatt"/>
      </w:pPr>
      <w:r w:rsidRPr="003670DC">
        <w:t>Riksdagen godkänner beräkningen av utgifter på utgiftsområden för 2007 och 2008 i enlighet med vad som anförs i motionen (bilagan).</w:t>
      </w:r>
    </w:p>
    <w:p w:rsidR="00961839" w:rsidRPr="003670DC" w:rsidRDefault="00961839" w:rsidP="00961839">
      <w:pPr>
        <w:pStyle w:val="Hemstlatt"/>
      </w:pPr>
      <w:r w:rsidRPr="003670DC">
        <w:t>Riksdagen tillkännager för regeringen som sin mening vad i motionen anförs om inriktningen av skattepolitiken (avsnitten 5, 6, 7, 8, 9</w:t>
      </w:r>
      <w:r w:rsidR="00442662" w:rsidRPr="003670DC">
        <w:t>,</w:t>
      </w:r>
      <w:r w:rsidRPr="003670DC">
        <w:t xml:space="preserve"> 10</w:t>
      </w:r>
      <w:r w:rsidR="00442662" w:rsidRPr="003670DC">
        <w:t xml:space="preserve"> och 11</w:t>
      </w:r>
      <w:r w:rsidRPr="003670DC">
        <w:t>).</w:t>
      </w:r>
    </w:p>
    <w:p w:rsidR="00961839" w:rsidRPr="003670DC" w:rsidRDefault="00961839" w:rsidP="00961839">
      <w:pPr>
        <w:pStyle w:val="Hemstlatt"/>
      </w:pPr>
      <w:r w:rsidRPr="003670DC">
        <w:t>Riksdagen tillkännager för regeringen som sin mening vad i motionen anförs om att arbete stimuleras genom lägre inkomstskatt (avsnitten 5</w:t>
      </w:r>
      <w:r w:rsidR="00442662" w:rsidRPr="003670DC">
        <w:t>, 6, 7</w:t>
      </w:r>
      <w:r w:rsidRPr="003670DC">
        <w:t xml:space="preserve"> och </w:t>
      </w:r>
      <w:r w:rsidR="00442662" w:rsidRPr="003670DC">
        <w:t>10</w:t>
      </w:r>
      <w:r w:rsidRPr="003670DC">
        <w:t>).</w:t>
      </w:r>
    </w:p>
    <w:p w:rsidR="00961839" w:rsidRPr="003670DC" w:rsidRDefault="00961839" w:rsidP="00961839">
      <w:pPr>
        <w:pStyle w:val="Hemstlatt"/>
      </w:pPr>
      <w:r w:rsidRPr="003670DC">
        <w:t>Riksdagen tillkännager för regeringen som sin mening vad i motionen anförs om prioritering av de offentliga kärnuppgifterna och mindre b</w:t>
      </w:r>
      <w:r w:rsidRPr="003670DC">
        <w:t>i</w:t>
      </w:r>
      <w:r w:rsidRPr="003670DC">
        <w:t xml:space="preserve">drag (avsnitten 5, </w:t>
      </w:r>
      <w:r w:rsidR="00442662" w:rsidRPr="003670DC">
        <w:t xml:space="preserve">6, 7, </w:t>
      </w:r>
      <w:r w:rsidRPr="003670DC">
        <w:t>8, 9</w:t>
      </w:r>
      <w:r w:rsidR="00442662" w:rsidRPr="003670DC">
        <w:t>, 10</w:t>
      </w:r>
      <w:r w:rsidRPr="003670DC">
        <w:t xml:space="preserve"> och 1</w:t>
      </w:r>
      <w:r w:rsidR="00442662" w:rsidRPr="003670DC">
        <w:t>1</w:t>
      </w:r>
      <w:r w:rsidRPr="003670DC">
        <w:t>).</w:t>
      </w:r>
    </w:p>
    <w:p w:rsidR="00961839" w:rsidRPr="003670DC" w:rsidRDefault="00961839" w:rsidP="00961839">
      <w:pPr>
        <w:pStyle w:val="Hemstlatt"/>
      </w:pPr>
      <w:r w:rsidRPr="003670DC">
        <w:t xml:space="preserve">Riksdagen </w:t>
      </w:r>
      <w:r w:rsidR="00DA5B0E" w:rsidRPr="003670DC">
        <w:t>begär att regeringen lägger fram förslag till</w:t>
      </w:r>
      <w:r w:rsidRPr="003670DC">
        <w:t xml:space="preserve"> förändringar i det kommunala skatteutjämningssystemet i enlighet med vad som anförs i moti</w:t>
      </w:r>
      <w:r w:rsidRPr="003670DC">
        <w:t>o</w:t>
      </w:r>
      <w:r w:rsidRPr="003670DC">
        <w:t>nen (avsnitt 8</w:t>
      </w:r>
      <w:r w:rsidR="00442662" w:rsidRPr="003670DC">
        <w:t xml:space="preserve"> och 12</w:t>
      </w:r>
      <w:r w:rsidRPr="003670DC">
        <w:t>).</w:t>
      </w:r>
    </w:p>
    <w:p w:rsidR="004743F5" w:rsidRPr="003670DC" w:rsidRDefault="004743F5" w:rsidP="00101B1D">
      <w:pPr>
        <w:pStyle w:val="Rubrik1"/>
        <w:pageBreakBefore/>
        <w:spacing w:before="0"/>
      </w:pPr>
      <w:bookmarkStart w:id="7" w:name="_Toc115615895"/>
      <w:bookmarkStart w:id="8" w:name="_Toc115625448"/>
      <w:bookmarkStart w:id="9" w:name="_Toc115627162"/>
      <w:bookmarkStart w:id="10" w:name="_Toc115627559"/>
      <w:bookmarkStart w:id="11" w:name="_Toc115755843"/>
      <w:bookmarkStart w:id="12" w:name="_Ref116207130"/>
      <w:bookmarkStart w:id="13" w:name="_Toc118003829"/>
      <w:bookmarkEnd w:id="1"/>
      <w:bookmarkEnd w:id="2"/>
      <w:bookmarkEnd w:id="3"/>
      <w:bookmarkEnd w:id="4"/>
      <w:bookmarkEnd w:id="5"/>
      <w:r w:rsidRPr="003670DC">
        <w:t xml:space="preserve">Allians för Sverige – </w:t>
      </w:r>
      <w:r w:rsidR="00D1645C" w:rsidRPr="003670DC">
        <w:t xml:space="preserve">en </w:t>
      </w:r>
      <w:r w:rsidRPr="003670DC">
        <w:t>budget för fler i arbete</w:t>
      </w:r>
      <w:bookmarkEnd w:id="12"/>
      <w:bookmarkEnd w:id="13"/>
    </w:p>
    <w:p w:rsidR="004743F5" w:rsidRPr="003670DC" w:rsidRDefault="004743F5" w:rsidP="004743F5">
      <w:r w:rsidRPr="003670DC">
        <w:t xml:space="preserve">Moderaterna har tillsammans med </w:t>
      </w:r>
      <w:r w:rsidR="00D1645C" w:rsidRPr="003670DC">
        <w:t xml:space="preserve">Folkpartiet </w:t>
      </w:r>
      <w:r w:rsidRPr="003670DC">
        <w:t xml:space="preserve">liberalerna, </w:t>
      </w:r>
      <w:r w:rsidR="00D1645C" w:rsidRPr="003670DC">
        <w:t xml:space="preserve">Kristdemokraterna </w:t>
      </w:r>
      <w:r w:rsidRPr="003670DC">
        <w:t xml:space="preserve">och </w:t>
      </w:r>
      <w:r w:rsidR="00D1645C" w:rsidRPr="003670DC">
        <w:t xml:space="preserve">Centerpartiet </w:t>
      </w:r>
      <w:r w:rsidRPr="003670DC">
        <w:t>tagit initiativet till en Allians för Sverige och för ett mak</w:t>
      </w:r>
      <w:r w:rsidRPr="003670DC">
        <w:t>t</w:t>
      </w:r>
      <w:r w:rsidRPr="003670DC">
        <w:t xml:space="preserve">skifte 2006. Den samsyn som våra partier har om den politiska inriktningen i stort ligger också till grund för </w:t>
      </w:r>
      <w:r w:rsidR="00D1645C" w:rsidRPr="003670DC">
        <w:t xml:space="preserve">Moderaternas </w:t>
      </w:r>
      <w:r w:rsidRPr="003670DC">
        <w:t>förslag i denna budgetmotion.</w:t>
      </w:r>
    </w:p>
    <w:p w:rsidR="004743F5" w:rsidRPr="003670DC" w:rsidRDefault="004743F5" w:rsidP="003E44EF">
      <w:pPr>
        <w:pStyle w:val="Normaltindrag"/>
      </w:pPr>
      <w:r w:rsidRPr="003670DC">
        <w:t>Sverige står inför betydande utmaningar. Nära en och en halv miljon vu</w:t>
      </w:r>
      <w:r w:rsidRPr="003670DC">
        <w:t>x</w:t>
      </w:r>
      <w:r w:rsidRPr="003670DC">
        <w:t xml:space="preserve">na går inte till jobbet en vanlig dag eller arbetar mindre än de skulle önska. Allt färre arbetstimmar blir utförda och allt färre väljer att starta och driva företag. </w:t>
      </w:r>
    </w:p>
    <w:p w:rsidR="004743F5" w:rsidRPr="003670DC" w:rsidRDefault="004743F5" w:rsidP="003E44EF">
      <w:pPr>
        <w:pStyle w:val="Normaltindrag"/>
      </w:pPr>
      <w:r w:rsidRPr="003670DC">
        <w:t>Det privata företagandet är centralt för samhällets utveckling. Vårt vä</w:t>
      </w:r>
      <w:r w:rsidRPr="003670DC">
        <w:t>l</w:t>
      </w:r>
      <w:r w:rsidRPr="003670DC">
        <w:t>stånd och möjligheterna att få fler människor tillbaka i arbete bygger på att fler entreprenörer kan och vill driva företag och engagera sig som arbetsgiv</w:t>
      </w:r>
      <w:r w:rsidRPr="003670DC">
        <w:t>a</w:t>
      </w:r>
      <w:r w:rsidRPr="003670DC">
        <w:t>re. Det måste därför bli mer lö</w:t>
      </w:r>
      <w:r w:rsidRPr="003670DC">
        <w:t>n</w:t>
      </w:r>
      <w:r w:rsidRPr="003670DC">
        <w:t>samt att arbeta, mer lönsamt att anställa och enklare för den som förlorat jobbet att ta sig tillbaka till arbetsmarknaden.</w:t>
      </w:r>
    </w:p>
    <w:p w:rsidR="004743F5" w:rsidRPr="003670DC" w:rsidRDefault="004743F5" w:rsidP="003E44EF">
      <w:pPr>
        <w:pStyle w:val="Normaltindrag"/>
      </w:pPr>
      <w:r w:rsidRPr="003670DC">
        <w:t xml:space="preserve">Allians för Sverige har enats om ett program för arbete som på allvar tar itu med Sveriges utmaningar. På tre viktiga områden föreslår vi tillsammans med de övriga partierna reformer som innebär att alla samhällets insatser inriktas mot samma mål: fler jobb och fler människor i arbete. </w:t>
      </w:r>
    </w:p>
    <w:p w:rsidR="004743F5" w:rsidRPr="003670DC" w:rsidRDefault="004743F5" w:rsidP="003E44EF">
      <w:pPr>
        <w:pStyle w:val="Normaltindrag"/>
      </w:pPr>
      <w:r w:rsidRPr="003670DC">
        <w:rPr>
          <w:b/>
        </w:rPr>
        <w:t>För det första</w:t>
      </w:r>
      <w:r w:rsidRPr="003670DC">
        <w:t xml:space="preserve"> föreslår vi en stor inkomstskattereform för alla som arbetar. Tyng</w:t>
      </w:r>
      <w:r w:rsidRPr="003670DC">
        <w:t>d</w:t>
      </w:r>
      <w:r w:rsidRPr="003670DC">
        <w:t>punkten ligger på att minska tröskel- och marginaleffekterna för låg- och medeli</w:t>
      </w:r>
      <w:r w:rsidRPr="003670DC">
        <w:t>n</w:t>
      </w:r>
      <w:r w:rsidRPr="003670DC">
        <w:t>komsttagare. Ett särskilt jobbavdrag införs i syfte att göra det mer lönsamt att arbeta och att gå från bidragsförsörjning till försörjning genom eget arbete. Jobbavdraget uppgår till minst 45 miljarder kronor. I det första steget sänks inkomstskatterna med 37 miljarder kronor och finansieringen av det första steget redovisas i denna budgetm</w:t>
      </w:r>
      <w:r w:rsidRPr="003670DC">
        <w:t>o</w:t>
      </w:r>
      <w:r w:rsidRPr="003670DC">
        <w:t>tion.</w:t>
      </w:r>
    </w:p>
    <w:p w:rsidR="004743F5" w:rsidRPr="003670DC" w:rsidRDefault="004743F5" w:rsidP="003E44EF">
      <w:pPr>
        <w:pStyle w:val="Normaltindrag"/>
      </w:pPr>
      <w:r w:rsidRPr="003670DC">
        <w:rPr>
          <w:b/>
        </w:rPr>
        <w:t>För det andra</w:t>
      </w:r>
      <w:r w:rsidRPr="003670DC">
        <w:t xml:space="preserve"> föreslår vi reformer av arbetsmarknadspolitiken, arbetslö</w:t>
      </w:r>
      <w:r w:rsidRPr="003670DC">
        <w:t>s</w:t>
      </w:r>
      <w:r w:rsidRPr="003670DC">
        <w:t>hetsförsä</w:t>
      </w:r>
      <w:r w:rsidRPr="003670DC">
        <w:t>k</w:t>
      </w:r>
      <w:r w:rsidRPr="003670DC">
        <w:t xml:space="preserve">ringen och sjukförsäkringen. </w:t>
      </w:r>
    </w:p>
    <w:p w:rsidR="004743F5" w:rsidRPr="003670DC" w:rsidRDefault="004743F5" w:rsidP="003E44EF">
      <w:pPr>
        <w:pStyle w:val="Normaltindrag"/>
      </w:pPr>
      <w:r w:rsidRPr="003670DC">
        <w:t xml:space="preserve">Arbetsmarknadspolitiken måste effektiviseras och matchningen förbättras mellan arbetssökande och lediga jobb. Det behöver förmedlas arbeten – inte friår! </w:t>
      </w:r>
    </w:p>
    <w:p w:rsidR="004743F5" w:rsidRPr="003670DC" w:rsidRDefault="004743F5" w:rsidP="003E44EF">
      <w:pPr>
        <w:pStyle w:val="Normaltindrag"/>
      </w:pPr>
      <w:r w:rsidRPr="003670DC">
        <w:t>Arbetslöshetsförsäkringens skyddsnät förstärks genom att försäkringen blir obligat</w:t>
      </w:r>
      <w:r w:rsidRPr="003670DC">
        <w:t>o</w:t>
      </w:r>
      <w:r w:rsidRPr="003670DC">
        <w:t>risk. Samtidigt ökas egenfinansieringen, bl</w:t>
      </w:r>
      <w:r w:rsidR="003E44EF" w:rsidRPr="003670DC">
        <w:t>.</w:t>
      </w:r>
      <w:r w:rsidRPr="003670DC">
        <w:t>a</w:t>
      </w:r>
      <w:r w:rsidR="003E44EF" w:rsidRPr="003670DC">
        <w:t>.</w:t>
      </w:r>
      <w:r w:rsidRPr="003670DC">
        <w:t xml:space="preserve"> i syfte att tydliggöra parternas ansvar i lönebildningen. Ersättningsnivån i arbetslöshetsförsäkrin</w:t>
      </w:r>
      <w:r w:rsidRPr="003670DC">
        <w:t>g</w:t>
      </w:r>
      <w:r w:rsidRPr="003670DC">
        <w:t>en sänks</w:t>
      </w:r>
      <w:r w:rsidR="003E44EF" w:rsidRPr="003670DC">
        <w:t>,</w:t>
      </w:r>
      <w:r w:rsidRPr="003670DC">
        <w:t xml:space="preserve"> och försäkringens roll som en omställningsförsäkring tydliggörs. Arbetslösa med försörjningsansvar för barn ges </w:t>
      </w:r>
      <w:r w:rsidR="00DF7E27" w:rsidRPr="003670DC">
        <w:t xml:space="preserve">en högre </w:t>
      </w:r>
      <w:r w:rsidRPr="003670DC">
        <w:t xml:space="preserve">ersättning under längre tid. </w:t>
      </w:r>
    </w:p>
    <w:p w:rsidR="004743F5" w:rsidRPr="003670DC" w:rsidRDefault="004743F5" w:rsidP="003E44EF">
      <w:pPr>
        <w:pStyle w:val="Normaltindrag"/>
      </w:pPr>
      <w:r w:rsidRPr="003670DC">
        <w:t>Åtgärder sätts in för att minska kostnaderna för sjukfrånvaron och för att motverka fusk och överutnyttjande. Arbetsgivare ges lagstöd för att vid behov kunna kräva sju</w:t>
      </w:r>
      <w:r w:rsidRPr="003670DC">
        <w:t>k</w:t>
      </w:r>
      <w:r w:rsidRPr="003670DC">
        <w:t>intyg från första dagen. Kostnaderna för sjukfrånvaro och nedsatt arbetsförmåga till följd av trafikskador överförs från det allmänna till den obligatoriska trafikförsäkrin</w:t>
      </w:r>
      <w:r w:rsidRPr="003670DC">
        <w:t>g</w:t>
      </w:r>
      <w:r w:rsidRPr="003670DC">
        <w:t xml:space="preserve">en. </w:t>
      </w:r>
    </w:p>
    <w:p w:rsidR="002D2004" w:rsidRPr="003670DC" w:rsidRDefault="004743F5" w:rsidP="0056144F">
      <w:pPr>
        <w:pStyle w:val="Normaltindrag"/>
      </w:pPr>
      <w:r w:rsidRPr="003670DC">
        <w:rPr>
          <w:b/>
        </w:rPr>
        <w:t>För det tredje</w:t>
      </w:r>
      <w:r w:rsidRPr="003670DC">
        <w:t xml:space="preserve"> föreslås en rad åtgärder i syfte att förbättra Sveriges för</w:t>
      </w:r>
      <w:r w:rsidRPr="003670DC">
        <w:t>e</w:t>
      </w:r>
      <w:r w:rsidRPr="003670DC">
        <w:t xml:space="preserve">tagsklimat och göra det mer lönsamt att anställa och driva företag. </w:t>
      </w:r>
      <w:r w:rsidR="002D2004" w:rsidRPr="003670DC">
        <w:t>Företag</w:t>
      </w:r>
      <w:r w:rsidR="002D2004" w:rsidRPr="003670DC">
        <w:t>s</w:t>
      </w:r>
      <w:r w:rsidR="002D2004" w:rsidRPr="003670DC">
        <w:t>paketet omfattar sat</w:t>
      </w:r>
      <w:r w:rsidR="002D2004" w:rsidRPr="003670DC">
        <w:t>s</w:t>
      </w:r>
      <w:r w:rsidR="002D2004" w:rsidRPr="003670DC">
        <w:t xml:space="preserve">ningar på knappt 14 miljarder kronor. </w:t>
      </w:r>
      <w:r w:rsidRPr="003670DC">
        <w:t>Medel tillförs utöver regeringens förslag för att reformera 3:12</w:t>
      </w:r>
      <w:r w:rsidR="003E44EF" w:rsidRPr="003670DC">
        <w:noBreakHyphen/>
      </w:r>
      <w:r w:rsidRPr="003670DC">
        <w:t>reglerna och motverka diskrimineringen av fåmansföretag. Förmöge</w:t>
      </w:r>
      <w:r w:rsidRPr="003670DC">
        <w:t>n</w:t>
      </w:r>
      <w:r w:rsidRPr="003670DC">
        <w:t>hetsskatten avskaffas under nästa mandatperiod. Anställning i nya och växande företag underlättas genom sänkta arbetsgivaravgifter. Nystartsjobb införs för att ge dem en chans som under lång tid varit arbetslösa, sjukskrivna, förtidspensionerade eller socialb</w:t>
      </w:r>
      <w:r w:rsidRPr="003670DC">
        <w:t>i</w:t>
      </w:r>
      <w:r w:rsidRPr="003670DC">
        <w:t>dragsberoende. Åtgärder sätts in mot regelkrångel och byråkrati som motve</w:t>
      </w:r>
      <w:r w:rsidRPr="003670DC">
        <w:t>r</w:t>
      </w:r>
      <w:r w:rsidRPr="003670DC">
        <w:t>kar för</w:t>
      </w:r>
      <w:r w:rsidRPr="003670DC">
        <w:t>e</w:t>
      </w:r>
      <w:r w:rsidRPr="003670DC">
        <w:t xml:space="preserve">tagande. </w:t>
      </w:r>
      <w:r w:rsidR="002D2004" w:rsidRPr="003670DC">
        <w:t>Svarta arbeten förvandlas till vita när en tjänstemarknad öppnas genom inf</w:t>
      </w:r>
      <w:r w:rsidR="002D2004" w:rsidRPr="003670DC">
        <w:t>ö</w:t>
      </w:r>
      <w:r w:rsidR="002D2004" w:rsidRPr="003670DC">
        <w:t xml:space="preserve">rande av ett avdrag för hushållstjänster. </w:t>
      </w:r>
      <w:r w:rsidR="002D2004" w:rsidRPr="003670DC">
        <w:rPr>
          <w:color w:val="000000"/>
        </w:rPr>
        <w:t>Detta innebär också förutsättningar för ökad jämställdhet genom att kvinnor och män lättare kan förena arbete, karriär och tid för sina barn.</w:t>
      </w:r>
    </w:p>
    <w:p w:rsidR="004743F5" w:rsidRPr="003670DC" w:rsidRDefault="004743F5" w:rsidP="003E44EF">
      <w:pPr>
        <w:pStyle w:val="Normaltindrag"/>
      </w:pPr>
      <w:r w:rsidRPr="003670DC">
        <w:t>Under den kommande mandatperioden avser vi att stärka statsfinanserna och strama upp budgetprocessen. Alliansens partier är överens om ett högre offentligt sparande, lägre offentliga utgifter, större budgeteringsmarginaler och ett minskat skattetryck.</w:t>
      </w:r>
    </w:p>
    <w:p w:rsidR="004743F5" w:rsidRPr="003670DC" w:rsidRDefault="004743F5" w:rsidP="003E44EF">
      <w:pPr>
        <w:pStyle w:val="Normaltindrag"/>
      </w:pPr>
      <w:r w:rsidRPr="003670DC">
        <w:t>I denna budgetmotion redovisas huvuddragen och grunderna för allian</w:t>
      </w:r>
      <w:r w:rsidRPr="003670DC">
        <w:t>s</w:t>
      </w:r>
      <w:r w:rsidRPr="003670DC">
        <w:t>partiernas gemensamma ekonomiska politik. Däremot lägger vi inte fram ett gemensamt budge</w:t>
      </w:r>
      <w:r w:rsidRPr="003670DC">
        <w:t>t</w:t>
      </w:r>
      <w:r w:rsidRPr="003670DC">
        <w:t>förslag i alla dess detaljer. Detta har aldrig varit avsikten och skulle ytterst beröva väljarna möjligheten att på valdagen avgöra tyng</w:t>
      </w:r>
      <w:r w:rsidRPr="003670DC">
        <w:t>d</w:t>
      </w:r>
      <w:r w:rsidRPr="003670DC">
        <w:t>punkten i en ny regerings politik. I sä</w:t>
      </w:r>
      <w:r w:rsidRPr="003670DC">
        <w:t>r</w:t>
      </w:r>
      <w:r w:rsidRPr="003670DC">
        <w:t xml:space="preserve">skilda förslagsrutor tydliggör vi vilka av våra budgetförlag i denna partimotion som är gemensamma med övriga allianspartier. </w:t>
      </w:r>
    </w:p>
    <w:p w:rsidR="00E57586" w:rsidRPr="003670DC" w:rsidRDefault="00E57586" w:rsidP="00E57586">
      <w:pPr>
        <w:pStyle w:val="Rubrik1"/>
      </w:pPr>
      <w:bookmarkStart w:id="14" w:name="_Toc118003830"/>
      <w:r w:rsidRPr="003670DC">
        <w:t>Regeringens ekonomiska politik</w:t>
      </w:r>
      <w:bookmarkEnd w:id="7"/>
      <w:bookmarkEnd w:id="8"/>
      <w:bookmarkEnd w:id="9"/>
      <w:bookmarkEnd w:id="10"/>
      <w:bookmarkEnd w:id="11"/>
      <w:bookmarkEnd w:id="14"/>
    </w:p>
    <w:p w:rsidR="00E57586" w:rsidRPr="003670DC" w:rsidRDefault="00E57586" w:rsidP="00E57586">
      <w:r w:rsidRPr="003670DC">
        <w:t xml:space="preserve">Det finns </w:t>
      </w:r>
      <w:r w:rsidR="00496448" w:rsidRPr="003670DC">
        <w:t>anledning</w:t>
      </w:r>
      <w:r w:rsidRPr="003670DC">
        <w:t xml:space="preserve"> att rikta allvarlig kritik mot riktlinjerna för den ekon</w:t>
      </w:r>
      <w:r w:rsidRPr="003670DC">
        <w:t>o</w:t>
      </w:r>
      <w:r w:rsidRPr="003670DC">
        <w:t>miska politik</w:t>
      </w:r>
      <w:r w:rsidR="00496448" w:rsidRPr="003670DC">
        <w:t xml:space="preserve"> </w:t>
      </w:r>
      <w:r w:rsidRPr="003670DC">
        <w:t xml:space="preserve">som presenteras i budgetpropositionen </w:t>
      </w:r>
      <w:r w:rsidR="00206E01" w:rsidRPr="003670DC">
        <w:t xml:space="preserve">(prop. </w:t>
      </w:r>
      <w:r w:rsidRPr="003670DC">
        <w:t>2005/0</w:t>
      </w:r>
      <w:r w:rsidR="00D1645C" w:rsidRPr="003670DC">
        <w:t>6</w:t>
      </w:r>
      <w:r w:rsidRPr="003670DC">
        <w:t xml:space="preserve">:1). Vi anser därför att </w:t>
      </w:r>
      <w:r w:rsidR="00D71674" w:rsidRPr="003670DC">
        <w:t xml:space="preserve">riksdagen </w:t>
      </w:r>
      <w:r w:rsidRPr="003670DC">
        <w:t xml:space="preserve">bör avslå riktlinjerna för </w:t>
      </w:r>
      <w:r w:rsidR="00496448" w:rsidRPr="003670DC">
        <w:t xml:space="preserve">såväl </w:t>
      </w:r>
      <w:r w:rsidRPr="003670DC">
        <w:t xml:space="preserve">den ekonomiska politiken som budgetpolitiken. </w:t>
      </w:r>
    </w:p>
    <w:p w:rsidR="00496448" w:rsidRPr="003670DC" w:rsidRDefault="00496448" w:rsidP="00E57586">
      <w:pPr>
        <w:pStyle w:val="Normaltindrag"/>
      </w:pPr>
      <w:r w:rsidRPr="003670DC">
        <w:t>Vår kritik riktar sig mot tre allvarliga brister.</w:t>
      </w:r>
    </w:p>
    <w:p w:rsidR="00E57586" w:rsidRPr="003670DC" w:rsidRDefault="00E57586" w:rsidP="00E57586">
      <w:pPr>
        <w:pStyle w:val="Normaltindrag"/>
      </w:pPr>
      <w:r w:rsidRPr="003670DC">
        <w:rPr>
          <w:i/>
        </w:rPr>
        <w:t>För det första</w:t>
      </w:r>
      <w:r w:rsidRPr="003670DC">
        <w:t xml:space="preserve"> finansierar inte regeringen sitt program. Förslag som bela</w:t>
      </w:r>
      <w:r w:rsidRPr="003670DC">
        <w:t>s</w:t>
      </w:r>
      <w:r w:rsidRPr="003670DC">
        <w:t>tar de o</w:t>
      </w:r>
      <w:r w:rsidRPr="003670DC">
        <w:t>f</w:t>
      </w:r>
      <w:r w:rsidRPr="003670DC">
        <w:t xml:space="preserve">fentliga finanserna presenteras utan att åtgärder som ger motsvarande </w:t>
      </w:r>
      <w:r w:rsidR="00496448" w:rsidRPr="003670DC">
        <w:t>budget</w:t>
      </w:r>
      <w:r w:rsidRPr="003670DC">
        <w:t>förstärkningar genomförs. Ett program som ger en varaktig försva</w:t>
      </w:r>
      <w:r w:rsidRPr="003670DC">
        <w:t>g</w:t>
      </w:r>
      <w:r w:rsidRPr="003670DC">
        <w:t>ning av finanserna med ca 18 miljarder kronor finansieras i huvudsak med prognoser på inkomst- och utgiftsfö</w:t>
      </w:r>
      <w:r w:rsidRPr="003670DC">
        <w:t>r</w:t>
      </w:r>
      <w:r w:rsidRPr="003670DC">
        <w:t>ändringar av tillfällig natur. Det innebär betydande risk för att de offentliga finanserna försvagas framöver. Det me</w:t>
      </w:r>
      <w:r w:rsidRPr="003670DC">
        <w:t>d</w:t>
      </w:r>
      <w:r w:rsidRPr="003670DC">
        <w:t>för också att regeringen inte når budgetmålet om ett fina</w:t>
      </w:r>
      <w:r w:rsidRPr="003670DC">
        <w:t>n</w:t>
      </w:r>
      <w:r w:rsidRPr="003670DC">
        <w:t>siellt sparande som motsvarar 2 procent av BNP över konjunkturcykeln. Mellan 2002 och 2008 beräknas sparandet</w:t>
      </w:r>
      <w:r w:rsidR="00D62010" w:rsidRPr="003670DC">
        <w:t>,</w:t>
      </w:r>
      <w:r w:rsidRPr="003670DC">
        <w:t xml:space="preserve"> justerat för konjunkturella svängningar</w:t>
      </w:r>
      <w:r w:rsidR="00D62010" w:rsidRPr="003670DC">
        <w:t>,</w:t>
      </w:r>
      <w:r w:rsidRPr="003670DC">
        <w:t xml:space="preserve"> uppgå till 1,2 procent i genomsnitt. </w:t>
      </w:r>
    </w:p>
    <w:p w:rsidR="00DF7E27" w:rsidRPr="003670DC" w:rsidRDefault="00E57586" w:rsidP="00E57586">
      <w:pPr>
        <w:pStyle w:val="Normaltindrag"/>
      </w:pPr>
      <w:r w:rsidRPr="003670DC">
        <w:rPr>
          <w:i/>
        </w:rPr>
        <w:t>För det andra</w:t>
      </w:r>
      <w:r w:rsidRPr="003670DC">
        <w:t xml:space="preserve"> kommer de åtgärder </w:t>
      </w:r>
      <w:r w:rsidR="00F25506" w:rsidRPr="003670DC">
        <w:t xml:space="preserve">som </w:t>
      </w:r>
      <w:r w:rsidRPr="003670DC">
        <w:t xml:space="preserve">regeringen föreslår inte att ge den </w:t>
      </w:r>
      <w:r w:rsidR="00F25506" w:rsidRPr="003670DC">
        <w:t xml:space="preserve">åsyftade </w:t>
      </w:r>
      <w:r w:rsidRPr="003670DC">
        <w:t>sysselsättningseffekt</w:t>
      </w:r>
      <w:r w:rsidR="00F25506" w:rsidRPr="003670DC">
        <w:t>en.</w:t>
      </w:r>
      <w:r w:rsidRPr="003670DC">
        <w:t xml:space="preserve"> Regeringen hävdar </w:t>
      </w:r>
      <w:r w:rsidR="00F25506" w:rsidRPr="003670DC">
        <w:t xml:space="preserve">själv </w:t>
      </w:r>
      <w:r w:rsidRPr="003670DC">
        <w:t xml:space="preserve">att åtgärderna </w:t>
      </w:r>
      <w:r w:rsidR="00206E01" w:rsidRPr="003670DC">
        <w:t>ska</w:t>
      </w:r>
      <w:r w:rsidRPr="003670DC">
        <w:t xml:space="preserve"> medföra att 55 000 personer erbjuds sysselsättning. Vår bedömning är att regeringens åtgärder </w:t>
      </w:r>
      <w:r w:rsidR="00F25506" w:rsidRPr="003670DC">
        <w:t xml:space="preserve">– till följd av stora undanträngningseffekter – </w:t>
      </w:r>
      <w:r w:rsidRPr="003670DC">
        <w:t>i bästa fall kommer att leda till en kortsiktig sysselsättningsökning på ca 15 000 pers</w:t>
      </w:r>
      <w:r w:rsidRPr="003670DC">
        <w:t>o</w:t>
      </w:r>
      <w:r w:rsidRPr="003670DC">
        <w:t xml:space="preserve">ner. </w:t>
      </w:r>
    </w:p>
    <w:p w:rsidR="00E57586" w:rsidRPr="003670DC" w:rsidRDefault="00E57586" w:rsidP="00E57586">
      <w:pPr>
        <w:pStyle w:val="Normaltindrag"/>
      </w:pPr>
      <w:r w:rsidRPr="003670DC">
        <w:rPr>
          <w:i/>
        </w:rPr>
        <w:t>För det tredje</w:t>
      </w:r>
      <w:r w:rsidRPr="003670DC">
        <w:t xml:space="preserve"> innebär vissa av regeringens förslag, t.ex. att taket i sjukfö</w:t>
      </w:r>
      <w:r w:rsidRPr="003670DC">
        <w:t>r</w:t>
      </w:r>
      <w:r w:rsidRPr="003670DC">
        <w:t>säkringen höjs för höginkomsttagare, att ekonomins funktionssätt försämras. Detta gäller särskilt om andra åtgärder som aviserats, t.ex. höjningar av ko</w:t>
      </w:r>
      <w:r w:rsidRPr="003670DC">
        <w:t>m</w:t>
      </w:r>
      <w:r w:rsidRPr="003670DC">
        <w:t>munalskatter och höjt tak i arbetslöshetsförsäkringen, också genomförs. Vår bedömning är att den samlade effe</w:t>
      </w:r>
      <w:r w:rsidRPr="003670DC">
        <w:t>k</w:t>
      </w:r>
      <w:r w:rsidRPr="003670DC">
        <w:t>ten av budgetpropositionen och de förslag som aviserats innebär att sysselsättningen minskar med över 200 000 personer och att arbetslösheten ökar med i storleksordningen 1 procentenhet. Rege</w:t>
      </w:r>
      <w:r w:rsidRPr="003670DC">
        <w:t>r</w:t>
      </w:r>
      <w:r w:rsidRPr="003670DC">
        <w:t xml:space="preserve">ingen för således en politik som förstärker utanförskapet och låser </w:t>
      </w:r>
      <w:r w:rsidR="00DD6088" w:rsidRPr="003670DC">
        <w:t>in</w:t>
      </w:r>
      <w:r w:rsidR="00D62010" w:rsidRPr="003670DC">
        <w:t xml:space="preserve"> </w:t>
      </w:r>
      <w:r w:rsidRPr="003670DC">
        <w:t>fler människor i en situation där de inte kan påverka si</w:t>
      </w:r>
      <w:r w:rsidR="00F25506" w:rsidRPr="003670DC">
        <w:t>na</w:t>
      </w:r>
      <w:r w:rsidRPr="003670DC">
        <w:t xml:space="preserve"> liv genom eget arbete.</w:t>
      </w:r>
    </w:p>
    <w:p w:rsidR="00E57586" w:rsidRPr="003670DC" w:rsidRDefault="00E57586" w:rsidP="00FB736A">
      <w:pPr>
        <w:pStyle w:val="Rubrik2"/>
      </w:pPr>
      <w:bookmarkStart w:id="15" w:name="_Toc115615896"/>
      <w:bookmarkStart w:id="16" w:name="_Toc115625449"/>
      <w:bookmarkStart w:id="17" w:name="_Toc115627163"/>
      <w:bookmarkStart w:id="18" w:name="_Toc115627560"/>
      <w:bookmarkStart w:id="19" w:name="_Toc115755844"/>
      <w:bookmarkStart w:id="20" w:name="_Toc118003831"/>
      <w:r w:rsidRPr="003670DC">
        <w:t>Regeringens riktlinjer för den ekonomiska politiken</w:t>
      </w:r>
      <w:bookmarkEnd w:id="15"/>
      <w:bookmarkEnd w:id="16"/>
      <w:bookmarkEnd w:id="17"/>
      <w:bookmarkEnd w:id="18"/>
      <w:bookmarkEnd w:id="19"/>
      <w:bookmarkEnd w:id="20"/>
    </w:p>
    <w:p w:rsidR="00E57586" w:rsidRPr="003670DC" w:rsidRDefault="00E57586" w:rsidP="00E57586">
      <w:r w:rsidRPr="003670DC">
        <w:t>Regeringen anger att de</w:t>
      </w:r>
      <w:r w:rsidR="00D62010" w:rsidRPr="003670DC">
        <w:t>n</w:t>
      </w:r>
      <w:r w:rsidRPr="003670DC">
        <w:t xml:space="preserve"> genomför </w:t>
      </w:r>
      <w:r w:rsidR="0084615C" w:rsidRPr="003670DC">
        <w:t>”</w:t>
      </w:r>
      <w:r w:rsidRPr="003670DC">
        <w:t>kraftfulla satsningar i syfte att bekämpa arbetslö</w:t>
      </w:r>
      <w:r w:rsidRPr="003670DC">
        <w:t>s</w:t>
      </w:r>
      <w:r w:rsidRPr="003670DC">
        <w:t>heten, höja sysselsättningen och öka tillväxten</w:t>
      </w:r>
      <w:r w:rsidR="0084615C" w:rsidRPr="003670DC">
        <w:t>”</w:t>
      </w:r>
      <w:r w:rsidRPr="003670DC">
        <w:t xml:space="preserve"> (</w:t>
      </w:r>
      <w:r w:rsidR="00130E42" w:rsidRPr="003670DC">
        <w:t>p</w:t>
      </w:r>
      <w:r w:rsidRPr="003670DC">
        <w:t>rop</w:t>
      </w:r>
      <w:r w:rsidR="00130E42" w:rsidRPr="003670DC">
        <w:t>.</w:t>
      </w:r>
      <w:r w:rsidRPr="003670DC">
        <w:t xml:space="preserve"> 2005/06:1, 19). Programmet kan sammanfattas i tre </w:t>
      </w:r>
      <w:r w:rsidR="00F25506" w:rsidRPr="003670DC">
        <w:t>punkter</w:t>
      </w:r>
      <w:r w:rsidRPr="003670DC">
        <w:t xml:space="preserve">: </w:t>
      </w:r>
      <w:r w:rsidR="00D1645C" w:rsidRPr="003670DC">
        <w:t xml:space="preserve">satsning </w:t>
      </w:r>
      <w:r w:rsidRPr="003670DC">
        <w:t>på arbetsmar</w:t>
      </w:r>
      <w:r w:rsidRPr="003670DC">
        <w:t>k</w:t>
      </w:r>
      <w:r w:rsidRPr="003670DC">
        <w:t xml:space="preserve">nadspolitiska åtgärder, förstärkning av olika bidragssystem </w:t>
      </w:r>
      <w:r w:rsidR="00F25506" w:rsidRPr="003670DC">
        <w:t xml:space="preserve">samt </w:t>
      </w:r>
      <w:r w:rsidRPr="003670DC">
        <w:t>vissa skatt</w:t>
      </w:r>
      <w:r w:rsidRPr="003670DC">
        <w:t>e</w:t>
      </w:r>
      <w:r w:rsidRPr="003670DC">
        <w:t>sänkningar. Som framgår av</w:t>
      </w:r>
      <w:r w:rsidR="003069CE" w:rsidRPr="003670DC">
        <w:t xml:space="preserve"> </w:t>
      </w:r>
      <w:r w:rsidR="007B0967" w:rsidRPr="003670DC">
        <w:rPr>
          <w:b/>
        </w:rPr>
        <w:t>tabell 4.1</w:t>
      </w:r>
      <w:r w:rsidR="007B0967" w:rsidRPr="003670DC">
        <w:t xml:space="preserve"> </w:t>
      </w:r>
      <w:r w:rsidRPr="003670DC">
        <w:t>ligger tyngdpunkten på en kraftig utökning av olika tillfälliga arbetsmar</w:t>
      </w:r>
      <w:r w:rsidRPr="003670DC">
        <w:t>k</w:t>
      </w:r>
      <w:r w:rsidRPr="003670DC">
        <w:t>nadspolitiska åtgärder. Under 2006 och 2007 satsar regeringen ca 15 milja</w:t>
      </w:r>
      <w:r w:rsidRPr="003670DC">
        <w:t>r</w:t>
      </w:r>
      <w:r w:rsidRPr="003670DC">
        <w:t>der kronor på arbetsmarknadspolitiska åtgärder.</w:t>
      </w:r>
    </w:p>
    <w:p w:rsidR="00E57586" w:rsidRPr="003670DC" w:rsidRDefault="00130E42" w:rsidP="00982BB9">
      <w:pPr>
        <w:widowControl w:val="0"/>
        <w:rPr>
          <w:b/>
        </w:rPr>
      </w:pPr>
      <w:bookmarkStart w:id="21" w:name="_Ref115762884"/>
      <w:r w:rsidRPr="003670DC">
        <w:rPr>
          <w:b/>
        </w:rPr>
        <w:t xml:space="preserve">Tabell </w:t>
      </w:r>
      <w:r w:rsidR="005A0DB1" w:rsidRPr="003670DC">
        <w:rPr>
          <w:b/>
        </w:rPr>
        <w:t>4</w:t>
      </w:r>
      <w:r w:rsidR="0054555E" w:rsidRPr="003670DC">
        <w:rPr>
          <w:b/>
        </w:rPr>
        <w:t>.</w:t>
      </w:r>
      <w:r w:rsidR="005A0DB1" w:rsidRPr="003670DC">
        <w:rPr>
          <w:b/>
        </w:rPr>
        <w:t>1</w:t>
      </w:r>
      <w:bookmarkEnd w:id="21"/>
      <w:r w:rsidRPr="003670DC">
        <w:rPr>
          <w:b/>
        </w:rPr>
        <w:t xml:space="preserve"> </w:t>
      </w:r>
      <w:r w:rsidR="00E57586" w:rsidRPr="003670DC">
        <w:rPr>
          <w:b/>
        </w:rPr>
        <w:t>Reformer i budgeten, miljarder kronor</w:t>
      </w:r>
    </w:p>
    <w:tbl>
      <w:tblPr>
        <w:tblStyle w:val="Enkeltabell1"/>
        <w:tblW w:w="6237" w:type="dxa"/>
        <w:tblInd w:w="108" w:type="dxa"/>
        <w:tblLook w:val="01E0" w:firstRow="1" w:lastRow="1" w:firstColumn="1" w:lastColumn="1" w:noHBand="0" w:noVBand="0"/>
      </w:tblPr>
      <w:tblGrid>
        <w:gridCol w:w="3468"/>
        <w:gridCol w:w="923"/>
        <w:gridCol w:w="923"/>
        <w:gridCol w:w="923"/>
      </w:tblGrid>
      <w:tr w:rsidR="00E57586" w:rsidRPr="003670DC">
        <w:trPr>
          <w:cnfStyle w:val="100000000000" w:firstRow="1" w:lastRow="0" w:firstColumn="0" w:lastColumn="0" w:oddVBand="0" w:evenVBand="0" w:oddHBand="0" w:evenHBand="0" w:firstRowFirstColumn="0" w:firstRowLastColumn="0" w:lastRowFirstColumn="0" w:lastRowLastColumn="0"/>
          <w:cantSplit/>
          <w:trHeight w:val="20"/>
          <w:tblHeader/>
        </w:trPr>
        <w:tc>
          <w:tcPr>
            <w:tcW w:w="3468" w:type="dxa"/>
            <w:tcBorders>
              <w:top w:val="single" w:sz="4" w:space="0" w:color="auto"/>
            </w:tcBorders>
            <w:noWrap/>
            <w:vAlign w:val="bottom"/>
          </w:tcPr>
          <w:p w:rsidR="00E57586" w:rsidRPr="003670DC" w:rsidRDefault="00E57586" w:rsidP="001875F5">
            <w:pPr>
              <w:pStyle w:val="Tabelltext"/>
              <w:widowControl w:val="0"/>
              <w:spacing w:line="200" w:lineRule="exact"/>
              <w:rPr>
                <w:b/>
                <w:szCs w:val="16"/>
              </w:rPr>
            </w:pPr>
          </w:p>
        </w:tc>
        <w:tc>
          <w:tcPr>
            <w:tcW w:w="923" w:type="dxa"/>
            <w:tcBorders>
              <w:top w:val="single" w:sz="4" w:space="0" w:color="auto"/>
            </w:tcBorders>
            <w:noWrap/>
            <w:vAlign w:val="bottom"/>
          </w:tcPr>
          <w:p w:rsidR="00E57586" w:rsidRPr="003670DC" w:rsidRDefault="00E57586" w:rsidP="007B0967">
            <w:pPr>
              <w:pStyle w:val="Tabelltext"/>
              <w:widowControl w:val="0"/>
              <w:spacing w:line="200" w:lineRule="exact"/>
              <w:ind w:right="170"/>
              <w:jc w:val="right"/>
              <w:rPr>
                <w:b/>
                <w:szCs w:val="16"/>
              </w:rPr>
            </w:pPr>
            <w:r w:rsidRPr="003670DC">
              <w:rPr>
                <w:b/>
                <w:szCs w:val="16"/>
              </w:rPr>
              <w:t>2006</w:t>
            </w:r>
          </w:p>
        </w:tc>
        <w:tc>
          <w:tcPr>
            <w:tcW w:w="923" w:type="dxa"/>
            <w:tcBorders>
              <w:top w:val="single" w:sz="4" w:space="0" w:color="auto"/>
            </w:tcBorders>
            <w:noWrap/>
            <w:vAlign w:val="bottom"/>
          </w:tcPr>
          <w:p w:rsidR="00E57586" w:rsidRPr="003670DC" w:rsidRDefault="00E57586" w:rsidP="007B0967">
            <w:pPr>
              <w:pStyle w:val="Tabelltext"/>
              <w:widowControl w:val="0"/>
              <w:spacing w:line="200" w:lineRule="exact"/>
              <w:ind w:right="170"/>
              <w:jc w:val="right"/>
              <w:rPr>
                <w:b/>
                <w:szCs w:val="16"/>
              </w:rPr>
            </w:pPr>
            <w:r w:rsidRPr="003670DC">
              <w:rPr>
                <w:b/>
                <w:szCs w:val="16"/>
              </w:rPr>
              <w:t>2007</w:t>
            </w:r>
          </w:p>
        </w:tc>
        <w:tc>
          <w:tcPr>
            <w:tcW w:w="923" w:type="dxa"/>
            <w:tcBorders>
              <w:top w:val="single" w:sz="4" w:space="0" w:color="auto"/>
            </w:tcBorders>
            <w:noWrap/>
            <w:vAlign w:val="bottom"/>
          </w:tcPr>
          <w:p w:rsidR="00E57586" w:rsidRPr="003670DC" w:rsidRDefault="00E57586" w:rsidP="007B0967">
            <w:pPr>
              <w:pStyle w:val="Tabelltext"/>
              <w:widowControl w:val="0"/>
              <w:spacing w:line="200" w:lineRule="exact"/>
              <w:ind w:right="170"/>
              <w:jc w:val="right"/>
              <w:rPr>
                <w:b/>
                <w:szCs w:val="16"/>
              </w:rPr>
            </w:pPr>
            <w:r w:rsidRPr="003670DC">
              <w:rPr>
                <w:b/>
                <w:szCs w:val="16"/>
              </w:rPr>
              <w:t>2008</w:t>
            </w:r>
          </w:p>
        </w:tc>
      </w:tr>
      <w:tr w:rsidR="00E57586" w:rsidRPr="003670DC">
        <w:trPr>
          <w:cantSplit/>
          <w:trHeight w:val="20"/>
        </w:trPr>
        <w:tc>
          <w:tcPr>
            <w:tcW w:w="3468" w:type="dxa"/>
            <w:noWrap/>
            <w:vAlign w:val="bottom"/>
          </w:tcPr>
          <w:p w:rsidR="00E57586" w:rsidRPr="003670DC" w:rsidRDefault="00E57586" w:rsidP="001875F5">
            <w:pPr>
              <w:pStyle w:val="Tabelltext"/>
              <w:widowControl w:val="0"/>
              <w:spacing w:line="200" w:lineRule="exact"/>
              <w:rPr>
                <w:b/>
                <w:szCs w:val="16"/>
              </w:rPr>
            </w:pPr>
            <w:r w:rsidRPr="003670DC">
              <w:rPr>
                <w:b/>
                <w:szCs w:val="16"/>
              </w:rPr>
              <w:t>Satsning på arbetsmarknadspolitik</w:t>
            </w:r>
          </w:p>
        </w:tc>
        <w:tc>
          <w:tcPr>
            <w:tcW w:w="923" w:type="dxa"/>
            <w:noWrap/>
            <w:vAlign w:val="bottom"/>
          </w:tcPr>
          <w:p w:rsidR="00E57586" w:rsidRPr="003670DC" w:rsidRDefault="00E57586" w:rsidP="001875F5">
            <w:pPr>
              <w:pStyle w:val="Tabelltext"/>
              <w:widowControl w:val="0"/>
              <w:spacing w:line="200" w:lineRule="exact"/>
              <w:rPr>
                <w:szCs w:val="16"/>
              </w:rPr>
            </w:pPr>
          </w:p>
        </w:tc>
        <w:tc>
          <w:tcPr>
            <w:tcW w:w="923" w:type="dxa"/>
            <w:noWrap/>
            <w:vAlign w:val="bottom"/>
          </w:tcPr>
          <w:p w:rsidR="00E57586" w:rsidRPr="003670DC" w:rsidRDefault="00E57586" w:rsidP="001875F5">
            <w:pPr>
              <w:pStyle w:val="Tabelltext"/>
              <w:widowControl w:val="0"/>
              <w:spacing w:line="200" w:lineRule="exact"/>
              <w:rPr>
                <w:szCs w:val="16"/>
              </w:rPr>
            </w:pPr>
          </w:p>
        </w:tc>
        <w:tc>
          <w:tcPr>
            <w:tcW w:w="923" w:type="dxa"/>
            <w:noWrap/>
            <w:vAlign w:val="bottom"/>
          </w:tcPr>
          <w:p w:rsidR="00E57586" w:rsidRPr="003670DC" w:rsidRDefault="00E57586" w:rsidP="001875F5">
            <w:pPr>
              <w:pStyle w:val="Tabelltext"/>
              <w:widowControl w:val="0"/>
              <w:spacing w:line="200" w:lineRule="exact"/>
              <w:rPr>
                <w:szCs w:val="16"/>
              </w:rPr>
            </w:pPr>
          </w:p>
        </w:tc>
      </w:tr>
      <w:tr w:rsidR="00E57586" w:rsidRPr="003670DC">
        <w:trPr>
          <w:cantSplit/>
          <w:trHeight w:val="20"/>
        </w:trPr>
        <w:tc>
          <w:tcPr>
            <w:tcW w:w="3468" w:type="dxa"/>
            <w:noWrap/>
            <w:vAlign w:val="bottom"/>
          </w:tcPr>
          <w:p w:rsidR="00E57586" w:rsidRPr="003670DC" w:rsidRDefault="00E57586" w:rsidP="001875F5">
            <w:pPr>
              <w:pStyle w:val="Tabelltext"/>
              <w:widowControl w:val="0"/>
              <w:spacing w:line="200" w:lineRule="exact"/>
              <w:rPr>
                <w:szCs w:val="16"/>
              </w:rPr>
            </w:pPr>
            <w:r w:rsidRPr="003670DC">
              <w:rPr>
                <w:szCs w:val="16"/>
              </w:rPr>
              <w:t>Plusjobb</w:t>
            </w:r>
          </w:p>
        </w:tc>
        <w:tc>
          <w:tcPr>
            <w:tcW w:w="923" w:type="dxa"/>
            <w:noWrap/>
            <w:vAlign w:val="bottom"/>
          </w:tcPr>
          <w:p w:rsidR="00E57586" w:rsidRPr="003670DC" w:rsidRDefault="00E57586" w:rsidP="001875F5">
            <w:pPr>
              <w:pStyle w:val="Tabelltext"/>
              <w:widowControl w:val="0"/>
              <w:spacing w:line="200" w:lineRule="exact"/>
              <w:ind w:right="170"/>
              <w:jc w:val="right"/>
              <w:rPr>
                <w:szCs w:val="16"/>
              </w:rPr>
            </w:pPr>
            <w:r w:rsidRPr="003670DC">
              <w:rPr>
                <w:szCs w:val="16"/>
              </w:rPr>
              <w:t>3 834</w:t>
            </w:r>
          </w:p>
        </w:tc>
        <w:tc>
          <w:tcPr>
            <w:tcW w:w="923" w:type="dxa"/>
            <w:noWrap/>
            <w:vAlign w:val="bottom"/>
          </w:tcPr>
          <w:p w:rsidR="00E57586" w:rsidRPr="003670DC" w:rsidRDefault="00E57586" w:rsidP="001875F5">
            <w:pPr>
              <w:pStyle w:val="Tabelltext"/>
              <w:widowControl w:val="0"/>
              <w:spacing w:line="200" w:lineRule="exact"/>
              <w:ind w:right="170"/>
              <w:jc w:val="right"/>
              <w:rPr>
                <w:szCs w:val="16"/>
              </w:rPr>
            </w:pPr>
            <w:r w:rsidRPr="003670DC">
              <w:rPr>
                <w:szCs w:val="16"/>
              </w:rPr>
              <w:t>5 112</w:t>
            </w:r>
          </w:p>
        </w:tc>
        <w:tc>
          <w:tcPr>
            <w:tcW w:w="923" w:type="dxa"/>
            <w:noWrap/>
            <w:vAlign w:val="bottom"/>
          </w:tcPr>
          <w:p w:rsidR="00E57586" w:rsidRPr="003670DC" w:rsidRDefault="00E57586" w:rsidP="001875F5">
            <w:pPr>
              <w:pStyle w:val="Tabelltext"/>
              <w:widowControl w:val="0"/>
              <w:spacing w:line="200" w:lineRule="exact"/>
              <w:ind w:right="170"/>
              <w:jc w:val="right"/>
              <w:rPr>
                <w:szCs w:val="16"/>
              </w:rPr>
            </w:pPr>
            <w:r w:rsidRPr="003670DC">
              <w:rPr>
                <w:szCs w:val="16"/>
              </w:rPr>
              <w:t>2 556</w:t>
            </w:r>
          </w:p>
        </w:tc>
      </w:tr>
      <w:tr w:rsidR="00E57586" w:rsidRPr="003670DC">
        <w:trPr>
          <w:cantSplit/>
          <w:trHeight w:val="20"/>
        </w:trPr>
        <w:tc>
          <w:tcPr>
            <w:tcW w:w="3468" w:type="dxa"/>
            <w:noWrap/>
            <w:vAlign w:val="bottom"/>
          </w:tcPr>
          <w:p w:rsidR="00E57586" w:rsidRPr="003670DC" w:rsidRDefault="00E57586" w:rsidP="001875F5">
            <w:pPr>
              <w:pStyle w:val="Tabelltext"/>
              <w:widowControl w:val="0"/>
              <w:spacing w:line="200" w:lineRule="exact"/>
              <w:rPr>
                <w:szCs w:val="16"/>
              </w:rPr>
            </w:pPr>
            <w:r w:rsidRPr="003670DC">
              <w:rPr>
                <w:szCs w:val="16"/>
              </w:rPr>
              <w:t>Utbildningsvikariat</w:t>
            </w:r>
          </w:p>
        </w:tc>
        <w:tc>
          <w:tcPr>
            <w:tcW w:w="923" w:type="dxa"/>
            <w:noWrap/>
            <w:vAlign w:val="bottom"/>
          </w:tcPr>
          <w:p w:rsidR="00E57586" w:rsidRPr="003670DC" w:rsidRDefault="00E57586" w:rsidP="001875F5">
            <w:pPr>
              <w:pStyle w:val="Tabelltext"/>
              <w:widowControl w:val="0"/>
              <w:spacing w:line="200" w:lineRule="exact"/>
              <w:ind w:right="170"/>
              <w:jc w:val="right"/>
              <w:rPr>
                <w:szCs w:val="16"/>
              </w:rPr>
            </w:pPr>
            <w:r w:rsidRPr="003670DC">
              <w:rPr>
                <w:szCs w:val="16"/>
              </w:rPr>
              <w:t>1 248</w:t>
            </w:r>
          </w:p>
        </w:tc>
        <w:tc>
          <w:tcPr>
            <w:tcW w:w="923" w:type="dxa"/>
            <w:noWrap/>
            <w:vAlign w:val="bottom"/>
          </w:tcPr>
          <w:p w:rsidR="00E57586" w:rsidRPr="003670DC" w:rsidRDefault="00E57586" w:rsidP="001875F5">
            <w:pPr>
              <w:pStyle w:val="Tabelltext"/>
              <w:widowControl w:val="0"/>
              <w:spacing w:line="200" w:lineRule="exact"/>
              <w:ind w:right="170"/>
              <w:jc w:val="right"/>
              <w:rPr>
                <w:szCs w:val="16"/>
              </w:rPr>
            </w:pPr>
            <w:r w:rsidRPr="003670DC">
              <w:rPr>
                <w:szCs w:val="16"/>
              </w:rPr>
              <w:t>1 248</w:t>
            </w:r>
          </w:p>
        </w:tc>
        <w:tc>
          <w:tcPr>
            <w:tcW w:w="923" w:type="dxa"/>
            <w:noWrap/>
            <w:vAlign w:val="bottom"/>
          </w:tcPr>
          <w:p w:rsidR="00E57586" w:rsidRPr="003670DC" w:rsidRDefault="00E57586" w:rsidP="001875F5">
            <w:pPr>
              <w:pStyle w:val="Tabelltext"/>
              <w:widowControl w:val="0"/>
              <w:spacing w:line="200" w:lineRule="exact"/>
              <w:ind w:right="170"/>
              <w:jc w:val="right"/>
              <w:rPr>
                <w:szCs w:val="16"/>
              </w:rPr>
            </w:pPr>
          </w:p>
        </w:tc>
      </w:tr>
      <w:tr w:rsidR="00E57586" w:rsidRPr="003670DC">
        <w:trPr>
          <w:cantSplit/>
          <w:trHeight w:val="20"/>
        </w:trPr>
        <w:tc>
          <w:tcPr>
            <w:tcW w:w="3468" w:type="dxa"/>
            <w:noWrap/>
            <w:vAlign w:val="bottom"/>
          </w:tcPr>
          <w:p w:rsidR="00E57586" w:rsidRPr="003670DC" w:rsidRDefault="00E57586" w:rsidP="001875F5">
            <w:pPr>
              <w:pStyle w:val="Tabelltext"/>
              <w:widowControl w:val="0"/>
              <w:spacing w:line="200" w:lineRule="exact"/>
              <w:rPr>
                <w:szCs w:val="16"/>
              </w:rPr>
            </w:pPr>
            <w:r w:rsidRPr="003670DC">
              <w:rPr>
                <w:szCs w:val="16"/>
              </w:rPr>
              <w:t>Plusjobb, merkostnadsersättning</w:t>
            </w:r>
          </w:p>
        </w:tc>
        <w:tc>
          <w:tcPr>
            <w:tcW w:w="923" w:type="dxa"/>
            <w:noWrap/>
            <w:vAlign w:val="bottom"/>
          </w:tcPr>
          <w:p w:rsidR="00E57586" w:rsidRPr="003670DC" w:rsidRDefault="00E57586" w:rsidP="001875F5">
            <w:pPr>
              <w:pStyle w:val="Tabelltext"/>
              <w:widowControl w:val="0"/>
              <w:spacing w:line="200" w:lineRule="exact"/>
              <w:ind w:right="170"/>
              <w:jc w:val="right"/>
              <w:rPr>
                <w:szCs w:val="16"/>
              </w:rPr>
            </w:pPr>
            <w:r w:rsidRPr="003670DC">
              <w:rPr>
                <w:szCs w:val="16"/>
              </w:rPr>
              <w:t>378</w:t>
            </w:r>
          </w:p>
        </w:tc>
        <w:tc>
          <w:tcPr>
            <w:tcW w:w="923" w:type="dxa"/>
            <w:noWrap/>
            <w:vAlign w:val="bottom"/>
          </w:tcPr>
          <w:p w:rsidR="00E57586" w:rsidRPr="003670DC" w:rsidRDefault="00E57586" w:rsidP="001875F5">
            <w:pPr>
              <w:pStyle w:val="Tabelltext"/>
              <w:widowControl w:val="0"/>
              <w:spacing w:line="200" w:lineRule="exact"/>
              <w:ind w:right="170"/>
              <w:jc w:val="right"/>
              <w:rPr>
                <w:szCs w:val="16"/>
              </w:rPr>
            </w:pPr>
            <w:r w:rsidRPr="003670DC">
              <w:rPr>
                <w:szCs w:val="16"/>
              </w:rPr>
              <w:t>504</w:t>
            </w:r>
          </w:p>
        </w:tc>
        <w:tc>
          <w:tcPr>
            <w:tcW w:w="923" w:type="dxa"/>
            <w:noWrap/>
            <w:vAlign w:val="bottom"/>
          </w:tcPr>
          <w:p w:rsidR="00E57586" w:rsidRPr="003670DC" w:rsidRDefault="00E57586" w:rsidP="001875F5">
            <w:pPr>
              <w:pStyle w:val="Tabelltext"/>
              <w:widowControl w:val="0"/>
              <w:spacing w:line="200" w:lineRule="exact"/>
              <w:ind w:right="170"/>
              <w:jc w:val="right"/>
              <w:rPr>
                <w:szCs w:val="16"/>
              </w:rPr>
            </w:pPr>
            <w:r w:rsidRPr="003670DC">
              <w:rPr>
                <w:szCs w:val="16"/>
              </w:rPr>
              <w:t>252</w:t>
            </w:r>
          </w:p>
        </w:tc>
      </w:tr>
      <w:tr w:rsidR="00E57586" w:rsidRPr="003670DC">
        <w:trPr>
          <w:cantSplit/>
          <w:trHeight w:val="20"/>
        </w:trPr>
        <w:tc>
          <w:tcPr>
            <w:tcW w:w="3468" w:type="dxa"/>
            <w:noWrap/>
            <w:vAlign w:val="bottom"/>
          </w:tcPr>
          <w:p w:rsidR="00E57586" w:rsidRPr="003670DC" w:rsidRDefault="00E57586" w:rsidP="001875F5">
            <w:pPr>
              <w:pStyle w:val="Tabelltext"/>
              <w:widowControl w:val="0"/>
              <w:spacing w:line="200" w:lineRule="exact"/>
              <w:rPr>
                <w:szCs w:val="16"/>
              </w:rPr>
            </w:pPr>
            <w:r w:rsidRPr="003670DC">
              <w:rPr>
                <w:szCs w:val="16"/>
              </w:rPr>
              <w:t>Arbetspraktik m</w:t>
            </w:r>
            <w:r w:rsidR="00D1645C" w:rsidRPr="003670DC">
              <w:rPr>
                <w:szCs w:val="16"/>
              </w:rPr>
              <w:t>.</w:t>
            </w:r>
            <w:r w:rsidRPr="003670DC">
              <w:rPr>
                <w:szCs w:val="16"/>
              </w:rPr>
              <w:t>m</w:t>
            </w:r>
            <w:r w:rsidR="00D1645C" w:rsidRPr="003670DC">
              <w:rPr>
                <w:szCs w:val="16"/>
              </w:rPr>
              <w:t>.</w:t>
            </w:r>
            <w:r w:rsidRPr="003670DC">
              <w:rPr>
                <w:szCs w:val="16"/>
              </w:rPr>
              <w:t xml:space="preserve"> </w:t>
            </w:r>
          </w:p>
        </w:tc>
        <w:tc>
          <w:tcPr>
            <w:tcW w:w="923" w:type="dxa"/>
            <w:noWrap/>
            <w:vAlign w:val="bottom"/>
          </w:tcPr>
          <w:p w:rsidR="00E57586" w:rsidRPr="003670DC" w:rsidRDefault="00E57586" w:rsidP="001875F5">
            <w:pPr>
              <w:pStyle w:val="Tabelltext"/>
              <w:widowControl w:val="0"/>
              <w:spacing w:line="200" w:lineRule="exact"/>
              <w:ind w:right="170"/>
              <w:jc w:val="right"/>
              <w:rPr>
                <w:szCs w:val="16"/>
              </w:rPr>
            </w:pPr>
            <w:r w:rsidRPr="003670DC">
              <w:rPr>
                <w:szCs w:val="16"/>
              </w:rPr>
              <w:t>1 755</w:t>
            </w:r>
          </w:p>
        </w:tc>
        <w:tc>
          <w:tcPr>
            <w:tcW w:w="923" w:type="dxa"/>
            <w:noWrap/>
            <w:vAlign w:val="bottom"/>
          </w:tcPr>
          <w:p w:rsidR="00E57586" w:rsidRPr="003670DC" w:rsidRDefault="00E57586" w:rsidP="001875F5">
            <w:pPr>
              <w:pStyle w:val="Tabelltext"/>
              <w:widowControl w:val="0"/>
              <w:spacing w:line="200" w:lineRule="exact"/>
              <w:ind w:right="170"/>
              <w:jc w:val="right"/>
              <w:rPr>
                <w:szCs w:val="16"/>
              </w:rPr>
            </w:pPr>
            <w:r w:rsidRPr="003670DC">
              <w:rPr>
                <w:szCs w:val="16"/>
              </w:rPr>
              <w:t>1 361</w:t>
            </w:r>
          </w:p>
        </w:tc>
        <w:tc>
          <w:tcPr>
            <w:tcW w:w="923" w:type="dxa"/>
            <w:noWrap/>
            <w:vAlign w:val="bottom"/>
          </w:tcPr>
          <w:p w:rsidR="00E57586" w:rsidRPr="003670DC" w:rsidRDefault="00E57586" w:rsidP="001875F5">
            <w:pPr>
              <w:pStyle w:val="Tabelltext"/>
              <w:widowControl w:val="0"/>
              <w:spacing w:line="200" w:lineRule="exact"/>
              <w:ind w:right="170"/>
              <w:jc w:val="right"/>
              <w:rPr>
                <w:szCs w:val="16"/>
              </w:rPr>
            </w:pPr>
            <w:r w:rsidRPr="003670DC">
              <w:rPr>
                <w:szCs w:val="16"/>
              </w:rPr>
              <w:t>5</w:t>
            </w:r>
            <w:r w:rsidR="00054AE2" w:rsidRPr="003670DC">
              <w:rPr>
                <w:szCs w:val="16"/>
              </w:rPr>
              <w:t>68</w:t>
            </w:r>
          </w:p>
        </w:tc>
      </w:tr>
      <w:tr w:rsidR="00E57586" w:rsidRPr="003670DC">
        <w:trPr>
          <w:cantSplit/>
          <w:trHeight w:val="20"/>
        </w:trPr>
        <w:tc>
          <w:tcPr>
            <w:tcW w:w="3468" w:type="dxa"/>
            <w:noWrap/>
            <w:vAlign w:val="bottom"/>
          </w:tcPr>
          <w:p w:rsidR="00E57586" w:rsidRPr="003670DC" w:rsidRDefault="00E57586" w:rsidP="001875F5">
            <w:pPr>
              <w:pStyle w:val="Tabelltext"/>
              <w:widowControl w:val="0"/>
              <w:spacing w:line="200" w:lineRule="exact"/>
              <w:rPr>
                <w:szCs w:val="16"/>
              </w:rPr>
            </w:pPr>
            <w:r w:rsidRPr="003670DC">
              <w:rPr>
                <w:szCs w:val="16"/>
              </w:rPr>
              <w:t>Arbetsplatsintroduktion invandrare</w:t>
            </w:r>
          </w:p>
        </w:tc>
        <w:tc>
          <w:tcPr>
            <w:tcW w:w="923" w:type="dxa"/>
            <w:noWrap/>
            <w:vAlign w:val="bottom"/>
          </w:tcPr>
          <w:p w:rsidR="00E57586" w:rsidRPr="003670DC" w:rsidRDefault="00E57586" w:rsidP="001875F5">
            <w:pPr>
              <w:pStyle w:val="Tabelltext"/>
              <w:widowControl w:val="0"/>
              <w:spacing w:line="200" w:lineRule="exact"/>
              <w:ind w:right="170"/>
              <w:jc w:val="right"/>
              <w:rPr>
                <w:szCs w:val="16"/>
              </w:rPr>
            </w:pPr>
            <w:r w:rsidRPr="003670DC">
              <w:rPr>
                <w:szCs w:val="16"/>
              </w:rPr>
              <w:t>148</w:t>
            </w:r>
          </w:p>
        </w:tc>
        <w:tc>
          <w:tcPr>
            <w:tcW w:w="923" w:type="dxa"/>
            <w:noWrap/>
            <w:vAlign w:val="bottom"/>
          </w:tcPr>
          <w:p w:rsidR="00E57586" w:rsidRPr="003670DC" w:rsidRDefault="00E57586" w:rsidP="001875F5">
            <w:pPr>
              <w:pStyle w:val="Tabelltext"/>
              <w:widowControl w:val="0"/>
              <w:spacing w:line="200" w:lineRule="exact"/>
              <w:ind w:right="170"/>
              <w:jc w:val="right"/>
              <w:rPr>
                <w:szCs w:val="16"/>
              </w:rPr>
            </w:pPr>
          </w:p>
        </w:tc>
        <w:tc>
          <w:tcPr>
            <w:tcW w:w="923" w:type="dxa"/>
            <w:noWrap/>
            <w:vAlign w:val="bottom"/>
          </w:tcPr>
          <w:p w:rsidR="00E57586" w:rsidRPr="003670DC" w:rsidRDefault="00E57586" w:rsidP="001875F5">
            <w:pPr>
              <w:pStyle w:val="Tabelltext"/>
              <w:widowControl w:val="0"/>
              <w:spacing w:line="200" w:lineRule="exact"/>
              <w:ind w:right="170"/>
              <w:jc w:val="right"/>
              <w:rPr>
                <w:szCs w:val="16"/>
              </w:rPr>
            </w:pPr>
          </w:p>
        </w:tc>
      </w:tr>
      <w:tr w:rsidR="00E57586" w:rsidRPr="003670DC">
        <w:trPr>
          <w:cantSplit/>
          <w:trHeight w:val="20"/>
        </w:trPr>
        <w:tc>
          <w:tcPr>
            <w:tcW w:w="3468" w:type="dxa"/>
            <w:noWrap/>
            <w:vAlign w:val="bottom"/>
          </w:tcPr>
          <w:p w:rsidR="00E57586" w:rsidRPr="003670DC" w:rsidRDefault="00E57586" w:rsidP="001875F5">
            <w:pPr>
              <w:pStyle w:val="Tabelltext"/>
              <w:widowControl w:val="0"/>
              <w:spacing w:line="200" w:lineRule="exact"/>
              <w:rPr>
                <w:szCs w:val="16"/>
              </w:rPr>
            </w:pPr>
            <w:r w:rsidRPr="003670DC">
              <w:rPr>
                <w:szCs w:val="16"/>
              </w:rPr>
              <w:t>Lärlingsplatser</w:t>
            </w:r>
          </w:p>
        </w:tc>
        <w:tc>
          <w:tcPr>
            <w:tcW w:w="923" w:type="dxa"/>
            <w:noWrap/>
            <w:vAlign w:val="bottom"/>
          </w:tcPr>
          <w:p w:rsidR="00E57586" w:rsidRPr="003670DC" w:rsidRDefault="00E57586" w:rsidP="001875F5">
            <w:pPr>
              <w:pStyle w:val="Tabelltext"/>
              <w:widowControl w:val="0"/>
              <w:spacing w:line="200" w:lineRule="exact"/>
              <w:ind w:right="170"/>
              <w:jc w:val="right"/>
              <w:rPr>
                <w:szCs w:val="16"/>
              </w:rPr>
            </w:pPr>
            <w:r w:rsidRPr="003670DC">
              <w:rPr>
                <w:szCs w:val="16"/>
              </w:rPr>
              <w:t>581</w:t>
            </w:r>
          </w:p>
        </w:tc>
        <w:tc>
          <w:tcPr>
            <w:tcW w:w="923" w:type="dxa"/>
            <w:noWrap/>
            <w:vAlign w:val="bottom"/>
          </w:tcPr>
          <w:p w:rsidR="00E57586" w:rsidRPr="003670DC" w:rsidRDefault="00E57586" w:rsidP="001875F5">
            <w:pPr>
              <w:pStyle w:val="Tabelltext"/>
              <w:widowControl w:val="0"/>
              <w:spacing w:line="200" w:lineRule="exact"/>
              <w:ind w:right="170"/>
              <w:jc w:val="right"/>
              <w:rPr>
                <w:szCs w:val="16"/>
              </w:rPr>
            </w:pPr>
            <w:r w:rsidRPr="003670DC">
              <w:rPr>
                <w:szCs w:val="16"/>
              </w:rPr>
              <w:t>581</w:t>
            </w:r>
          </w:p>
        </w:tc>
        <w:tc>
          <w:tcPr>
            <w:tcW w:w="923" w:type="dxa"/>
            <w:noWrap/>
            <w:vAlign w:val="bottom"/>
          </w:tcPr>
          <w:p w:rsidR="00E57586" w:rsidRPr="003670DC" w:rsidRDefault="00E57586" w:rsidP="001875F5">
            <w:pPr>
              <w:pStyle w:val="Tabelltext"/>
              <w:widowControl w:val="0"/>
              <w:spacing w:line="200" w:lineRule="exact"/>
              <w:ind w:right="170"/>
              <w:jc w:val="right"/>
              <w:rPr>
                <w:szCs w:val="16"/>
              </w:rPr>
            </w:pPr>
          </w:p>
        </w:tc>
      </w:tr>
      <w:tr w:rsidR="00E57586" w:rsidRPr="003670DC">
        <w:trPr>
          <w:cantSplit/>
          <w:trHeight w:val="20"/>
        </w:trPr>
        <w:tc>
          <w:tcPr>
            <w:tcW w:w="3468" w:type="dxa"/>
            <w:noWrap/>
            <w:vAlign w:val="bottom"/>
          </w:tcPr>
          <w:p w:rsidR="00E57586" w:rsidRPr="003670DC" w:rsidRDefault="00E57586" w:rsidP="001875F5">
            <w:pPr>
              <w:pStyle w:val="Tabelltext"/>
              <w:widowControl w:val="0"/>
              <w:spacing w:line="200" w:lineRule="exact"/>
              <w:rPr>
                <w:szCs w:val="16"/>
              </w:rPr>
            </w:pPr>
            <w:r w:rsidRPr="003670DC">
              <w:rPr>
                <w:szCs w:val="16"/>
              </w:rPr>
              <w:t>Arbetsmarknadsutbildning, kriminalvård</w:t>
            </w:r>
          </w:p>
        </w:tc>
        <w:tc>
          <w:tcPr>
            <w:tcW w:w="923" w:type="dxa"/>
            <w:noWrap/>
            <w:vAlign w:val="bottom"/>
          </w:tcPr>
          <w:p w:rsidR="00E57586" w:rsidRPr="003670DC" w:rsidRDefault="00E57586" w:rsidP="001875F5">
            <w:pPr>
              <w:pStyle w:val="Tabelltext"/>
              <w:widowControl w:val="0"/>
              <w:spacing w:line="200" w:lineRule="exact"/>
              <w:ind w:right="170"/>
              <w:jc w:val="right"/>
              <w:rPr>
                <w:szCs w:val="16"/>
              </w:rPr>
            </w:pPr>
            <w:r w:rsidRPr="003670DC">
              <w:rPr>
                <w:szCs w:val="16"/>
              </w:rPr>
              <w:t>142</w:t>
            </w:r>
          </w:p>
        </w:tc>
        <w:tc>
          <w:tcPr>
            <w:tcW w:w="923" w:type="dxa"/>
            <w:noWrap/>
            <w:vAlign w:val="bottom"/>
          </w:tcPr>
          <w:p w:rsidR="00E57586" w:rsidRPr="003670DC" w:rsidRDefault="00E57586" w:rsidP="001875F5">
            <w:pPr>
              <w:pStyle w:val="Tabelltext"/>
              <w:widowControl w:val="0"/>
              <w:spacing w:line="200" w:lineRule="exact"/>
              <w:ind w:right="170"/>
              <w:jc w:val="right"/>
              <w:rPr>
                <w:szCs w:val="16"/>
              </w:rPr>
            </w:pPr>
          </w:p>
        </w:tc>
        <w:tc>
          <w:tcPr>
            <w:tcW w:w="923" w:type="dxa"/>
            <w:noWrap/>
            <w:vAlign w:val="bottom"/>
          </w:tcPr>
          <w:p w:rsidR="00E57586" w:rsidRPr="003670DC" w:rsidRDefault="00E57586" w:rsidP="001875F5">
            <w:pPr>
              <w:pStyle w:val="Tabelltext"/>
              <w:widowControl w:val="0"/>
              <w:spacing w:line="200" w:lineRule="exact"/>
              <w:ind w:right="170"/>
              <w:jc w:val="right"/>
              <w:rPr>
                <w:szCs w:val="16"/>
              </w:rPr>
            </w:pPr>
          </w:p>
        </w:tc>
      </w:tr>
      <w:tr w:rsidR="00E57586" w:rsidRPr="003670DC">
        <w:trPr>
          <w:cantSplit/>
          <w:trHeight w:val="20"/>
        </w:trPr>
        <w:tc>
          <w:tcPr>
            <w:tcW w:w="3468" w:type="dxa"/>
            <w:noWrap/>
            <w:vAlign w:val="bottom"/>
          </w:tcPr>
          <w:p w:rsidR="00E57586" w:rsidRPr="003670DC" w:rsidRDefault="00E57586" w:rsidP="001875F5">
            <w:pPr>
              <w:pStyle w:val="Tabelltext"/>
              <w:widowControl w:val="0"/>
              <w:spacing w:line="200" w:lineRule="exact"/>
              <w:rPr>
                <w:szCs w:val="16"/>
              </w:rPr>
            </w:pPr>
            <w:r w:rsidRPr="003670DC">
              <w:rPr>
                <w:szCs w:val="16"/>
              </w:rPr>
              <w:t xml:space="preserve">Akademikerpraktik bemanningsföretag </w:t>
            </w:r>
          </w:p>
        </w:tc>
        <w:tc>
          <w:tcPr>
            <w:tcW w:w="923" w:type="dxa"/>
            <w:noWrap/>
            <w:vAlign w:val="bottom"/>
          </w:tcPr>
          <w:p w:rsidR="00E57586" w:rsidRPr="003670DC" w:rsidRDefault="00E57586" w:rsidP="001875F5">
            <w:pPr>
              <w:pStyle w:val="Tabelltext"/>
              <w:widowControl w:val="0"/>
              <w:spacing w:line="200" w:lineRule="exact"/>
              <w:ind w:right="170"/>
              <w:jc w:val="right"/>
              <w:rPr>
                <w:szCs w:val="16"/>
              </w:rPr>
            </w:pPr>
            <w:r w:rsidRPr="003670DC">
              <w:rPr>
                <w:szCs w:val="16"/>
              </w:rPr>
              <w:t>515</w:t>
            </w:r>
          </w:p>
        </w:tc>
        <w:tc>
          <w:tcPr>
            <w:tcW w:w="923" w:type="dxa"/>
            <w:noWrap/>
            <w:vAlign w:val="bottom"/>
          </w:tcPr>
          <w:p w:rsidR="00E57586" w:rsidRPr="003670DC" w:rsidRDefault="00E57586" w:rsidP="001875F5">
            <w:pPr>
              <w:pStyle w:val="Tabelltext"/>
              <w:widowControl w:val="0"/>
              <w:spacing w:line="200" w:lineRule="exact"/>
              <w:ind w:right="170"/>
              <w:jc w:val="right"/>
              <w:rPr>
                <w:szCs w:val="16"/>
              </w:rPr>
            </w:pPr>
            <w:r w:rsidRPr="003670DC">
              <w:rPr>
                <w:szCs w:val="16"/>
              </w:rPr>
              <w:t>515</w:t>
            </w:r>
          </w:p>
        </w:tc>
        <w:tc>
          <w:tcPr>
            <w:tcW w:w="923" w:type="dxa"/>
            <w:noWrap/>
            <w:vAlign w:val="bottom"/>
          </w:tcPr>
          <w:p w:rsidR="00E57586" w:rsidRPr="003670DC" w:rsidRDefault="00E57586" w:rsidP="001875F5">
            <w:pPr>
              <w:pStyle w:val="Tabelltext"/>
              <w:widowControl w:val="0"/>
              <w:spacing w:line="200" w:lineRule="exact"/>
              <w:ind w:right="170"/>
              <w:jc w:val="right"/>
              <w:rPr>
                <w:szCs w:val="16"/>
              </w:rPr>
            </w:pPr>
          </w:p>
        </w:tc>
      </w:tr>
      <w:tr w:rsidR="00E57586" w:rsidRPr="003670DC">
        <w:trPr>
          <w:cantSplit/>
          <w:trHeight w:val="20"/>
        </w:trPr>
        <w:tc>
          <w:tcPr>
            <w:tcW w:w="3468" w:type="dxa"/>
            <w:noWrap/>
            <w:vAlign w:val="bottom"/>
          </w:tcPr>
          <w:p w:rsidR="00E57586" w:rsidRPr="003670DC" w:rsidRDefault="00E57586" w:rsidP="001875F5">
            <w:pPr>
              <w:pStyle w:val="Tabelltext"/>
              <w:widowControl w:val="0"/>
              <w:spacing w:line="200" w:lineRule="exact"/>
              <w:rPr>
                <w:szCs w:val="16"/>
              </w:rPr>
            </w:pPr>
            <w:r w:rsidRPr="003670DC">
              <w:rPr>
                <w:szCs w:val="16"/>
              </w:rPr>
              <w:t>AMV</w:t>
            </w:r>
          </w:p>
        </w:tc>
        <w:tc>
          <w:tcPr>
            <w:tcW w:w="923" w:type="dxa"/>
            <w:noWrap/>
            <w:vAlign w:val="bottom"/>
          </w:tcPr>
          <w:p w:rsidR="00E57586" w:rsidRPr="003670DC" w:rsidRDefault="00E57586" w:rsidP="001875F5">
            <w:pPr>
              <w:pStyle w:val="Tabelltext"/>
              <w:widowControl w:val="0"/>
              <w:spacing w:line="200" w:lineRule="exact"/>
              <w:ind w:right="170"/>
              <w:jc w:val="right"/>
              <w:rPr>
                <w:szCs w:val="16"/>
              </w:rPr>
            </w:pPr>
            <w:r w:rsidRPr="003670DC">
              <w:rPr>
                <w:szCs w:val="16"/>
              </w:rPr>
              <w:t>200</w:t>
            </w:r>
          </w:p>
        </w:tc>
        <w:tc>
          <w:tcPr>
            <w:tcW w:w="923" w:type="dxa"/>
            <w:noWrap/>
            <w:vAlign w:val="bottom"/>
          </w:tcPr>
          <w:p w:rsidR="00E57586" w:rsidRPr="003670DC" w:rsidRDefault="00E57586" w:rsidP="001875F5">
            <w:pPr>
              <w:pStyle w:val="Tabelltext"/>
              <w:widowControl w:val="0"/>
              <w:spacing w:line="200" w:lineRule="exact"/>
              <w:ind w:right="170"/>
              <w:jc w:val="right"/>
              <w:rPr>
                <w:szCs w:val="16"/>
              </w:rPr>
            </w:pPr>
            <w:r w:rsidRPr="003670DC">
              <w:rPr>
                <w:szCs w:val="16"/>
              </w:rPr>
              <w:t>200</w:t>
            </w:r>
          </w:p>
        </w:tc>
        <w:tc>
          <w:tcPr>
            <w:tcW w:w="923" w:type="dxa"/>
            <w:noWrap/>
            <w:vAlign w:val="bottom"/>
          </w:tcPr>
          <w:p w:rsidR="00E57586" w:rsidRPr="003670DC" w:rsidRDefault="00E57586" w:rsidP="001875F5">
            <w:pPr>
              <w:pStyle w:val="Tabelltext"/>
              <w:widowControl w:val="0"/>
              <w:spacing w:line="200" w:lineRule="exact"/>
              <w:ind w:right="170"/>
              <w:jc w:val="right"/>
              <w:rPr>
                <w:szCs w:val="16"/>
              </w:rPr>
            </w:pPr>
          </w:p>
        </w:tc>
      </w:tr>
      <w:tr w:rsidR="00E57586" w:rsidRPr="003670DC">
        <w:trPr>
          <w:cantSplit/>
          <w:trHeight w:val="20"/>
        </w:trPr>
        <w:tc>
          <w:tcPr>
            <w:tcW w:w="3468" w:type="dxa"/>
            <w:noWrap/>
            <w:vAlign w:val="bottom"/>
          </w:tcPr>
          <w:p w:rsidR="00E57586" w:rsidRPr="003670DC" w:rsidRDefault="00E57586" w:rsidP="001875F5">
            <w:pPr>
              <w:pStyle w:val="Tabelltext"/>
              <w:widowControl w:val="0"/>
              <w:spacing w:line="200" w:lineRule="exact"/>
              <w:rPr>
                <w:szCs w:val="16"/>
              </w:rPr>
            </w:pPr>
            <w:r w:rsidRPr="003670DC">
              <w:rPr>
                <w:szCs w:val="16"/>
              </w:rPr>
              <w:t xml:space="preserve">Höjt tak lönebidrag m.m. </w:t>
            </w:r>
          </w:p>
        </w:tc>
        <w:tc>
          <w:tcPr>
            <w:tcW w:w="923" w:type="dxa"/>
            <w:noWrap/>
            <w:vAlign w:val="bottom"/>
          </w:tcPr>
          <w:p w:rsidR="00E57586" w:rsidRPr="003670DC" w:rsidRDefault="00E57586" w:rsidP="001875F5">
            <w:pPr>
              <w:pStyle w:val="Tabelltext"/>
              <w:widowControl w:val="0"/>
              <w:spacing w:line="200" w:lineRule="exact"/>
              <w:ind w:right="170"/>
              <w:jc w:val="right"/>
              <w:rPr>
                <w:szCs w:val="16"/>
              </w:rPr>
            </w:pPr>
            <w:r w:rsidRPr="003670DC">
              <w:rPr>
                <w:szCs w:val="16"/>
              </w:rPr>
              <w:t>486</w:t>
            </w:r>
          </w:p>
        </w:tc>
        <w:tc>
          <w:tcPr>
            <w:tcW w:w="923" w:type="dxa"/>
            <w:noWrap/>
            <w:vAlign w:val="bottom"/>
          </w:tcPr>
          <w:p w:rsidR="00E57586" w:rsidRPr="003670DC" w:rsidRDefault="00E57586" w:rsidP="001875F5">
            <w:pPr>
              <w:pStyle w:val="Tabelltext"/>
              <w:widowControl w:val="0"/>
              <w:spacing w:line="200" w:lineRule="exact"/>
              <w:ind w:right="170"/>
              <w:jc w:val="right"/>
              <w:rPr>
                <w:szCs w:val="16"/>
              </w:rPr>
            </w:pPr>
            <w:r w:rsidRPr="003670DC">
              <w:rPr>
                <w:szCs w:val="16"/>
              </w:rPr>
              <w:t>1 057</w:t>
            </w:r>
          </w:p>
        </w:tc>
        <w:tc>
          <w:tcPr>
            <w:tcW w:w="923" w:type="dxa"/>
            <w:noWrap/>
            <w:vAlign w:val="bottom"/>
          </w:tcPr>
          <w:p w:rsidR="00E57586" w:rsidRPr="003670DC" w:rsidRDefault="00E57586" w:rsidP="001875F5">
            <w:pPr>
              <w:pStyle w:val="Tabelltext"/>
              <w:widowControl w:val="0"/>
              <w:spacing w:line="200" w:lineRule="exact"/>
              <w:ind w:right="170"/>
              <w:jc w:val="right"/>
              <w:rPr>
                <w:szCs w:val="16"/>
              </w:rPr>
            </w:pPr>
            <w:r w:rsidRPr="003670DC">
              <w:rPr>
                <w:szCs w:val="16"/>
              </w:rPr>
              <w:t>1 101</w:t>
            </w:r>
          </w:p>
        </w:tc>
      </w:tr>
      <w:tr w:rsidR="00E57586" w:rsidRPr="003670DC">
        <w:trPr>
          <w:cantSplit/>
          <w:trHeight w:val="20"/>
        </w:trPr>
        <w:tc>
          <w:tcPr>
            <w:tcW w:w="3468" w:type="dxa"/>
            <w:noWrap/>
            <w:vAlign w:val="bottom"/>
          </w:tcPr>
          <w:p w:rsidR="00E57586" w:rsidRPr="003670DC" w:rsidRDefault="00E57586" w:rsidP="001875F5">
            <w:pPr>
              <w:pStyle w:val="Tabelltext"/>
              <w:widowControl w:val="0"/>
              <w:spacing w:line="200" w:lineRule="exact"/>
              <w:rPr>
                <w:szCs w:val="16"/>
              </w:rPr>
            </w:pPr>
            <w:r w:rsidRPr="003670DC">
              <w:rPr>
                <w:szCs w:val="16"/>
              </w:rPr>
              <w:t xml:space="preserve">Högskoleplatser </w:t>
            </w:r>
          </w:p>
        </w:tc>
        <w:tc>
          <w:tcPr>
            <w:tcW w:w="923" w:type="dxa"/>
            <w:noWrap/>
            <w:vAlign w:val="bottom"/>
          </w:tcPr>
          <w:p w:rsidR="00E57586" w:rsidRPr="003670DC" w:rsidRDefault="00E57586" w:rsidP="001875F5">
            <w:pPr>
              <w:pStyle w:val="Tabelltext"/>
              <w:widowControl w:val="0"/>
              <w:spacing w:line="200" w:lineRule="exact"/>
              <w:ind w:right="170"/>
              <w:jc w:val="right"/>
              <w:rPr>
                <w:szCs w:val="16"/>
              </w:rPr>
            </w:pPr>
            <w:r w:rsidRPr="003670DC">
              <w:rPr>
                <w:szCs w:val="16"/>
              </w:rPr>
              <w:t>1 661</w:t>
            </w:r>
          </w:p>
        </w:tc>
        <w:tc>
          <w:tcPr>
            <w:tcW w:w="923" w:type="dxa"/>
            <w:noWrap/>
            <w:vAlign w:val="bottom"/>
          </w:tcPr>
          <w:p w:rsidR="00E57586" w:rsidRPr="003670DC" w:rsidRDefault="00E57586" w:rsidP="001875F5">
            <w:pPr>
              <w:pStyle w:val="Tabelltext"/>
              <w:widowControl w:val="0"/>
              <w:spacing w:line="200" w:lineRule="exact"/>
              <w:ind w:right="170"/>
              <w:jc w:val="right"/>
              <w:rPr>
                <w:szCs w:val="16"/>
              </w:rPr>
            </w:pPr>
            <w:r w:rsidRPr="003670DC">
              <w:rPr>
                <w:szCs w:val="16"/>
              </w:rPr>
              <w:t>1 886</w:t>
            </w:r>
          </w:p>
        </w:tc>
        <w:tc>
          <w:tcPr>
            <w:tcW w:w="923" w:type="dxa"/>
            <w:noWrap/>
            <w:vAlign w:val="bottom"/>
          </w:tcPr>
          <w:p w:rsidR="00E57586" w:rsidRPr="003670DC" w:rsidRDefault="00E57586" w:rsidP="001875F5">
            <w:pPr>
              <w:pStyle w:val="Tabelltext"/>
              <w:widowControl w:val="0"/>
              <w:spacing w:line="200" w:lineRule="exact"/>
              <w:ind w:right="170"/>
              <w:jc w:val="right"/>
              <w:rPr>
                <w:szCs w:val="16"/>
              </w:rPr>
            </w:pPr>
            <w:r w:rsidRPr="003670DC">
              <w:rPr>
                <w:szCs w:val="16"/>
              </w:rPr>
              <w:t>1 886</w:t>
            </w:r>
          </w:p>
        </w:tc>
      </w:tr>
      <w:tr w:rsidR="00E57586" w:rsidRPr="003670DC">
        <w:trPr>
          <w:cantSplit/>
          <w:trHeight w:val="20"/>
        </w:trPr>
        <w:tc>
          <w:tcPr>
            <w:tcW w:w="3468" w:type="dxa"/>
            <w:noWrap/>
            <w:vAlign w:val="bottom"/>
          </w:tcPr>
          <w:p w:rsidR="00E57586" w:rsidRPr="003670DC" w:rsidRDefault="00E57586" w:rsidP="001875F5">
            <w:pPr>
              <w:pStyle w:val="Tabelltext"/>
              <w:widowControl w:val="0"/>
              <w:spacing w:line="200" w:lineRule="exact"/>
              <w:rPr>
                <w:szCs w:val="16"/>
              </w:rPr>
            </w:pPr>
            <w:r w:rsidRPr="003670DC">
              <w:rPr>
                <w:szCs w:val="16"/>
              </w:rPr>
              <w:t>Statliga kompetensöverföringsjobb</w:t>
            </w:r>
          </w:p>
        </w:tc>
        <w:tc>
          <w:tcPr>
            <w:tcW w:w="923" w:type="dxa"/>
            <w:noWrap/>
            <w:vAlign w:val="bottom"/>
          </w:tcPr>
          <w:p w:rsidR="00E57586" w:rsidRPr="003670DC" w:rsidRDefault="00E57586" w:rsidP="001875F5">
            <w:pPr>
              <w:pStyle w:val="Tabelltext"/>
              <w:widowControl w:val="0"/>
              <w:spacing w:line="200" w:lineRule="exact"/>
              <w:ind w:right="170"/>
              <w:jc w:val="right"/>
              <w:rPr>
                <w:szCs w:val="16"/>
              </w:rPr>
            </w:pPr>
            <w:r w:rsidRPr="003670DC">
              <w:rPr>
                <w:szCs w:val="16"/>
              </w:rPr>
              <w:t>360</w:t>
            </w:r>
          </w:p>
        </w:tc>
        <w:tc>
          <w:tcPr>
            <w:tcW w:w="923" w:type="dxa"/>
            <w:noWrap/>
            <w:vAlign w:val="bottom"/>
          </w:tcPr>
          <w:p w:rsidR="00E57586" w:rsidRPr="003670DC" w:rsidRDefault="00E57586" w:rsidP="001875F5">
            <w:pPr>
              <w:pStyle w:val="Tabelltext"/>
              <w:widowControl w:val="0"/>
              <w:spacing w:line="200" w:lineRule="exact"/>
              <w:ind w:right="170"/>
              <w:jc w:val="right"/>
              <w:rPr>
                <w:szCs w:val="16"/>
              </w:rPr>
            </w:pPr>
            <w:r w:rsidRPr="003670DC">
              <w:rPr>
                <w:szCs w:val="16"/>
              </w:rPr>
              <w:t>360</w:t>
            </w:r>
          </w:p>
        </w:tc>
        <w:tc>
          <w:tcPr>
            <w:tcW w:w="923" w:type="dxa"/>
            <w:noWrap/>
            <w:vAlign w:val="bottom"/>
          </w:tcPr>
          <w:p w:rsidR="00E57586" w:rsidRPr="003670DC" w:rsidRDefault="00E57586" w:rsidP="001875F5">
            <w:pPr>
              <w:pStyle w:val="Tabelltext"/>
              <w:widowControl w:val="0"/>
              <w:spacing w:line="200" w:lineRule="exact"/>
              <w:ind w:right="170"/>
              <w:jc w:val="right"/>
              <w:rPr>
                <w:szCs w:val="16"/>
              </w:rPr>
            </w:pPr>
            <w:r w:rsidRPr="003670DC">
              <w:rPr>
                <w:szCs w:val="16"/>
              </w:rPr>
              <w:t>0</w:t>
            </w:r>
          </w:p>
        </w:tc>
      </w:tr>
      <w:tr w:rsidR="00E57586" w:rsidRPr="003670DC">
        <w:trPr>
          <w:cantSplit/>
          <w:trHeight w:val="20"/>
        </w:trPr>
        <w:tc>
          <w:tcPr>
            <w:tcW w:w="3468" w:type="dxa"/>
            <w:noWrap/>
            <w:vAlign w:val="bottom"/>
          </w:tcPr>
          <w:p w:rsidR="00E57586" w:rsidRPr="003670DC" w:rsidRDefault="00E57586" w:rsidP="001875F5">
            <w:pPr>
              <w:pStyle w:val="Tabelltext"/>
              <w:widowControl w:val="0"/>
              <w:spacing w:line="200" w:lineRule="exact"/>
              <w:rPr>
                <w:szCs w:val="16"/>
              </w:rPr>
            </w:pPr>
            <w:r w:rsidRPr="003670DC">
              <w:rPr>
                <w:szCs w:val="16"/>
              </w:rPr>
              <w:t>Myndighetssatsningar</w:t>
            </w:r>
          </w:p>
        </w:tc>
        <w:tc>
          <w:tcPr>
            <w:tcW w:w="923" w:type="dxa"/>
            <w:noWrap/>
            <w:vAlign w:val="bottom"/>
          </w:tcPr>
          <w:p w:rsidR="00E57586" w:rsidRPr="003670DC" w:rsidRDefault="00E57586" w:rsidP="001875F5">
            <w:pPr>
              <w:pStyle w:val="Tabelltext"/>
              <w:widowControl w:val="0"/>
              <w:spacing w:line="200" w:lineRule="exact"/>
              <w:ind w:right="170"/>
              <w:jc w:val="right"/>
              <w:rPr>
                <w:szCs w:val="16"/>
              </w:rPr>
            </w:pPr>
            <w:r w:rsidRPr="003670DC">
              <w:rPr>
                <w:szCs w:val="16"/>
              </w:rPr>
              <w:t>1 373</w:t>
            </w:r>
          </w:p>
        </w:tc>
        <w:tc>
          <w:tcPr>
            <w:tcW w:w="923" w:type="dxa"/>
            <w:noWrap/>
            <w:vAlign w:val="bottom"/>
          </w:tcPr>
          <w:p w:rsidR="00E57586" w:rsidRPr="003670DC" w:rsidRDefault="00E57586" w:rsidP="001875F5">
            <w:pPr>
              <w:pStyle w:val="Tabelltext"/>
              <w:widowControl w:val="0"/>
              <w:spacing w:line="200" w:lineRule="exact"/>
              <w:ind w:right="170"/>
              <w:jc w:val="right"/>
              <w:rPr>
                <w:szCs w:val="16"/>
              </w:rPr>
            </w:pPr>
            <w:r w:rsidRPr="003670DC">
              <w:rPr>
                <w:szCs w:val="16"/>
              </w:rPr>
              <w:t>2 024</w:t>
            </w:r>
          </w:p>
        </w:tc>
        <w:tc>
          <w:tcPr>
            <w:tcW w:w="923" w:type="dxa"/>
            <w:noWrap/>
            <w:vAlign w:val="bottom"/>
          </w:tcPr>
          <w:p w:rsidR="00E57586" w:rsidRPr="003670DC" w:rsidRDefault="00E57586" w:rsidP="001875F5">
            <w:pPr>
              <w:pStyle w:val="Tabelltext"/>
              <w:widowControl w:val="0"/>
              <w:spacing w:line="200" w:lineRule="exact"/>
              <w:ind w:right="170"/>
              <w:jc w:val="right"/>
              <w:rPr>
                <w:szCs w:val="16"/>
              </w:rPr>
            </w:pPr>
            <w:r w:rsidRPr="003670DC">
              <w:rPr>
                <w:szCs w:val="16"/>
              </w:rPr>
              <w:t>1 012</w:t>
            </w:r>
          </w:p>
        </w:tc>
      </w:tr>
      <w:tr w:rsidR="00E57586" w:rsidRPr="003670DC">
        <w:trPr>
          <w:cantSplit/>
          <w:trHeight w:val="20"/>
        </w:trPr>
        <w:tc>
          <w:tcPr>
            <w:tcW w:w="3468" w:type="dxa"/>
            <w:noWrap/>
            <w:vAlign w:val="bottom"/>
          </w:tcPr>
          <w:p w:rsidR="00E57586" w:rsidRPr="003670DC" w:rsidRDefault="00E57586" w:rsidP="001875F5">
            <w:pPr>
              <w:pStyle w:val="Tabelltext"/>
              <w:widowControl w:val="0"/>
              <w:spacing w:line="200" w:lineRule="exact"/>
              <w:rPr>
                <w:szCs w:val="16"/>
              </w:rPr>
            </w:pPr>
            <w:r w:rsidRPr="003670DC">
              <w:rPr>
                <w:szCs w:val="16"/>
              </w:rPr>
              <w:t>Övrigt</w:t>
            </w:r>
          </w:p>
        </w:tc>
        <w:tc>
          <w:tcPr>
            <w:tcW w:w="923" w:type="dxa"/>
            <w:noWrap/>
            <w:vAlign w:val="bottom"/>
          </w:tcPr>
          <w:p w:rsidR="00E57586" w:rsidRPr="003670DC" w:rsidRDefault="00E57586" w:rsidP="001875F5">
            <w:pPr>
              <w:pStyle w:val="Tabelltext"/>
              <w:widowControl w:val="0"/>
              <w:spacing w:line="200" w:lineRule="exact"/>
              <w:ind w:right="170"/>
              <w:jc w:val="right"/>
              <w:rPr>
                <w:szCs w:val="16"/>
              </w:rPr>
            </w:pPr>
            <w:r w:rsidRPr="003670DC">
              <w:rPr>
                <w:szCs w:val="16"/>
              </w:rPr>
              <w:t>598</w:t>
            </w:r>
          </w:p>
        </w:tc>
        <w:tc>
          <w:tcPr>
            <w:tcW w:w="923" w:type="dxa"/>
            <w:noWrap/>
            <w:vAlign w:val="bottom"/>
          </w:tcPr>
          <w:p w:rsidR="00E57586" w:rsidRPr="003670DC" w:rsidRDefault="00E57586" w:rsidP="001875F5">
            <w:pPr>
              <w:pStyle w:val="Tabelltext"/>
              <w:widowControl w:val="0"/>
              <w:spacing w:line="200" w:lineRule="exact"/>
              <w:ind w:right="170"/>
              <w:jc w:val="right"/>
              <w:rPr>
                <w:szCs w:val="16"/>
              </w:rPr>
            </w:pPr>
            <w:r w:rsidRPr="003670DC">
              <w:rPr>
                <w:szCs w:val="16"/>
              </w:rPr>
              <w:t>520</w:t>
            </w:r>
          </w:p>
        </w:tc>
        <w:tc>
          <w:tcPr>
            <w:tcW w:w="923" w:type="dxa"/>
            <w:noWrap/>
            <w:vAlign w:val="bottom"/>
          </w:tcPr>
          <w:p w:rsidR="00E57586" w:rsidRPr="003670DC" w:rsidRDefault="00E57586" w:rsidP="001875F5">
            <w:pPr>
              <w:pStyle w:val="Tabelltext"/>
              <w:widowControl w:val="0"/>
              <w:spacing w:line="200" w:lineRule="exact"/>
              <w:ind w:right="170"/>
              <w:jc w:val="right"/>
              <w:rPr>
                <w:szCs w:val="16"/>
              </w:rPr>
            </w:pPr>
            <w:r w:rsidRPr="003670DC">
              <w:rPr>
                <w:szCs w:val="16"/>
              </w:rPr>
              <w:t>420</w:t>
            </w:r>
          </w:p>
        </w:tc>
      </w:tr>
      <w:tr w:rsidR="00E57586" w:rsidRPr="003670DC">
        <w:trPr>
          <w:cantSplit/>
          <w:trHeight w:val="20"/>
        </w:trPr>
        <w:tc>
          <w:tcPr>
            <w:tcW w:w="3468" w:type="dxa"/>
            <w:noWrap/>
            <w:vAlign w:val="bottom"/>
          </w:tcPr>
          <w:p w:rsidR="00E57586" w:rsidRPr="003670DC" w:rsidRDefault="00E57586" w:rsidP="001875F5">
            <w:pPr>
              <w:pStyle w:val="Tabelltext"/>
              <w:widowControl w:val="0"/>
              <w:spacing w:line="200" w:lineRule="exact"/>
              <w:rPr>
                <w:szCs w:val="16"/>
              </w:rPr>
            </w:pPr>
            <w:r w:rsidRPr="003670DC">
              <w:rPr>
                <w:szCs w:val="16"/>
              </w:rPr>
              <w:t>Delsumma</w:t>
            </w:r>
          </w:p>
        </w:tc>
        <w:tc>
          <w:tcPr>
            <w:tcW w:w="923" w:type="dxa"/>
            <w:noWrap/>
            <w:vAlign w:val="bottom"/>
          </w:tcPr>
          <w:p w:rsidR="00E57586" w:rsidRPr="003670DC" w:rsidRDefault="00E57586" w:rsidP="001875F5">
            <w:pPr>
              <w:pStyle w:val="Tabelltext"/>
              <w:widowControl w:val="0"/>
              <w:spacing w:line="200" w:lineRule="exact"/>
              <w:ind w:right="170"/>
              <w:jc w:val="right"/>
              <w:rPr>
                <w:szCs w:val="16"/>
              </w:rPr>
            </w:pPr>
            <w:r w:rsidRPr="003670DC">
              <w:rPr>
                <w:szCs w:val="16"/>
              </w:rPr>
              <w:t>13 279</w:t>
            </w:r>
          </w:p>
        </w:tc>
        <w:tc>
          <w:tcPr>
            <w:tcW w:w="923" w:type="dxa"/>
            <w:noWrap/>
            <w:vAlign w:val="bottom"/>
          </w:tcPr>
          <w:p w:rsidR="00E57586" w:rsidRPr="003670DC" w:rsidRDefault="00E57586" w:rsidP="001875F5">
            <w:pPr>
              <w:pStyle w:val="Tabelltext"/>
              <w:widowControl w:val="0"/>
              <w:spacing w:line="200" w:lineRule="exact"/>
              <w:ind w:right="170"/>
              <w:jc w:val="right"/>
              <w:rPr>
                <w:szCs w:val="16"/>
              </w:rPr>
            </w:pPr>
            <w:r w:rsidRPr="003670DC">
              <w:rPr>
                <w:szCs w:val="16"/>
              </w:rPr>
              <w:t>15 368</w:t>
            </w:r>
          </w:p>
        </w:tc>
        <w:tc>
          <w:tcPr>
            <w:tcW w:w="923" w:type="dxa"/>
            <w:noWrap/>
            <w:vAlign w:val="bottom"/>
          </w:tcPr>
          <w:p w:rsidR="00E57586" w:rsidRPr="003670DC" w:rsidRDefault="00E57586" w:rsidP="001875F5">
            <w:pPr>
              <w:pStyle w:val="Tabelltext"/>
              <w:widowControl w:val="0"/>
              <w:spacing w:line="200" w:lineRule="exact"/>
              <w:ind w:right="170"/>
              <w:jc w:val="right"/>
              <w:rPr>
                <w:szCs w:val="16"/>
              </w:rPr>
            </w:pPr>
            <w:r w:rsidRPr="003670DC">
              <w:rPr>
                <w:szCs w:val="16"/>
              </w:rPr>
              <w:t>7 79</w:t>
            </w:r>
            <w:r w:rsidR="00054AE2" w:rsidRPr="003670DC">
              <w:rPr>
                <w:szCs w:val="16"/>
              </w:rPr>
              <w:t>5</w:t>
            </w:r>
          </w:p>
        </w:tc>
      </w:tr>
      <w:tr w:rsidR="00E57586" w:rsidRPr="003670DC">
        <w:trPr>
          <w:cantSplit/>
          <w:trHeight w:val="20"/>
        </w:trPr>
        <w:tc>
          <w:tcPr>
            <w:tcW w:w="3468" w:type="dxa"/>
            <w:noWrap/>
            <w:vAlign w:val="bottom"/>
          </w:tcPr>
          <w:p w:rsidR="00E57586" w:rsidRPr="003670DC" w:rsidRDefault="00E57586" w:rsidP="001875F5">
            <w:pPr>
              <w:pStyle w:val="Tabelltext"/>
              <w:widowControl w:val="0"/>
              <w:spacing w:line="200" w:lineRule="exact"/>
              <w:rPr>
                <w:b/>
                <w:bCs/>
                <w:szCs w:val="16"/>
              </w:rPr>
            </w:pPr>
            <w:r w:rsidRPr="003670DC">
              <w:rPr>
                <w:b/>
                <w:bCs/>
                <w:szCs w:val="16"/>
              </w:rPr>
              <w:t>Höjda bidrag</w:t>
            </w:r>
          </w:p>
        </w:tc>
        <w:tc>
          <w:tcPr>
            <w:tcW w:w="923" w:type="dxa"/>
            <w:noWrap/>
            <w:vAlign w:val="bottom"/>
          </w:tcPr>
          <w:p w:rsidR="00E57586" w:rsidRPr="003670DC" w:rsidRDefault="00E57586" w:rsidP="001875F5">
            <w:pPr>
              <w:pStyle w:val="Tabelltext"/>
              <w:widowControl w:val="0"/>
              <w:spacing w:line="200" w:lineRule="exact"/>
              <w:ind w:right="170"/>
              <w:jc w:val="right"/>
              <w:rPr>
                <w:szCs w:val="16"/>
              </w:rPr>
            </w:pPr>
          </w:p>
        </w:tc>
        <w:tc>
          <w:tcPr>
            <w:tcW w:w="923" w:type="dxa"/>
            <w:noWrap/>
            <w:vAlign w:val="bottom"/>
          </w:tcPr>
          <w:p w:rsidR="00E57586" w:rsidRPr="003670DC" w:rsidRDefault="00E57586" w:rsidP="001875F5">
            <w:pPr>
              <w:pStyle w:val="Tabelltext"/>
              <w:widowControl w:val="0"/>
              <w:spacing w:line="200" w:lineRule="exact"/>
              <w:ind w:right="170"/>
              <w:jc w:val="right"/>
              <w:rPr>
                <w:szCs w:val="16"/>
              </w:rPr>
            </w:pPr>
          </w:p>
        </w:tc>
        <w:tc>
          <w:tcPr>
            <w:tcW w:w="923" w:type="dxa"/>
            <w:noWrap/>
            <w:vAlign w:val="bottom"/>
          </w:tcPr>
          <w:p w:rsidR="00E57586" w:rsidRPr="003670DC" w:rsidRDefault="00E57586" w:rsidP="001875F5">
            <w:pPr>
              <w:pStyle w:val="Tabelltext"/>
              <w:widowControl w:val="0"/>
              <w:spacing w:line="200" w:lineRule="exact"/>
              <w:ind w:right="170"/>
              <w:jc w:val="right"/>
              <w:rPr>
                <w:szCs w:val="16"/>
              </w:rPr>
            </w:pPr>
          </w:p>
        </w:tc>
      </w:tr>
      <w:tr w:rsidR="00E57586" w:rsidRPr="003670DC">
        <w:trPr>
          <w:cantSplit/>
          <w:trHeight w:val="20"/>
        </w:trPr>
        <w:tc>
          <w:tcPr>
            <w:tcW w:w="3468" w:type="dxa"/>
            <w:tcBorders>
              <w:bottom w:val="nil"/>
            </w:tcBorders>
            <w:noWrap/>
            <w:vAlign w:val="bottom"/>
          </w:tcPr>
          <w:p w:rsidR="00E57586" w:rsidRPr="003670DC" w:rsidRDefault="00E57586" w:rsidP="001875F5">
            <w:pPr>
              <w:pStyle w:val="Tabelltext"/>
              <w:widowControl w:val="0"/>
              <w:spacing w:line="200" w:lineRule="exact"/>
              <w:rPr>
                <w:szCs w:val="16"/>
              </w:rPr>
            </w:pPr>
            <w:r w:rsidRPr="003670DC">
              <w:rPr>
                <w:szCs w:val="16"/>
              </w:rPr>
              <w:t xml:space="preserve">Höjt tak sjukpenning </w:t>
            </w:r>
          </w:p>
        </w:tc>
        <w:tc>
          <w:tcPr>
            <w:tcW w:w="923" w:type="dxa"/>
            <w:tcBorders>
              <w:bottom w:val="nil"/>
            </w:tcBorders>
            <w:noWrap/>
            <w:vAlign w:val="bottom"/>
          </w:tcPr>
          <w:p w:rsidR="00E57586" w:rsidRPr="003670DC" w:rsidRDefault="00E57586" w:rsidP="001875F5">
            <w:pPr>
              <w:pStyle w:val="Tabelltext"/>
              <w:widowControl w:val="0"/>
              <w:spacing w:line="200" w:lineRule="exact"/>
              <w:ind w:right="170"/>
              <w:jc w:val="right"/>
              <w:rPr>
                <w:szCs w:val="16"/>
              </w:rPr>
            </w:pPr>
            <w:r w:rsidRPr="003670DC">
              <w:rPr>
                <w:szCs w:val="16"/>
              </w:rPr>
              <w:t>800</w:t>
            </w:r>
          </w:p>
        </w:tc>
        <w:tc>
          <w:tcPr>
            <w:tcW w:w="923" w:type="dxa"/>
            <w:tcBorders>
              <w:bottom w:val="nil"/>
            </w:tcBorders>
            <w:noWrap/>
            <w:vAlign w:val="bottom"/>
          </w:tcPr>
          <w:p w:rsidR="00E57586" w:rsidRPr="003670DC" w:rsidRDefault="00E57586" w:rsidP="001875F5">
            <w:pPr>
              <w:pStyle w:val="Tabelltext"/>
              <w:widowControl w:val="0"/>
              <w:spacing w:line="200" w:lineRule="exact"/>
              <w:ind w:right="170"/>
              <w:jc w:val="right"/>
              <w:rPr>
                <w:szCs w:val="16"/>
              </w:rPr>
            </w:pPr>
            <w:r w:rsidRPr="003670DC">
              <w:rPr>
                <w:szCs w:val="16"/>
              </w:rPr>
              <w:t>1 800</w:t>
            </w:r>
          </w:p>
        </w:tc>
        <w:tc>
          <w:tcPr>
            <w:tcW w:w="923" w:type="dxa"/>
            <w:tcBorders>
              <w:bottom w:val="nil"/>
            </w:tcBorders>
            <w:noWrap/>
            <w:vAlign w:val="bottom"/>
          </w:tcPr>
          <w:p w:rsidR="00E57586" w:rsidRPr="003670DC" w:rsidRDefault="00E57586" w:rsidP="001875F5">
            <w:pPr>
              <w:pStyle w:val="Tabelltext"/>
              <w:widowControl w:val="0"/>
              <w:spacing w:line="200" w:lineRule="exact"/>
              <w:ind w:right="170"/>
              <w:jc w:val="right"/>
              <w:rPr>
                <w:szCs w:val="16"/>
              </w:rPr>
            </w:pPr>
            <w:r w:rsidRPr="003670DC">
              <w:rPr>
                <w:szCs w:val="16"/>
              </w:rPr>
              <w:t>1 900</w:t>
            </w:r>
          </w:p>
        </w:tc>
      </w:tr>
      <w:tr w:rsidR="00E57586" w:rsidRPr="003670DC">
        <w:trPr>
          <w:cantSplit/>
          <w:trHeight w:val="20"/>
        </w:trPr>
        <w:tc>
          <w:tcPr>
            <w:tcW w:w="3468" w:type="dxa"/>
            <w:tcBorders>
              <w:top w:val="nil"/>
              <w:bottom w:val="nil"/>
            </w:tcBorders>
            <w:noWrap/>
            <w:vAlign w:val="bottom"/>
          </w:tcPr>
          <w:p w:rsidR="00E57586" w:rsidRPr="003670DC" w:rsidRDefault="00E57586" w:rsidP="001875F5">
            <w:pPr>
              <w:pStyle w:val="Tabelltext"/>
              <w:widowControl w:val="0"/>
              <w:spacing w:line="200" w:lineRule="exact"/>
              <w:rPr>
                <w:szCs w:val="16"/>
              </w:rPr>
            </w:pPr>
            <w:r w:rsidRPr="003670DC">
              <w:rPr>
                <w:szCs w:val="16"/>
              </w:rPr>
              <w:t xml:space="preserve">Bostadstillägg till pensionärer </w:t>
            </w:r>
          </w:p>
        </w:tc>
        <w:tc>
          <w:tcPr>
            <w:tcW w:w="923" w:type="dxa"/>
            <w:tcBorders>
              <w:top w:val="nil"/>
              <w:bottom w:val="nil"/>
            </w:tcBorders>
            <w:noWrap/>
            <w:vAlign w:val="bottom"/>
          </w:tcPr>
          <w:p w:rsidR="00E57586" w:rsidRPr="003670DC" w:rsidRDefault="00E57586" w:rsidP="001875F5">
            <w:pPr>
              <w:pStyle w:val="Tabelltext"/>
              <w:widowControl w:val="0"/>
              <w:spacing w:line="200" w:lineRule="exact"/>
              <w:ind w:right="170"/>
              <w:jc w:val="right"/>
              <w:rPr>
                <w:szCs w:val="16"/>
              </w:rPr>
            </w:pPr>
            <w:r w:rsidRPr="003670DC">
              <w:rPr>
                <w:szCs w:val="16"/>
              </w:rPr>
              <w:t>120</w:t>
            </w:r>
          </w:p>
        </w:tc>
        <w:tc>
          <w:tcPr>
            <w:tcW w:w="923" w:type="dxa"/>
            <w:tcBorders>
              <w:top w:val="nil"/>
              <w:bottom w:val="nil"/>
            </w:tcBorders>
            <w:noWrap/>
            <w:vAlign w:val="bottom"/>
          </w:tcPr>
          <w:p w:rsidR="00E57586" w:rsidRPr="003670DC" w:rsidRDefault="00E57586" w:rsidP="001875F5">
            <w:pPr>
              <w:pStyle w:val="Tabelltext"/>
              <w:widowControl w:val="0"/>
              <w:spacing w:line="200" w:lineRule="exact"/>
              <w:ind w:right="170"/>
              <w:jc w:val="right"/>
              <w:rPr>
                <w:szCs w:val="16"/>
              </w:rPr>
            </w:pPr>
            <w:r w:rsidRPr="003670DC">
              <w:rPr>
                <w:szCs w:val="16"/>
              </w:rPr>
              <w:t>120</w:t>
            </w:r>
          </w:p>
        </w:tc>
        <w:tc>
          <w:tcPr>
            <w:tcW w:w="923" w:type="dxa"/>
            <w:tcBorders>
              <w:top w:val="nil"/>
              <w:bottom w:val="nil"/>
            </w:tcBorders>
            <w:noWrap/>
            <w:vAlign w:val="bottom"/>
          </w:tcPr>
          <w:p w:rsidR="00E57586" w:rsidRPr="003670DC" w:rsidRDefault="00E57586" w:rsidP="001875F5">
            <w:pPr>
              <w:pStyle w:val="Tabelltext"/>
              <w:widowControl w:val="0"/>
              <w:spacing w:line="200" w:lineRule="exact"/>
              <w:ind w:right="170"/>
              <w:jc w:val="right"/>
              <w:rPr>
                <w:szCs w:val="16"/>
              </w:rPr>
            </w:pPr>
            <w:r w:rsidRPr="003670DC">
              <w:rPr>
                <w:szCs w:val="16"/>
              </w:rPr>
              <w:t>120</w:t>
            </w:r>
          </w:p>
        </w:tc>
      </w:tr>
      <w:tr w:rsidR="00E57586" w:rsidRPr="003670DC">
        <w:trPr>
          <w:cantSplit/>
          <w:trHeight w:val="20"/>
        </w:trPr>
        <w:tc>
          <w:tcPr>
            <w:tcW w:w="3468" w:type="dxa"/>
            <w:tcBorders>
              <w:top w:val="nil"/>
            </w:tcBorders>
            <w:noWrap/>
            <w:vAlign w:val="bottom"/>
          </w:tcPr>
          <w:p w:rsidR="00E57586" w:rsidRPr="003670DC" w:rsidRDefault="00E57586" w:rsidP="001875F5">
            <w:pPr>
              <w:pStyle w:val="Tabelltext"/>
              <w:widowControl w:val="0"/>
              <w:spacing w:line="200" w:lineRule="exact"/>
              <w:rPr>
                <w:szCs w:val="16"/>
              </w:rPr>
            </w:pPr>
            <w:r w:rsidRPr="003670DC">
              <w:rPr>
                <w:szCs w:val="16"/>
              </w:rPr>
              <w:t>Delsumma</w:t>
            </w:r>
          </w:p>
        </w:tc>
        <w:tc>
          <w:tcPr>
            <w:tcW w:w="923" w:type="dxa"/>
            <w:tcBorders>
              <w:top w:val="nil"/>
            </w:tcBorders>
            <w:noWrap/>
            <w:vAlign w:val="bottom"/>
          </w:tcPr>
          <w:p w:rsidR="00E57586" w:rsidRPr="003670DC" w:rsidRDefault="00E57586" w:rsidP="001875F5">
            <w:pPr>
              <w:pStyle w:val="Tabelltext"/>
              <w:widowControl w:val="0"/>
              <w:spacing w:line="200" w:lineRule="exact"/>
              <w:ind w:right="170"/>
              <w:jc w:val="right"/>
              <w:rPr>
                <w:szCs w:val="16"/>
              </w:rPr>
            </w:pPr>
            <w:r w:rsidRPr="003670DC">
              <w:rPr>
                <w:szCs w:val="16"/>
              </w:rPr>
              <w:t>920</w:t>
            </w:r>
          </w:p>
        </w:tc>
        <w:tc>
          <w:tcPr>
            <w:tcW w:w="923" w:type="dxa"/>
            <w:tcBorders>
              <w:top w:val="nil"/>
            </w:tcBorders>
            <w:noWrap/>
            <w:vAlign w:val="bottom"/>
          </w:tcPr>
          <w:p w:rsidR="00E57586" w:rsidRPr="003670DC" w:rsidRDefault="00E57586" w:rsidP="001875F5">
            <w:pPr>
              <w:pStyle w:val="Tabelltext"/>
              <w:widowControl w:val="0"/>
              <w:spacing w:line="200" w:lineRule="exact"/>
              <w:ind w:right="170"/>
              <w:jc w:val="right"/>
              <w:rPr>
                <w:szCs w:val="16"/>
              </w:rPr>
            </w:pPr>
            <w:r w:rsidRPr="003670DC">
              <w:rPr>
                <w:szCs w:val="16"/>
              </w:rPr>
              <w:t>1 920</w:t>
            </w:r>
          </w:p>
        </w:tc>
        <w:tc>
          <w:tcPr>
            <w:tcW w:w="923" w:type="dxa"/>
            <w:tcBorders>
              <w:top w:val="nil"/>
            </w:tcBorders>
            <w:noWrap/>
            <w:vAlign w:val="bottom"/>
          </w:tcPr>
          <w:p w:rsidR="00E57586" w:rsidRPr="003670DC" w:rsidRDefault="00E57586" w:rsidP="001875F5">
            <w:pPr>
              <w:pStyle w:val="Tabelltext"/>
              <w:widowControl w:val="0"/>
              <w:spacing w:line="200" w:lineRule="exact"/>
              <w:ind w:right="170"/>
              <w:jc w:val="right"/>
              <w:rPr>
                <w:szCs w:val="16"/>
              </w:rPr>
            </w:pPr>
            <w:r w:rsidRPr="003670DC">
              <w:rPr>
                <w:szCs w:val="16"/>
              </w:rPr>
              <w:t>2 020</w:t>
            </w:r>
          </w:p>
        </w:tc>
      </w:tr>
      <w:tr w:rsidR="00E57586" w:rsidRPr="003670DC">
        <w:trPr>
          <w:cantSplit/>
          <w:trHeight w:val="20"/>
        </w:trPr>
        <w:tc>
          <w:tcPr>
            <w:tcW w:w="3468" w:type="dxa"/>
            <w:tcBorders>
              <w:bottom w:val="nil"/>
            </w:tcBorders>
            <w:noWrap/>
            <w:vAlign w:val="bottom"/>
          </w:tcPr>
          <w:p w:rsidR="00E57586" w:rsidRPr="003670DC" w:rsidRDefault="00E57586" w:rsidP="001875F5">
            <w:pPr>
              <w:pStyle w:val="Tabelltext"/>
              <w:widowControl w:val="0"/>
              <w:spacing w:line="200" w:lineRule="exact"/>
              <w:rPr>
                <w:b/>
                <w:bCs/>
                <w:szCs w:val="16"/>
              </w:rPr>
            </w:pPr>
            <w:r w:rsidRPr="003670DC">
              <w:rPr>
                <w:b/>
                <w:bCs/>
                <w:szCs w:val="16"/>
              </w:rPr>
              <w:t>Sänkta skatter</w:t>
            </w:r>
          </w:p>
        </w:tc>
        <w:tc>
          <w:tcPr>
            <w:tcW w:w="923" w:type="dxa"/>
            <w:tcBorders>
              <w:bottom w:val="nil"/>
            </w:tcBorders>
            <w:noWrap/>
            <w:vAlign w:val="bottom"/>
          </w:tcPr>
          <w:p w:rsidR="00E57586" w:rsidRPr="003670DC" w:rsidRDefault="00E57586" w:rsidP="001875F5">
            <w:pPr>
              <w:pStyle w:val="Tabelltext"/>
              <w:widowControl w:val="0"/>
              <w:spacing w:line="200" w:lineRule="exact"/>
              <w:ind w:right="170"/>
              <w:jc w:val="right"/>
              <w:rPr>
                <w:szCs w:val="16"/>
              </w:rPr>
            </w:pPr>
          </w:p>
        </w:tc>
        <w:tc>
          <w:tcPr>
            <w:tcW w:w="923" w:type="dxa"/>
            <w:tcBorders>
              <w:bottom w:val="nil"/>
            </w:tcBorders>
            <w:noWrap/>
            <w:vAlign w:val="bottom"/>
          </w:tcPr>
          <w:p w:rsidR="00E57586" w:rsidRPr="003670DC" w:rsidRDefault="00E57586" w:rsidP="001875F5">
            <w:pPr>
              <w:pStyle w:val="Tabelltext"/>
              <w:widowControl w:val="0"/>
              <w:spacing w:line="200" w:lineRule="exact"/>
              <w:ind w:right="170"/>
              <w:jc w:val="right"/>
              <w:rPr>
                <w:szCs w:val="16"/>
              </w:rPr>
            </w:pPr>
          </w:p>
        </w:tc>
        <w:tc>
          <w:tcPr>
            <w:tcW w:w="923" w:type="dxa"/>
            <w:tcBorders>
              <w:bottom w:val="nil"/>
            </w:tcBorders>
            <w:noWrap/>
            <w:vAlign w:val="bottom"/>
          </w:tcPr>
          <w:p w:rsidR="00E57586" w:rsidRPr="003670DC" w:rsidRDefault="00E57586" w:rsidP="001875F5">
            <w:pPr>
              <w:pStyle w:val="Tabelltext"/>
              <w:widowControl w:val="0"/>
              <w:spacing w:line="200" w:lineRule="exact"/>
              <w:ind w:right="170"/>
              <w:jc w:val="right"/>
              <w:rPr>
                <w:szCs w:val="16"/>
              </w:rPr>
            </w:pPr>
          </w:p>
        </w:tc>
      </w:tr>
      <w:tr w:rsidR="00E57586" w:rsidRPr="003670DC">
        <w:trPr>
          <w:cantSplit/>
          <w:trHeight w:val="20"/>
        </w:trPr>
        <w:tc>
          <w:tcPr>
            <w:tcW w:w="3468" w:type="dxa"/>
            <w:tcBorders>
              <w:top w:val="nil"/>
              <w:bottom w:val="nil"/>
            </w:tcBorders>
            <w:noWrap/>
            <w:vAlign w:val="bottom"/>
          </w:tcPr>
          <w:p w:rsidR="00E57586" w:rsidRPr="003670DC" w:rsidRDefault="00E57586" w:rsidP="001875F5">
            <w:pPr>
              <w:pStyle w:val="Tabelltext"/>
              <w:widowControl w:val="0"/>
              <w:spacing w:line="200" w:lineRule="exact"/>
              <w:rPr>
                <w:szCs w:val="16"/>
              </w:rPr>
            </w:pPr>
            <w:r w:rsidRPr="003670DC">
              <w:rPr>
                <w:szCs w:val="16"/>
              </w:rPr>
              <w:t>Sänkta inkomstskatter</w:t>
            </w:r>
          </w:p>
        </w:tc>
        <w:tc>
          <w:tcPr>
            <w:tcW w:w="923" w:type="dxa"/>
            <w:tcBorders>
              <w:top w:val="nil"/>
              <w:bottom w:val="nil"/>
            </w:tcBorders>
            <w:noWrap/>
            <w:vAlign w:val="bottom"/>
          </w:tcPr>
          <w:p w:rsidR="00E57586" w:rsidRPr="003670DC" w:rsidRDefault="00E57586" w:rsidP="001875F5">
            <w:pPr>
              <w:pStyle w:val="Tabelltext"/>
              <w:widowControl w:val="0"/>
              <w:spacing w:line="200" w:lineRule="exact"/>
              <w:ind w:right="170"/>
              <w:jc w:val="right"/>
              <w:rPr>
                <w:szCs w:val="16"/>
              </w:rPr>
            </w:pPr>
            <w:r w:rsidRPr="003670DC">
              <w:rPr>
                <w:szCs w:val="16"/>
              </w:rPr>
              <w:t>6 630</w:t>
            </w:r>
          </w:p>
        </w:tc>
        <w:tc>
          <w:tcPr>
            <w:tcW w:w="923" w:type="dxa"/>
            <w:tcBorders>
              <w:top w:val="nil"/>
              <w:bottom w:val="nil"/>
            </w:tcBorders>
            <w:noWrap/>
            <w:vAlign w:val="bottom"/>
          </w:tcPr>
          <w:p w:rsidR="00E57586" w:rsidRPr="003670DC" w:rsidRDefault="00E57586" w:rsidP="001875F5">
            <w:pPr>
              <w:pStyle w:val="Tabelltext"/>
              <w:widowControl w:val="0"/>
              <w:spacing w:line="200" w:lineRule="exact"/>
              <w:ind w:right="170"/>
              <w:jc w:val="right"/>
              <w:rPr>
                <w:szCs w:val="16"/>
              </w:rPr>
            </w:pPr>
            <w:r w:rsidRPr="003670DC">
              <w:rPr>
                <w:szCs w:val="16"/>
              </w:rPr>
              <w:t>6 630</w:t>
            </w:r>
          </w:p>
        </w:tc>
        <w:tc>
          <w:tcPr>
            <w:tcW w:w="923" w:type="dxa"/>
            <w:tcBorders>
              <w:top w:val="nil"/>
              <w:bottom w:val="nil"/>
            </w:tcBorders>
            <w:noWrap/>
            <w:vAlign w:val="bottom"/>
          </w:tcPr>
          <w:p w:rsidR="00E57586" w:rsidRPr="003670DC" w:rsidRDefault="00E57586" w:rsidP="001875F5">
            <w:pPr>
              <w:pStyle w:val="Tabelltext"/>
              <w:widowControl w:val="0"/>
              <w:spacing w:line="200" w:lineRule="exact"/>
              <w:ind w:right="170"/>
              <w:jc w:val="right"/>
              <w:rPr>
                <w:szCs w:val="16"/>
              </w:rPr>
            </w:pPr>
            <w:r w:rsidRPr="003670DC">
              <w:rPr>
                <w:szCs w:val="16"/>
              </w:rPr>
              <w:t>6 630</w:t>
            </w:r>
          </w:p>
        </w:tc>
      </w:tr>
      <w:tr w:rsidR="00E57586" w:rsidRPr="003670DC">
        <w:trPr>
          <w:cantSplit/>
          <w:trHeight w:val="20"/>
        </w:trPr>
        <w:tc>
          <w:tcPr>
            <w:tcW w:w="3468" w:type="dxa"/>
            <w:tcBorders>
              <w:top w:val="nil"/>
            </w:tcBorders>
            <w:noWrap/>
            <w:vAlign w:val="bottom"/>
          </w:tcPr>
          <w:p w:rsidR="00E57586" w:rsidRPr="003670DC" w:rsidRDefault="00E57586" w:rsidP="001875F5">
            <w:pPr>
              <w:pStyle w:val="Tabelltext"/>
              <w:widowControl w:val="0"/>
              <w:spacing w:line="200" w:lineRule="exact"/>
              <w:rPr>
                <w:szCs w:val="16"/>
              </w:rPr>
            </w:pPr>
            <w:r w:rsidRPr="003670DC">
              <w:rPr>
                <w:szCs w:val="16"/>
              </w:rPr>
              <w:t>Tillfälligt sänkt arbetsgivaravgift</w:t>
            </w:r>
          </w:p>
        </w:tc>
        <w:tc>
          <w:tcPr>
            <w:tcW w:w="923" w:type="dxa"/>
            <w:tcBorders>
              <w:top w:val="nil"/>
            </w:tcBorders>
            <w:noWrap/>
            <w:vAlign w:val="bottom"/>
          </w:tcPr>
          <w:p w:rsidR="00E57586" w:rsidRPr="003670DC" w:rsidRDefault="00E57586" w:rsidP="001875F5">
            <w:pPr>
              <w:pStyle w:val="Tabelltext"/>
              <w:widowControl w:val="0"/>
              <w:spacing w:line="200" w:lineRule="exact"/>
              <w:ind w:right="170"/>
              <w:jc w:val="right"/>
              <w:rPr>
                <w:szCs w:val="16"/>
              </w:rPr>
            </w:pPr>
            <w:r w:rsidRPr="003670DC">
              <w:rPr>
                <w:szCs w:val="16"/>
              </w:rPr>
              <w:t>1 100</w:t>
            </w:r>
          </w:p>
        </w:tc>
        <w:tc>
          <w:tcPr>
            <w:tcW w:w="923" w:type="dxa"/>
            <w:tcBorders>
              <w:top w:val="nil"/>
            </w:tcBorders>
            <w:noWrap/>
            <w:vAlign w:val="bottom"/>
          </w:tcPr>
          <w:p w:rsidR="00E57586" w:rsidRPr="003670DC" w:rsidRDefault="00E57586" w:rsidP="001875F5">
            <w:pPr>
              <w:pStyle w:val="Tabelltext"/>
              <w:widowControl w:val="0"/>
              <w:spacing w:line="200" w:lineRule="exact"/>
              <w:ind w:right="170"/>
              <w:jc w:val="right"/>
              <w:rPr>
                <w:szCs w:val="16"/>
              </w:rPr>
            </w:pPr>
            <w:r w:rsidRPr="003670DC">
              <w:rPr>
                <w:szCs w:val="16"/>
              </w:rPr>
              <w:t>900</w:t>
            </w:r>
          </w:p>
        </w:tc>
        <w:tc>
          <w:tcPr>
            <w:tcW w:w="923" w:type="dxa"/>
            <w:tcBorders>
              <w:top w:val="nil"/>
            </w:tcBorders>
            <w:noWrap/>
            <w:vAlign w:val="bottom"/>
          </w:tcPr>
          <w:p w:rsidR="00E57586" w:rsidRPr="003670DC" w:rsidRDefault="00E57586" w:rsidP="001875F5">
            <w:pPr>
              <w:pStyle w:val="Tabelltext"/>
              <w:widowControl w:val="0"/>
              <w:spacing w:line="200" w:lineRule="exact"/>
              <w:ind w:right="170"/>
              <w:jc w:val="right"/>
              <w:rPr>
                <w:szCs w:val="16"/>
              </w:rPr>
            </w:pPr>
          </w:p>
        </w:tc>
      </w:tr>
      <w:tr w:rsidR="00E57586" w:rsidRPr="003670DC">
        <w:trPr>
          <w:cantSplit/>
          <w:trHeight w:val="20"/>
        </w:trPr>
        <w:tc>
          <w:tcPr>
            <w:tcW w:w="3468" w:type="dxa"/>
            <w:tcBorders>
              <w:bottom w:val="nil"/>
            </w:tcBorders>
            <w:noWrap/>
            <w:vAlign w:val="bottom"/>
          </w:tcPr>
          <w:p w:rsidR="00E57586" w:rsidRPr="003670DC" w:rsidRDefault="00E57586" w:rsidP="001875F5">
            <w:pPr>
              <w:pStyle w:val="Tabelltext"/>
              <w:widowControl w:val="0"/>
              <w:spacing w:line="200" w:lineRule="exact"/>
              <w:rPr>
                <w:szCs w:val="16"/>
              </w:rPr>
            </w:pPr>
            <w:r w:rsidRPr="003670DC">
              <w:rPr>
                <w:szCs w:val="16"/>
              </w:rPr>
              <w:t>Delsumma</w:t>
            </w:r>
          </w:p>
        </w:tc>
        <w:tc>
          <w:tcPr>
            <w:tcW w:w="923" w:type="dxa"/>
            <w:tcBorders>
              <w:bottom w:val="nil"/>
            </w:tcBorders>
            <w:noWrap/>
            <w:vAlign w:val="bottom"/>
          </w:tcPr>
          <w:p w:rsidR="00E57586" w:rsidRPr="003670DC" w:rsidRDefault="00E57586" w:rsidP="001875F5">
            <w:pPr>
              <w:pStyle w:val="Tabelltext"/>
              <w:widowControl w:val="0"/>
              <w:spacing w:line="200" w:lineRule="exact"/>
              <w:ind w:right="170"/>
              <w:jc w:val="right"/>
              <w:rPr>
                <w:szCs w:val="16"/>
              </w:rPr>
            </w:pPr>
            <w:r w:rsidRPr="003670DC">
              <w:rPr>
                <w:szCs w:val="16"/>
              </w:rPr>
              <w:t>7 730</w:t>
            </w:r>
          </w:p>
        </w:tc>
        <w:tc>
          <w:tcPr>
            <w:tcW w:w="923" w:type="dxa"/>
            <w:tcBorders>
              <w:bottom w:val="nil"/>
            </w:tcBorders>
            <w:noWrap/>
            <w:vAlign w:val="bottom"/>
          </w:tcPr>
          <w:p w:rsidR="00E57586" w:rsidRPr="003670DC" w:rsidRDefault="00E57586" w:rsidP="001875F5">
            <w:pPr>
              <w:pStyle w:val="Tabelltext"/>
              <w:widowControl w:val="0"/>
              <w:spacing w:line="200" w:lineRule="exact"/>
              <w:ind w:right="170"/>
              <w:jc w:val="right"/>
              <w:rPr>
                <w:szCs w:val="16"/>
              </w:rPr>
            </w:pPr>
            <w:r w:rsidRPr="003670DC">
              <w:rPr>
                <w:szCs w:val="16"/>
              </w:rPr>
              <w:t>7 530</w:t>
            </w:r>
          </w:p>
        </w:tc>
        <w:tc>
          <w:tcPr>
            <w:tcW w:w="923" w:type="dxa"/>
            <w:tcBorders>
              <w:bottom w:val="nil"/>
            </w:tcBorders>
            <w:noWrap/>
            <w:vAlign w:val="bottom"/>
          </w:tcPr>
          <w:p w:rsidR="00E57586" w:rsidRPr="003670DC" w:rsidRDefault="00E57586" w:rsidP="001875F5">
            <w:pPr>
              <w:pStyle w:val="Tabelltext"/>
              <w:widowControl w:val="0"/>
              <w:spacing w:line="200" w:lineRule="exact"/>
              <w:ind w:right="170"/>
              <w:jc w:val="right"/>
              <w:rPr>
                <w:szCs w:val="16"/>
              </w:rPr>
            </w:pPr>
            <w:r w:rsidRPr="003670DC">
              <w:rPr>
                <w:szCs w:val="16"/>
              </w:rPr>
              <w:t>6 630</w:t>
            </w:r>
          </w:p>
        </w:tc>
      </w:tr>
      <w:tr w:rsidR="00E57586" w:rsidRPr="003670DC">
        <w:trPr>
          <w:cnfStyle w:val="010000000000" w:firstRow="0" w:lastRow="1" w:firstColumn="0" w:lastColumn="0" w:oddVBand="0" w:evenVBand="0" w:oddHBand="0" w:evenHBand="0" w:firstRowFirstColumn="0" w:firstRowLastColumn="0" w:lastRowFirstColumn="0" w:lastRowLastColumn="0"/>
          <w:cantSplit/>
          <w:trHeight w:val="20"/>
        </w:trPr>
        <w:tc>
          <w:tcPr>
            <w:tcW w:w="3468" w:type="dxa"/>
            <w:tcBorders>
              <w:top w:val="nil"/>
              <w:bottom w:val="single" w:sz="4" w:space="0" w:color="auto"/>
            </w:tcBorders>
            <w:noWrap/>
            <w:vAlign w:val="bottom"/>
          </w:tcPr>
          <w:p w:rsidR="00E57586" w:rsidRPr="003670DC" w:rsidRDefault="00E57586" w:rsidP="001875F5">
            <w:pPr>
              <w:pStyle w:val="Tabelltext"/>
              <w:widowControl w:val="0"/>
              <w:spacing w:line="200" w:lineRule="exact"/>
              <w:rPr>
                <w:b/>
                <w:bCs/>
                <w:szCs w:val="16"/>
              </w:rPr>
            </w:pPr>
            <w:r w:rsidRPr="003670DC">
              <w:rPr>
                <w:b/>
                <w:bCs/>
                <w:szCs w:val="16"/>
              </w:rPr>
              <w:t>Summa reformer</w:t>
            </w:r>
          </w:p>
        </w:tc>
        <w:tc>
          <w:tcPr>
            <w:tcW w:w="923" w:type="dxa"/>
            <w:tcBorders>
              <w:top w:val="nil"/>
              <w:bottom w:val="single" w:sz="4" w:space="0" w:color="auto"/>
            </w:tcBorders>
            <w:noWrap/>
            <w:vAlign w:val="bottom"/>
          </w:tcPr>
          <w:p w:rsidR="00E57586" w:rsidRPr="003670DC" w:rsidRDefault="00E57586" w:rsidP="001875F5">
            <w:pPr>
              <w:pStyle w:val="Tabelltext"/>
              <w:widowControl w:val="0"/>
              <w:spacing w:line="200" w:lineRule="exact"/>
              <w:ind w:right="170"/>
              <w:jc w:val="right"/>
              <w:rPr>
                <w:b/>
                <w:bCs/>
                <w:szCs w:val="16"/>
              </w:rPr>
            </w:pPr>
            <w:r w:rsidRPr="003670DC">
              <w:rPr>
                <w:b/>
                <w:bCs/>
                <w:szCs w:val="16"/>
              </w:rPr>
              <w:t>21 929</w:t>
            </w:r>
          </w:p>
        </w:tc>
        <w:tc>
          <w:tcPr>
            <w:tcW w:w="923" w:type="dxa"/>
            <w:tcBorders>
              <w:top w:val="nil"/>
              <w:bottom w:val="single" w:sz="4" w:space="0" w:color="auto"/>
            </w:tcBorders>
            <w:noWrap/>
            <w:vAlign w:val="bottom"/>
          </w:tcPr>
          <w:p w:rsidR="00E57586" w:rsidRPr="003670DC" w:rsidRDefault="00E57586" w:rsidP="001875F5">
            <w:pPr>
              <w:pStyle w:val="Tabelltext"/>
              <w:widowControl w:val="0"/>
              <w:spacing w:line="200" w:lineRule="exact"/>
              <w:ind w:right="170"/>
              <w:jc w:val="right"/>
              <w:rPr>
                <w:b/>
                <w:bCs/>
                <w:szCs w:val="16"/>
              </w:rPr>
            </w:pPr>
            <w:r w:rsidRPr="003670DC">
              <w:rPr>
                <w:b/>
                <w:bCs/>
                <w:szCs w:val="16"/>
              </w:rPr>
              <w:t>24 818</w:t>
            </w:r>
          </w:p>
        </w:tc>
        <w:tc>
          <w:tcPr>
            <w:tcW w:w="923" w:type="dxa"/>
            <w:tcBorders>
              <w:top w:val="nil"/>
              <w:bottom w:val="single" w:sz="4" w:space="0" w:color="auto"/>
            </w:tcBorders>
            <w:noWrap/>
            <w:vAlign w:val="bottom"/>
          </w:tcPr>
          <w:p w:rsidR="00E57586" w:rsidRPr="003670DC" w:rsidRDefault="00E57586" w:rsidP="001875F5">
            <w:pPr>
              <w:pStyle w:val="Tabelltext"/>
              <w:widowControl w:val="0"/>
              <w:spacing w:line="200" w:lineRule="exact"/>
              <w:ind w:right="170"/>
              <w:jc w:val="right"/>
              <w:rPr>
                <w:b/>
                <w:bCs/>
                <w:szCs w:val="16"/>
              </w:rPr>
            </w:pPr>
            <w:r w:rsidRPr="003670DC">
              <w:rPr>
                <w:b/>
                <w:bCs/>
                <w:szCs w:val="16"/>
              </w:rPr>
              <w:t>16 44</w:t>
            </w:r>
            <w:r w:rsidR="00054AE2" w:rsidRPr="003670DC">
              <w:rPr>
                <w:b/>
                <w:bCs/>
                <w:szCs w:val="16"/>
              </w:rPr>
              <w:t>5</w:t>
            </w:r>
          </w:p>
        </w:tc>
      </w:tr>
    </w:tbl>
    <w:p w:rsidR="00E57586" w:rsidRPr="003670DC" w:rsidRDefault="00E57586" w:rsidP="00101B1D">
      <w:pPr>
        <w:spacing w:before="0"/>
        <w:rPr>
          <w:sz w:val="16"/>
          <w:szCs w:val="16"/>
        </w:rPr>
      </w:pPr>
      <w:r w:rsidRPr="003670DC">
        <w:rPr>
          <w:i/>
          <w:sz w:val="16"/>
          <w:szCs w:val="16"/>
        </w:rPr>
        <w:t>Källa:</w:t>
      </w:r>
      <w:r w:rsidRPr="003670DC">
        <w:rPr>
          <w:sz w:val="16"/>
          <w:szCs w:val="16"/>
        </w:rPr>
        <w:t xml:space="preserve"> </w:t>
      </w:r>
      <w:r w:rsidR="00912480" w:rsidRPr="003670DC">
        <w:rPr>
          <w:sz w:val="16"/>
          <w:szCs w:val="16"/>
        </w:rPr>
        <w:t>Prop.</w:t>
      </w:r>
      <w:r w:rsidRPr="003670DC">
        <w:rPr>
          <w:sz w:val="16"/>
          <w:szCs w:val="16"/>
        </w:rPr>
        <w:t xml:space="preserve"> 200</w:t>
      </w:r>
      <w:r w:rsidR="00912480" w:rsidRPr="003670DC">
        <w:rPr>
          <w:sz w:val="16"/>
          <w:szCs w:val="16"/>
        </w:rPr>
        <w:t>5</w:t>
      </w:r>
      <w:r w:rsidR="00054AE2" w:rsidRPr="003670DC">
        <w:rPr>
          <w:sz w:val="16"/>
          <w:szCs w:val="16"/>
        </w:rPr>
        <w:t>/06:1, s</w:t>
      </w:r>
      <w:r w:rsidR="00D1645C" w:rsidRPr="003670DC">
        <w:rPr>
          <w:sz w:val="16"/>
          <w:szCs w:val="16"/>
        </w:rPr>
        <w:t>.</w:t>
      </w:r>
      <w:r w:rsidR="00054AE2" w:rsidRPr="003670DC">
        <w:rPr>
          <w:sz w:val="16"/>
          <w:szCs w:val="16"/>
        </w:rPr>
        <w:t xml:space="preserve"> 216 och s</w:t>
      </w:r>
      <w:r w:rsidR="00D1645C" w:rsidRPr="003670DC">
        <w:rPr>
          <w:sz w:val="16"/>
          <w:szCs w:val="16"/>
        </w:rPr>
        <w:t>.</w:t>
      </w:r>
      <w:r w:rsidR="00054AE2" w:rsidRPr="003670DC">
        <w:rPr>
          <w:sz w:val="16"/>
          <w:szCs w:val="16"/>
        </w:rPr>
        <w:t xml:space="preserve"> 156 samt egna beräkningar</w:t>
      </w:r>
      <w:r w:rsidR="00D1645C" w:rsidRPr="003670DC">
        <w:rPr>
          <w:sz w:val="16"/>
          <w:szCs w:val="16"/>
        </w:rPr>
        <w:t>.</w:t>
      </w:r>
    </w:p>
    <w:p w:rsidR="00E57586" w:rsidRPr="003670DC" w:rsidRDefault="00E57586" w:rsidP="00101B1D">
      <w:r w:rsidRPr="003670DC">
        <w:t xml:space="preserve">Mot det arbetsmarknadspolitiska programmet kan </w:t>
      </w:r>
      <w:r w:rsidR="00CD7861" w:rsidRPr="003670DC">
        <w:t xml:space="preserve">flera </w:t>
      </w:r>
      <w:r w:rsidRPr="003670DC">
        <w:t xml:space="preserve">invändningar resas. Den öppna arbetslösheten ligger </w:t>
      </w:r>
      <w:r w:rsidR="00DA0B2C" w:rsidRPr="003670DC">
        <w:t xml:space="preserve">på </w:t>
      </w:r>
      <w:r w:rsidRPr="003670DC">
        <w:t>ca 6</w:t>
      </w:r>
      <w:r w:rsidR="001365B1" w:rsidRPr="003670DC">
        <w:t> </w:t>
      </w:r>
      <w:r w:rsidRPr="003670DC">
        <w:t xml:space="preserve">procent. </w:t>
      </w:r>
      <w:r w:rsidR="00CD7861" w:rsidRPr="003670DC">
        <w:t>Det är komplicerat att b</w:t>
      </w:r>
      <w:r w:rsidR="00CD7861" w:rsidRPr="003670DC">
        <w:t>e</w:t>
      </w:r>
      <w:r w:rsidR="00CD7861" w:rsidRPr="003670DC">
        <w:t>döma hur stor del av arbetslösheten som är konjunkturell. I försök</w:t>
      </w:r>
      <w:r w:rsidR="00D1645C" w:rsidRPr="003670DC">
        <w:t>en</w:t>
      </w:r>
      <w:r w:rsidR="00CD7861" w:rsidRPr="003670DC">
        <w:t xml:space="preserve"> att b</w:t>
      </w:r>
      <w:r w:rsidR="00CD7861" w:rsidRPr="003670DC">
        <w:t>e</w:t>
      </w:r>
      <w:r w:rsidR="00CD7861" w:rsidRPr="003670DC">
        <w:t xml:space="preserve">räkna </w:t>
      </w:r>
      <w:r w:rsidRPr="003670DC">
        <w:t xml:space="preserve">den arbetslöshet som är förenlig med prisstabilitet </w:t>
      </w:r>
      <w:r w:rsidR="00F25506" w:rsidRPr="003670DC">
        <w:t xml:space="preserve">har </w:t>
      </w:r>
      <w:r w:rsidR="00CD7861" w:rsidRPr="003670DC">
        <w:t xml:space="preserve">olika bedömare </w:t>
      </w:r>
      <w:r w:rsidR="00F25506" w:rsidRPr="003670DC">
        <w:t xml:space="preserve">hamnat </w:t>
      </w:r>
      <w:r w:rsidRPr="003670DC">
        <w:t xml:space="preserve">i intervallet </w:t>
      </w:r>
      <w:r w:rsidR="00DF7E27" w:rsidRPr="003670DC">
        <w:t>5</w:t>
      </w:r>
      <w:r w:rsidR="00D1645C" w:rsidRPr="003670DC">
        <w:t>–</w:t>
      </w:r>
      <w:r w:rsidRPr="003670DC">
        <w:t>6</w:t>
      </w:r>
      <w:r w:rsidR="00CD7861" w:rsidRPr="003670DC">
        <w:t> </w:t>
      </w:r>
      <w:r w:rsidRPr="003670DC">
        <w:t>procent.</w:t>
      </w:r>
      <w:r w:rsidRPr="003670DC">
        <w:rPr>
          <w:rStyle w:val="Fotnotsreferens"/>
        </w:rPr>
        <w:footnoteReference w:id="2"/>
      </w:r>
      <w:r w:rsidRPr="003670DC">
        <w:t xml:space="preserve"> Det finns således lediga resurser på arbet</w:t>
      </w:r>
      <w:r w:rsidRPr="003670DC">
        <w:t>s</w:t>
      </w:r>
      <w:r w:rsidRPr="003670DC">
        <w:t>marknaden, men de är förhållandevis begränsade. Det grundläggande arbet</w:t>
      </w:r>
      <w:r w:rsidRPr="003670DC">
        <w:t>s</w:t>
      </w:r>
      <w:r w:rsidRPr="003670DC">
        <w:t xml:space="preserve">marknadsproblemet är inte att arbetslösheten temporärt är hög </w:t>
      </w:r>
      <w:r w:rsidR="00B8265B" w:rsidRPr="003670DC">
        <w:t>på grund av</w:t>
      </w:r>
      <w:r w:rsidRPr="003670DC">
        <w:t xml:space="preserve"> en svag inhemsk efterfrågan, utan att jämviktsarbetslösheten är för hög och att stora grupper är frånvarande från arbetsmarknaden. </w:t>
      </w:r>
    </w:p>
    <w:p w:rsidR="00E57586" w:rsidRPr="003670DC" w:rsidRDefault="00E57586" w:rsidP="00E57586">
      <w:pPr>
        <w:pStyle w:val="Normaltindrag"/>
      </w:pPr>
      <w:r w:rsidRPr="003670DC">
        <w:t xml:space="preserve">Erfarenheter från Sverige och andra länder </w:t>
      </w:r>
      <w:r w:rsidR="00D62010" w:rsidRPr="003670DC">
        <w:t>på</w:t>
      </w:r>
      <w:r w:rsidRPr="003670DC">
        <w:t>visar kompli</w:t>
      </w:r>
      <w:r w:rsidR="00D62010" w:rsidRPr="003670DC">
        <w:t xml:space="preserve">kationen </w:t>
      </w:r>
      <w:r w:rsidR="00DA0B2C" w:rsidRPr="003670DC">
        <w:t xml:space="preserve">av </w:t>
      </w:r>
      <w:r w:rsidRPr="003670DC">
        <w:t xml:space="preserve">att </w:t>
      </w:r>
      <w:r w:rsidR="00CD7861" w:rsidRPr="003670DC">
        <w:t xml:space="preserve">snabbt bygga ut </w:t>
      </w:r>
      <w:r w:rsidRPr="003670DC">
        <w:t xml:space="preserve">AMS-program från en redan hög nivå i ett läge </w:t>
      </w:r>
      <w:r w:rsidR="00CD7861" w:rsidRPr="003670DC">
        <w:t>där den ko</w:t>
      </w:r>
      <w:r w:rsidR="00CD7861" w:rsidRPr="003670DC">
        <w:t>n</w:t>
      </w:r>
      <w:r w:rsidR="00CD7861" w:rsidRPr="003670DC">
        <w:t>junkturella arbetslöshet</w:t>
      </w:r>
      <w:r w:rsidR="00DA0B2C" w:rsidRPr="003670DC">
        <w:t>en</w:t>
      </w:r>
      <w:r w:rsidR="00CD7861" w:rsidRPr="003670DC">
        <w:t xml:space="preserve"> är liten</w:t>
      </w:r>
      <w:r w:rsidRPr="003670DC">
        <w:t xml:space="preserve">. </w:t>
      </w:r>
      <w:r w:rsidR="00DD6088" w:rsidRPr="003670DC">
        <w:t>Generellt gäller att undanträngningseffe</w:t>
      </w:r>
      <w:r w:rsidR="00DD6088" w:rsidRPr="003670DC">
        <w:t>k</w:t>
      </w:r>
      <w:r w:rsidR="00DD6088" w:rsidRPr="003670DC">
        <w:t xml:space="preserve">terna blir mer påtagliga när åtgärderna expanderas från en hög nivå. En orsak är </w:t>
      </w:r>
      <w:r w:rsidRPr="003670DC">
        <w:t>att deltagande i åtgärder minskar sökbenägenheten bland de arbetslösa</w:t>
      </w:r>
      <w:r w:rsidR="00DD6088" w:rsidRPr="003670DC">
        <w:t>.</w:t>
      </w:r>
      <w:r w:rsidRPr="003670DC">
        <w:t xml:space="preserve"> </w:t>
      </w:r>
      <w:r w:rsidR="00DD6088" w:rsidRPr="003670DC">
        <w:t>K</w:t>
      </w:r>
      <w:r w:rsidRPr="003670DC">
        <w:t xml:space="preserve">valiteten på åtgärderna </w:t>
      </w:r>
      <w:r w:rsidR="00DD6088" w:rsidRPr="003670DC">
        <w:t xml:space="preserve">kan också </w:t>
      </w:r>
      <w:r w:rsidRPr="003670DC">
        <w:t>försämras</w:t>
      </w:r>
      <w:r w:rsidR="00DD6088" w:rsidRPr="003670DC">
        <w:t>.</w:t>
      </w:r>
    </w:p>
    <w:p w:rsidR="00E57586" w:rsidRPr="003670DC" w:rsidRDefault="00E57586" w:rsidP="00E57586">
      <w:pPr>
        <w:pStyle w:val="Normaltindrag"/>
      </w:pPr>
      <w:r w:rsidRPr="003670DC">
        <w:t xml:space="preserve">Inriktningen </w:t>
      </w:r>
      <w:r w:rsidR="00D62010" w:rsidRPr="003670DC">
        <w:t>av</w:t>
      </w:r>
      <w:r w:rsidRPr="003670DC">
        <w:t xml:space="preserve"> åtgärderna är sådan att de endast i </w:t>
      </w:r>
      <w:r w:rsidR="00F25506" w:rsidRPr="003670DC">
        <w:t xml:space="preserve">liten </w:t>
      </w:r>
      <w:r w:rsidRPr="003670DC">
        <w:t>utsträckning bidrar till att matcha arbetssökande med lediga platser. Av åtgärderna är det bara satsningarna på kvalificerad yrkesutbildning och lärlingsutbildning som b</w:t>
      </w:r>
      <w:r w:rsidRPr="003670DC">
        <w:t>i</w:t>
      </w:r>
      <w:r w:rsidRPr="003670DC">
        <w:t xml:space="preserve">drar till att ge arbetssökande kompetens </w:t>
      </w:r>
      <w:r w:rsidR="00F25506" w:rsidRPr="003670DC">
        <w:t xml:space="preserve">som </w:t>
      </w:r>
      <w:r w:rsidRPr="003670DC">
        <w:t xml:space="preserve">bättre </w:t>
      </w:r>
      <w:r w:rsidR="00F25506" w:rsidRPr="003670DC">
        <w:t xml:space="preserve">passar </w:t>
      </w:r>
      <w:r w:rsidRPr="003670DC">
        <w:t>bristsektorerna på arbetsmarknaden och därmed påverkar jämviktsarbetslösheten. Huvuddelen av åtgärder</w:t>
      </w:r>
      <w:r w:rsidR="00CD7861" w:rsidRPr="003670DC">
        <w:t>na</w:t>
      </w:r>
      <w:r w:rsidR="00F25506" w:rsidRPr="003670DC">
        <w:t xml:space="preserve"> – </w:t>
      </w:r>
      <w:r w:rsidR="00D62010" w:rsidRPr="003670DC">
        <w:t>plusjobb</w:t>
      </w:r>
      <w:r w:rsidR="00F25506" w:rsidRPr="003670DC">
        <w:t xml:space="preserve">, </w:t>
      </w:r>
      <w:r w:rsidRPr="003670DC">
        <w:t>utbildningsvikariat och praktikplatser i vården</w:t>
      </w:r>
      <w:r w:rsidR="00F25506" w:rsidRPr="003670DC">
        <w:t xml:space="preserve"> – </w:t>
      </w:r>
      <w:r w:rsidRPr="003670DC">
        <w:t xml:space="preserve">är inte riktade mot bristsektorer utan får mera ses som </w:t>
      </w:r>
      <w:r w:rsidR="00F811C4" w:rsidRPr="003670DC">
        <w:t xml:space="preserve">ett sätt </w:t>
      </w:r>
      <w:r w:rsidRPr="003670DC">
        <w:t>att aktivera söka</w:t>
      </w:r>
      <w:r w:rsidRPr="003670DC">
        <w:t>n</w:t>
      </w:r>
      <w:r w:rsidRPr="003670DC">
        <w:t xml:space="preserve">de som står långt från </w:t>
      </w:r>
      <w:r w:rsidR="00F25506" w:rsidRPr="003670DC">
        <w:t>arbets</w:t>
      </w:r>
      <w:r w:rsidRPr="003670DC">
        <w:t>marknaden. En sådan inriktning hade varit natu</w:t>
      </w:r>
      <w:r w:rsidRPr="003670DC">
        <w:t>r</w:t>
      </w:r>
      <w:r w:rsidRPr="003670DC">
        <w:t>lig i ett läge med en kraftig efterfrågedämpning och mycket hög konjunktu</w:t>
      </w:r>
      <w:r w:rsidRPr="003670DC">
        <w:t>r</w:t>
      </w:r>
      <w:r w:rsidRPr="003670DC">
        <w:t>arbetslöshet.</w:t>
      </w:r>
      <w:r w:rsidRPr="003670DC">
        <w:rPr>
          <w:rStyle w:val="Fotnotsreferens"/>
        </w:rPr>
        <w:footnoteReference w:id="3"/>
      </w:r>
    </w:p>
    <w:p w:rsidR="00E57586" w:rsidRPr="003670DC" w:rsidRDefault="00E57586" w:rsidP="00E57586">
      <w:pPr>
        <w:pStyle w:val="Normaltindrag"/>
      </w:pPr>
      <w:r w:rsidRPr="003670DC">
        <w:t xml:space="preserve">Plusjobben, som är den centrala delen av </w:t>
      </w:r>
      <w:r w:rsidR="00F25506" w:rsidRPr="003670DC">
        <w:t>regeringens program</w:t>
      </w:r>
      <w:r w:rsidRPr="003670DC">
        <w:t>, är inriktade utesl</w:t>
      </w:r>
      <w:r w:rsidRPr="003670DC">
        <w:t>u</w:t>
      </w:r>
      <w:r w:rsidRPr="003670DC">
        <w:t>tande mot den offentliga sektorn. Erfarenheter från tidigare program är att undanträn</w:t>
      </w:r>
      <w:r w:rsidRPr="003670DC">
        <w:t>g</w:t>
      </w:r>
      <w:r w:rsidRPr="003670DC">
        <w:t xml:space="preserve">ningseffekterna är </w:t>
      </w:r>
      <w:r w:rsidR="00CD7861" w:rsidRPr="003670DC">
        <w:t xml:space="preserve">särskilt </w:t>
      </w:r>
      <w:r w:rsidRPr="003670DC">
        <w:t>stora inom den offentliga sektorn eftersom det finns en mö</w:t>
      </w:r>
      <w:r w:rsidRPr="003670DC">
        <w:t>j</w:t>
      </w:r>
      <w:r w:rsidRPr="003670DC">
        <w:t>lighet att temporärt ersätta vikarier me</w:t>
      </w:r>
      <w:r w:rsidR="00D62010" w:rsidRPr="003670DC">
        <w:t>d</w:t>
      </w:r>
      <w:r w:rsidRPr="003670DC">
        <w:t xml:space="preserve"> personal från olika AMS-program.</w:t>
      </w:r>
      <w:r w:rsidR="00F25506" w:rsidRPr="003670DC">
        <w:rPr>
          <w:rStyle w:val="Fotnotsreferens"/>
        </w:rPr>
        <w:footnoteReference w:id="4"/>
      </w:r>
      <w:r w:rsidRPr="003670DC">
        <w:t xml:space="preserve"> Till detta kommer att plusjobben är villkorade</w:t>
      </w:r>
      <w:r w:rsidR="00F25506" w:rsidRPr="003670DC">
        <w:t>.</w:t>
      </w:r>
      <w:r w:rsidRPr="003670DC">
        <w:t xml:space="preserve"> </w:t>
      </w:r>
      <w:r w:rsidR="00F25506" w:rsidRPr="003670DC">
        <w:t xml:space="preserve">De omfattar endast </w:t>
      </w:r>
      <w:r w:rsidRPr="003670DC">
        <w:t xml:space="preserve">arbetsuppgifter som </w:t>
      </w:r>
      <w:r w:rsidR="001D1C8B" w:rsidRPr="003670DC">
        <w:t>i dag</w:t>
      </w:r>
      <w:r w:rsidRPr="003670DC">
        <w:t xml:space="preserve"> inte utförs (de </w:t>
      </w:r>
      <w:r w:rsidR="00D1645C" w:rsidRPr="003670DC">
        <w:t>ska</w:t>
      </w:r>
      <w:r w:rsidRPr="003670DC">
        <w:t xml:space="preserve"> vara ett s.k. ne</w:t>
      </w:r>
      <w:r w:rsidRPr="003670DC">
        <w:t>t</w:t>
      </w:r>
      <w:r w:rsidRPr="003670DC">
        <w:t>totillskott). Därmed är risken stor att det kommer att handla om förhållandevis okvalificerade uppgifter som endast i ringa utsträckning ger ökade yrkesku</w:t>
      </w:r>
      <w:r w:rsidRPr="003670DC">
        <w:t>n</w:t>
      </w:r>
      <w:r w:rsidRPr="003670DC">
        <w:t xml:space="preserve">skaper. Plusjobben kommer förmodligen </w:t>
      </w:r>
      <w:r w:rsidR="00D62010" w:rsidRPr="003670DC">
        <w:t xml:space="preserve">att </w:t>
      </w:r>
      <w:r w:rsidRPr="003670DC">
        <w:t>ha liten effekt på deltaga</w:t>
      </w:r>
      <w:r w:rsidRPr="003670DC">
        <w:t>r</w:t>
      </w:r>
      <w:r w:rsidRPr="003670DC">
        <w:t>nas anställningsbarhet</w:t>
      </w:r>
      <w:r w:rsidR="00D1645C" w:rsidRPr="003670DC">
        <w:t>,</w:t>
      </w:r>
      <w:r w:rsidRPr="003670DC">
        <w:t xml:space="preserve"> och sannolikheten för att deltagarna får ett reguljärt arbete efter programtiden avslutats är </w:t>
      </w:r>
      <w:r w:rsidR="004C4A5A" w:rsidRPr="003670DC">
        <w:t xml:space="preserve">därför </w:t>
      </w:r>
      <w:r w:rsidRPr="003670DC">
        <w:t xml:space="preserve">låg. </w:t>
      </w:r>
    </w:p>
    <w:p w:rsidR="00E57586" w:rsidRPr="003670DC" w:rsidRDefault="00E57586" w:rsidP="00E57586">
      <w:pPr>
        <w:pStyle w:val="Normaltindrag"/>
      </w:pPr>
      <w:r w:rsidRPr="003670DC">
        <w:t>En central skillnad mellan Allians för Sveriges program för arbete och r</w:t>
      </w:r>
      <w:r w:rsidRPr="003670DC">
        <w:t>e</w:t>
      </w:r>
      <w:r w:rsidRPr="003670DC">
        <w:t xml:space="preserve">geringens politik är att </w:t>
      </w:r>
      <w:r w:rsidR="00D1645C" w:rsidRPr="003670DC">
        <w:t xml:space="preserve">alliansen </w:t>
      </w:r>
      <w:r w:rsidRPr="003670DC">
        <w:t xml:space="preserve">kombinerar åtgärder </w:t>
      </w:r>
      <w:r w:rsidR="007222DC" w:rsidRPr="003670DC">
        <w:t xml:space="preserve">som </w:t>
      </w:r>
      <w:r w:rsidRPr="003670DC">
        <w:t>gör det mer lö</w:t>
      </w:r>
      <w:r w:rsidRPr="003670DC">
        <w:t>n</w:t>
      </w:r>
      <w:r w:rsidRPr="003670DC">
        <w:t xml:space="preserve">samt att arbeta och </w:t>
      </w:r>
      <w:r w:rsidR="00F25506" w:rsidRPr="003670DC">
        <w:t xml:space="preserve">som </w:t>
      </w:r>
      <w:r w:rsidRPr="003670DC">
        <w:t>öka</w:t>
      </w:r>
      <w:r w:rsidR="00F25506" w:rsidRPr="003670DC">
        <w:t>r</w:t>
      </w:r>
      <w:r w:rsidRPr="003670DC">
        <w:t xml:space="preserve"> anställningsbarheten</w:t>
      </w:r>
      <w:r w:rsidR="007222DC" w:rsidRPr="003670DC">
        <w:t xml:space="preserve"> </w:t>
      </w:r>
      <w:r w:rsidRPr="003670DC">
        <w:t xml:space="preserve">med åtgärder för att fler företag </w:t>
      </w:r>
      <w:r w:rsidR="00D1645C" w:rsidRPr="003670DC">
        <w:t>ska</w:t>
      </w:r>
      <w:r w:rsidRPr="003670DC">
        <w:t xml:space="preserve"> vilja anställa</w:t>
      </w:r>
      <w:r w:rsidR="0031547E" w:rsidRPr="003670DC">
        <w:t>.</w:t>
      </w:r>
      <w:r w:rsidRPr="003670DC">
        <w:t xml:space="preserve"> </w:t>
      </w:r>
      <w:r w:rsidR="0031547E" w:rsidRPr="003670DC">
        <w:t>R</w:t>
      </w:r>
      <w:r w:rsidRPr="003670DC">
        <w:t>egerin</w:t>
      </w:r>
      <w:r w:rsidRPr="003670DC">
        <w:t>g</w:t>
      </w:r>
      <w:r w:rsidRPr="003670DC">
        <w:t xml:space="preserve">en inriktar sig </w:t>
      </w:r>
      <w:r w:rsidR="0031547E" w:rsidRPr="003670DC">
        <w:t xml:space="preserve">enbart </w:t>
      </w:r>
      <w:r w:rsidRPr="003670DC">
        <w:t xml:space="preserve">på </w:t>
      </w:r>
      <w:r w:rsidR="00DF7E27" w:rsidRPr="003670DC">
        <w:t>tillfälliga AMS-jobb</w:t>
      </w:r>
      <w:r w:rsidRPr="003670DC">
        <w:t xml:space="preserve">. </w:t>
      </w:r>
    </w:p>
    <w:p w:rsidR="00E57586" w:rsidRPr="003670DC" w:rsidRDefault="00E57586" w:rsidP="00B8265B">
      <w:pPr>
        <w:pStyle w:val="Rubrik2"/>
      </w:pPr>
      <w:bookmarkStart w:id="22" w:name="_Toc115615897"/>
      <w:bookmarkStart w:id="23" w:name="_Toc115625450"/>
      <w:bookmarkStart w:id="24" w:name="_Toc115627164"/>
      <w:bookmarkStart w:id="25" w:name="_Toc115627561"/>
      <w:bookmarkStart w:id="26" w:name="_Toc115755845"/>
      <w:bookmarkStart w:id="27" w:name="_Toc118003832"/>
      <w:r w:rsidRPr="003670DC">
        <w:t>Regeringens riktlinjer för budgetpolitiken</w:t>
      </w:r>
      <w:bookmarkEnd w:id="22"/>
      <w:bookmarkEnd w:id="23"/>
      <w:bookmarkEnd w:id="24"/>
      <w:bookmarkEnd w:id="25"/>
      <w:bookmarkEnd w:id="26"/>
      <w:bookmarkEnd w:id="27"/>
    </w:p>
    <w:p w:rsidR="00E57586" w:rsidRPr="003670DC" w:rsidRDefault="00E57586" w:rsidP="00E57586">
      <w:r w:rsidRPr="003670DC">
        <w:t>Det finns skäl att rikta skarp kritik mot de riktlinjer för budgetpolitiken som regeringen presenterar i budgetpropositionen. Förslagen försvagar statsfina</w:t>
      </w:r>
      <w:r w:rsidRPr="003670DC">
        <w:t>n</w:t>
      </w:r>
      <w:r w:rsidRPr="003670DC">
        <w:t>serna med 24 milja</w:t>
      </w:r>
      <w:r w:rsidRPr="003670DC">
        <w:t>r</w:t>
      </w:r>
      <w:r w:rsidRPr="003670DC">
        <w:t xml:space="preserve">der kronor. Finansieringen består huvudsakligen i att </w:t>
      </w:r>
      <w:r w:rsidR="00D1645C" w:rsidRPr="003670DC">
        <w:t xml:space="preserve">Finansdepartementet </w:t>
      </w:r>
      <w:r w:rsidRPr="003670DC">
        <w:t xml:space="preserve">reviderat utgifts- och inkomstprognoserna. </w:t>
      </w:r>
    </w:p>
    <w:p w:rsidR="00E57586" w:rsidRPr="003670DC" w:rsidRDefault="00E57586" w:rsidP="004664C0">
      <w:pPr>
        <w:pStyle w:val="Rubrik3"/>
      </w:pPr>
      <w:bookmarkStart w:id="28" w:name="_Toc115615898"/>
      <w:bookmarkStart w:id="29" w:name="_Toc115625451"/>
      <w:bookmarkStart w:id="30" w:name="_Toc115627165"/>
      <w:bookmarkStart w:id="31" w:name="_Toc115627562"/>
      <w:bookmarkStart w:id="32" w:name="_Toc115755846"/>
      <w:bookmarkStart w:id="33" w:name="_Toc118003833"/>
      <w:r w:rsidRPr="003670DC">
        <w:t>Regeringens program</w:t>
      </w:r>
      <w:bookmarkEnd w:id="28"/>
      <w:bookmarkEnd w:id="29"/>
      <w:bookmarkEnd w:id="30"/>
      <w:bookmarkEnd w:id="31"/>
      <w:bookmarkEnd w:id="32"/>
      <w:bookmarkEnd w:id="33"/>
    </w:p>
    <w:p w:rsidR="00E57586" w:rsidRPr="003670DC" w:rsidRDefault="00E57586" w:rsidP="007B0967">
      <w:r w:rsidRPr="003670DC">
        <w:t xml:space="preserve">Regeringen sammanfattar i </w:t>
      </w:r>
      <w:r w:rsidR="00474D8F" w:rsidRPr="003670DC">
        <w:t xml:space="preserve">budgetpropositionen </w:t>
      </w:r>
      <w:r w:rsidRPr="003670DC">
        <w:t>effekterna av de olika försl</w:t>
      </w:r>
      <w:r w:rsidRPr="003670DC">
        <w:t>a</w:t>
      </w:r>
      <w:r w:rsidRPr="003670DC">
        <w:t xml:space="preserve">gen </w:t>
      </w:r>
      <w:r w:rsidR="00242F19" w:rsidRPr="003670DC">
        <w:t>på följande sätt</w:t>
      </w:r>
      <w:r w:rsidRPr="003670DC">
        <w:t>.</w:t>
      </w:r>
    </w:p>
    <w:p w:rsidR="00E57586" w:rsidRPr="003670DC" w:rsidRDefault="00703B70" w:rsidP="00C31930">
      <w:pPr>
        <w:rPr>
          <w:b/>
        </w:rPr>
      </w:pPr>
      <w:r w:rsidRPr="003670DC">
        <w:rPr>
          <w:b/>
        </w:rPr>
        <w:t xml:space="preserve">Tabell </w:t>
      </w:r>
      <w:r w:rsidR="005A0DB1" w:rsidRPr="003670DC">
        <w:rPr>
          <w:b/>
        </w:rPr>
        <w:t>4</w:t>
      </w:r>
      <w:r w:rsidR="0054555E" w:rsidRPr="003670DC">
        <w:rPr>
          <w:b/>
        </w:rPr>
        <w:t>.</w:t>
      </w:r>
      <w:r w:rsidR="005A0DB1" w:rsidRPr="003670DC">
        <w:rPr>
          <w:b/>
        </w:rPr>
        <w:t>2</w:t>
      </w:r>
      <w:r w:rsidRPr="003670DC">
        <w:rPr>
          <w:b/>
        </w:rPr>
        <w:t xml:space="preserve"> </w:t>
      </w:r>
      <w:r w:rsidR="00E57586" w:rsidRPr="003670DC">
        <w:rPr>
          <w:b/>
        </w:rPr>
        <w:t>Nu föreslagna och aviserade utgifts- och inkomstförslag</w:t>
      </w:r>
      <w:r w:rsidR="00DF7E27" w:rsidRPr="003670DC">
        <w:rPr>
          <w:b/>
        </w:rPr>
        <w:t xml:space="preserve"> i fö</w:t>
      </w:r>
      <w:r w:rsidR="00DF7E27" w:rsidRPr="003670DC">
        <w:rPr>
          <w:b/>
        </w:rPr>
        <w:t>r</w:t>
      </w:r>
      <w:r w:rsidR="00DF7E27" w:rsidRPr="003670DC">
        <w:rPr>
          <w:b/>
        </w:rPr>
        <w:t>hållande till VÅP05</w:t>
      </w:r>
      <w:r w:rsidR="00E57586" w:rsidRPr="003670DC">
        <w:rPr>
          <w:b/>
        </w:rPr>
        <w:t>, miljarder kronor</w:t>
      </w:r>
    </w:p>
    <w:tbl>
      <w:tblPr>
        <w:tblStyle w:val="Enkeltabell1"/>
        <w:tblW w:w="5897" w:type="dxa"/>
        <w:tblInd w:w="108" w:type="dxa"/>
        <w:tblLayout w:type="fixed"/>
        <w:tblLook w:val="01E0" w:firstRow="1" w:lastRow="1" w:firstColumn="1" w:lastColumn="1" w:noHBand="0" w:noVBand="0"/>
      </w:tblPr>
      <w:tblGrid>
        <w:gridCol w:w="3644"/>
        <w:gridCol w:w="751"/>
        <w:gridCol w:w="751"/>
        <w:gridCol w:w="751"/>
      </w:tblGrid>
      <w:tr w:rsidR="00E57586" w:rsidRPr="003670DC">
        <w:trPr>
          <w:cnfStyle w:val="100000000000" w:firstRow="1" w:lastRow="0" w:firstColumn="0" w:lastColumn="0" w:oddVBand="0" w:evenVBand="0" w:oddHBand="0" w:evenHBand="0" w:firstRowFirstColumn="0" w:firstRowLastColumn="0" w:lastRowFirstColumn="0" w:lastRowLastColumn="0"/>
        </w:trPr>
        <w:tc>
          <w:tcPr>
            <w:tcW w:w="3644" w:type="dxa"/>
            <w:tcBorders>
              <w:top w:val="single" w:sz="4" w:space="0" w:color="auto"/>
            </w:tcBorders>
          </w:tcPr>
          <w:p w:rsidR="00E57586" w:rsidRPr="003670DC" w:rsidRDefault="00E57586" w:rsidP="00C31930">
            <w:pPr>
              <w:pStyle w:val="Tabelltext"/>
              <w:keepNext/>
              <w:spacing w:line="200" w:lineRule="exact"/>
              <w:rPr>
                <w:b/>
                <w:szCs w:val="16"/>
              </w:rPr>
            </w:pPr>
          </w:p>
        </w:tc>
        <w:tc>
          <w:tcPr>
            <w:tcW w:w="751" w:type="dxa"/>
            <w:tcBorders>
              <w:top w:val="single" w:sz="4" w:space="0" w:color="auto"/>
            </w:tcBorders>
          </w:tcPr>
          <w:p w:rsidR="00E57586" w:rsidRPr="003670DC" w:rsidRDefault="00E57586" w:rsidP="001875F5">
            <w:pPr>
              <w:pStyle w:val="Tabelltext"/>
              <w:keepNext/>
              <w:spacing w:line="200" w:lineRule="exact"/>
              <w:ind w:right="57"/>
              <w:jc w:val="right"/>
              <w:rPr>
                <w:b/>
                <w:szCs w:val="16"/>
              </w:rPr>
            </w:pPr>
            <w:r w:rsidRPr="003670DC">
              <w:rPr>
                <w:b/>
                <w:szCs w:val="16"/>
              </w:rPr>
              <w:t>2006</w:t>
            </w:r>
          </w:p>
        </w:tc>
        <w:tc>
          <w:tcPr>
            <w:tcW w:w="751" w:type="dxa"/>
            <w:tcBorders>
              <w:top w:val="single" w:sz="4" w:space="0" w:color="auto"/>
            </w:tcBorders>
          </w:tcPr>
          <w:p w:rsidR="00E57586" w:rsidRPr="003670DC" w:rsidRDefault="00E57586" w:rsidP="001875F5">
            <w:pPr>
              <w:pStyle w:val="Tabelltext"/>
              <w:keepNext/>
              <w:spacing w:line="200" w:lineRule="exact"/>
              <w:ind w:right="57"/>
              <w:jc w:val="right"/>
              <w:rPr>
                <w:b/>
                <w:szCs w:val="16"/>
              </w:rPr>
            </w:pPr>
            <w:r w:rsidRPr="003670DC">
              <w:rPr>
                <w:b/>
                <w:szCs w:val="16"/>
              </w:rPr>
              <w:t>2007</w:t>
            </w:r>
          </w:p>
        </w:tc>
        <w:tc>
          <w:tcPr>
            <w:tcW w:w="751" w:type="dxa"/>
            <w:tcBorders>
              <w:top w:val="single" w:sz="4" w:space="0" w:color="auto"/>
            </w:tcBorders>
          </w:tcPr>
          <w:p w:rsidR="00E57586" w:rsidRPr="003670DC" w:rsidRDefault="00E57586" w:rsidP="001875F5">
            <w:pPr>
              <w:pStyle w:val="Tabelltext"/>
              <w:keepNext/>
              <w:spacing w:line="200" w:lineRule="exact"/>
              <w:ind w:right="57"/>
              <w:jc w:val="right"/>
              <w:rPr>
                <w:b/>
                <w:szCs w:val="16"/>
              </w:rPr>
            </w:pPr>
            <w:r w:rsidRPr="003670DC">
              <w:rPr>
                <w:b/>
                <w:szCs w:val="16"/>
              </w:rPr>
              <w:t>2008</w:t>
            </w:r>
          </w:p>
        </w:tc>
      </w:tr>
      <w:tr w:rsidR="00E57586" w:rsidRPr="003670DC">
        <w:tc>
          <w:tcPr>
            <w:tcW w:w="3644" w:type="dxa"/>
          </w:tcPr>
          <w:p w:rsidR="00E57586" w:rsidRPr="003670DC" w:rsidRDefault="00E57586" w:rsidP="00C31930">
            <w:pPr>
              <w:pStyle w:val="Tabelltext"/>
              <w:keepNext/>
              <w:spacing w:line="200" w:lineRule="exact"/>
              <w:rPr>
                <w:b/>
                <w:szCs w:val="16"/>
              </w:rPr>
            </w:pPr>
            <w:r w:rsidRPr="003670DC">
              <w:rPr>
                <w:b/>
                <w:szCs w:val="16"/>
              </w:rPr>
              <w:t>Utgiftsförändringar</w:t>
            </w:r>
          </w:p>
        </w:tc>
        <w:tc>
          <w:tcPr>
            <w:tcW w:w="751" w:type="dxa"/>
          </w:tcPr>
          <w:p w:rsidR="00E57586" w:rsidRPr="003670DC" w:rsidRDefault="00E57586" w:rsidP="00C31930">
            <w:pPr>
              <w:pStyle w:val="Tabelltext"/>
              <w:keepNext/>
              <w:spacing w:line="200" w:lineRule="exact"/>
              <w:rPr>
                <w:b/>
                <w:szCs w:val="16"/>
              </w:rPr>
            </w:pPr>
          </w:p>
        </w:tc>
        <w:tc>
          <w:tcPr>
            <w:tcW w:w="751" w:type="dxa"/>
          </w:tcPr>
          <w:p w:rsidR="00E57586" w:rsidRPr="003670DC" w:rsidRDefault="00E57586" w:rsidP="00C31930">
            <w:pPr>
              <w:pStyle w:val="Tabelltext"/>
              <w:keepNext/>
              <w:spacing w:line="200" w:lineRule="exact"/>
              <w:rPr>
                <w:b/>
                <w:szCs w:val="16"/>
              </w:rPr>
            </w:pPr>
          </w:p>
        </w:tc>
        <w:tc>
          <w:tcPr>
            <w:tcW w:w="751" w:type="dxa"/>
          </w:tcPr>
          <w:p w:rsidR="00E57586" w:rsidRPr="003670DC" w:rsidRDefault="00E57586" w:rsidP="00C31930">
            <w:pPr>
              <w:pStyle w:val="Tabelltext"/>
              <w:keepNext/>
              <w:spacing w:line="200" w:lineRule="exact"/>
              <w:rPr>
                <w:b/>
                <w:szCs w:val="16"/>
              </w:rPr>
            </w:pPr>
          </w:p>
        </w:tc>
      </w:tr>
      <w:tr w:rsidR="00E57586" w:rsidRPr="003670DC">
        <w:tc>
          <w:tcPr>
            <w:tcW w:w="3644" w:type="dxa"/>
          </w:tcPr>
          <w:p w:rsidR="00E57586" w:rsidRPr="003670DC" w:rsidRDefault="00E57586" w:rsidP="00C31930">
            <w:pPr>
              <w:pStyle w:val="Tabelltext"/>
              <w:keepNext/>
              <w:spacing w:line="200" w:lineRule="exact"/>
              <w:rPr>
                <w:szCs w:val="16"/>
              </w:rPr>
            </w:pPr>
            <w:r w:rsidRPr="003670DC">
              <w:rPr>
                <w:szCs w:val="16"/>
              </w:rPr>
              <w:t>Utgiftsökningar</w:t>
            </w:r>
          </w:p>
        </w:tc>
        <w:tc>
          <w:tcPr>
            <w:tcW w:w="751" w:type="dxa"/>
          </w:tcPr>
          <w:p w:rsidR="00E57586" w:rsidRPr="003670DC" w:rsidRDefault="00E57586" w:rsidP="001875F5">
            <w:pPr>
              <w:pStyle w:val="Tabelltext"/>
              <w:keepNext/>
              <w:tabs>
                <w:tab w:val="decimal" w:pos="369"/>
              </w:tabs>
              <w:spacing w:line="200" w:lineRule="exact"/>
              <w:ind w:right="170"/>
              <w:jc w:val="right"/>
              <w:rPr>
                <w:szCs w:val="16"/>
              </w:rPr>
            </w:pPr>
            <w:r w:rsidRPr="003670DC">
              <w:rPr>
                <w:szCs w:val="16"/>
              </w:rPr>
              <w:t>12,</w:t>
            </w:r>
            <w:r w:rsidR="00054AE2" w:rsidRPr="003670DC">
              <w:rPr>
                <w:szCs w:val="16"/>
              </w:rPr>
              <w:t>9</w:t>
            </w:r>
          </w:p>
        </w:tc>
        <w:tc>
          <w:tcPr>
            <w:tcW w:w="751" w:type="dxa"/>
          </w:tcPr>
          <w:p w:rsidR="00E57586" w:rsidRPr="003670DC" w:rsidRDefault="00E57586" w:rsidP="001875F5">
            <w:pPr>
              <w:pStyle w:val="Tabelltext"/>
              <w:keepNext/>
              <w:tabs>
                <w:tab w:val="decimal" w:pos="369"/>
              </w:tabs>
              <w:spacing w:line="200" w:lineRule="exact"/>
              <w:ind w:right="170"/>
              <w:jc w:val="right"/>
              <w:rPr>
                <w:szCs w:val="16"/>
              </w:rPr>
            </w:pPr>
            <w:r w:rsidRPr="003670DC">
              <w:rPr>
                <w:szCs w:val="16"/>
              </w:rPr>
              <w:t>15,0</w:t>
            </w:r>
          </w:p>
        </w:tc>
        <w:tc>
          <w:tcPr>
            <w:tcW w:w="751" w:type="dxa"/>
          </w:tcPr>
          <w:p w:rsidR="00E57586" w:rsidRPr="003670DC" w:rsidRDefault="00E57586" w:rsidP="001875F5">
            <w:pPr>
              <w:pStyle w:val="Tabelltext"/>
              <w:keepNext/>
              <w:tabs>
                <w:tab w:val="decimal" w:pos="369"/>
              </w:tabs>
              <w:spacing w:line="200" w:lineRule="exact"/>
              <w:ind w:right="170"/>
              <w:jc w:val="right"/>
              <w:rPr>
                <w:szCs w:val="16"/>
              </w:rPr>
            </w:pPr>
            <w:r w:rsidRPr="003670DC">
              <w:rPr>
                <w:szCs w:val="16"/>
              </w:rPr>
              <w:t>16,2</w:t>
            </w:r>
          </w:p>
        </w:tc>
      </w:tr>
      <w:tr w:rsidR="00E57586" w:rsidRPr="003670DC">
        <w:tc>
          <w:tcPr>
            <w:tcW w:w="3644" w:type="dxa"/>
          </w:tcPr>
          <w:p w:rsidR="00E57586" w:rsidRPr="003670DC" w:rsidRDefault="00E57586" w:rsidP="00C31930">
            <w:pPr>
              <w:pStyle w:val="Tabelltext"/>
              <w:keepNext/>
              <w:spacing w:line="200" w:lineRule="exact"/>
              <w:rPr>
                <w:szCs w:val="16"/>
              </w:rPr>
            </w:pPr>
            <w:r w:rsidRPr="003670DC">
              <w:rPr>
                <w:szCs w:val="16"/>
              </w:rPr>
              <w:t>Utgiftsminskningar</w:t>
            </w:r>
          </w:p>
        </w:tc>
        <w:tc>
          <w:tcPr>
            <w:tcW w:w="751" w:type="dxa"/>
          </w:tcPr>
          <w:p w:rsidR="00E57586" w:rsidRPr="003670DC" w:rsidRDefault="00E57586" w:rsidP="001875F5">
            <w:pPr>
              <w:pStyle w:val="Tabelltext"/>
              <w:keepNext/>
              <w:tabs>
                <w:tab w:val="decimal" w:pos="369"/>
              </w:tabs>
              <w:spacing w:line="200" w:lineRule="exact"/>
              <w:ind w:right="170"/>
              <w:jc w:val="right"/>
              <w:rPr>
                <w:szCs w:val="16"/>
              </w:rPr>
            </w:pPr>
            <w:r w:rsidRPr="003670DC">
              <w:rPr>
                <w:szCs w:val="16"/>
              </w:rPr>
              <w:t>0,1</w:t>
            </w:r>
          </w:p>
        </w:tc>
        <w:tc>
          <w:tcPr>
            <w:tcW w:w="751" w:type="dxa"/>
          </w:tcPr>
          <w:p w:rsidR="00E57586" w:rsidRPr="003670DC" w:rsidRDefault="00E57586" w:rsidP="001875F5">
            <w:pPr>
              <w:pStyle w:val="Tabelltext"/>
              <w:keepNext/>
              <w:tabs>
                <w:tab w:val="decimal" w:pos="369"/>
              </w:tabs>
              <w:spacing w:line="200" w:lineRule="exact"/>
              <w:ind w:right="170"/>
              <w:jc w:val="right"/>
              <w:rPr>
                <w:szCs w:val="16"/>
              </w:rPr>
            </w:pPr>
            <w:r w:rsidRPr="003670DC">
              <w:rPr>
                <w:szCs w:val="16"/>
              </w:rPr>
              <w:t>0,0</w:t>
            </w:r>
          </w:p>
        </w:tc>
        <w:tc>
          <w:tcPr>
            <w:tcW w:w="751" w:type="dxa"/>
          </w:tcPr>
          <w:p w:rsidR="00E57586" w:rsidRPr="003670DC" w:rsidRDefault="00E57586" w:rsidP="001875F5">
            <w:pPr>
              <w:pStyle w:val="Tabelltext"/>
              <w:keepNext/>
              <w:tabs>
                <w:tab w:val="decimal" w:pos="369"/>
              </w:tabs>
              <w:spacing w:line="200" w:lineRule="exact"/>
              <w:ind w:right="170"/>
              <w:jc w:val="right"/>
              <w:rPr>
                <w:szCs w:val="16"/>
              </w:rPr>
            </w:pPr>
            <w:r w:rsidRPr="003670DC">
              <w:rPr>
                <w:szCs w:val="16"/>
              </w:rPr>
              <w:t>0,0</w:t>
            </w:r>
          </w:p>
        </w:tc>
      </w:tr>
      <w:tr w:rsidR="00E57586" w:rsidRPr="003670DC">
        <w:tc>
          <w:tcPr>
            <w:tcW w:w="3644" w:type="dxa"/>
          </w:tcPr>
          <w:p w:rsidR="00E57586" w:rsidRPr="003670DC" w:rsidRDefault="00E57586" w:rsidP="00C31930">
            <w:pPr>
              <w:pStyle w:val="Tabelltext"/>
              <w:keepNext/>
              <w:spacing w:line="200" w:lineRule="exact"/>
              <w:rPr>
                <w:szCs w:val="16"/>
              </w:rPr>
            </w:pPr>
            <w:r w:rsidRPr="003670DC">
              <w:rPr>
                <w:szCs w:val="16"/>
              </w:rPr>
              <w:t>Summa takbegränsade utgifter</w:t>
            </w:r>
          </w:p>
        </w:tc>
        <w:tc>
          <w:tcPr>
            <w:tcW w:w="751" w:type="dxa"/>
          </w:tcPr>
          <w:p w:rsidR="00E57586" w:rsidRPr="003670DC" w:rsidRDefault="00E57586" w:rsidP="001875F5">
            <w:pPr>
              <w:pStyle w:val="Tabelltext"/>
              <w:keepNext/>
              <w:tabs>
                <w:tab w:val="decimal" w:pos="369"/>
              </w:tabs>
              <w:spacing w:line="200" w:lineRule="exact"/>
              <w:ind w:right="170"/>
              <w:jc w:val="right"/>
              <w:rPr>
                <w:szCs w:val="16"/>
              </w:rPr>
            </w:pPr>
            <w:r w:rsidRPr="003670DC">
              <w:rPr>
                <w:szCs w:val="16"/>
              </w:rPr>
              <w:t>12,8</w:t>
            </w:r>
          </w:p>
        </w:tc>
        <w:tc>
          <w:tcPr>
            <w:tcW w:w="751" w:type="dxa"/>
          </w:tcPr>
          <w:p w:rsidR="00E57586" w:rsidRPr="003670DC" w:rsidRDefault="00E57586" w:rsidP="001875F5">
            <w:pPr>
              <w:pStyle w:val="Tabelltext"/>
              <w:keepNext/>
              <w:tabs>
                <w:tab w:val="decimal" w:pos="369"/>
              </w:tabs>
              <w:spacing w:line="200" w:lineRule="exact"/>
              <w:ind w:right="170"/>
              <w:jc w:val="right"/>
              <w:rPr>
                <w:szCs w:val="16"/>
              </w:rPr>
            </w:pPr>
            <w:r w:rsidRPr="003670DC">
              <w:rPr>
                <w:szCs w:val="16"/>
              </w:rPr>
              <w:t>15,0</w:t>
            </w:r>
          </w:p>
        </w:tc>
        <w:tc>
          <w:tcPr>
            <w:tcW w:w="751" w:type="dxa"/>
          </w:tcPr>
          <w:p w:rsidR="00E57586" w:rsidRPr="003670DC" w:rsidRDefault="00E57586" w:rsidP="001875F5">
            <w:pPr>
              <w:pStyle w:val="Tabelltext"/>
              <w:keepNext/>
              <w:tabs>
                <w:tab w:val="decimal" w:pos="369"/>
              </w:tabs>
              <w:spacing w:line="200" w:lineRule="exact"/>
              <w:ind w:right="170"/>
              <w:jc w:val="right"/>
              <w:rPr>
                <w:szCs w:val="16"/>
              </w:rPr>
            </w:pPr>
            <w:r w:rsidRPr="003670DC">
              <w:rPr>
                <w:szCs w:val="16"/>
              </w:rPr>
              <w:t>16,2</w:t>
            </w:r>
          </w:p>
        </w:tc>
      </w:tr>
      <w:tr w:rsidR="00E57586" w:rsidRPr="003670DC">
        <w:tc>
          <w:tcPr>
            <w:tcW w:w="3644" w:type="dxa"/>
          </w:tcPr>
          <w:p w:rsidR="00E57586" w:rsidRPr="003670DC" w:rsidRDefault="00E57586" w:rsidP="00C31930">
            <w:pPr>
              <w:pStyle w:val="Tabelltext"/>
              <w:keepNext/>
              <w:spacing w:line="200" w:lineRule="exact"/>
              <w:rPr>
                <w:b/>
                <w:szCs w:val="16"/>
              </w:rPr>
            </w:pPr>
            <w:r w:rsidRPr="003670DC">
              <w:rPr>
                <w:b/>
                <w:szCs w:val="16"/>
              </w:rPr>
              <w:t>Inkomstförändringar</w:t>
            </w:r>
          </w:p>
        </w:tc>
        <w:tc>
          <w:tcPr>
            <w:tcW w:w="751" w:type="dxa"/>
          </w:tcPr>
          <w:p w:rsidR="00E57586" w:rsidRPr="003670DC" w:rsidRDefault="00E57586" w:rsidP="001875F5">
            <w:pPr>
              <w:pStyle w:val="Tabelltext"/>
              <w:keepNext/>
              <w:tabs>
                <w:tab w:val="decimal" w:pos="369"/>
              </w:tabs>
              <w:spacing w:line="200" w:lineRule="exact"/>
              <w:ind w:right="170"/>
              <w:jc w:val="right"/>
              <w:rPr>
                <w:b/>
                <w:szCs w:val="16"/>
              </w:rPr>
            </w:pPr>
          </w:p>
        </w:tc>
        <w:tc>
          <w:tcPr>
            <w:tcW w:w="751" w:type="dxa"/>
          </w:tcPr>
          <w:p w:rsidR="00E57586" w:rsidRPr="003670DC" w:rsidRDefault="00E57586" w:rsidP="001875F5">
            <w:pPr>
              <w:pStyle w:val="Tabelltext"/>
              <w:keepNext/>
              <w:tabs>
                <w:tab w:val="decimal" w:pos="369"/>
              </w:tabs>
              <w:spacing w:line="200" w:lineRule="exact"/>
              <w:ind w:right="170"/>
              <w:jc w:val="right"/>
              <w:rPr>
                <w:b/>
                <w:szCs w:val="16"/>
              </w:rPr>
            </w:pPr>
          </w:p>
        </w:tc>
        <w:tc>
          <w:tcPr>
            <w:tcW w:w="751" w:type="dxa"/>
          </w:tcPr>
          <w:p w:rsidR="00E57586" w:rsidRPr="003670DC" w:rsidRDefault="00E57586" w:rsidP="001875F5">
            <w:pPr>
              <w:pStyle w:val="Tabelltext"/>
              <w:keepNext/>
              <w:tabs>
                <w:tab w:val="decimal" w:pos="369"/>
              </w:tabs>
              <w:spacing w:line="200" w:lineRule="exact"/>
              <w:ind w:right="170"/>
              <w:jc w:val="right"/>
              <w:rPr>
                <w:b/>
                <w:szCs w:val="16"/>
              </w:rPr>
            </w:pPr>
          </w:p>
        </w:tc>
      </w:tr>
      <w:tr w:rsidR="00E57586" w:rsidRPr="003670DC">
        <w:tc>
          <w:tcPr>
            <w:tcW w:w="3644" w:type="dxa"/>
          </w:tcPr>
          <w:p w:rsidR="00E57586" w:rsidRPr="003670DC" w:rsidRDefault="00E57586" w:rsidP="00C31930">
            <w:pPr>
              <w:pStyle w:val="Tabelltext"/>
              <w:keepNext/>
              <w:spacing w:line="200" w:lineRule="exact"/>
              <w:rPr>
                <w:szCs w:val="16"/>
              </w:rPr>
            </w:pPr>
            <w:r w:rsidRPr="003670DC">
              <w:rPr>
                <w:szCs w:val="16"/>
              </w:rPr>
              <w:t>Skattesänkningar</w:t>
            </w:r>
          </w:p>
        </w:tc>
        <w:tc>
          <w:tcPr>
            <w:tcW w:w="751" w:type="dxa"/>
          </w:tcPr>
          <w:p w:rsidR="00E57586" w:rsidRPr="003670DC" w:rsidRDefault="00E57586" w:rsidP="001875F5">
            <w:pPr>
              <w:pStyle w:val="Tabelltext"/>
              <w:keepNext/>
              <w:tabs>
                <w:tab w:val="decimal" w:pos="369"/>
              </w:tabs>
              <w:spacing w:line="200" w:lineRule="exact"/>
              <w:ind w:right="170"/>
              <w:jc w:val="right"/>
              <w:rPr>
                <w:szCs w:val="16"/>
              </w:rPr>
            </w:pPr>
            <w:r w:rsidRPr="003670DC">
              <w:rPr>
                <w:szCs w:val="16"/>
              </w:rPr>
              <w:t>4,6</w:t>
            </w:r>
          </w:p>
        </w:tc>
        <w:tc>
          <w:tcPr>
            <w:tcW w:w="751" w:type="dxa"/>
          </w:tcPr>
          <w:p w:rsidR="00E57586" w:rsidRPr="003670DC" w:rsidRDefault="00E57586" w:rsidP="001875F5">
            <w:pPr>
              <w:pStyle w:val="Tabelltext"/>
              <w:keepNext/>
              <w:tabs>
                <w:tab w:val="decimal" w:pos="369"/>
              </w:tabs>
              <w:spacing w:line="200" w:lineRule="exact"/>
              <w:ind w:right="170"/>
              <w:jc w:val="right"/>
              <w:rPr>
                <w:szCs w:val="16"/>
              </w:rPr>
            </w:pPr>
            <w:r w:rsidRPr="003670DC">
              <w:rPr>
                <w:szCs w:val="16"/>
              </w:rPr>
              <w:t>4,7</w:t>
            </w:r>
          </w:p>
        </w:tc>
        <w:tc>
          <w:tcPr>
            <w:tcW w:w="751" w:type="dxa"/>
          </w:tcPr>
          <w:p w:rsidR="00E57586" w:rsidRPr="003670DC" w:rsidRDefault="00E57586" w:rsidP="001875F5">
            <w:pPr>
              <w:pStyle w:val="Tabelltext"/>
              <w:keepNext/>
              <w:tabs>
                <w:tab w:val="decimal" w:pos="369"/>
              </w:tabs>
              <w:spacing w:line="200" w:lineRule="exact"/>
              <w:ind w:right="170"/>
              <w:jc w:val="right"/>
              <w:rPr>
                <w:szCs w:val="16"/>
              </w:rPr>
            </w:pPr>
            <w:r w:rsidRPr="003670DC">
              <w:rPr>
                <w:szCs w:val="16"/>
              </w:rPr>
              <w:t>3,6</w:t>
            </w:r>
          </w:p>
        </w:tc>
      </w:tr>
      <w:tr w:rsidR="00E57586" w:rsidRPr="003670DC">
        <w:tc>
          <w:tcPr>
            <w:tcW w:w="3644" w:type="dxa"/>
          </w:tcPr>
          <w:p w:rsidR="00E57586" w:rsidRPr="003670DC" w:rsidRDefault="00E57586" w:rsidP="00C31930">
            <w:pPr>
              <w:pStyle w:val="Tabelltext"/>
              <w:keepNext/>
              <w:spacing w:line="200" w:lineRule="exact"/>
              <w:rPr>
                <w:szCs w:val="16"/>
              </w:rPr>
            </w:pPr>
            <w:r w:rsidRPr="003670DC">
              <w:rPr>
                <w:szCs w:val="16"/>
              </w:rPr>
              <w:t>Skatteutgifter</w:t>
            </w:r>
          </w:p>
        </w:tc>
        <w:tc>
          <w:tcPr>
            <w:tcW w:w="751" w:type="dxa"/>
          </w:tcPr>
          <w:p w:rsidR="00E57586" w:rsidRPr="003670DC" w:rsidRDefault="00E57586" w:rsidP="001875F5">
            <w:pPr>
              <w:pStyle w:val="Tabelltext"/>
              <w:keepNext/>
              <w:tabs>
                <w:tab w:val="decimal" w:pos="369"/>
              </w:tabs>
              <w:spacing w:line="200" w:lineRule="exact"/>
              <w:ind w:right="170"/>
              <w:jc w:val="right"/>
              <w:rPr>
                <w:szCs w:val="16"/>
              </w:rPr>
            </w:pPr>
            <w:r w:rsidRPr="003670DC">
              <w:rPr>
                <w:szCs w:val="16"/>
              </w:rPr>
              <w:t>5,5</w:t>
            </w:r>
          </w:p>
        </w:tc>
        <w:tc>
          <w:tcPr>
            <w:tcW w:w="751" w:type="dxa"/>
          </w:tcPr>
          <w:p w:rsidR="00E57586" w:rsidRPr="003670DC" w:rsidRDefault="00E57586" w:rsidP="001875F5">
            <w:pPr>
              <w:pStyle w:val="Tabelltext"/>
              <w:keepNext/>
              <w:tabs>
                <w:tab w:val="decimal" w:pos="369"/>
              </w:tabs>
              <w:spacing w:line="200" w:lineRule="exact"/>
              <w:ind w:right="170"/>
              <w:jc w:val="right"/>
              <w:rPr>
                <w:szCs w:val="16"/>
              </w:rPr>
            </w:pPr>
            <w:r w:rsidRPr="003670DC">
              <w:rPr>
                <w:szCs w:val="16"/>
              </w:rPr>
              <w:t>7,0</w:t>
            </w:r>
          </w:p>
        </w:tc>
        <w:tc>
          <w:tcPr>
            <w:tcW w:w="751" w:type="dxa"/>
          </w:tcPr>
          <w:p w:rsidR="00E57586" w:rsidRPr="003670DC" w:rsidRDefault="00E57586" w:rsidP="001875F5">
            <w:pPr>
              <w:pStyle w:val="Tabelltext"/>
              <w:keepNext/>
              <w:tabs>
                <w:tab w:val="decimal" w:pos="369"/>
              </w:tabs>
              <w:spacing w:line="200" w:lineRule="exact"/>
              <w:ind w:right="170"/>
              <w:jc w:val="right"/>
              <w:rPr>
                <w:szCs w:val="16"/>
              </w:rPr>
            </w:pPr>
            <w:r w:rsidRPr="003670DC">
              <w:rPr>
                <w:szCs w:val="16"/>
              </w:rPr>
              <w:t>3,2</w:t>
            </w:r>
          </w:p>
        </w:tc>
      </w:tr>
      <w:tr w:rsidR="00E57586" w:rsidRPr="003670DC">
        <w:tc>
          <w:tcPr>
            <w:tcW w:w="3644" w:type="dxa"/>
            <w:tcBorders>
              <w:bottom w:val="nil"/>
            </w:tcBorders>
          </w:tcPr>
          <w:p w:rsidR="00E57586" w:rsidRPr="003670DC" w:rsidRDefault="00E57586" w:rsidP="00C31930">
            <w:pPr>
              <w:pStyle w:val="Tabelltext"/>
              <w:keepNext/>
              <w:spacing w:line="200" w:lineRule="exact"/>
              <w:rPr>
                <w:szCs w:val="16"/>
              </w:rPr>
            </w:pPr>
            <w:r w:rsidRPr="003670DC">
              <w:rPr>
                <w:szCs w:val="16"/>
              </w:rPr>
              <w:t>Summa inkomstreformer</w:t>
            </w:r>
          </w:p>
        </w:tc>
        <w:tc>
          <w:tcPr>
            <w:tcW w:w="751" w:type="dxa"/>
            <w:tcBorders>
              <w:bottom w:val="nil"/>
            </w:tcBorders>
          </w:tcPr>
          <w:p w:rsidR="00E57586" w:rsidRPr="003670DC" w:rsidRDefault="00E57586" w:rsidP="001875F5">
            <w:pPr>
              <w:pStyle w:val="Tabelltext"/>
              <w:keepNext/>
              <w:tabs>
                <w:tab w:val="decimal" w:pos="369"/>
              </w:tabs>
              <w:spacing w:line="200" w:lineRule="exact"/>
              <w:ind w:right="170"/>
              <w:jc w:val="right"/>
              <w:rPr>
                <w:szCs w:val="16"/>
              </w:rPr>
            </w:pPr>
            <w:r w:rsidRPr="003670DC">
              <w:rPr>
                <w:szCs w:val="16"/>
              </w:rPr>
              <w:t>11,0</w:t>
            </w:r>
          </w:p>
        </w:tc>
        <w:tc>
          <w:tcPr>
            <w:tcW w:w="751" w:type="dxa"/>
            <w:tcBorders>
              <w:bottom w:val="nil"/>
            </w:tcBorders>
          </w:tcPr>
          <w:p w:rsidR="00E57586" w:rsidRPr="003670DC" w:rsidRDefault="00E57586" w:rsidP="001875F5">
            <w:pPr>
              <w:pStyle w:val="Tabelltext"/>
              <w:keepNext/>
              <w:tabs>
                <w:tab w:val="decimal" w:pos="369"/>
              </w:tabs>
              <w:spacing w:line="200" w:lineRule="exact"/>
              <w:ind w:right="170"/>
              <w:jc w:val="right"/>
              <w:rPr>
                <w:szCs w:val="16"/>
              </w:rPr>
            </w:pPr>
            <w:r w:rsidRPr="003670DC">
              <w:rPr>
                <w:szCs w:val="16"/>
              </w:rPr>
              <w:t>12,9</w:t>
            </w:r>
          </w:p>
        </w:tc>
        <w:tc>
          <w:tcPr>
            <w:tcW w:w="751" w:type="dxa"/>
            <w:tcBorders>
              <w:bottom w:val="nil"/>
            </w:tcBorders>
          </w:tcPr>
          <w:p w:rsidR="00E57586" w:rsidRPr="003670DC" w:rsidRDefault="00E57586" w:rsidP="001875F5">
            <w:pPr>
              <w:pStyle w:val="Tabelltext"/>
              <w:keepNext/>
              <w:tabs>
                <w:tab w:val="decimal" w:pos="369"/>
              </w:tabs>
              <w:spacing w:line="200" w:lineRule="exact"/>
              <w:ind w:right="170"/>
              <w:jc w:val="right"/>
              <w:rPr>
                <w:szCs w:val="16"/>
              </w:rPr>
            </w:pPr>
            <w:r w:rsidRPr="003670DC">
              <w:rPr>
                <w:szCs w:val="16"/>
              </w:rPr>
              <w:t>8,0</w:t>
            </w:r>
          </w:p>
        </w:tc>
      </w:tr>
      <w:tr w:rsidR="00E57586" w:rsidRPr="003670DC">
        <w:trPr>
          <w:cnfStyle w:val="010000000000" w:firstRow="0" w:lastRow="1" w:firstColumn="0" w:lastColumn="0" w:oddVBand="0" w:evenVBand="0" w:oddHBand="0" w:evenHBand="0" w:firstRowFirstColumn="0" w:firstRowLastColumn="0" w:lastRowFirstColumn="0" w:lastRowLastColumn="0"/>
        </w:trPr>
        <w:tc>
          <w:tcPr>
            <w:tcW w:w="3644" w:type="dxa"/>
            <w:tcBorders>
              <w:top w:val="nil"/>
              <w:bottom w:val="single" w:sz="4" w:space="0" w:color="auto"/>
            </w:tcBorders>
            <w:vAlign w:val="bottom"/>
          </w:tcPr>
          <w:p w:rsidR="00E57586" w:rsidRPr="003670DC" w:rsidRDefault="00E57586" w:rsidP="00C31930">
            <w:pPr>
              <w:pStyle w:val="Tabelltext"/>
              <w:keepNext/>
              <w:spacing w:line="200" w:lineRule="exact"/>
              <w:jc w:val="left"/>
              <w:rPr>
                <w:b/>
                <w:szCs w:val="16"/>
              </w:rPr>
            </w:pPr>
            <w:r w:rsidRPr="003670DC">
              <w:rPr>
                <w:b/>
                <w:szCs w:val="16"/>
              </w:rPr>
              <w:t>Nettoförsvagning av den offentliga sektorns finanser</w:t>
            </w:r>
          </w:p>
        </w:tc>
        <w:tc>
          <w:tcPr>
            <w:tcW w:w="751" w:type="dxa"/>
            <w:tcBorders>
              <w:top w:val="nil"/>
              <w:bottom w:val="single" w:sz="4" w:space="0" w:color="auto"/>
            </w:tcBorders>
            <w:vAlign w:val="bottom"/>
          </w:tcPr>
          <w:p w:rsidR="00E57586" w:rsidRPr="003670DC" w:rsidRDefault="00E57586" w:rsidP="001875F5">
            <w:pPr>
              <w:pStyle w:val="Tabelltext"/>
              <w:keepNext/>
              <w:tabs>
                <w:tab w:val="decimal" w:pos="369"/>
              </w:tabs>
              <w:spacing w:line="200" w:lineRule="exact"/>
              <w:ind w:right="170"/>
              <w:jc w:val="right"/>
              <w:rPr>
                <w:b/>
                <w:szCs w:val="16"/>
              </w:rPr>
            </w:pPr>
            <w:r w:rsidRPr="003670DC">
              <w:rPr>
                <w:b/>
                <w:szCs w:val="16"/>
              </w:rPr>
              <w:t>23,8</w:t>
            </w:r>
          </w:p>
        </w:tc>
        <w:tc>
          <w:tcPr>
            <w:tcW w:w="751" w:type="dxa"/>
            <w:tcBorders>
              <w:top w:val="nil"/>
              <w:bottom w:val="single" w:sz="4" w:space="0" w:color="auto"/>
            </w:tcBorders>
            <w:vAlign w:val="bottom"/>
          </w:tcPr>
          <w:p w:rsidR="00E57586" w:rsidRPr="003670DC" w:rsidRDefault="00E57586" w:rsidP="001875F5">
            <w:pPr>
              <w:pStyle w:val="Tabelltext"/>
              <w:keepNext/>
              <w:tabs>
                <w:tab w:val="decimal" w:pos="369"/>
              </w:tabs>
              <w:spacing w:line="200" w:lineRule="exact"/>
              <w:ind w:right="170"/>
              <w:jc w:val="right"/>
              <w:rPr>
                <w:b/>
                <w:szCs w:val="16"/>
              </w:rPr>
            </w:pPr>
            <w:r w:rsidRPr="003670DC">
              <w:rPr>
                <w:b/>
                <w:szCs w:val="16"/>
              </w:rPr>
              <w:t>27,9</w:t>
            </w:r>
          </w:p>
        </w:tc>
        <w:tc>
          <w:tcPr>
            <w:tcW w:w="751" w:type="dxa"/>
            <w:tcBorders>
              <w:top w:val="nil"/>
              <w:bottom w:val="single" w:sz="4" w:space="0" w:color="auto"/>
            </w:tcBorders>
            <w:vAlign w:val="bottom"/>
          </w:tcPr>
          <w:p w:rsidR="00E57586" w:rsidRPr="003670DC" w:rsidRDefault="00E57586" w:rsidP="001875F5">
            <w:pPr>
              <w:pStyle w:val="Tabelltext"/>
              <w:keepNext/>
              <w:tabs>
                <w:tab w:val="decimal" w:pos="369"/>
              </w:tabs>
              <w:spacing w:line="200" w:lineRule="exact"/>
              <w:ind w:right="170"/>
              <w:jc w:val="right"/>
              <w:rPr>
                <w:b/>
                <w:szCs w:val="16"/>
              </w:rPr>
            </w:pPr>
            <w:r w:rsidRPr="003670DC">
              <w:rPr>
                <w:b/>
                <w:szCs w:val="16"/>
              </w:rPr>
              <w:t>24,2</w:t>
            </w:r>
          </w:p>
        </w:tc>
      </w:tr>
    </w:tbl>
    <w:p w:rsidR="00E57586" w:rsidRPr="003670DC" w:rsidRDefault="00E57586" w:rsidP="00C31930">
      <w:pPr>
        <w:spacing w:before="0"/>
        <w:jc w:val="left"/>
        <w:rPr>
          <w:sz w:val="16"/>
          <w:szCs w:val="16"/>
        </w:rPr>
      </w:pPr>
      <w:r w:rsidRPr="003670DC">
        <w:rPr>
          <w:i/>
          <w:sz w:val="16"/>
          <w:szCs w:val="16"/>
        </w:rPr>
        <w:t>Källa:</w:t>
      </w:r>
      <w:r w:rsidRPr="003670DC">
        <w:rPr>
          <w:sz w:val="16"/>
          <w:szCs w:val="16"/>
        </w:rPr>
        <w:t xml:space="preserve"> </w:t>
      </w:r>
      <w:r w:rsidR="00912480" w:rsidRPr="003670DC">
        <w:rPr>
          <w:sz w:val="16"/>
          <w:szCs w:val="16"/>
        </w:rPr>
        <w:t>Prop.</w:t>
      </w:r>
      <w:r w:rsidRPr="003670DC">
        <w:rPr>
          <w:sz w:val="16"/>
          <w:szCs w:val="16"/>
        </w:rPr>
        <w:t xml:space="preserve"> 200</w:t>
      </w:r>
      <w:r w:rsidR="00474D8F" w:rsidRPr="003670DC">
        <w:rPr>
          <w:sz w:val="16"/>
          <w:szCs w:val="16"/>
        </w:rPr>
        <w:t>5</w:t>
      </w:r>
      <w:r w:rsidRPr="003670DC">
        <w:rPr>
          <w:sz w:val="16"/>
          <w:szCs w:val="16"/>
        </w:rPr>
        <w:t>/06:1, s 100.</w:t>
      </w:r>
    </w:p>
    <w:p w:rsidR="00E57586" w:rsidRPr="003670DC" w:rsidRDefault="00E57586" w:rsidP="004664C0">
      <w:pPr>
        <w:pStyle w:val="Rubrik3"/>
      </w:pPr>
      <w:bookmarkStart w:id="34" w:name="_Toc115615899"/>
      <w:bookmarkStart w:id="35" w:name="_Toc115625452"/>
      <w:bookmarkStart w:id="36" w:name="_Toc115627166"/>
      <w:bookmarkStart w:id="37" w:name="_Toc115627563"/>
      <w:bookmarkStart w:id="38" w:name="_Toc115755847"/>
      <w:bookmarkStart w:id="39" w:name="_Toc118003834"/>
      <w:r w:rsidRPr="003670DC">
        <w:t>Effekter på det finansiella sparandet</w:t>
      </w:r>
      <w:bookmarkEnd w:id="34"/>
      <w:bookmarkEnd w:id="35"/>
      <w:bookmarkEnd w:id="36"/>
      <w:bookmarkEnd w:id="37"/>
      <w:bookmarkEnd w:id="38"/>
      <w:bookmarkEnd w:id="39"/>
    </w:p>
    <w:p w:rsidR="00E57586" w:rsidRPr="003670DC" w:rsidRDefault="00E57586" w:rsidP="00C31930">
      <w:r w:rsidRPr="003670DC">
        <w:t xml:space="preserve">Regeringen genomför dessa satsningar utan att föreslå åtgärder som förstärker de offentliga finanserna. </w:t>
      </w:r>
      <w:r w:rsidR="00474D8F" w:rsidRPr="003670DC">
        <w:t xml:space="preserve">Reformerna </w:t>
      </w:r>
      <w:r w:rsidRPr="003670DC">
        <w:t>är i detta avseende ofinansierade. Rege</w:t>
      </w:r>
      <w:r w:rsidRPr="003670DC">
        <w:t>r</w:t>
      </w:r>
      <w:r w:rsidRPr="003670DC">
        <w:t>ingen redovisar samtidigt en förstärkning av det finansiella sparandet</w:t>
      </w:r>
      <w:r w:rsidR="00910A9A" w:rsidRPr="003670DC">
        <w:t xml:space="preserve"> i jämf</w:t>
      </w:r>
      <w:r w:rsidR="00910A9A" w:rsidRPr="003670DC">
        <w:t>ö</w:t>
      </w:r>
      <w:r w:rsidR="00910A9A" w:rsidRPr="003670DC">
        <w:t>relse med den ekonomiska vårpropositionen 2005 (</w:t>
      </w:r>
      <w:r w:rsidR="003E1492" w:rsidRPr="003670DC">
        <w:t>VÅP05)</w:t>
      </w:r>
      <w:r w:rsidRPr="003670DC">
        <w:t>.</w:t>
      </w:r>
      <w:r w:rsidR="003E1492" w:rsidRPr="003670DC">
        <w:t xml:space="preserve"> </w:t>
      </w:r>
      <w:r w:rsidRPr="003670DC">
        <w:t>Som andel av BNP har det finansiella spar</w:t>
      </w:r>
      <w:r w:rsidR="00D1645C" w:rsidRPr="003670DC">
        <w:t>andet i staten förbättrats från –</w:t>
      </w:r>
      <w:r w:rsidRPr="003670DC">
        <w:t>1,6</w:t>
      </w:r>
      <w:r w:rsidR="003E1492" w:rsidRPr="003670DC">
        <w:t> </w:t>
      </w:r>
      <w:r w:rsidRPr="003670DC">
        <w:t xml:space="preserve">procent till </w:t>
      </w:r>
      <w:r w:rsidR="007B0967" w:rsidRPr="003670DC">
        <w:br/>
      </w:r>
      <w:r w:rsidR="00D1645C" w:rsidRPr="003670DC">
        <w:t>–</w:t>
      </w:r>
      <w:r w:rsidRPr="003670DC">
        <w:t xml:space="preserve">0,9 procent för 2006 i </w:t>
      </w:r>
      <w:r w:rsidR="003E1492" w:rsidRPr="003670DC">
        <w:t xml:space="preserve">förhållande till </w:t>
      </w:r>
      <w:r w:rsidRPr="003670DC">
        <w:t xml:space="preserve">VÅP05. </w:t>
      </w:r>
    </w:p>
    <w:p w:rsidR="00E57586" w:rsidRPr="003670DC" w:rsidRDefault="00E57586" w:rsidP="004664C0">
      <w:pPr>
        <w:pStyle w:val="Rubrik3"/>
      </w:pPr>
      <w:bookmarkStart w:id="40" w:name="_Toc115615900"/>
      <w:bookmarkStart w:id="41" w:name="_Toc115625453"/>
      <w:bookmarkStart w:id="42" w:name="_Toc115627167"/>
      <w:bookmarkStart w:id="43" w:name="_Toc115627564"/>
      <w:bookmarkStart w:id="44" w:name="_Toc115755848"/>
      <w:bookmarkStart w:id="45" w:name="_Toc118003835"/>
      <w:r w:rsidRPr="003670DC">
        <w:t>Minskade utgifter och ökade intäkter</w:t>
      </w:r>
      <w:bookmarkEnd w:id="40"/>
      <w:bookmarkEnd w:id="41"/>
      <w:bookmarkEnd w:id="42"/>
      <w:bookmarkEnd w:id="43"/>
      <w:bookmarkEnd w:id="44"/>
      <w:bookmarkEnd w:id="45"/>
    </w:p>
    <w:p w:rsidR="00E57586" w:rsidRPr="003670DC" w:rsidRDefault="00E57586" w:rsidP="00C31930">
      <w:pPr>
        <w:rPr>
          <w:color w:val="000000"/>
          <w:szCs w:val="24"/>
        </w:rPr>
      </w:pPr>
      <w:r w:rsidRPr="003670DC">
        <w:t xml:space="preserve">Trots att regeringen föreslår reformer på ca 12 miljarder kronor </w:t>
      </w:r>
      <w:r w:rsidR="002F0FEE" w:rsidRPr="003670DC">
        <w:t xml:space="preserve">för 2006 </w:t>
      </w:r>
      <w:r w:rsidRPr="003670DC">
        <w:t>har de totala utgifterna inom utgiftsområdena minskat med 700 miljoner kronor. Utgifterna för sju</w:t>
      </w:r>
      <w:r w:rsidRPr="003670DC">
        <w:t>k</w:t>
      </w:r>
      <w:r w:rsidRPr="003670DC">
        <w:t>skrivningarna (5,3 miljarder kronor), statsbidragen till kommunerna (2,7 miljarder kronor), statsskuld</w:t>
      </w:r>
      <w:r w:rsidR="00D1645C" w:rsidRPr="003670DC">
        <w:t>s</w:t>
      </w:r>
      <w:r w:rsidRPr="003670DC">
        <w:t>räntorna (2 miljarder kronor) och anslagsbehållningar (5,4 miljarder kronor) antas bli lägre i BP05/06 än vad regeringen beräknade i VÅP05.</w:t>
      </w:r>
    </w:p>
    <w:p w:rsidR="00E57586" w:rsidRPr="003670DC" w:rsidRDefault="00E57586" w:rsidP="00E57586">
      <w:pPr>
        <w:pStyle w:val="Normaltindrag"/>
      </w:pPr>
      <w:r w:rsidRPr="003670DC">
        <w:t xml:space="preserve">Ett sätt att förhålla sig till regeringens förändrade utgiftsprognoser är att jämföra </w:t>
      </w:r>
      <w:r w:rsidR="00F811C4" w:rsidRPr="003670DC">
        <w:t xml:space="preserve">dessa </w:t>
      </w:r>
      <w:r w:rsidRPr="003670DC">
        <w:t>med Ekonomistyrningsverkets (ESV) senaste rapport (ESV 2005:16). Finansd</w:t>
      </w:r>
      <w:r w:rsidRPr="003670DC">
        <w:t>e</w:t>
      </w:r>
      <w:r w:rsidRPr="003670DC">
        <w:t xml:space="preserve">partementet räknar med </w:t>
      </w:r>
      <w:r w:rsidR="00B9357D" w:rsidRPr="003670DC">
        <w:t xml:space="preserve">en </w:t>
      </w:r>
      <w:r w:rsidRPr="003670DC">
        <w:t>större nedgång än ESV när det gäller sjukskrivningar (ca 1 miljard kronor ytterligare) och mindre statsbidrag till kommunerna (ca 1 miljard kronor). Därtill räkna</w:t>
      </w:r>
      <w:r w:rsidR="00DA0B2C" w:rsidRPr="003670DC">
        <w:t>r</w:t>
      </w:r>
      <w:r w:rsidRPr="003670DC">
        <w:t xml:space="preserve"> ESV med att kostnade</w:t>
      </w:r>
      <w:r w:rsidRPr="003670DC">
        <w:t>r</w:t>
      </w:r>
      <w:r w:rsidRPr="003670DC">
        <w:t>na för arbetslösheten bli</w:t>
      </w:r>
      <w:r w:rsidR="00DA0B2C" w:rsidRPr="003670DC">
        <w:t>r</w:t>
      </w:r>
      <w:r w:rsidRPr="003670DC">
        <w:t xml:space="preserve"> ca 3 miljarder kronor högre än regeringen progn</w:t>
      </w:r>
      <w:r w:rsidRPr="003670DC">
        <w:t>o</w:t>
      </w:r>
      <w:r w:rsidRPr="003670DC">
        <w:t xml:space="preserve">stiserat. Sammantaget justerar </w:t>
      </w:r>
      <w:r w:rsidR="00D1645C" w:rsidRPr="003670DC">
        <w:t>Finansdepartementet ned</w:t>
      </w:r>
      <w:r w:rsidRPr="003670DC">
        <w:t xml:space="preserve"> utgifterna med mer än </w:t>
      </w:r>
      <w:r w:rsidR="002F0FEE" w:rsidRPr="003670DC">
        <w:t>6</w:t>
      </w:r>
      <w:r w:rsidRPr="003670DC">
        <w:t xml:space="preserve"> miljarder kronor </w:t>
      </w:r>
      <w:r w:rsidR="002F0FEE" w:rsidRPr="003670DC">
        <w:t xml:space="preserve">mer än </w:t>
      </w:r>
      <w:r w:rsidRPr="003670DC">
        <w:t>ESV för 2006.</w:t>
      </w:r>
    </w:p>
    <w:p w:rsidR="00E57586" w:rsidRPr="003670DC" w:rsidRDefault="00E57586" w:rsidP="00E57586">
      <w:pPr>
        <w:pStyle w:val="Normaltindrag"/>
      </w:pPr>
      <w:r w:rsidRPr="003670DC">
        <w:t xml:space="preserve">Skillnaden mellan ESV:s och </w:t>
      </w:r>
      <w:r w:rsidR="00D1645C" w:rsidRPr="003670DC">
        <w:t xml:space="preserve">Finansdepartementets </w:t>
      </w:r>
      <w:r w:rsidRPr="003670DC">
        <w:t>prognoser för skattei</w:t>
      </w:r>
      <w:r w:rsidRPr="003670DC">
        <w:t>n</w:t>
      </w:r>
      <w:r w:rsidRPr="003670DC">
        <w:t>tä</w:t>
      </w:r>
      <w:r w:rsidR="00F811C4" w:rsidRPr="003670DC">
        <w:t xml:space="preserve">kterna är betydande. </w:t>
      </w:r>
      <w:r w:rsidRPr="003670DC">
        <w:t>Regeringen räknar med, inklusive skattesänkningar som anges till 11 miljarder kronor, att skatteintäkterna blir 11 miljar</w:t>
      </w:r>
      <w:r w:rsidR="00DA0B2C" w:rsidRPr="003670DC">
        <w:t>der kr</w:t>
      </w:r>
      <w:r w:rsidR="00DA0B2C" w:rsidRPr="003670DC">
        <w:t>o</w:t>
      </w:r>
      <w:r w:rsidR="00DA0B2C" w:rsidRPr="003670DC">
        <w:t>nor större än ESV antar</w:t>
      </w:r>
      <w:r w:rsidRPr="003670DC">
        <w:t>. Omslaget i skatteintäkterna mellan ESV och BP05/06 uppgår alltså till över 20 miljarder kronor bara för 2006. Det är i</w:t>
      </w:r>
      <w:r w:rsidRPr="003670DC">
        <w:t>n</w:t>
      </w:r>
      <w:r w:rsidRPr="003670DC">
        <w:t xml:space="preserve">täkterna för kapitalskatter och indirekta skatter som förändrats. </w:t>
      </w:r>
    </w:p>
    <w:p w:rsidR="00E57586" w:rsidRPr="003670DC" w:rsidRDefault="00E57586" w:rsidP="004664C0">
      <w:pPr>
        <w:pStyle w:val="Rubrik3"/>
      </w:pPr>
      <w:bookmarkStart w:id="46" w:name="_Toc115615901"/>
      <w:bookmarkStart w:id="47" w:name="_Toc115625454"/>
      <w:bookmarkStart w:id="48" w:name="_Toc115627168"/>
      <w:bookmarkStart w:id="49" w:name="_Toc115627565"/>
      <w:bookmarkStart w:id="50" w:name="_Toc115755849"/>
      <w:bookmarkStart w:id="51" w:name="_Toc118003836"/>
      <w:r w:rsidRPr="003670DC">
        <w:t>Tillfälligt eller varaktigt?</w:t>
      </w:r>
      <w:bookmarkEnd w:id="46"/>
      <w:bookmarkEnd w:id="47"/>
      <w:bookmarkEnd w:id="48"/>
      <w:bookmarkEnd w:id="49"/>
      <w:bookmarkEnd w:id="50"/>
      <w:bookmarkEnd w:id="51"/>
    </w:p>
    <w:p w:rsidR="00E57586" w:rsidRPr="003670DC" w:rsidRDefault="00242F19" w:rsidP="007B0967">
      <w:r w:rsidRPr="003670DC">
        <w:t>V</w:t>
      </w:r>
      <w:r w:rsidR="00E57586" w:rsidRPr="003670DC">
        <w:t xml:space="preserve">i ifrågasätter </w:t>
      </w:r>
      <w:r w:rsidRPr="003670DC">
        <w:t xml:space="preserve">inte </w:t>
      </w:r>
      <w:r w:rsidR="00C9294E" w:rsidRPr="003670DC">
        <w:t xml:space="preserve">enskilda </w:t>
      </w:r>
      <w:r w:rsidR="00E57586" w:rsidRPr="003670DC">
        <w:t>prognosrevideringar, även om de</w:t>
      </w:r>
      <w:r w:rsidR="007222DC" w:rsidRPr="003670DC">
        <w:t>t</w:t>
      </w:r>
      <w:r w:rsidR="00E57586" w:rsidRPr="003670DC">
        <w:t xml:space="preserve"> ter sig en aning märkligt att regeringen systematiskt hamna</w:t>
      </w:r>
      <w:r w:rsidRPr="003670DC">
        <w:t>r</w:t>
      </w:r>
      <w:r w:rsidR="00E57586" w:rsidRPr="003670DC">
        <w:t xml:space="preserve"> på en mer optimistisk </w:t>
      </w:r>
      <w:r w:rsidR="005031C6" w:rsidRPr="003670DC">
        <w:t xml:space="preserve">linje </w:t>
      </w:r>
      <w:r w:rsidR="00E57586" w:rsidRPr="003670DC">
        <w:t xml:space="preserve">än andra </w:t>
      </w:r>
      <w:r w:rsidR="005031C6" w:rsidRPr="003670DC">
        <w:t>bedömare</w:t>
      </w:r>
      <w:r w:rsidRPr="003670DC">
        <w:t>.</w:t>
      </w:r>
      <w:r w:rsidR="00E57586" w:rsidRPr="003670DC">
        <w:t xml:space="preserve"> </w:t>
      </w:r>
      <w:r w:rsidRPr="003670DC">
        <w:t xml:space="preserve">Invändningen mot regeringens politik är att man </w:t>
      </w:r>
      <w:r w:rsidR="00E57586" w:rsidRPr="003670DC">
        <w:t xml:space="preserve">använder tillfälliga förändringar för att finansiera långsiktiga åtaganden. </w:t>
      </w:r>
    </w:p>
    <w:p w:rsidR="00E57586" w:rsidRPr="003670DC" w:rsidRDefault="00E57586" w:rsidP="00E57586">
      <w:pPr>
        <w:pStyle w:val="Normaltindrag"/>
      </w:pPr>
      <w:r w:rsidRPr="003670DC">
        <w:t>Utvecklingen på utgiftssidan ger inte nödvändigtvis vid handen att det handlar om en varaktig förbättring av statsfinanserna. I jämförelse med VÅP05 förklaras ca 10</w:t>
      </w:r>
      <w:r w:rsidR="005031C6" w:rsidRPr="003670DC">
        <w:t> </w:t>
      </w:r>
      <w:r w:rsidRPr="003670DC">
        <w:t>miljarder kronor av utgiftsförändring</w:t>
      </w:r>
      <w:r w:rsidR="005031C6" w:rsidRPr="003670DC">
        <w:t xml:space="preserve">arna av </w:t>
      </w:r>
      <w:r w:rsidRPr="003670DC">
        <w:t>tillfälliga faktorer och engångseffekter såsom statsskuldsräntor, minskade anslagsb</w:t>
      </w:r>
      <w:r w:rsidRPr="003670DC">
        <w:t>e</w:t>
      </w:r>
      <w:r w:rsidRPr="003670DC">
        <w:t>hållningar och förskjutningen av statsb</w:t>
      </w:r>
      <w:r w:rsidRPr="003670DC">
        <w:t>i</w:t>
      </w:r>
      <w:r w:rsidRPr="003670DC">
        <w:t xml:space="preserve">dragen till kommunerna. </w:t>
      </w:r>
    </w:p>
    <w:p w:rsidR="00E57586" w:rsidRPr="003670DC" w:rsidRDefault="005031C6" w:rsidP="00E57586">
      <w:pPr>
        <w:pStyle w:val="Normaltindrag"/>
      </w:pPr>
      <w:r w:rsidRPr="003670DC">
        <w:t xml:space="preserve">Det är svårt att bedöma huruvida </w:t>
      </w:r>
      <w:r w:rsidR="00E57586" w:rsidRPr="003670DC">
        <w:t>utgiftsnedgången för sjukskrivningar</w:t>
      </w:r>
      <w:r w:rsidRPr="003670DC">
        <w:t>na</w:t>
      </w:r>
      <w:r w:rsidR="00E57586" w:rsidRPr="003670DC">
        <w:t xml:space="preserve"> </w:t>
      </w:r>
      <w:r w:rsidRPr="003670DC">
        <w:t xml:space="preserve">blir </w:t>
      </w:r>
      <w:r w:rsidR="00E57586" w:rsidRPr="003670DC">
        <w:t>varaktig. Sker det, som regeringen antar, en förbättring av arbetsmar</w:t>
      </w:r>
      <w:r w:rsidR="00E57586" w:rsidRPr="003670DC">
        <w:t>k</w:t>
      </w:r>
      <w:r w:rsidR="00E57586" w:rsidRPr="003670DC">
        <w:t>nadsläget de komma</w:t>
      </w:r>
      <w:r w:rsidR="00E57586" w:rsidRPr="003670DC">
        <w:t>n</w:t>
      </w:r>
      <w:r w:rsidR="00E57586" w:rsidRPr="003670DC">
        <w:t xml:space="preserve">de åren är det rimligt att anta att </w:t>
      </w:r>
      <w:r w:rsidR="007222DC" w:rsidRPr="003670DC">
        <w:t>sjuk</w:t>
      </w:r>
      <w:r w:rsidR="00E57586" w:rsidRPr="003670DC">
        <w:t xml:space="preserve">frånvaron </w:t>
      </w:r>
      <w:r w:rsidR="00256102" w:rsidRPr="003670DC">
        <w:t>åter ökar</w:t>
      </w:r>
      <w:r w:rsidR="00E57586" w:rsidRPr="003670DC">
        <w:t xml:space="preserve">. Regeringens prognos bygger på att sambandet mellan sjukskrivningar och arbetslöshet, </w:t>
      </w:r>
      <w:r w:rsidR="007222DC" w:rsidRPr="003670DC">
        <w:t xml:space="preserve">där det ena </w:t>
      </w:r>
      <w:r w:rsidR="00C9294E" w:rsidRPr="003670DC">
        <w:t xml:space="preserve">normalt </w:t>
      </w:r>
      <w:r w:rsidR="007222DC" w:rsidRPr="003670DC">
        <w:t>ökat när det andra gått ned under de senaste 20 åren</w:t>
      </w:r>
      <w:r w:rsidR="00E57586" w:rsidRPr="003670DC">
        <w:t xml:space="preserve">, </w:t>
      </w:r>
      <w:r w:rsidR="00DA0B2C" w:rsidRPr="003670DC">
        <w:t>har brutits</w:t>
      </w:r>
      <w:r w:rsidR="00E57586" w:rsidRPr="003670DC">
        <w:t>. Till detta kommer att regerin</w:t>
      </w:r>
      <w:r w:rsidR="00E57586" w:rsidRPr="003670DC">
        <w:t>g</w:t>
      </w:r>
      <w:r w:rsidR="00E57586" w:rsidRPr="003670DC">
        <w:t>ens förslag om att höja taket i sjukförsäkringen sannolikt kommer att bidra till beteendeförän</w:t>
      </w:r>
      <w:r w:rsidR="00E57586" w:rsidRPr="003670DC">
        <w:t>d</w:t>
      </w:r>
      <w:r w:rsidR="00E57586" w:rsidRPr="003670DC">
        <w:t>ring</w:t>
      </w:r>
      <w:r w:rsidR="00835A42" w:rsidRPr="003670DC">
        <w:t>ar</w:t>
      </w:r>
      <w:r w:rsidR="00E57586" w:rsidRPr="003670DC">
        <w:t xml:space="preserve"> som inte inkluderats i prognosen. </w:t>
      </w:r>
    </w:p>
    <w:p w:rsidR="00E57586" w:rsidRPr="003670DC" w:rsidRDefault="00E57586" w:rsidP="00E57586">
      <w:pPr>
        <w:pStyle w:val="Normaltindrag"/>
      </w:pPr>
      <w:r w:rsidRPr="003670DC">
        <w:t>I BP05/06 anges att utgifterna permanent har ökat med ca 12</w:t>
      </w:r>
      <w:r w:rsidR="005031C6" w:rsidRPr="003670DC">
        <w:t>,4</w:t>
      </w:r>
      <w:r w:rsidRPr="003670DC">
        <w:t xml:space="preserve"> miljarder kronor och att inkomsterna permanent har minskat med ca 5,4 miljarder kr</w:t>
      </w:r>
      <w:r w:rsidRPr="003670DC">
        <w:t>o</w:t>
      </w:r>
      <w:r w:rsidRPr="003670DC">
        <w:t xml:space="preserve">nor. Sammantaget är den permanenta effekten en försvagning av de offentliga finanserna </w:t>
      </w:r>
      <w:r w:rsidR="00835A42" w:rsidRPr="003670DC">
        <w:t xml:space="preserve">med </w:t>
      </w:r>
      <w:r w:rsidRPr="003670DC">
        <w:t xml:space="preserve">17,8 miljarder kronor. </w:t>
      </w:r>
    </w:p>
    <w:p w:rsidR="00E57586" w:rsidRPr="003670DC" w:rsidRDefault="00242F19" w:rsidP="00E57586">
      <w:pPr>
        <w:pStyle w:val="Normaltindrag"/>
      </w:pPr>
      <w:r w:rsidRPr="003670DC">
        <w:t xml:space="preserve">Det är problematiskt att </w:t>
      </w:r>
      <w:r w:rsidR="00E57586" w:rsidRPr="003670DC">
        <w:t>regeringen och stödpartierna använd</w:t>
      </w:r>
      <w:r w:rsidRPr="003670DC">
        <w:t>er</w:t>
      </w:r>
      <w:r w:rsidR="00E57586" w:rsidRPr="003670DC">
        <w:t xml:space="preserve"> engångse</w:t>
      </w:r>
      <w:r w:rsidR="00E57586" w:rsidRPr="003670DC">
        <w:t>f</w:t>
      </w:r>
      <w:r w:rsidR="00E57586" w:rsidRPr="003670DC">
        <w:t>fekter och tillfälliga saldoförbättringar till att finansiera permanenta försva</w:t>
      </w:r>
      <w:r w:rsidR="00E57586" w:rsidRPr="003670DC">
        <w:t>g</w:t>
      </w:r>
      <w:r w:rsidR="00E57586" w:rsidRPr="003670DC">
        <w:t>ningar av det finans</w:t>
      </w:r>
      <w:r w:rsidR="00E57586" w:rsidRPr="003670DC">
        <w:t>i</w:t>
      </w:r>
      <w:r w:rsidR="00E57586" w:rsidRPr="003670DC">
        <w:t xml:space="preserve">ella sparandet. </w:t>
      </w:r>
    </w:p>
    <w:p w:rsidR="00E57586" w:rsidRPr="003670DC" w:rsidRDefault="00E57586" w:rsidP="00A47071">
      <w:pPr>
        <w:pStyle w:val="Rubrik2"/>
      </w:pPr>
      <w:bookmarkStart w:id="52" w:name="_Toc115418444"/>
      <w:bookmarkStart w:id="53" w:name="_Toc115615903"/>
      <w:bookmarkStart w:id="54" w:name="_Toc115625456"/>
      <w:bookmarkStart w:id="55" w:name="_Toc115627170"/>
      <w:bookmarkStart w:id="56" w:name="_Toc115627567"/>
      <w:bookmarkStart w:id="57" w:name="_Toc115755851"/>
      <w:bookmarkStart w:id="58" w:name="_Toc118003837"/>
      <w:r w:rsidRPr="003670DC">
        <w:t>Effekter på ekonomins funktionssätt av regeringens politik</w:t>
      </w:r>
      <w:bookmarkEnd w:id="52"/>
      <w:bookmarkEnd w:id="53"/>
      <w:bookmarkEnd w:id="54"/>
      <w:bookmarkEnd w:id="55"/>
      <w:bookmarkEnd w:id="56"/>
      <w:bookmarkEnd w:id="57"/>
      <w:bookmarkEnd w:id="58"/>
      <w:r w:rsidRPr="003670DC">
        <w:t xml:space="preserve"> </w:t>
      </w:r>
    </w:p>
    <w:p w:rsidR="00E57586" w:rsidRPr="003670DC" w:rsidRDefault="00E57586" w:rsidP="00E57586">
      <w:r w:rsidRPr="003670DC">
        <w:t>Regeringens politik kommer att påverka sysselsättningen och ekonomins funktionssätt. På kort sikt finns det</w:t>
      </w:r>
      <w:r w:rsidR="00493A69" w:rsidRPr="003670DC">
        <w:t xml:space="preserve"> </w:t>
      </w:r>
      <w:r w:rsidRPr="003670DC">
        <w:t>skäl att anta att det sker en marginell fö</w:t>
      </w:r>
      <w:r w:rsidRPr="003670DC">
        <w:t>r</w:t>
      </w:r>
      <w:r w:rsidRPr="003670DC">
        <w:t>bättring av sysselsättningen till följd av de olika satsningarna och sänkta ska</w:t>
      </w:r>
      <w:r w:rsidRPr="003670DC">
        <w:t>t</w:t>
      </w:r>
      <w:r w:rsidRPr="003670DC">
        <w:t xml:space="preserve">ter. På längre sikt kommer emellertid negativa effekter av generösare bidrag och att Sverige blir fattigare </w:t>
      </w:r>
      <w:r w:rsidR="00835A42" w:rsidRPr="003670DC">
        <w:t xml:space="preserve">att </w:t>
      </w:r>
      <w:r w:rsidRPr="003670DC">
        <w:t>mo</w:t>
      </w:r>
      <w:r w:rsidRPr="003670DC">
        <w:t>t</w:t>
      </w:r>
      <w:r w:rsidRPr="003670DC">
        <w:t xml:space="preserve">verka de positiva effekterna av sänkta skatter. </w:t>
      </w:r>
    </w:p>
    <w:p w:rsidR="00DA0B2C" w:rsidRPr="003670DC" w:rsidRDefault="00E57586" w:rsidP="00E57586">
      <w:pPr>
        <w:pStyle w:val="Normaltindrag"/>
      </w:pPr>
      <w:r w:rsidRPr="003670DC">
        <w:t xml:space="preserve">Regeringen </w:t>
      </w:r>
      <w:r w:rsidR="00F811C4" w:rsidRPr="003670DC">
        <w:t>anger</w:t>
      </w:r>
      <w:r w:rsidRPr="003670DC">
        <w:t xml:space="preserve"> att politiken kommer att medföra ökad sysselsättning </w:t>
      </w:r>
      <w:r w:rsidR="00F811C4" w:rsidRPr="003670DC">
        <w:t xml:space="preserve">och aktivitet </w:t>
      </w:r>
      <w:r w:rsidRPr="003670DC">
        <w:t>motsvarande 55 000 personer. Denna siffra är</w:t>
      </w:r>
      <w:r w:rsidR="00493A69" w:rsidRPr="003670DC">
        <w:t xml:space="preserve"> </w:t>
      </w:r>
      <w:r w:rsidRPr="003670DC">
        <w:t>överdriven. A</w:t>
      </w:r>
      <w:r w:rsidRPr="003670DC">
        <w:t>r</w:t>
      </w:r>
      <w:r w:rsidRPr="003670DC">
        <w:t>betsmarknadspolitiska åtgärder av det slag som regeringen föreslår</w:t>
      </w:r>
      <w:r w:rsidR="00835A42" w:rsidRPr="003670DC">
        <w:t>,</w:t>
      </w:r>
      <w:r w:rsidRPr="003670DC">
        <w:t xml:space="preserve"> och som dessutom är riktade mot offentlig sektor</w:t>
      </w:r>
      <w:r w:rsidR="00835A42" w:rsidRPr="003670DC">
        <w:t>,</w:t>
      </w:r>
      <w:r w:rsidRPr="003670DC">
        <w:t xml:space="preserve"> är förenade med betydande unda</w:t>
      </w:r>
      <w:r w:rsidRPr="003670DC">
        <w:t>n</w:t>
      </w:r>
      <w:r w:rsidRPr="003670DC">
        <w:t>trängning</w:t>
      </w:r>
      <w:r w:rsidR="0019177A" w:rsidRPr="003670DC">
        <w:t>seffekter</w:t>
      </w:r>
      <w:r w:rsidRPr="003670DC">
        <w:t>. En rimlig bedömning är att undanträngningen uppgår till 70</w:t>
      </w:r>
      <w:r w:rsidR="00D1645C" w:rsidRPr="003670DC">
        <w:t>–</w:t>
      </w:r>
      <w:r w:rsidRPr="003670DC">
        <w:t xml:space="preserve">75 procent. Detta innebär att sysselsättningen i bästa fall stiger med 15 000 personer. </w:t>
      </w:r>
    </w:p>
    <w:p w:rsidR="00E57586" w:rsidRPr="003670DC" w:rsidRDefault="00E57586" w:rsidP="00E57586">
      <w:pPr>
        <w:pStyle w:val="Normaltindrag"/>
      </w:pPr>
      <w:r w:rsidRPr="003670DC">
        <w:t>Ett alternativt sätt att bedöma den kortsiktiga effekten av regeringens pol</w:t>
      </w:r>
      <w:r w:rsidRPr="003670DC">
        <w:t>i</w:t>
      </w:r>
      <w:r w:rsidRPr="003670DC">
        <w:t xml:space="preserve">tik är </w:t>
      </w:r>
      <w:r w:rsidR="00835A42" w:rsidRPr="003670DC">
        <w:t xml:space="preserve">att </w:t>
      </w:r>
      <w:r w:rsidRPr="003670DC">
        <w:t>studera omfattningen av reformprogrammet. Reformerna uppgår till ca 1 procent av BNP. En ökning av den privata och den offentliga konsumti</w:t>
      </w:r>
      <w:r w:rsidRPr="003670DC">
        <w:t>o</w:t>
      </w:r>
      <w:r w:rsidRPr="003670DC">
        <w:t>nen medför normalt att importen också ökar. Beaktar man att importläckaget brukar ligga kring åtminstone 30</w:t>
      </w:r>
      <w:r w:rsidR="00D1645C" w:rsidRPr="003670DC">
        <w:t>–</w:t>
      </w:r>
      <w:r w:rsidRPr="003670DC">
        <w:t>35 procent på marginalen och att det no</w:t>
      </w:r>
      <w:r w:rsidRPr="003670DC">
        <w:t>r</w:t>
      </w:r>
      <w:r w:rsidRPr="003670DC">
        <w:t>malt krävs en BNP-förändring på ca 1,5</w:t>
      </w:r>
      <w:r w:rsidR="00D1645C" w:rsidRPr="003670DC">
        <w:t>–</w:t>
      </w:r>
      <w:r w:rsidRPr="003670DC">
        <w:t>2</w:t>
      </w:r>
      <w:r w:rsidR="00DF1546" w:rsidRPr="003670DC">
        <w:t> </w:t>
      </w:r>
      <w:r w:rsidRPr="003670DC">
        <w:t xml:space="preserve">procent för att sysselsättningen </w:t>
      </w:r>
      <w:r w:rsidR="00D1645C" w:rsidRPr="003670DC">
        <w:t>ska</w:t>
      </w:r>
      <w:r w:rsidRPr="003670DC">
        <w:t xml:space="preserve"> stiga med 1 procent, resulterar kalkylen återigen i en sysselsättningsökning på ca 15 000 personer.</w:t>
      </w:r>
    </w:p>
    <w:p w:rsidR="00E57586" w:rsidRPr="003670DC" w:rsidRDefault="00E57586" w:rsidP="00E57586">
      <w:pPr>
        <w:pStyle w:val="Normaltindrag"/>
      </w:pPr>
      <w:r w:rsidRPr="003670DC">
        <w:t xml:space="preserve">Till bedömningen av effekterna av regeringens politik på kort sikt måste man addera </w:t>
      </w:r>
      <w:r w:rsidR="00270169" w:rsidRPr="003670DC">
        <w:t xml:space="preserve">effekterna av </w:t>
      </w:r>
      <w:r w:rsidRPr="003670DC">
        <w:t xml:space="preserve">höjt tak i sjukförsäkringen, sänkta löneskatter och höjda indirekta skatter samt statsministerns aviserade förändringar </w:t>
      </w:r>
      <w:r w:rsidR="00F437CC" w:rsidRPr="003670DC">
        <w:t>av</w:t>
      </w:r>
      <w:r w:rsidRPr="003670DC">
        <w:t xml:space="preserve"> </w:t>
      </w:r>
      <w:r w:rsidR="00B76A6B" w:rsidRPr="003670DC">
        <w:t>a</w:t>
      </w:r>
      <w:r w:rsidR="00B76A6B" w:rsidRPr="003670DC">
        <w:noBreakHyphen/>
        <w:t>kass</w:t>
      </w:r>
      <w:r w:rsidRPr="003670DC">
        <w:t xml:space="preserve">an och kommunalskatterna. </w:t>
      </w:r>
    </w:p>
    <w:p w:rsidR="00E57586" w:rsidRPr="003670DC" w:rsidRDefault="00E57586" w:rsidP="00E57586">
      <w:pPr>
        <w:pStyle w:val="Normaltindrag"/>
      </w:pPr>
      <w:r w:rsidRPr="003670DC">
        <w:t>Högre ersättning i sjukförsäkringen gör det mer lönsamt att inte arbeta. Det driver upp lönekraven och ökar frånvaron, vilket leder till lägre sysselsättning och högre a</w:t>
      </w:r>
      <w:r w:rsidRPr="003670DC">
        <w:t>r</w:t>
      </w:r>
      <w:r w:rsidRPr="003670DC">
        <w:t xml:space="preserve">betslöshet. Lägre skatter medför emellertid högre sysselsättning. En rimlig bedömning </w:t>
      </w:r>
      <w:r w:rsidR="00F437CC" w:rsidRPr="003670DC">
        <w:t xml:space="preserve">är </w:t>
      </w:r>
      <w:r w:rsidRPr="003670DC">
        <w:t xml:space="preserve">att sysselsättningseffekterna </w:t>
      </w:r>
      <w:r w:rsidR="00F437CC" w:rsidRPr="003670DC">
        <w:t xml:space="preserve">till följd </w:t>
      </w:r>
      <w:r w:rsidRPr="003670DC">
        <w:t xml:space="preserve">av förbättringen </w:t>
      </w:r>
      <w:r w:rsidR="00F437CC" w:rsidRPr="003670DC">
        <w:t xml:space="preserve">av </w:t>
      </w:r>
      <w:r w:rsidRPr="003670DC">
        <w:t xml:space="preserve">sjukförsäkringen och sänkta skatter mer eller mindre tar ut varandra på kort sikt. </w:t>
      </w:r>
    </w:p>
    <w:p w:rsidR="00E57586" w:rsidRPr="003670DC" w:rsidRDefault="00493A69" w:rsidP="00E57586">
      <w:pPr>
        <w:pStyle w:val="Normaltindrag"/>
      </w:pPr>
      <w:r w:rsidRPr="003670DC">
        <w:t>Höjt tak</w:t>
      </w:r>
      <w:r w:rsidR="00E57586" w:rsidRPr="003670DC">
        <w:t xml:space="preserve"> i arbetslöshetsförsäkringen</w:t>
      </w:r>
      <w:r w:rsidRPr="003670DC">
        <w:t xml:space="preserve"> </w:t>
      </w:r>
      <w:r w:rsidR="00E57586" w:rsidRPr="003670DC">
        <w:t>kommer att medföra stigande lön</w:t>
      </w:r>
      <w:r w:rsidR="00E57586" w:rsidRPr="003670DC">
        <w:t>e</w:t>
      </w:r>
      <w:r w:rsidR="00E57586" w:rsidRPr="003670DC">
        <w:t xml:space="preserve">kostnader och märkbart lägre arbetskraftsefterfrågan. Sammantaget riskerar en högre </w:t>
      </w:r>
      <w:r w:rsidR="00B76A6B" w:rsidRPr="003670DC">
        <w:t>a</w:t>
      </w:r>
      <w:r w:rsidR="00B76A6B" w:rsidRPr="003670DC">
        <w:noBreakHyphen/>
        <w:t>kass</w:t>
      </w:r>
      <w:r w:rsidR="00E57586" w:rsidRPr="003670DC">
        <w:t>eersättning medföra att den positiva sysselsättningseffekten av regeringens satsningar, när också de strukturella effekterna fått fullt geno</w:t>
      </w:r>
      <w:r w:rsidR="00E57586" w:rsidRPr="003670DC">
        <w:t>m</w:t>
      </w:r>
      <w:r w:rsidR="00E57586" w:rsidRPr="003670DC">
        <w:t xml:space="preserve">slag, förbyts till färre jobb, se </w:t>
      </w:r>
      <w:r w:rsidR="005A0DB1" w:rsidRPr="003670DC">
        <w:rPr>
          <w:b/>
        </w:rPr>
        <w:t>tabell 4.3</w:t>
      </w:r>
      <w:r w:rsidR="00E57586" w:rsidRPr="003670DC">
        <w:t xml:space="preserve">. </w:t>
      </w:r>
      <w:r w:rsidR="00270169" w:rsidRPr="003670DC">
        <w:t>Ett hö</w:t>
      </w:r>
      <w:r w:rsidR="0019177A" w:rsidRPr="003670DC">
        <w:t>j</w:t>
      </w:r>
      <w:r w:rsidR="00270169" w:rsidRPr="003670DC">
        <w:t>t tak i arbetslöshetsersättnin</w:t>
      </w:r>
      <w:r w:rsidR="00270169" w:rsidRPr="003670DC">
        <w:t>g</w:t>
      </w:r>
      <w:r w:rsidR="00270169" w:rsidRPr="003670DC">
        <w:t xml:space="preserve">en </w:t>
      </w:r>
      <w:r w:rsidR="00E57586" w:rsidRPr="003670DC">
        <w:t>kommer att resultera i minskad sysselsättning.</w:t>
      </w:r>
    </w:p>
    <w:p w:rsidR="00E57586" w:rsidRPr="003670DC" w:rsidRDefault="00E57586" w:rsidP="00E57586">
      <w:pPr>
        <w:pStyle w:val="Normaltindrag"/>
      </w:pPr>
      <w:r w:rsidRPr="003670DC">
        <w:t>På längre sikt medför regeringens politik att ekonomins funktionssätt fö</w:t>
      </w:r>
      <w:r w:rsidRPr="003670DC">
        <w:t>r</w:t>
      </w:r>
      <w:r w:rsidRPr="003670DC">
        <w:t>sämras och att den långsiktiga arbetslöshetsnivån stiger. De negativa effekte</w:t>
      </w:r>
      <w:r w:rsidRPr="003670DC">
        <w:t>r</w:t>
      </w:r>
      <w:r w:rsidRPr="003670DC">
        <w:rPr>
          <w:spacing w:val="-2"/>
          <w:szCs w:val="19"/>
        </w:rPr>
        <w:t xml:space="preserve">na av mer generösa </w:t>
      </w:r>
      <w:r w:rsidR="00270169" w:rsidRPr="003670DC">
        <w:rPr>
          <w:spacing w:val="-2"/>
          <w:szCs w:val="19"/>
        </w:rPr>
        <w:t>inkomstbortfalls</w:t>
      </w:r>
      <w:r w:rsidRPr="003670DC">
        <w:rPr>
          <w:spacing w:val="-2"/>
          <w:szCs w:val="19"/>
        </w:rPr>
        <w:t>försäkring</w:t>
      </w:r>
      <w:r w:rsidR="00F437CC" w:rsidRPr="003670DC">
        <w:rPr>
          <w:spacing w:val="-2"/>
          <w:szCs w:val="19"/>
        </w:rPr>
        <w:t>ar</w:t>
      </w:r>
      <w:r w:rsidRPr="003670DC">
        <w:rPr>
          <w:spacing w:val="-2"/>
          <w:szCs w:val="19"/>
        </w:rPr>
        <w:t xml:space="preserve"> tenderar att bli större med tiden. Detsamma gäller förvisso de positiva effekterna av sänkta inkomstska</w:t>
      </w:r>
      <w:r w:rsidRPr="003670DC">
        <w:rPr>
          <w:spacing w:val="-2"/>
          <w:szCs w:val="19"/>
        </w:rPr>
        <w:t>t</w:t>
      </w:r>
      <w:r w:rsidRPr="003670DC">
        <w:rPr>
          <w:spacing w:val="-2"/>
          <w:szCs w:val="19"/>
        </w:rPr>
        <w:t>ter. Emellertid dominerar av allt att döma de förstnämnda, negativa, effekte</w:t>
      </w:r>
      <w:r w:rsidRPr="003670DC">
        <w:rPr>
          <w:spacing w:val="-2"/>
          <w:szCs w:val="19"/>
        </w:rPr>
        <w:t>r</w:t>
      </w:r>
      <w:r w:rsidRPr="003670DC">
        <w:rPr>
          <w:spacing w:val="-2"/>
          <w:szCs w:val="19"/>
        </w:rPr>
        <w:t>na.</w:t>
      </w:r>
    </w:p>
    <w:p w:rsidR="00E57586" w:rsidRPr="003670DC" w:rsidRDefault="00E57586" w:rsidP="00E57586">
      <w:pPr>
        <w:pStyle w:val="Normaltindrag"/>
      </w:pPr>
      <w:r w:rsidRPr="003670DC">
        <w:t>Regeringen finansierar sin politik genom optimistiska utgifts- och i</w:t>
      </w:r>
      <w:r w:rsidRPr="003670DC">
        <w:t>n</w:t>
      </w:r>
      <w:r w:rsidRPr="003670DC">
        <w:t>komstprogn</w:t>
      </w:r>
      <w:r w:rsidRPr="003670DC">
        <w:t>o</w:t>
      </w:r>
      <w:r w:rsidRPr="003670DC">
        <w:t>ser, inte genom besparingar på andra områden. Detta betyder att de offentliga finanse</w:t>
      </w:r>
      <w:r w:rsidRPr="003670DC">
        <w:t>r</w:t>
      </w:r>
      <w:r w:rsidRPr="003670DC">
        <w:t xml:space="preserve">na </w:t>
      </w:r>
      <w:r w:rsidR="00F437CC" w:rsidRPr="003670DC">
        <w:t xml:space="preserve">allt annat lika </w:t>
      </w:r>
      <w:r w:rsidRPr="003670DC">
        <w:t>försvagas. Större statsskuld medför att Sverige som nation blir fattig</w:t>
      </w:r>
      <w:r w:rsidRPr="003670DC">
        <w:t>a</w:t>
      </w:r>
      <w:r w:rsidRPr="003670DC">
        <w:t xml:space="preserve">re och därmed </w:t>
      </w:r>
      <w:r w:rsidR="00F811C4" w:rsidRPr="003670DC">
        <w:t xml:space="preserve">kommer att </w:t>
      </w:r>
      <w:r w:rsidRPr="003670DC">
        <w:t>ha sämre råd att konsumera, vilket tenderar att driva upp arbetslösheten.</w:t>
      </w:r>
      <w:r w:rsidRPr="003670DC">
        <w:rPr>
          <w:rStyle w:val="Fotnotsreferens"/>
        </w:rPr>
        <w:footnoteReference w:id="5"/>
      </w:r>
    </w:p>
    <w:p w:rsidR="00E57586" w:rsidRPr="003670DC" w:rsidRDefault="00E57586" w:rsidP="00E57586">
      <w:pPr>
        <w:pStyle w:val="Normaltindrag"/>
      </w:pPr>
      <w:r w:rsidRPr="003670DC">
        <w:t>Statsminister Persson har flaggat för kraftiga höjningar av kommunalska</w:t>
      </w:r>
      <w:r w:rsidRPr="003670DC">
        <w:t>t</w:t>
      </w:r>
      <w:r w:rsidRPr="003670DC">
        <w:t>ten fra</w:t>
      </w:r>
      <w:r w:rsidRPr="003670DC">
        <w:t>m</w:t>
      </w:r>
      <w:r w:rsidRPr="003670DC">
        <w:t>över. Detta riskerar att dämpa sysselsättningen påtagligt. En höjning av kommunalska</w:t>
      </w:r>
      <w:r w:rsidRPr="003670DC">
        <w:t>t</w:t>
      </w:r>
      <w:r w:rsidRPr="003670DC">
        <w:t>ten kommer att utlösa kompensationskrav från löntagarna. Resultatet blir högre lönekostnader och färre jobb. På lång sikt kan en skatt</w:t>
      </w:r>
      <w:r w:rsidRPr="003670DC">
        <w:t>e</w:t>
      </w:r>
      <w:r w:rsidRPr="003670DC">
        <w:t>höjning av den</w:t>
      </w:r>
      <w:r w:rsidR="00270169" w:rsidRPr="003670DC">
        <w:t xml:space="preserve"> </w:t>
      </w:r>
      <w:r w:rsidRPr="003670DC">
        <w:t xml:space="preserve">storleksordning </w:t>
      </w:r>
      <w:r w:rsidR="00270169" w:rsidRPr="003670DC">
        <w:t>statsmakterna har förutspått, dvs. 6</w:t>
      </w:r>
      <w:r w:rsidR="00D1645C" w:rsidRPr="003670DC">
        <w:t>–</w:t>
      </w:r>
      <w:r w:rsidR="00270169" w:rsidRPr="003670DC">
        <w:t>8 pr</w:t>
      </w:r>
      <w:r w:rsidR="00270169" w:rsidRPr="003670DC">
        <w:t>o</w:t>
      </w:r>
      <w:r w:rsidR="00270169" w:rsidRPr="003670DC">
        <w:t xml:space="preserve">centenheter, </w:t>
      </w:r>
      <w:r w:rsidRPr="003670DC">
        <w:t>betyda att flera hundra tusen arbetsplatser går förlorade och att arbetslösheten märkbart</w:t>
      </w:r>
      <w:r w:rsidR="008E732C" w:rsidRPr="003670DC">
        <w:t xml:space="preserve"> stiger</w:t>
      </w:r>
      <w:r w:rsidRPr="003670DC">
        <w:t>.</w:t>
      </w:r>
    </w:p>
    <w:p w:rsidR="00E57586" w:rsidRPr="003670DC" w:rsidRDefault="00E57586" w:rsidP="00E57586">
      <w:pPr>
        <w:pStyle w:val="Normaltindrag"/>
      </w:pPr>
      <w:r w:rsidRPr="003670DC">
        <w:t xml:space="preserve">En lägre sysselsättning innebär att den viktigaste skattebasen </w:t>
      </w:r>
      <w:r w:rsidR="008E732C" w:rsidRPr="003670DC">
        <w:t>minskar. R</w:t>
      </w:r>
      <w:r w:rsidR="008E732C" w:rsidRPr="003670DC">
        <w:t>e</w:t>
      </w:r>
      <w:r w:rsidR="008E732C" w:rsidRPr="003670DC">
        <w:t>geringens politik, inklusive</w:t>
      </w:r>
      <w:r w:rsidRPr="003670DC">
        <w:t xml:space="preserve"> de av statsministern aviserade förändringarna av </w:t>
      </w:r>
      <w:r w:rsidR="00B76A6B" w:rsidRPr="003670DC">
        <w:t>a</w:t>
      </w:r>
      <w:r w:rsidR="00B76A6B" w:rsidRPr="003670DC">
        <w:noBreakHyphen/>
        <w:t>kass</w:t>
      </w:r>
      <w:r w:rsidRPr="003670DC">
        <w:t>an och kommunalskatten</w:t>
      </w:r>
      <w:r w:rsidR="008E732C" w:rsidRPr="003670DC">
        <w:t>,</w:t>
      </w:r>
      <w:r w:rsidRPr="003670DC">
        <w:t xml:space="preserve"> bedöms försvaga sysselsättningen med up</w:t>
      </w:r>
      <w:r w:rsidRPr="003670DC">
        <w:t>p</w:t>
      </w:r>
      <w:r w:rsidRPr="003670DC">
        <w:t>emot 5 procent, höja arbet</w:t>
      </w:r>
      <w:r w:rsidRPr="003670DC">
        <w:t>s</w:t>
      </w:r>
      <w:r w:rsidRPr="003670DC">
        <w:t xml:space="preserve">lösheten med mer än 1 procentenhet och försvaga de offentliga finanserna med </w:t>
      </w:r>
      <w:r w:rsidR="0019177A" w:rsidRPr="003670DC">
        <w:t xml:space="preserve">närmare </w:t>
      </w:r>
      <w:r w:rsidRPr="003670DC">
        <w:t xml:space="preserve">100 miljarder </w:t>
      </w:r>
      <w:r w:rsidR="00E118CB" w:rsidRPr="003670DC">
        <w:t>kronor</w:t>
      </w:r>
      <w:r w:rsidRPr="003670DC">
        <w:t xml:space="preserve">. </w:t>
      </w:r>
    </w:p>
    <w:p w:rsidR="00E57586" w:rsidRPr="003670DC" w:rsidRDefault="009D6475" w:rsidP="00C31930">
      <w:pPr>
        <w:rPr>
          <w:b/>
        </w:rPr>
      </w:pPr>
      <w:bookmarkStart w:id="59" w:name="_Ref116030585"/>
      <w:r w:rsidRPr="003670DC">
        <w:rPr>
          <w:b/>
        </w:rPr>
        <w:t xml:space="preserve">Tabell </w:t>
      </w:r>
      <w:r w:rsidR="005A0DB1" w:rsidRPr="003670DC">
        <w:rPr>
          <w:b/>
        </w:rPr>
        <w:t>4</w:t>
      </w:r>
      <w:r w:rsidR="0054555E" w:rsidRPr="003670DC">
        <w:rPr>
          <w:b/>
        </w:rPr>
        <w:t>.</w:t>
      </w:r>
      <w:r w:rsidR="005A0DB1" w:rsidRPr="003670DC">
        <w:rPr>
          <w:b/>
        </w:rPr>
        <w:t>3</w:t>
      </w:r>
      <w:bookmarkEnd w:id="59"/>
      <w:r w:rsidRPr="003670DC">
        <w:rPr>
          <w:b/>
        </w:rPr>
        <w:t xml:space="preserve"> </w:t>
      </w:r>
      <w:r w:rsidR="00E57586" w:rsidRPr="003670DC">
        <w:rPr>
          <w:b/>
        </w:rPr>
        <w:t>Dynamiska effekter av regeringens politik</w:t>
      </w:r>
    </w:p>
    <w:tbl>
      <w:tblPr>
        <w:tblStyle w:val="Enkeltabell1"/>
        <w:tblW w:w="6218" w:type="dxa"/>
        <w:tblInd w:w="108" w:type="dxa"/>
        <w:tblLook w:val="01E0" w:firstRow="1" w:lastRow="1" w:firstColumn="1" w:lastColumn="1" w:noHBand="0" w:noVBand="0"/>
      </w:tblPr>
      <w:tblGrid>
        <w:gridCol w:w="2042"/>
        <w:gridCol w:w="1044"/>
        <w:gridCol w:w="1044"/>
        <w:gridCol w:w="1044"/>
        <w:gridCol w:w="1044"/>
      </w:tblGrid>
      <w:tr w:rsidR="001B42E0" w:rsidRPr="003670DC">
        <w:trPr>
          <w:cnfStyle w:val="100000000000" w:firstRow="1" w:lastRow="0" w:firstColumn="0" w:lastColumn="0" w:oddVBand="0" w:evenVBand="0" w:oddHBand="0" w:evenHBand="0" w:firstRowFirstColumn="0" w:firstRowLastColumn="0" w:lastRowFirstColumn="0" w:lastRowLastColumn="0"/>
          <w:cantSplit/>
        </w:trPr>
        <w:tc>
          <w:tcPr>
            <w:tcW w:w="1995" w:type="dxa"/>
            <w:tcBorders>
              <w:top w:val="single" w:sz="4" w:space="0" w:color="auto"/>
            </w:tcBorders>
          </w:tcPr>
          <w:p w:rsidR="001B42E0" w:rsidRPr="003670DC" w:rsidRDefault="001B42E0" w:rsidP="00C31930">
            <w:pPr>
              <w:pStyle w:val="Tabelltext"/>
              <w:keepNext/>
              <w:spacing w:line="200" w:lineRule="exact"/>
              <w:rPr>
                <w:b/>
                <w:szCs w:val="16"/>
              </w:rPr>
            </w:pPr>
          </w:p>
        </w:tc>
        <w:tc>
          <w:tcPr>
            <w:tcW w:w="1021" w:type="dxa"/>
            <w:tcBorders>
              <w:top w:val="single" w:sz="4" w:space="0" w:color="auto"/>
            </w:tcBorders>
          </w:tcPr>
          <w:p w:rsidR="001B42E0" w:rsidRPr="003670DC" w:rsidRDefault="001B42E0" w:rsidP="00C31930">
            <w:pPr>
              <w:pStyle w:val="Tabelltext"/>
              <w:keepNext/>
              <w:spacing w:line="200" w:lineRule="exact"/>
              <w:jc w:val="left"/>
              <w:rPr>
                <w:b/>
                <w:szCs w:val="16"/>
              </w:rPr>
            </w:pPr>
            <w:r w:rsidRPr="003670DC">
              <w:rPr>
                <w:b/>
                <w:szCs w:val="16"/>
              </w:rPr>
              <w:t>Sysselsät</w:t>
            </w:r>
            <w:r w:rsidRPr="003670DC">
              <w:rPr>
                <w:b/>
                <w:szCs w:val="16"/>
              </w:rPr>
              <w:t>t</w:t>
            </w:r>
            <w:r w:rsidRPr="003670DC">
              <w:rPr>
                <w:b/>
                <w:szCs w:val="16"/>
              </w:rPr>
              <w:t>ning, kort</w:t>
            </w:r>
            <w:r w:rsidRPr="003670DC">
              <w:rPr>
                <w:b/>
                <w:szCs w:val="16"/>
              </w:rPr>
              <w:t>a</w:t>
            </w:r>
            <w:r w:rsidRPr="003670DC">
              <w:rPr>
                <w:b/>
                <w:szCs w:val="16"/>
              </w:rPr>
              <w:t>re sikt</w:t>
            </w:r>
          </w:p>
        </w:tc>
        <w:tc>
          <w:tcPr>
            <w:tcW w:w="1021" w:type="dxa"/>
            <w:tcBorders>
              <w:top w:val="single" w:sz="4" w:space="0" w:color="auto"/>
            </w:tcBorders>
          </w:tcPr>
          <w:p w:rsidR="001B42E0" w:rsidRPr="003670DC" w:rsidRDefault="001B42E0" w:rsidP="00C31930">
            <w:pPr>
              <w:pStyle w:val="Tabelltext"/>
              <w:keepNext/>
              <w:spacing w:line="200" w:lineRule="exact"/>
              <w:jc w:val="left"/>
              <w:rPr>
                <w:b/>
                <w:szCs w:val="16"/>
              </w:rPr>
            </w:pPr>
            <w:r w:rsidRPr="003670DC">
              <w:rPr>
                <w:b/>
                <w:szCs w:val="16"/>
              </w:rPr>
              <w:t>Sysselsät</w:t>
            </w:r>
            <w:r w:rsidRPr="003670DC">
              <w:rPr>
                <w:b/>
                <w:szCs w:val="16"/>
              </w:rPr>
              <w:t>t</w:t>
            </w:r>
            <w:r w:rsidRPr="003670DC">
              <w:rPr>
                <w:b/>
                <w:szCs w:val="16"/>
              </w:rPr>
              <w:t>ning, längre sikt</w:t>
            </w:r>
          </w:p>
        </w:tc>
        <w:tc>
          <w:tcPr>
            <w:tcW w:w="1021" w:type="dxa"/>
            <w:tcBorders>
              <w:top w:val="single" w:sz="4" w:space="0" w:color="auto"/>
            </w:tcBorders>
          </w:tcPr>
          <w:p w:rsidR="001B42E0" w:rsidRPr="003670DC" w:rsidRDefault="001B42E0" w:rsidP="00C31930">
            <w:pPr>
              <w:pStyle w:val="Tabelltext"/>
              <w:keepNext/>
              <w:spacing w:line="200" w:lineRule="exact"/>
              <w:jc w:val="left"/>
              <w:rPr>
                <w:b/>
                <w:szCs w:val="16"/>
              </w:rPr>
            </w:pPr>
            <w:r w:rsidRPr="003670DC">
              <w:rPr>
                <w:b/>
                <w:szCs w:val="16"/>
              </w:rPr>
              <w:t>Arbetslö</w:t>
            </w:r>
            <w:r w:rsidRPr="003670DC">
              <w:rPr>
                <w:b/>
                <w:szCs w:val="16"/>
              </w:rPr>
              <w:t>s</w:t>
            </w:r>
            <w:r w:rsidRPr="003670DC">
              <w:rPr>
                <w:b/>
                <w:szCs w:val="16"/>
              </w:rPr>
              <w:t>het, lång sikt, p.e.</w:t>
            </w:r>
          </w:p>
        </w:tc>
        <w:tc>
          <w:tcPr>
            <w:tcW w:w="1021" w:type="dxa"/>
            <w:tcBorders>
              <w:top w:val="single" w:sz="4" w:space="0" w:color="auto"/>
            </w:tcBorders>
          </w:tcPr>
          <w:p w:rsidR="001B42E0" w:rsidRPr="003670DC" w:rsidRDefault="001B42E0" w:rsidP="00C31930">
            <w:pPr>
              <w:pStyle w:val="Tabelltext"/>
              <w:keepNext/>
              <w:spacing w:line="200" w:lineRule="exact"/>
              <w:jc w:val="left"/>
              <w:rPr>
                <w:b/>
                <w:szCs w:val="16"/>
              </w:rPr>
            </w:pPr>
            <w:r w:rsidRPr="003670DC">
              <w:rPr>
                <w:b/>
                <w:szCs w:val="16"/>
              </w:rPr>
              <w:t>Offentligt spara</w:t>
            </w:r>
            <w:r w:rsidRPr="003670DC">
              <w:rPr>
                <w:b/>
                <w:szCs w:val="16"/>
              </w:rPr>
              <w:t>n</w:t>
            </w:r>
            <w:r w:rsidRPr="003670DC">
              <w:rPr>
                <w:b/>
                <w:szCs w:val="16"/>
              </w:rPr>
              <w:t>de, mdr kr</w:t>
            </w:r>
          </w:p>
        </w:tc>
      </w:tr>
      <w:tr w:rsidR="001B42E0" w:rsidRPr="003670DC">
        <w:trPr>
          <w:cantSplit/>
        </w:trPr>
        <w:tc>
          <w:tcPr>
            <w:tcW w:w="1995" w:type="dxa"/>
          </w:tcPr>
          <w:p w:rsidR="001B42E0" w:rsidRPr="003670DC" w:rsidRDefault="001B42E0" w:rsidP="00C31930">
            <w:pPr>
              <w:pStyle w:val="Tabelltext"/>
              <w:keepNext/>
              <w:spacing w:line="200" w:lineRule="exact"/>
              <w:jc w:val="left"/>
              <w:rPr>
                <w:szCs w:val="16"/>
              </w:rPr>
            </w:pPr>
            <w:r w:rsidRPr="003670DC">
              <w:rPr>
                <w:szCs w:val="16"/>
              </w:rPr>
              <w:t>Sämre finansiellt spara</w:t>
            </w:r>
            <w:r w:rsidRPr="003670DC">
              <w:rPr>
                <w:szCs w:val="16"/>
              </w:rPr>
              <w:t>n</w:t>
            </w:r>
            <w:r w:rsidRPr="003670DC">
              <w:rPr>
                <w:szCs w:val="16"/>
              </w:rPr>
              <w:t>de</w:t>
            </w:r>
          </w:p>
        </w:tc>
        <w:tc>
          <w:tcPr>
            <w:tcW w:w="1021" w:type="dxa"/>
          </w:tcPr>
          <w:p w:rsidR="001B42E0" w:rsidRPr="003670DC" w:rsidRDefault="001B42E0" w:rsidP="00C31930">
            <w:pPr>
              <w:pStyle w:val="Tabelltext"/>
              <w:keepNext/>
              <w:spacing w:line="200" w:lineRule="exact"/>
              <w:ind w:right="238"/>
              <w:jc w:val="right"/>
              <w:rPr>
                <w:szCs w:val="16"/>
              </w:rPr>
            </w:pPr>
          </w:p>
        </w:tc>
        <w:tc>
          <w:tcPr>
            <w:tcW w:w="1021" w:type="dxa"/>
          </w:tcPr>
          <w:p w:rsidR="001B42E0" w:rsidRPr="003670DC" w:rsidRDefault="007B0967" w:rsidP="00C31930">
            <w:pPr>
              <w:pStyle w:val="Tabelltext"/>
              <w:keepNext/>
              <w:spacing w:line="200" w:lineRule="exact"/>
              <w:ind w:right="177"/>
              <w:jc w:val="right"/>
              <w:rPr>
                <w:szCs w:val="16"/>
              </w:rPr>
            </w:pPr>
            <w:r w:rsidRPr="003670DC">
              <w:rPr>
                <w:szCs w:val="16"/>
              </w:rPr>
              <w:t>–</w:t>
            </w:r>
            <w:r w:rsidR="001B42E0" w:rsidRPr="003670DC">
              <w:rPr>
                <w:szCs w:val="16"/>
              </w:rPr>
              <w:t>6 000</w:t>
            </w:r>
          </w:p>
        </w:tc>
        <w:tc>
          <w:tcPr>
            <w:tcW w:w="1021" w:type="dxa"/>
          </w:tcPr>
          <w:p w:rsidR="001B42E0" w:rsidRPr="003670DC" w:rsidRDefault="001B42E0" w:rsidP="00C31930">
            <w:pPr>
              <w:pStyle w:val="Tabelltext"/>
              <w:keepNext/>
              <w:spacing w:line="200" w:lineRule="exact"/>
              <w:ind w:right="455"/>
              <w:jc w:val="right"/>
              <w:rPr>
                <w:szCs w:val="16"/>
              </w:rPr>
            </w:pPr>
          </w:p>
        </w:tc>
        <w:tc>
          <w:tcPr>
            <w:tcW w:w="1021" w:type="dxa"/>
          </w:tcPr>
          <w:p w:rsidR="001B42E0" w:rsidRPr="003670DC" w:rsidRDefault="001B42E0" w:rsidP="00C31930">
            <w:pPr>
              <w:pStyle w:val="Tabelltext"/>
              <w:keepNext/>
              <w:spacing w:line="200" w:lineRule="exact"/>
              <w:ind w:right="455"/>
              <w:jc w:val="right"/>
              <w:rPr>
                <w:szCs w:val="16"/>
              </w:rPr>
            </w:pPr>
          </w:p>
        </w:tc>
      </w:tr>
      <w:tr w:rsidR="001B42E0" w:rsidRPr="003670DC">
        <w:trPr>
          <w:cantSplit/>
        </w:trPr>
        <w:tc>
          <w:tcPr>
            <w:tcW w:w="1995" w:type="dxa"/>
          </w:tcPr>
          <w:p w:rsidR="001B42E0" w:rsidRPr="003670DC" w:rsidRDefault="001B42E0" w:rsidP="00C31930">
            <w:pPr>
              <w:pStyle w:val="Tabelltext"/>
              <w:keepNext/>
              <w:spacing w:line="200" w:lineRule="exact"/>
              <w:jc w:val="left"/>
              <w:rPr>
                <w:szCs w:val="16"/>
              </w:rPr>
            </w:pPr>
            <w:r w:rsidRPr="003670DC">
              <w:rPr>
                <w:szCs w:val="16"/>
              </w:rPr>
              <w:t>Sjukförsäkring</w:t>
            </w:r>
          </w:p>
        </w:tc>
        <w:tc>
          <w:tcPr>
            <w:tcW w:w="1021" w:type="dxa"/>
          </w:tcPr>
          <w:p w:rsidR="001B42E0" w:rsidRPr="003670DC" w:rsidRDefault="003069CE" w:rsidP="00C31930">
            <w:pPr>
              <w:pStyle w:val="Tabelltext"/>
              <w:keepNext/>
              <w:spacing w:line="200" w:lineRule="exact"/>
              <w:ind w:right="238"/>
              <w:jc w:val="right"/>
              <w:rPr>
                <w:szCs w:val="16"/>
              </w:rPr>
            </w:pPr>
            <w:r w:rsidRPr="003670DC">
              <w:rPr>
                <w:szCs w:val="16"/>
              </w:rPr>
              <w:t>–</w:t>
            </w:r>
            <w:r w:rsidR="001B42E0" w:rsidRPr="003670DC">
              <w:rPr>
                <w:szCs w:val="16"/>
              </w:rPr>
              <w:t>6 000</w:t>
            </w:r>
          </w:p>
        </w:tc>
        <w:tc>
          <w:tcPr>
            <w:tcW w:w="1021" w:type="dxa"/>
          </w:tcPr>
          <w:p w:rsidR="001B42E0" w:rsidRPr="003670DC" w:rsidRDefault="003069CE" w:rsidP="00C31930">
            <w:pPr>
              <w:pStyle w:val="Tabelltext"/>
              <w:keepNext/>
              <w:spacing w:line="200" w:lineRule="exact"/>
              <w:ind w:right="177"/>
              <w:jc w:val="right"/>
              <w:rPr>
                <w:szCs w:val="16"/>
              </w:rPr>
            </w:pPr>
            <w:r w:rsidRPr="003670DC">
              <w:rPr>
                <w:szCs w:val="16"/>
              </w:rPr>
              <w:t>–</w:t>
            </w:r>
            <w:r w:rsidR="001B42E0" w:rsidRPr="003670DC">
              <w:rPr>
                <w:szCs w:val="16"/>
              </w:rPr>
              <w:t>19 000</w:t>
            </w:r>
          </w:p>
        </w:tc>
        <w:tc>
          <w:tcPr>
            <w:tcW w:w="1021" w:type="dxa"/>
          </w:tcPr>
          <w:p w:rsidR="001B42E0" w:rsidRPr="003670DC" w:rsidRDefault="001B42E0" w:rsidP="00C31930">
            <w:pPr>
              <w:pStyle w:val="Tabelltext"/>
              <w:keepNext/>
              <w:spacing w:line="200" w:lineRule="exact"/>
              <w:ind w:right="455"/>
              <w:jc w:val="right"/>
              <w:rPr>
                <w:szCs w:val="16"/>
              </w:rPr>
            </w:pPr>
          </w:p>
        </w:tc>
        <w:tc>
          <w:tcPr>
            <w:tcW w:w="1021" w:type="dxa"/>
          </w:tcPr>
          <w:p w:rsidR="001B42E0" w:rsidRPr="003670DC" w:rsidRDefault="001B42E0" w:rsidP="00C31930">
            <w:pPr>
              <w:pStyle w:val="Tabelltext"/>
              <w:keepNext/>
              <w:spacing w:line="200" w:lineRule="exact"/>
              <w:ind w:right="455"/>
              <w:jc w:val="right"/>
              <w:rPr>
                <w:szCs w:val="16"/>
              </w:rPr>
            </w:pPr>
          </w:p>
        </w:tc>
      </w:tr>
      <w:tr w:rsidR="001B42E0" w:rsidRPr="003670DC">
        <w:trPr>
          <w:cantSplit/>
        </w:trPr>
        <w:tc>
          <w:tcPr>
            <w:tcW w:w="1995" w:type="dxa"/>
          </w:tcPr>
          <w:p w:rsidR="001B42E0" w:rsidRPr="003670DC" w:rsidRDefault="001B42E0" w:rsidP="00C31930">
            <w:pPr>
              <w:pStyle w:val="Tabelltext"/>
              <w:keepNext/>
              <w:spacing w:line="200" w:lineRule="exact"/>
              <w:jc w:val="left"/>
              <w:rPr>
                <w:szCs w:val="16"/>
              </w:rPr>
            </w:pPr>
            <w:r w:rsidRPr="003670DC">
              <w:rPr>
                <w:szCs w:val="16"/>
              </w:rPr>
              <w:t>Arbetslöshetsförsä</w:t>
            </w:r>
            <w:r w:rsidRPr="003670DC">
              <w:rPr>
                <w:szCs w:val="16"/>
              </w:rPr>
              <w:t>k</w:t>
            </w:r>
            <w:r w:rsidRPr="003670DC">
              <w:rPr>
                <w:szCs w:val="16"/>
              </w:rPr>
              <w:t>ring</w:t>
            </w:r>
          </w:p>
        </w:tc>
        <w:tc>
          <w:tcPr>
            <w:tcW w:w="1021" w:type="dxa"/>
          </w:tcPr>
          <w:p w:rsidR="001B42E0" w:rsidRPr="003670DC" w:rsidRDefault="003069CE" w:rsidP="00C31930">
            <w:pPr>
              <w:pStyle w:val="Tabelltext"/>
              <w:keepNext/>
              <w:spacing w:line="200" w:lineRule="exact"/>
              <w:ind w:right="238"/>
              <w:jc w:val="right"/>
              <w:rPr>
                <w:szCs w:val="16"/>
              </w:rPr>
            </w:pPr>
            <w:r w:rsidRPr="003670DC">
              <w:rPr>
                <w:szCs w:val="16"/>
              </w:rPr>
              <w:t>–</w:t>
            </w:r>
            <w:r w:rsidR="001B42E0" w:rsidRPr="003670DC">
              <w:rPr>
                <w:szCs w:val="16"/>
              </w:rPr>
              <w:t>25 000</w:t>
            </w:r>
          </w:p>
        </w:tc>
        <w:tc>
          <w:tcPr>
            <w:tcW w:w="1021" w:type="dxa"/>
          </w:tcPr>
          <w:p w:rsidR="001B42E0" w:rsidRPr="003670DC" w:rsidRDefault="007B0967" w:rsidP="00C31930">
            <w:pPr>
              <w:pStyle w:val="Tabelltext"/>
              <w:keepNext/>
              <w:spacing w:line="200" w:lineRule="exact"/>
              <w:ind w:right="177"/>
              <w:jc w:val="right"/>
              <w:rPr>
                <w:szCs w:val="16"/>
              </w:rPr>
            </w:pPr>
            <w:r w:rsidRPr="003670DC">
              <w:rPr>
                <w:szCs w:val="16"/>
              </w:rPr>
              <w:t>–</w:t>
            </w:r>
            <w:r w:rsidR="001B42E0" w:rsidRPr="003670DC">
              <w:rPr>
                <w:szCs w:val="16"/>
              </w:rPr>
              <w:t>35 000</w:t>
            </w:r>
          </w:p>
        </w:tc>
        <w:tc>
          <w:tcPr>
            <w:tcW w:w="1021" w:type="dxa"/>
          </w:tcPr>
          <w:p w:rsidR="001B42E0" w:rsidRPr="003670DC" w:rsidRDefault="001B42E0" w:rsidP="00C31930">
            <w:pPr>
              <w:pStyle w:val="Tabelltext"/>
              <w:keepNext/>
              <w:spacing w:line="200" w:lineRule="exact"/>
              <w:ind w:right="455"/>
              <w:jc w:val="right"/>
              <w:rPr>
                <w:szCs w:val="16"/>
              </w:rPr>
            </w:pPr>
          </w:p>
        </w:tc>
        <w:tc>
          <w:tcPr>
            <w:tcW w:w="1021" w:type="dxa"/>
          </w:tcPr>
          <w:p w:rsidR="001B42E0" w:rsidRPr="003670DC" w:rsidRDefault="001B42E0" w:rsidP="00C31930">
            <w:pPr>
              <w:pStyle w:val="Tabelltext"/>
              <w:keepNext/>
              <w:spacing w:line="200" w:lineRule="exact"/>
              <w:ind w:right="455"/>
              <w:jc w:val="right"/>
              <w:rPr>
                <w:szCs w:val="16"/>
              </w:rPr>
            </w:pPr>
          </w:p>
        </w:tc>
      </w:tr>
      <w:tr w:rsidR="001B42E0" w:rsidRPr="003670DC">
        <w:trPr>
          <w:cantSplit/>
        </w:trPr>
        <w:tc>
          <w:tcPr>
            <w:tcW w:w="1995" w:type="dxa"/>
          </w:tcPr>
          <w:p w:rsidR="001B42E0" w:rsidRPr="003670DC" w:rsidRDefault="001B42E0" w:rsidP="00C31930">
            <w:pPr>
              <w:pStyle w:val="Tabelltext"/>
              <w:keepNext/>
              <w:spacing w:line="200" w:lineRule="exact"/>
              <w:jc w:val="left"/>
              <w:rPr>
                <w:szCs w:val="16"/>
              </w:rPr>
            </w:pPr>
            <w:r w:rsidRPr="003670DC">
              <w:rPr>
                <w:szCs w:val="16"/>
              </w:rPr>
              <w:t>Sänkta löneskatter</w:t>
            </w:r>
            <w:r w:rsidR="0019177A" w:rsidRPr="003670DC">
              <w:rPr>
                <w:szCs w:val="16"/>
              </w:rPr>
              <w:t xml:space="preserve"> nu</w:t>
            </w:r>
            <w:r w:rsidRPr="003670DC">
              <w:rPr>
                <w:szCs w:val="16"/>
              </w:rPr>
              <w:t>, höjda indirekta ska</w:t>
            </w:r>
            <w:r w:rsidRPr="003670DC">
              <w:rPr>
                <w:szCs w:val="16"/>
              </w:rPr>
              <w:t>t</w:t>
            </w:r>
            <w:r w:rsidRPr="003670DC">
              <w:rPr>
                <w:szCs w:val="16"/>
              </w:rPr>
              <w:t>ter</w:t>
            </w:r>
          </w:p>
        </w:tc>
        <w:tc>
          <w:tcPr>
            <w:tcW w:w="1021" w:type="dxa"/>
            <w:vAlign w:val="bottom"/>
          </w:tcPr>
          <w:p w:rsidR="001B42E0" w:rsidRPr="003670DC" w:rsidRDefault="001B42E0" w:rsidP="00C31930">
            <w:pPr>
              <w:pStyle w:val="Tabelltext"/>
              <w:keepNext/>
              <w:spacing w:line="200" w:lineRule="exact"/>
              <w:ind w:right="238"/>
              <w:jc w:val="right"/>
              <w:rPr>
                <w:szCs w:val="16"/>
              </w:rPr>
            </w:pPr>
            <w:r w:rsidRPr="003670DC">
              <w:rPr>
                <w:szCs w:val="16"/>
              </w:rPr>
              <w:t>7 000</w:t>
            </w:r>
          </w:p>
        </w:tc>
        <w:tc>
          <w:tcPr>
            <w:tcW w:w="1021" w:type="dxa"/>
            <w:vAlign w:val="bottom"/>
          </w:tcPr>
          <w:p w:rsidR="001B42E0" w:rsidRPr="003670DC" w:rsidRDefault="001B42E0" w:rsidP="00C31930">
            <w:pPr>
              <w:pStyle w:val="Tabelltext"/>
              <w:keepNext/>
              <w:spacing w:line="200" w:lineRule="exact"/>
              <w:ind w:right="177"/>
              <w:jc w:val="right"/>
              <w:rPr>
                <w:szCs w:val="16"/>
              </w:rPr>
            </w:pPr>
            <w:r w:rsidRPr="003670DC">
              <w:rPr>
                <w:szCs w:val="16"/>
              </w:rPr>
              <w:t>11 000</w:t>
            </w:r>
          </w:p>
        </w:tc>
        <w:tc>
          <w:tcPr>
            <w:tcW w:w="1021" w:type="dxa"/>
          </w:tcPr>
          <w:p w:rsidR="001B42E0" w:rsidRPr="003670DC" w:rsidRDefault="001B42E0" w:rsidP="00C31930">
            <w:pPr>
              <w:pStyle w:val="Tabelltext"/>
              <w:keepNext/>
              <w:spacing w:line="200" w:lineRule="exact"/>
              <w:ind w:right="455"/>
              <w:jc w:val="right"/>
              <w:rPr>
                <w:szCs w:val="16"/>
              </w:rPr>
            </w:pPr>
          </w:p>
        </w:tc>
        <w:tc>
          <w:tcPr>
            <w:tcW w:w="1021" w:type="dxa"/>
          </w:tcPr>
          <w:p w:rsidR="001B42E0" w:rsidRPr="003670DC" w:rsidRDefault="001B42E0" w:rsidP="00C31930">
            <w:pPr>
              <w:pStyle w:val="Tabelltext"/>
              <w:keepNext/>
              <w:spacing w:line="200" w:lineRule="exact"/>
              <w:ind w:right="455"/>
              <w:jc w:val="right"/>
              <w:rPr>
                <w:szCs w:val="16"/>
              </w:rPr>
            </w:pPr>
          </w:p>
        </w:tc>
      </w:tr>
      <w:tr w:rsidR="0019177A" w:rsidRPr="003670DC">
        <w:trPr>
          <w:cantSplit/>
        </w:trPr>
        <w:tc>
          <w:tcPr>
            <w:tcW w:w="1995" w:type="dxa"/>
          </w:tcPr>
          <w:p w:rsidR="0019177A" w:rsidRPr="003670DC" w:rsidRDefault="0019177A" w:rsidP="00C31930">
            <w:pPr>
              <w:pStyle w:val="Tabelltext"/>
              <w:keepNext/>
              <w:spacing w:line="200" w:lineRule="exact"/>
              <w:jc w:val="left"/>
              <w:rPr>
                <w:szCs w:val="16"/>
              </w:rPr>
            </w:pPr>
            <w:r w:rsidRPr="003670DC">
              <w:rPr>
                <w:szCs w:val="16"/>
              </w:rPr>
              <w:t>Högre löneskatter på sikt</w:t>
            </w:r>
          </w:p>
        </w:tc>
        <w:tc>
          <w:tcPr>
            <w:tcW w:w="1021" w:type="dxa"/>
            <w:vAlign w:val="bottom"/>
          </w:tcPr>
          <w:p w:rsidR="0019177A" w:rsidRPr="003670DC" w:rsidRDefault="0019177A" w:rsidP="00C31930">
            <w:pPr>
              <w:pStyle w:val="Tabelltext"/>
              <w:keepNext/>
              <w:spacing w:line="200" w:lineRule="exact"/>
              <w:ind w:right="238"/>
              <w:jc w:val="right"/>
              <w:rPr>
                <w:szCs w:val="16"/>
              </w:rPr>
            </w:pPr>
            <w:r w:rsidRPr="003670DC">
              <w:rPr>
                <w:szCs w:val="16"/>
              </w:rPr>
              <w:t>0</w:t>
            </w:r>
          </w:p>
        </w:tc>
        <w:tc>
          <w:tcPr>
            <w:tcW w:w="1021" w:type="dxa"/>
            <w:vAlign w:val="bottom"/>
          </w:tcPr>
          <w:p w:rsidR="0019177A" w:rsidRPr="003670DC" w:rsidRDefault="003069CE" w:rsidP="00C31930">
            <w:pPr>
              <w:pStyle w:val="Tabelltext"/>
              <w:keepNext/>
              <w:spacing w:line="200" w:lineRule="exact"/>
              <w:ind w:right="177"/>
              <w:jc w:val="right"/>
              <w:rPr>
                <w:szCs w:val="16"/>
              </w:rPr>
            </w:pPr>
            <w:r w:rsidRPr="003670DC">
              <w:rPr>
                <w:szCs w:val="16"/>
              </w:rPr>
              <w:t>–</w:t>
            </w:r>
            <w:r w:rsidR="0019177A" w:rsidRPr="003670DC">
              <w:rPr>
                <w:szCs w:val="16"/>
              </w:rPr>
              <w:t>170 000</w:t>
            </w:r>
          </w:p>
        </w:tc>
        <w:tc>
          <w:tcPr>
            <w:tcW w:w="1021" w:type="dxa"/>
          </w:tcPr>
          <w:p w:rsidR="0019177A" w:rsidRPr="003670DC" w:rsidRDefault="0019177A" w:rsidP="00C31930">
            <w:pPr>
              <w:pStyle w:val="Tabelltext"/>
              <w:keepNext/>
              <w:spacing w:line="200" w:lineRule="exact"/>
              <w:ind w:right="455"/>
              <w:jc w:val="right"/>
              <w:rPr>
                <w:szCs w:val="16"/>
              </w:rPr>
            </w:pPr>
          </w:p>
        </w:tc>
        <w:tc>
          <w:tcPr>
            <w:tcW w:w="1021" w:type="dxa"/>
          </w:tcPr>
          <w:p w:rsidR="0019177A" w:rsidRPr="003670DC" w:rsidRDefault="0019177A" w:rsidP="00C31930">
            <w:pPr>
              <w:pStyle w:val="Tabelltext"/>
              <w:keepNext/>
              <w:spacing w:line="200" w:lineRule="exact"/>
              <w:ind w:right="455"/>
              <w:jc w:val="right"/>
              <w:rPr>
                <w:szCs w:val="16"/>
              </w:rPr>
            </w:pPr>
          </w:p>
        </w:tc>
      </w:tr>
      <w:tr w:rsidR="0019177A" w:rsidRPr="003670DC">
        <w:trPr>
          <w:cantSplit/>
        </w:trPr>
        <w:tc>
          <w:tcPr>
            <w:tcW w:w="1995" w:type="dxa"/>
            <w:tcBorders>
              <w:bottom w:val="nil"/>
            </w:tcBorders>
          </w:tcPr>
          <w:p w:rsidR="0019177A" w:rsidRPr="003670DC" w:rsidRDefault="0019177A" w:rsidP="00C31930">
            <w:pPr>
              <w:pStyle w:val="Tabelltext"/>
              <w:keepNext/>
              <w:spacing w:line="200" w:lineRule="exact"/>
              <w:jc w:val="left"/>
              <w:rPr>
                <w:szCs w:val="16"/>
              </w:rPr>
            </w:pPr>
            <w:r w:rsidRPr="003670DC">
              <w:rPr>
                <w:szCs w:val="16"/>
              </w:rPr>
              <w:t>Satsningar</w:t>
            </w:r>
          </w:p>
        </w:tc>
        <w:tc>
          <w:tcPr>
            <w:tcW w:w="1021" w:type="dxa"/>
            <w:tcBorders>
              <w:bottom w:val="nil"/>
            </w:tcBorders>
            <w:vAlign w:val="bottom"/>
          </w:tcPr>
          <w:p w:rsidR="0019177A" w:rsidRPr="003670DC" w:rsidRDefault="0019177A" w:rsidP="00C31930">
            <w:pPr>
              <w:pStyle w:val="Tabelltext"/>
              <w:keepNext/>
              <w:spacing w:line="200" w:lineRule="exact"/>
              <w:ind w:right="238"/>
              <w:jc w:val="right"/>
              <w:rPr>
                <w:szCs w:val="16"/>
              </w:rPr>
            </w:pPr>
            <w:r w:rsidRPr="003670DC">
              <w:rPr>
                <w:szCs w:val="16"/>
              </w:rPr>
              <w:t>15 000</w:t>
            </w:r>
          </w:p>
        </w:tc>
        <w:tc>
          <w:tcPr>
            <w:tcW w:w="1021" w:type="dxa"/>
            <w:tcBorders>
              <w:bottom w:val="nil"/>
            </w:tcBorders>
            <w:vAlign w:val="bottom"/>
          </w:tcPr>
          <w:p w:rsidR="0019177A" w:rsidRPr="003670DC" w:rsidRDefault="0019177A" w:rsidP="00C31930">
            <w:pPr>
              <w:pStyle w:val="Tabelltext"/>
              <w:keepNext/>
              <w:spacing w:line="200" w:lineRule="exact"/>
              <w:ind w:right="177"/>
              <w:jc w:val="right"/>
              <w:rPr>
                <w:szCs w:val="16"/>
              </w:rPr>
            </w:pPr>
            <w:r w:rsidRPr="003670DC">
              <w:rPr>
                <w:szCs w:val="16"/>
              </w:rPr>
              <w:t>0</w:t>
            </w:r>
          </w:p>
        </w:tc>
        <w:tc>
          <w:tcPr>
            <w:tcW w:w="1021" w:type="dxa"/>
            <w:tcBorders>
              <w:bottom w:val="nil"/>
            </w:tcBorders>
          </w:tcPr>
          <w:p w:rsidR="0019177A" w:rsidRPr="003670DC" w:rsidRDefault="0019177A" w:rsidP="00C31930">
            <w:pPr>
              <w:pStyle w:val="Tabelltext"/>
              <w:keepNext/>
              <w:spacing w:line="200" w:lineRule="exact"/>
              <w:ind w:right="455"/>
              <w:jc w:val="right"/>
              <w:rPr>
                <w:szCs w:val="16"/>
              </w:rPr>
            </w:pPr>
          </w:p>
        </w:tc>
        <w:tc>
          <w:tcPr>
            <w:tcW w:w="1021" w:type="dxa"/>
            <w:tcBorders>
              <w:bottom w:val="nil"/>
            </w:tcBorders>
          </w:tcPr>
          <w:p w:rsidR="0019177A" w:rsidRPr="003670DC" w:rsidRDefault="0019177A" w:rsidP="00C31930">
            <w:pPr>
              <w:pStyle w:val="Tabelltext"/>
              <w:keepNext/>
              <w:spacing w:line="200" w:lineRule="exact"/>
              <w:ind w:right="455"/>
              <w:jc w:val="right"/>
              <w:rPr>
                <w:szCs w:val="16"/>
              </w:rPr>
            </w:pPr>
          </w:p>
        </w:tc>
      </w:tr>
      <w:tr w:rsidR="0019177A" w:rsidRPr="003670DC">
        <w:trPr>
          <w:cnfStyle w:val="010000000000" w:firstRow="0" w:lastRow="1" w:firstColumn="0" w:lastColumn="0" w:oddVBand="0" w:evenVBand="0" w:oddHBand="0" w:evenHBand="0" w:firstRowFirstColumn="0" w:firstRowLastColumn="0" w:lastRowFirstColumn="0" w:lastRowLastColumn="0"/>
          <w:cantSplit/>
        </w:trPr>
        <w:tc>
          <w:tcPr>
            <w:tcW w:w="1995" w:type="dxa"/>
            <w:tcBorders>
              <w:top w:val="nil"/>
              <w:bottom w:val="single" w:sz="4" w:space="0" w:color="auto"/>
            </w:tcBorders>
          </w:tcPr>
          <w:p w:rsidR="0019177A" w:rsidRPr="003670DC" w:rsidRDefault="0019177A" w:rsidP="00C31930">
            <w:pPr>
              <w:pStyle w:val="Tabelltext"/>
              <w:spacing w:line="200" w:lineRule="exact"/>
              <w:jc w:val="left"/>
              <w:rPr>
                <w:b/>
                <w:szCs w:val="16"/>
              </w:rPr>
            </w:pPr>
            <w:r w:rsidRPr="003670DC">
              <w:rPr>
                <w:b/>
                <w:szCs w:val="16"/>
              </w:rPr>
              <w:t>Summa</w:t>
            </w:r>
          </w:p>
        </w:tc>
        <w:tc>
          <w:tcPr>
            <w:tcW w:w="1021" w:type="dxa"/>
            <w:tcBorders>
              <w:top w:val="nil"/>
              <w:bottom w:val="single" w:sz="4" w:space="0" w:color="auto"/>
            </w:tcBorders>
            <w:vAlign w:val="bottom"/>
          </w:tcPr>
          <w:p w:rsidR="0019177A" w:rsidRPr="003670DC" w:rsidRDefault="00D1645C" w:rsidP="00C31930">
            <w:pPr>
              <w:pStyle w:val="Tabelltext"/>
              <w:spacing w:line="200" w:lineRule="exact"/>
              <w:ind w:right="238"/>
              <w:jc w:val="right"/>
              <w:rPr>
                <w:b/>
                <w:szCs w:val="16"/>
              </w:rPr>
            </w:pPr>
            <w:r w:rsidRPr="003670DC">
              <w:rPr>
                <w:b/>
                <w:szCs w:val="16"/>
              </w:rPr>
              <w:t>–9 000</w:t>
            </w:r>
            <w:r w:rsidRPr="003670DC">
              <w:rPr>
                <w:b/>
                <w:szCs w:val="16"/>
              </w:rPr>
              <w:br/>
              <w:t>(–</w:t>
            </w:r>
            <w:r w:rsidR="0019177A" w:rsidRPr="003670DC">
              <w:rPr>
                <w:b/>
                <w:szCs w:val="16"/>
              </w:rPr>
              <w:t>0,2%)</w:t>
            </w:r>
          </w:p>
        </w:tc>
        <w:tc>
          <w:tcPr>
            <w:tcW w:w="1021" w:type="dxa"/>
            <w:tcBorders>
              <w:top w:val="nil"/>
              <w:bottom w:val="single" w:sz="4" w:space="0" w:color="auto"/>
            </w:tcBorders>
            <w:vAlign w:val="bottom"/>
          </w:tcPr>
          <w:p w:rsidR="0019177A" w:rsidRPr="003670DC" w:rsidRDefault="00D1645C" w:rsidP="00C31930">
            <w:pPr>
              <w:pStyle w:val="Tabelltext"/>
              <w:spacing w:line="200" w:lineRule="exact"/>
              <w:ind w:right="177"/>
              <w:jc w:val="right"/>
              <w:rPr>
                <w:b/>
                <w:szCs w:val="16"/>
              </w:rPr>
            </w:pPr>
            <w:r w:rsidRPr="003670DC">
              <w:rPr>
                <w:b/>
                <w:szCs w:val="16"/>
              </w:rPr>
              <w:t>–219 000</w:t>
            </w:r>
            <w:r w:rsidRPr="003670DC">
              <w:rPr>
                <w:b/>
                <w:szCs w:val="16"/>
              </w:rPr>
              <w:br/>
              <w:t>(–</w:t>
            </w:r>
            <w:r w:rsidR="0019177A" w:rsidRPr="003670DC">
              <w:rPr>
                <w:b/>
                <w:szCs w:val="16"/>
              </w:rPr>
              <w:t>5,1%)</w:t>
            </w:r>
          </w:p>
        </w:tc>
        <w:tc>
          <w:tcPr>
            <w:tcW w:w="1021" w:type="dxa"/>
            <w:tcBorders>
              <w:top w:val="nil"/>
              <w:bottom w:val="single" w:sz="4" w:space="0" w:color="auto"/>
            </w:tcBorders>
          </w:tcPr>
          <w:p w:rsidR="0019177A" w:rsidRPr="003670DC" w:rsidRDefault="00EB1417" w:rsidP="00C31930">
            <w:pPr>
              <w:pStyle w:val="Tabelltext"/>
              <w:spacing w:line="200" w:lineRule="exact"/>
              <w:ind w:right="455"/>
              <w:jc w:val="right"/>
              <w:rPr>
                <w:b/>
                <w:szCs w:val="16"/>
              </w:rPr>
            </w:pPr>
            <w:r w:rsidRPr="003670DC">
              <w:rPr>
                <w:b/>
                <w:szCs w:val="16"/>
              </w:rPr>
              <w:t>1,1</w:t>
            </w:r>
          </w:p>
        </w:tc>
        <w:tc>
          <w:tcPr>
            <w:tcW w:w="1021" w:type="dxa"/>
            <w:tcBorders>
              <w:top w:val="nil"/>
              <w:bottom w:val="single" w:sz="4" w:space="0" w:color="auto"/>
            </w:tcBorders>
          </w:tcPr>
          <w:p w:rsidR="0019177A" w:rsidRPr="003670DC" w:rsidRDefault="00D1645C" w:rsidP="00C31930">
            <w:pPr>
              <w:pStyle w:val="Tabelltext"/>
              <w:spacing w:line="200" w:lineRule="exact"/>
              <w:ind w:right="455"/>
              <w:jc w:val="right"/>
              <w:rPr>
                <w:b/>
                <w:szCs w:val="16"/>
              </w:rPr>
            </w:pPr>
            <w:r w:rsidRPr="003670DC">
              <w:rPr>
                <w:b/>
                <w:szCs w:val="16"/>
              </w:rPr>
              <w:t>–</w:t>
            </w:r>
            <w:r w:rsidR="00EB1417" w:rsidRPr="003670DC">
              <w:rPr>
                <w:b/>
                <w:szCs w:val="16"/>
              </w:rPr>
              <w:t>99</w:t>
            </w:r>
          </w:p>
        </w:tc>
      </w:tr>
    </w:tbl>
    <w:p w:rsidR="00E57586" w:rsidRPr="003670DC" w:rsidRDefault="00E57586" w:rsidP="00E57586">
      <w:pPr>
        <w:pStyle w:val="Rubrik1"/>
      </w:pPr>
      <w:bookmarkStart w:id="60" w:name="_Toc115627171"/>
      <w:bookmarkStart w:id="61" w:name="_Toc115627568"/>
      <w:bookmarkStart w:id="62" w:name="_Toc115628062"/>
      <w:bookmarkStart w:id="63" w:name="_Toc101855211"/>
      <w:bookmarkStart w:id="64" w:name="_Toc115615904"/>
      <w:bookmarkStart w:id="65" w:name="_Toc115625457"/>
      <w:bookmarkStart w:id="66" w:name="_Toc115627172"/>
      <w:bookmarkStart w:id="67" w:name="_Toc115627569"/>
      <w:bookmarkStart w:id="68" w:name="_Toc115755852"/>
      <w:bookmarkStart w:id="69" w:name="_Toc118003838"/>
      <w:bookmarkEnd w:id="60"/>
      <w:bookmarkEnd w:id="61"/>
      <w:bookmarkEnd w:id="62"/>
      <w:r w:rsidRPr="003670DC">
        <w:t>Moderaterna</w:t>
      </w:r>
      <w:r w:rsidR="00C03659" w:rsidRPr="003670DC">
        <w:t>s</w:t>
      </w:r>
      <w:r w:rsidRPr="003670DC">
        <w:t xml:space="preserve"> riktlinjer för den ekonomiska politiken: E</w:t>
      </w:r>
      <w:r w:rsidR="00B76A6B" w:rsidRPr="003670DC">
        <w:t xml:space="preserve">tt program </w:t>
      </w:r>
      <w:r w:rsidRPr="003670DC">
        <w:t>för tillväxt</w:t>
      </w:r>
      <w:bookmarkEnd w:id="63"/>
      <w:bookmarkEnd w:id="64"/>
      <w:bookmarkEnd w:id="65"/>
      <w:bookmarkEnd w:id="66"/>
      <w:bookmarkEnd w:id="67"/>
      <w:bookmarkEnd w:id="68"/>
      <w:r w:rsidR="00B76A6B" w:rsidRPr="003670DC">
        <w:t xml:space="preserve"> och arbete</w:t>
      </w:r>
      <w:bookmarkEnd w:id="69"/>
    </w:p>
    <w:p w:rsidR="00E57586" w:rsidRPr="003670DC" w:rsidRDefault="00E57586" w:rsidP="00E57586">
      <w:r w:rsidRPr="003670DC">
        <w:t>Det övergripande målet för moderat politik är att öka välståndet och tryggh</w:t>
      </w:r>
      <w:r w:rsidRPr="003670DC">
        <w:t>e</w:t>
      </w:r>
      <w:r w:rsidRPr="003670DC">
        <w:t xml:space="preserve">ten för alla medborgare. </w:t>
      </w:r>
      <w:r w:rsidR="00B8608B" w:rsidRPr="003670DC">
        <w:t>Att skapa e</w:t>
      </w:r>
      <w:r w:rsidRPr="003670DC">
        <w:t>tt stort utrymme för individuellt självb</w:t>
      </w:r>
      <w:r w:rsidRPr="003670DC">
        <w:t>e</w:t>
      </w:r>
      <w:r w:rsidRPr="003670DC">
        <w:t>stämmande och ett gemensamt ansvarstagande för trygghet åt alla är vår u</w:t>
      </w:r>
      <w:r w:rsidRPr="003670DC">
        <w:t>t</w:t>
      </w:r>
      <w:r w:rsidRPr="003670DC">
        <w:t>gångspunkt. Att säkra välståndstillväxten och välfärden förutsätter ett långsi</w:t>
      </w:r>
      <w:r w:rsidRPr="003670DC">
        <w:t>k</w:t>
      </w:r>
      <w:r w:rsidRPr="003670DC">
        <w:t>tigt pe</w:t>
      </w:r>
      <w:r w:rsidRPr="003670DC">
        <w:t>r</w:t>
      </w:r>
      <w:r w:rsidRPr="003670DC">
        <w:t xml:space="preserve">spektiv. </w:t>
      </w:r>
      <w:r w:rsidR="00B8608B" w:rsidRPr="003670DC">
        <w:t xml:space="preserve">En ökning av </w:t>
      </w:r>
      <w:r w:rsidRPr="003670DC">
        <w:t xml:space="preserve">den reguljära sysselsättningen är avgörande för att Sverige </w:t>
      </w:r>
      <w:r w:rsidR="00D1645C" w:rsidRPr="003670DC">
        <w:t>ska</w:t>
      </w:r>
      <w:r w:rsidRPr="003670DC">
        <w:t xml:space="preserve"> klara av att möta de krav som en åldrande befolkning ställer. Med fler sysselsatta i näringslivet ökar produ</w:t>
      </w:r>
      <w:r w:rsidRPr="003670DC">
        <w:t>k</w:t>
      </w:r>
      <w:r w:rsidRPr="003670DC">
        <w:t xml:space="preserve">tionsförmågan. Därmed </w:t>
      </w:r>
      <w:r w:rsidR="00B8608B" w:rsidRPr="003670DC">
        <w:t>vidgas</w:t>
      </w:r>
      <w:r w:rsidRPr="003670DC">
        <w:t xml:space="preserve"> utrymmet för hushållens konsumtion och de skattei</w:t>
      </w:r>
      <w:r w:rsidRPr="003670DC">
        <w:t>n</w:t>
      </w:r>
      <w:r w:rsidRPr="003670DC">
        <w:t>täkter som finansierar välfärden</w:t>
      </w:r>
      <w:r w:rsidR="00B8608B" w:rsidRPr="003670DC">
        <w:t xml:space="preserve"> ökar</w:t>
      </w:r>
      <w:r w:rsidRPr="003670DC">
        <w:t xml:space="preserve">. </w:t>
      </w:r>
    </w:p>
    <w:p w:rsidR="00E57586" w:rsidRPr="003670DC" w:rsidRDefault="00E57586" w:rsidP="00E57586">
      <w:pPr>
        <w:pStyle w:val="Normaltindrag"/>
        <w:rPr>
          <w:spacing w:val="-2"/>
          <w:szCs w:val="19"/>
        </w:rPr>
      </w:pPr>
      <w:r w:rsidRPr="003670DC">
        <w:rPr>
          <w:spacing w:val="-2"/>
          <w:szCs w:val="19"/>
        </w:rPr>
        <w:t>Det råder inte brist på arbetsuppgifter i Sverige. Höga skatter, brister i för</w:t>
      </w:r>
      <w:r w:rsidRPr="003670DC">
        <w:rPr>
          <w:spacing w:val="-2"/>
          <w:szCs w:val="19"/>
        </w:rPr>
        <w:t>e</w:t>
      </w:r>
      <w:r w:rsidRPr="003670DC">
        <w:rPr>
          <w:spacing w:val="-2"/>
          <w:szCs w:val="19"/>
        </w:rPr>
        <w:t>tagsklimatet och underfinans</w:t>
      </w:r>
      <w:r w:rsidR="00B8608B" w:rsidRPr="003670DC">
        <w:rPr>
          <w:spacing w:val="-2"/>
          <w:szCs w:val="19"/>
        </w:rPr>
        <w:t>iering</w:t>
      </w:r>
      <w:r w:rsidRPr="003670DC">
        <w:rPr>
          <w:spacing w:val="-2"/>
          <w:szCs w:val="19"/>
        </w:rPr>
        <w:t xml:space="preserve"> av sjukvården, skolan och annan viktig ver</w:t>
      </w:r>
      <w:r w:rsidRPr="003670DC">
        <w:rPr>
          <w:spacing w:val="-2"/>
          <w:szCs w:val="19"/>
        </w:rPr>
        <w:t>k</w:t>
      </w:r>
      <w:r w:rsidRPr="003670DC">
        <w:rPr>
          <w:spacing w:val="-2"/>
          <w:szCs w:val="19"/>
        </w:rPr>
        <w:t xml:space="preserve">samhet gör att det finns många uppgifter som borde utföras som inte </w:t>
      </w:r>
      <w:r w:rsidR="00F811C4" w:rsidRPr="003670DC">
        <w:rPr>
          <w:spacing w:val="-2"/>
          <w:szCs w:val="19"/>
        </w:rPr>
        <w:t>g</w:t>
      </w:r>
      <w:r w:rsidRPr="003670DC">
        <w:rPr>
          <w:spacing w:val="-2"/>
          <w:szCs w:val="19"/>
        </w:rPr>
        <w:t xml:space="preserve">örs. </w:t>
      </w:r>
    </w:p>
    <w:p w:rsidR="00E57586" w:rsidRPr="003670DC" w:rsidRDefault="00E57586" w:rsidP="00A47071">
      <w:pPr>
        <w:pStyle w:val="Rubrik2"/>
      </w:pPr>
      <w:bookmarkStart w:id="70" w:name="_Toc96828777"/>
      <w:bookmarkStart w:id="71" w:name="_Toc98043842"/>
      <w:bookmarkStart w:id="72" w:name="_Toc100722228"/>
      <w:bookmarkStart w:id="73" w:name="_Toc115615905"/>
      <w:bookmarkStart w:id="74" w:name="_Toc115625458"/>
      <w:bookmarkStart w:id="75" w:name="_Toc115627173"/>
      <w:bookmarkStart w:id="76" w:name="_Toc115627570"/>
      <w:bookmarkStart w:id="77" w:name="_Toc115755853"/>
      <w:bookmarkStart w:id="78" w:name="_Toc118003839"/>
      <w:r w:rsidRPr="003670DC">
        <w:t>Ett program för ökad sysselsättning</w:t>
      </w:r>
      <w:bookmarkEnd w:id="70"/>
      <w:bookmarkEnd w:id="71"/>
      <w:bookmarkEnd w:id="72"/>
      <w:bookmarkEnd w:id="73"/>
      <w:bookmarkEnd w:id="74"/>
      <w:bookmarkEnd w:id="75"/>
      <w:bookmarkEnd w:id="76"/>
      <w:bookmarkEnd w:id="77"/>
      <w:bookmarkEnd w:id="78"/>
    </w:p>
    <w:p w:rsidR="00E57586" w:rsidRPr="003670DC" w:rsidRDefault="00D505D5" w:rsidP="00E57586">
      <w:r w:rsidRPr="003670DC">
        <w:t xml:space="preserve">Hur många jobb som uppstår i företagen och hur hög sysselsättningen blir beror på goda normer och värderingar som styr </w:t>
      </w:r>
      <w:r w:rsidR="00E57586" w:rsidRPr="003670DC">
        <w:t>entreprenörskap, flit, förko</w:t>
      </w:r>
      <w:r w:rsidR="00E57586" w:rsidRPr="003670DC">
        <w:t>v</w:t>
      </w:r>
      <w:r w:rsidR="00E57586" w:rsidRPr="003670DC">
        <w:t>ran, uppfinningsr</w:t>
      </w:r>
      <w:r w:rsidR="00E57586" w:rsidRPr="003670DC">
        <w:t>i</w:t>
      </w:r>
      <w:r w:rsidR="00E57586" w:rsidRPr="003670DC">
        <w:t>kedom, sparsamhet, samarbete och ansvarstagande. Hur hög sysselsättning som nås i ett land beror på samspelet mellan företagens efte</w:t>
      </w:r>
      <w:r w:rsidR="00E57586" w:rsidRPr="003670DC">
        <w:t>r</w:t>
      </w:r>
      <w:r w:rsidR="00E57586" w:rsidRPr="003670DC">
        <w:t>frågan på arbetskraft, hushållens utbud av arbetskraft och hur väl lönesät</w:t>
      </w:r>
      <w:r w:rsidR="00E57586" w:rsidRPr="003670DC">
        <w:t>t</w:t>
      </w:r>
      <w:r w:rsidR="00E57586" w:rsidRPr="003670DC">
        <w:t>ningen och andra institutioner fungerar på arbetsmarknaden.</w:t>
      </w:r>
      <w:r w:rsidR="00E57586" w:rsidRPr="003670DC">
        <w:rPr>
          <w:rStyle w:val="Fotnotsreferens"/>
        </w:rPr>
        <w:footnoteReference w:id="6"/>
      </w:r>
      <w:r w:rsidR="00E57586" w:rsidRPr="003670DC">
        <w:t xml:space="preserve"> </w:t>
      </w:r>
    </w:p>
    <w:p w:rsidR="00E57586" w:rsidRPr="003670DC" w:rsidRDefault="00E57586" w:rsidP="00E57586">
      <w:pPr>
        <w:pStyle w:val="Normaltindrag"/>
      </w:pPr>
      <w:r w:rsidRPr="003670DC">
        <w:t>Efterfrågan på arbetskraft påverkas av flera faktorer, bl.a. spelar utbu</w:t>
      </w:r>
      <w:r w:rsidR="00B8608B" w:rsidRPr="003670DC">
        <w:t>det av arbetskraft en stor roll.</w:t>
      </w:r>
      <w:r w:rsidRPr="003670DC">
        <w:t xml:space="preserve"> </w:t>
      </w:r>
      <w:r w:rsidR="00B8608B" w:rsidRPr="003670DC">
        <w:t>Ä</w:t>
      </w:r>
      <w:r w:rsidRPr="003670DC">
        <w:t>ven</w:t>
      </w:r>
      <w:r w:rsidR="00B8608B" w:rsidRPr="003670DC">
        <w:t xml:space="preserve"> </w:t>
      </w:r>
      <w:r w:rsidRPr="003670DC">
        <w:t>produktivitetstillväxten och graden av konku</w:t>
      </w:r>
      <w:r w:rsidRPr="003670DC">
        <w:t>r</w:t>
      </w:r>
      <w:r w:rsidRPr="003670DC">
        <w:t>rens på varumarknaderna är faktorer</w:t>
      </w:r>
      <w:r w:rsidR="00B8608B" w:rsidRPr="003670DC">
        <w:t xml:space="preserve"> som påverkar </w:t>
      </w:r>
      <w:r w:rsidRPr="003670DC">
        <w:t>kostnaderna för att anstä</w:t>
      </w:r>
      <w:r w:rsidRPr="003670DC">
        <w:t>l</w:t>
      </w:r>
      <w:r w:rsidRPr="003670DC">
        <w:t>la. Lönesättningen och arbetsmarknadens funktionssätt påverkas bl.a. av e</w:t>
      </w:r>
      <w:r w:rsidRPr="003670DC">
        <w:t>r</w:t>
      </w:r>
      <w:r w:rsidRPr="003670DC">
        <w:t xml:space="preserve">sättningen i </w:t>
      </w:r>
      <w:r w:rsidR="00B76A6B" w:rsidRPr="003670DC">
        <w:t>a</w:t>
      </w:r>
      <w:r w:rsidR="00B76A6B" w:rsidRPr="003670DC">
        <w:noBreakHyphen/>
        <w:t>kass</w:t>
      </w:r>
      <w:r w:rsidRPr="003670DC">
        <w:t>an, fackföreninga</w:t>
      </w:r>
      <w:r w:rsidRPr="003670DC">
        <w:t>r</w:t>
      </w:r>
      <w:r w:rsidRPr="003670DC">
        <w:t>nas förhandlingsstyrka, inriktningen på arbetsmarknadspolitiken, löneförhandlingsm</w:t>
      </w:r>
      <w:r w:rsidRPr="003670DC">
        <w:t>o</w:t>
      </w:r>
      <w:r w:rsidRPr="003670DC">
        <w:t xml:space="preserve">dell och skattekilen på arbete. Hushållens utbud av arbetskraft påverkas bl.a. av hur lönsamt det är att arbeta respektive att vara frånvarande från arbetsmarknaden. Om det inte lönar sig att arbeta </w:t>
      </w:r>
      <w:r w:rsidR="00CD7861" w:rsidRPr="003670DC">
        <w:t>på grund av</w:t>
      </w:r>
      <w:r w:rsidRPr="003670DC">
        <w:t xml:space="preserve"> utformningen av skatte- och bidragssystemen p</w:t>
      </w:r>
      <w:r w:rsidRPr="003670DC">
        <w:t>å</w:t>
      </w:r>
      <w:r w:rsidRPr="003670DC">
        <w:t>verkar det</w:t>
      </w:r>
      <w:r w:rsidR="00B8608B" w:rsidRPr="003670DC">
        <w:t>ta</w:t>
      </w:r>
      <w:r w:rsidRPr="003670DC">
        <w:t xml:space="preserve"> arbetsutbudet direkt, men det försämrar också arbetsmarknadens fun</w:t>
      </w:r>
      <w:r w:rsidRPr="003670DC">
        <w:t>k</w:t>
      </w:r>
      <w:r w:rsidRPr="003670DC">
        <w:t>tionssätt och dämpar indirekt företagens efterfrågan på arbetskraft.</w:t>
      </w:r>
    </w:p>
    <w:p w:rsidR="00E57586" w:rsidRPr="003670DC" w:rsidRDefault="00E57586" w:rsidP="00E57586">
      <w:pPr>
        <w:pStyle w:val="Normaltindrag"/>
      </w:pPr>
      <w:r w:rsidRPr="003670DC">
        <w:t xml:space="preserve">Ett program för ökad sysselsättning måste vara brett för att </w:t>
      </w:r>
      <w:r w:rsidR="00B8608B" w:rsidRPr="003670DC">
        <w:t xml:space="preserve">förmå att </w:t>
      </w:r>
      <w:r w:rsidRPr="003670DC">
        <w:t>fö</w:t>
      </w:r>
      <w:r w:rsidRPr="003670DC">
        <w:t>r</w:t>
      </w:r>
      <w:r w:rsidRPr="003670DC">
        <w:t>bättra ek</w:t>
      </w:r>
      <w:r w:rsidRPr="003670DC">
        <w:t>o</w:t>
      </w:r>
      <w:r w:rsidRPr="003670DC">
        <w:t>nomins funktionssätt och produktionsförmåga. Det måste finnas åtgärder för att öka utbudet på arbetskraft</w:t>
      </w:r>
      <w:r w:rsidR="00B8608B" w:rsidRPr="003670DC">
        <w:t>,</w:t>
      </w:r>
      <w:r w:rsidRPr="003670DC">
        <w:t xml:space="preserve"> samtidigt som det måste skapas förutsättningar för företagen att öka sin efterfrågan på arbetskraft och våga anställa fler. Ett brett program har också förutsättningar att få </w:t>
      </w:r>
      <w:r w:rsidR="00F811C4" w:rsidRPr="003670DC">
        <w:t xml:space="preserve">en </w:t>
      </w:r>
      <w:r w:rsidRPr="003670DC">
        <w:t>större effekt på sysselsättningen</w:t>
      </w:r>
      <w:r w:rsidR="00B8608B" w:rsidRPr="003670DC">
        <w:t>,</w:t>
      </w:r>
      <w:r w:rsidRPr="003670DC">
        <w:t xml:space="preserve"> eftersom de olika åtgärderna förstärker varandra.</w:t>
      </w:r>
      <w:r w:rsidRPr="003670DC">
        <w:rPr>
          <w:rStyle w:val="Fotnotsreferens"/>
        </w:rPr>
        <w:footnoteReference w:id="7"/>
      </w:r>
      <w:r w:rsidRPr="003670DC">
        <w:t xml:space="preserve"> Åtgä</w:t>
      </w:r>
      <w:r w:rsidRPr="003670DC">
        <w:t>r</w:t>
      </w:r>
      <w:r w:rsidRPr="003670DC">
        <w:t>der som ökar efterfrågan på arbetskraft</w:t>
      </w:r>
      <w:r w:rsidR="00B8608B" w:rsidRPr="003670DC">
        <w:t>,</w:t>
      </w:r>
      <w:r w:rsidRPr="003670DC">
        <w:t xml:space="preserve"> utan att förstärka utbudet</w:t>
      </w:r>
      <w:r w:rsidR="00B8608B" w:rsidRPr="003670DC">
        <w:t>,</w:t>
      </w:r>
      <w:r w:rsidRPr="003670DC">
        <w:t xml:space="preserve"> tenderar att leda till stigande lönekostnader</w:t>
      </w:r>
      <w:r w:rsidR="00B8608B" w:rsidRPr="003670DC">
        <w:t xml:space="preserve">, vilket </w:t>
      </w:r>
      <w:r w:rsidRPr="003670DC">
        <w:t>begränsar sysselsättningse</w:t>
      </w:r>
      <w:r w:rsidRPr="003670DC">
        <w:t>f</w:t>
      </w:r>
      <w:r w:rsidRPr="003670DC">
        <w:t xml:space="preserve">fekten. </w:t>
      </w:r>
      <w:r w:rsidR="00D505D5" w:rsidRPr="003670DC">
        <w:t>Å</w:t>
      </w:r>
      <w:r w:rsidRPr="003670DC">
        <w:t xml:space="preserve">tgärder för att öka utbudet </w:t>
      </w:r>
      <w:r w:rsidR="00D505D5" w:rsidRPr="003670DC">
        <w:t>som inte kompletteras med förslag som gör det lättare att lämna arbetslöshet riskerar att få ett fördröjt genomslag och oläm</w:t>
      </w:r>
      <w:r w:rsidR="00D505D5" w:rsidRPr="003670DC">
        <w:t>p</w:t>
      </w:r>
      <w:r w:rsidR="00D505D5" w:rsidRPr="003670DC">
        <w:t>liga fö</w:t>
      </w:r>
      <w:r w:rsidR="00D505D5" w:rsidRPr="003670DC">
        <w:t>r</w:t>
      </w:r>
      <w:r w:rsidR="00D505D5" w:rsidRPr="003670DC">
        <w:t>delningspolitiska effekter.</w:t>
      </w:r>
    </w:p>
    <w:p w:rsidR="00E57586" w:rsidRPr="003670DC" w:rsidRDefault="00E57586" w:rsidP="00E57586">
      <w:pPr>
        <w:pStyle w:val="Normaltindrag"/>
      </w:pPr>
      <w:r w:rsidRPr="003670DC">
        <w:t>Moderaterna förordar således ett brett 10-punktsprogram för att öka sysse</w:t>
      </w:r>
      <w:r w:rsidRPr="003670DC">
        <w:t>l</w:t>
      </w:r>
      <w:r w:rsidRPr="003670DC">
        <w:t>sättnin</w:t>
      </w:r>
      <w:r w:rsidRPr="003670DC">
        <w:t>g</w:t>
      </w:r>
      <w:r w:rsidRPr="003670DC">
        <w:t xml:space="preserve">en. </w:t>
      </w:r>
    </w:p>
    <w:p w:rsidR="00E57586" w:rsidRPr="003670DC" w:rsidRDefault="00E57586" w:rsidP="00510D68">
      <w:pPr>
        <w:pStyle w:val="PunktlistaNummer"/>
        <w:ind w:left="357" w:hanging="357"/>
      </w:pPr>
      <w:r w:rsidRPr="003670DC">
        <w:rPr>
          <w:i/>
        </w:rPr>
        <w:t xml:space="preserve">Stabila statsfinanser och priser: </w:t>
      </w:r>
      <w:r w:rsidR="0091300A" w:rsidRPr="003670DC">
        <w:t xml:space="preserve">Moderaterna anser </w:t>
      </w:r>
      <w:r w:rsidRPr="003670DC">
        <w:t>att ett överskott i</w:t>
      </w:r>
      <w:r w:rsidR="0091300A" w:rsidRPr="003670DC">
        <w:t xml:space="preserve"> det finansiella</w:t>
      </w:r>
      <w:r w:rsidRPr="003670DC">
        <w:t xml:space="preserve"> sparande</w:t>
      </w:r>
      <w:r w:rsidR="0091300A" w:rsidRPr="003670DC">
        <w:t>t</w:t>
      </w:r>
      <w:r w:rsidRPr="003670DC">
        <w:t xml:space="preserve"> som i genomsnitt motsvarar 2 procent av BNP </w:t>
      </w:r>
      <w:r w:rsidR="00D1645C" w:rsidRPr="003670DC">
        <w:t>ska</w:t>
      </w:r>
      <w:r w:rsidR="0091300A" w:rsidRPr="003670DC">
        <w:t xml:space="preserve"> up</w:t>
      </w:r>
      <w:r w:rsidR="0091300A" w:rsidRPr="003670DC">
        <w:rPr>
          <w:spacing w:val="-2"/>
          <w:szCs w:val="19"/>
        </w:rPr>
        <w:t xml:space="preserve">prätthållas </w:t>
      </w:r>
      <w:r w:rsidRPr="003670DC">
        <w:rPr>
          <w:spacing w:val="-2"/>
          <w:szCs w:val="19"/>
        </w:rPr>
        <w:t>så att den offentliga skuldsättningen kan reduceras till 40 procent av BNP.</w:t>
      </w:r>
      <w:r w:rsidR="0091300A" w:rsidRPr="003670DC">
        <w:rPr>
          <w:spacing w:val="-2"/>
          <w:szCs w:val="19"/>
        </w:rPr>
        <w:t xml:space="preserve"> En omfatta</w:t>
      </w:r>
      <w:r w:rsidR="0091300A" w:rsidRPr="003670DC">
        <w:rPr>
          <w:spacing w:val="-2"/>
          <w:szCs w:val="19"/>
        </w:rPr>
        <w:t>n</w:t>
      </w:r>
      <w:r w:rsidR="0091300A" w:rsidRPr="003670DC">
        <w:rPr>
          <w:spacing w:val="-2"/>
          <w:szCs w:val="19"/>
        </w:rPr>
        <w:t>de offentlig upplåning riskerar att medföra en belastning på sparandet som påverkar investeringarna och sysselsät</w:t>
      </w:r>
      <w:r w:rsidR="0091300A" w:rsidRPr="003670DC">
        <w:rPr>
          <w:spacing w:val="-2"/>
          <w:szCs w:val="19"/>
        </w:rPr>
        <w:t>t</w:t>
      </w:r>
      <w:r w:rsidR="0091300A" w:rsidRPr="003670DC">
        <w:rPr>
          <w:spacing w:val="-2"/>
          <w:szCs w:val="19"/>
        </w:rPr>
        <w:t>ningen negativt. Stora underskott i den offentliga sektorns finansiella sparande och en hög skuldsättning undergräver förutsättningarna för att upprätthålla prisstabilitet och ökar riskerna för finansiella kriser. Stabila statsfinanser är därför en förutsättning för varje program för ökad sysse</w:t>
      </w:r>
      <w:r w:rsidR="0091300A" w:rsidRPr="003670DC">
        <w:rPr>
          <w:spacing w:val="-2"/>
          <w:szCs w:val="19"/>
        </w:rPr>
        <w:t>l</w:t>
      </w:r>
      <w:r w:rsidR="0091300A" w:rsidRPr="003670DC">
        <w:rPr>
          <w:spacing w:val="-2"/>
          <w:szCs w:val="19"/>
        </w:rPr>
        <w:t>sättning.</w:t>
      </w:r>
    </w:p>
    <w:p w:rsidR="00E57586" w:rsidRPr="003670DC" w:rsidRDefault="00E57586" w:rsidP="00FC029A">
      <w:pPr>
        <w:pStyle w:val="PunktlistaNummer"/>
        <w:spacing w:before="0"/>
        <w:ind w:left="357" w:hanging="357"/>
      </w:pPr>
      <w:r w:rsidRPr="003670DC">
        <w:rPr>
          <w:i/>
        </w:rPr>
        <w:t xml:space="preserve">Sänkt skatt för låg- och medelinkomsttagare: </w:t>
      </w:r>
      <w:r w:rsidRPr="003670DC">
        <w:t>Ett arbetsavdrag mot fö</w:t>
      </w:r>
      <w:r w:rsidRPr="003670DC">
        <w:t>r</w:t>
      </w:r>
      <w:r w:rsidRPr="003670DC">
        <w:t>värvsinkomster</w:t>
      </w:r>
      <w:r w:rsidR="003E6B6B" w:rsidRPr="003670DC">
        <w:t xml:space="preserve"> införs</w:t>
      </w:r>
      <w:r w:rsidRPr="003670DC">
        <w:t xml:space="preserve">. Förslaget minskar i första hand tröskeleffekten </w:t>
      </w:r>
      <w:r w:rsidR="0098576D" w:rsidRPr="003670DC">
        <w:t xml:space="preserve">vid inträde på </w:t>
      </w:r>
      <w:r w:rsidRPr="003670DC">
        <w:t>a</w:t>
      </w:r>
      <w:r w:rsidRPr="003670DC">
        <w:t>r</w:t>
      </w:r>
      <w:r w:rsidRPr="003670DC">
        <w:t xml:space="preserve">betsmarknaden och reducerar marginaleffekterna. </w:t>
      </w:r>
    </w:p>
    <w:p w:rsidR="00E57586" w:rsidRPr="003670DC" w:rsidRDefault="00E57586" w:rsidP="00FC029A">
      <w:pPr>
        <w:pStyle w:val="PunktlistaNummer"/>
        <w:spacing w:before="0"/>
        <w:ind w:left="357" w:hanging="357"/>
      </w:pPr>
      <w:r w:rsidRPr="003670DC">
        <w:rPr>
          <w:i/>
        </w:rPr>
        <w:t xml:space="preserve">Stramare bidrag: </w:t>
      </w:r>
      <w:r w:rsidRPr="003670DC">
        <w:t>En åtstramning av olika bidragssystem bl.a. genom att ersät</w:t>
      </w:r>
      <w:r w:rsidRPr="003670DC">
        <w:t>t</w:t>
      </w:r>
      <w:r w:rsidRPr="003670DC">
        <w:t>ningen i sjukpenningen, förtidspensionen och föräldraförsäkringen sänks och ko</w:t>
      </w:r>
      <w:r w:rsidRPr="003670DC">
        <w:t>n</w:t>
      </w:r>
      <w:r w:rsidRPr="003670DC">
        <w:t>trollen av arbets</w:t>
      </w:r>
      <w:r w:rsidR="00E7679D" w:rsidRPr="003670DC">
        <w:t>förmågan</w:t>
      </w:r>
      <w:r w:rsidRPr="003670DC">
        <w:t xml:space="preserve"> skärps.</w:t>
      </w:r>
    </w:p>
    <w:p w:rsidR="00E57586" w:rsidRPr="003670DC" w:rsidRDefault="00E57586" w:rsidP="00FC029A">
      <w:pPr>
        <w:pStyle w:val="PunktlistaNummer"/>
        <w:spacing w:before="0"/>
        <w:ind w:left="357" w:hanging="357"/>
      </w:pPr>
      <w:r w:rsidRPr="003670DC">
        <w:rPr>
          <w:i/>
        </w:rPr>
        <w:t xml:space="preserve">En ﬂexiblare arbetsmarknad: </w:t>
      </w:r>
      <w:r w:rsidRPr="003670DC">
        <w:t>A-kassans roll som omställningsförsäkring tydliggörs genom att ersättningen sänks och villkoren stramas upp. A</w:t>
      </w:r>
      <w:r w:rsidRPr="003670DC">
        <w:t>r</w:t>
      </w:r>
      <w:r w:rsidRPr="003670DC">
        <w:t xml:space="preserve">betslinjen </w:t>
      </w:r>
      <w:r w:rsidR="0091300A" w:rsidRPr="003670DC">
        <w:t>fö</w:t>
      </w:r>
      <w:r w:rsidR="0091300A" w:rsidRPr="003670DC">
        <w:t>r</w:t>
      </w:r>
      <w:r w:rsidR="0091300A" w:rsidRPr="003670DC">
        <w:t>stärks genom bättre efterlevnad</w:t>
      </w:r>
      <w:r w:rsidRPr="003670DC">
        <w:t xml:space="preserve"> av regelverket och aktivare användning av sanktioner. Kopplingen mellan arbetslösheten och lön</w:t>
      </w:r>
      <w:r w:rsidRPr="003670DC">
        <w:t>e</w:t>
      </w:r>
      <w:r w:rsidRPr="003670DC">
        <w:t>bildningen tydliggörs genom att skattesubventionen av arbetslöshetsfö</w:t>
      </w:r>
      <w:r w:rsidRPr="003670DC">
        <w:t>r</w:t>
      </w:r>
      <w:r w:rsidRPr="003670DC">
        <w:t>säkringarna reduceras och ersätts med avgifter baserade på arbetslösh</w:t>
      </w:r>
      <w:r w:rsidRPr="003670DC">
        <w:t>e</w:t>
      </w:r>
      <w:r w:rsidRPr="003670DC">
        <w:t xml:space="preserve">ten inom respektive </w:t>
      </w:r>
      <w:r w:rsidR="00B76A6B" w:rsidRPr="003670DC">
        <w:t>a</w:t>
      </w:r>
      <w:r w:rsidR="00B76A6B" w:rsidRPr="003670DC">
        <w:noBreakHyphen/>
        <w:t>kass</w:t>
      </w:r>
      <w:r w:rsidRPr="003670DC">
        <w:t>a. Genom att AMS får en mer självständig ställning, tydligare mål, större möjligheter att prioritera mellan olika å</w:t>
      </w:r>
      <w:r w:rsidRPr="003670DC">
        <w:t>t</w:t>
      </w:r>
      <w:r w:rsidRPr="003670DC">
        <w:t>gärder och en enhetlig myndighetsorganisation kan också matchningen förbättras.</w:t>
      </w:r>
    </w:p>
    <w:p w:rsidR="00E57586" w:rsidRPr="003670DC" w:rsidRDefault="00E57586" w:rsidP="00FC029A">
      <w:pPr>
        <w:pStyle w:val="PunktlistaNummer"/>
        <w:spacing w:before="0"/>
        <w:ind w:left="357" w:hanging="357"/>
      </w:pPr>
      <w:r w:rsidRPr="003670DC">
        <w:rPr>
          <w:i/>
        </w:rPr>
        <w:t xml:space="preserve">Lägre kostnader att anställa: </w:t>
      </w:r>
      <w:r w:rsidRPr="003670DC">
        <w:t>Genom sänkta arbetsgivaravgifter för för</w:t>
      </w:r>
      <w:r w:rsidRPr="003670DC">
        <w:t>e</w:t>
      </w:r>
      <w:r w:rsidRPr="003670DC">
        <w:t xml:space="preserve">tag som </w:t>
      </w:r>
      <w:r w:rsidR="0091300A" w:rsidRPr="003670DC">
        <w:t>ny</w:t>
      </w:r>
      <w:r w:rsidRPr="003670DC">
        <w:t xml:space="preserve">anställer och </w:t>
      </w:r>
      <w:r w:rsidR="003E6B6B" w:rsidRPr="003670DC">
        <w:t xml:space="preserve">genom att </w:t>
      </w:r>
      <w:r w:rsidRPr="003670DC">
        <w:t>grupper som har svagare förankring på arbetsmarknaden, t.ex. nyanlända invandare, ungdomar och alla som varit sjukskrivna, arbetslösa, förtidspensionerade eller beroende av soc</w:t>
      </w:r>
      <w:r w:rsidRPr="003670DC">
        <w:t>i</w:t>
      </w:r>
      <w:r w:rsidRPr="003670DC">
        <w:t xml:space="preserve">albidrag längre än </w:t>
      </w:r>
      <w:r w:rsidR="0091300A" w:rsidRPr="003670DC">
        <w:t>ett år</w:t>
      </w:r>
      <w:r w:rsidRPr="003670DC">
        <w:t>, sänks trös</w:t>
      </w:r>
      <w:r w:rsidRPr="003670DC">
        <w:t>k</w:t>
      </w:r>
      <w:r w:rsidRPr="003670DC">
        <w:t>larna för sysselsättning</w:t>
      </w:r>
      <w:r w:rsidR="0091300A" w:rsidRPr="003670DC">
        <w:t xml:space="preserve"> i näringslivet</w:t>
      </w:r>
      <w:r w:rsidRPr="003670DC">
        <w:t>. Genom att också införa möjligheter att anställa på tidsbegränsade ko</w:t>
      </w:r>
      <w:r w:rsidRPr="003670DC">
        <w:t>n</w:t>
      </w:r>
      <w:r w:rsidRPr="003670DC">
        <w:t xml:space="preserve">trakt upp till </w:t>
      </w:r>
      <w:r w:rsidR="0091300A" w:rsidRPr="003670DC">
        <w:t>två</w:t>
      </w:r>
      <w:r w:rsidRPr="003670DC">
        <w:t xml:space="preserve"> år gör </w:t>
      </w:r>
      <w:r w:rsidR="00E7679D" w:rsidRPr="003670DC">
        <w:t xml:space="preserve">vi </w:t>
      </w:r>
      <w:r w:rsidRPr="003670DC">
        <w:t>att fler företag vågar anstä</w:t>
      </w:r>
      <w:r w:rsidRPr="003670DC">
        <w:t>l</w:t>
      </w:r>
      <w:r w:rsidRPr="003670DC">
        <w:t>la.</w:t>
      </w:r>
    </w:p>
    <w:p w:rsidR="00E57586" w:rsidRPr="003670DC" w:rsidRDefault="00E57586" w:rsidP="00FC029A">
      <w:pPr>
        <w:pStyle w:val="PunktlistaNummer"/>
        <w:spacing w:before="0"/>
        <w:ind w:left="357" w:hanging="357"/>
      </w:pPr>
      <w:r w:rsidRPr="003670DC">
        <w:rPr>
          <w:i/>
        </w:rPr>
        <w:t>Kunskap</w:t>
      </w:r>
      <w:r w:rsidR="00EA612F" w:rsidRPr="003670DC">
        <w:rPr>
          <w:i/>
        </w:rPr>
        <w:t>s</w:t>
      </w:r>
      <w:r w:rsidRPr="003670DC">
        <w:rPr>
          <w:i/>
        </w:rPr>
        <w:t xml:space="preserve">- och kompetenssatsning: </w:t>
      </w:r>
      <w:r w:rsidRPr="003670DC">
        <w:t>En bred satsning på kunskap i skolan genomförs, bl.a. genom betyg i lägre klasser, en satsning på NO- och m</w:t>
      </w:r>
      <w:r w:rsidRPr="003670DC">
        <w:t>a</w:t>
      </w:r>
      <w:r w:rsidRPr="003670DC">
        <w:t xml:space="preserve">tematikämnena, en lärarmiljard för att underlätta för lärare att fördjupa sina kunskaper, </w:t>
      </w:r>
      <w:r w:rsidR="003E6B6B" w:rsidRPr="003670DC">
        <w:t xml:space="preserve">bättre </w:t>
      </w:r>
      <w:r w:rsidRPr="003670DC">
        <w:t>utvärdering av skolorna och skärpt konkurrens g</w:t>
      </w:r>
      <w:r w:rsidRPr="003670DC">
        <w:t>e</w:t>
      </w:r>
      <w:r w:rsidRPr="003670DC">
        <w:t xml:space="preserve">nom </w:t>
      </w:r>
      <w:r w:rsidR="003E6B6B" w:rsidRPr="003670DC">
        <w:t xml:space="preserve">tydligare </w:t>
      </w:r>
      <w:r w:rsidRPr="003670DC">
        <w:t>rättigheter för friskolorna, kombinera</w:t>
      </w:r>
      <w:r w:rsidR="003E6B6B" w:rsidRPr="003670DC">
        <w:t>t</w:t>
      </w:r>
      <w:r w:rsidRPr="003670DC">
        <w:t xml:space="preserve"> med ett betydande resurstillskott till forskningen.</w:t>
      </w:r>
    </w:p>
    <w:p w:rsidR="00E57586" w:rsidRPr="003670DC" w:rsidRDefault="00E57586" w:rsidP="00FC029A">
      <w:pPr>
        <w:pStyle w:val="PunktlistaNummer"/>
        <w:spacing w:before="0"/>
        <w:ind w:left="357" w:hanging="357"/>
      </w:pPr>
      <w:r w:rsidRPr="003670DC">
        <w:rPr>
          <w:i/>
        </w:rPr>
        <w:t xml:space="preserve">Bättre företagsklimat: </w:t>
      </w:r>
      <w:r w:rsidR="00E7679D" w:rsidRPr="003670DC">
        <w:t>G</w:t>
      </w:r>
      <w:r w:rsidRPr="003670DC">
        <w:t>enom bl.a. lägre beskattning av fåmansbolag, avskaffad förmögenhetskatt, riskkapitalavdrag, jobbavdrag för näring</w:t>
      </w:r>
      <w:r w:rsidRPr="003670DC">
        <w:t>s</w:t>
      </w:r>
      <w:r w:rsidRPr="003670DC">
        <w:t>ink</w:t>
      </w:r>
      <w:r w:rsidRPr="003670DC">
        <w:rPr>
          <w:spacing w:val="-2"/>
          <w:szCs w:val="19"/>
        </w:rPr>
        <w:t xml:space="preserve">omster, uppskjuten </w:t>
      </w:r>
      <w:r w:rsidR="00E7679D" w:rsidRPr="003670DC">
        <w:rPr>
          <w:spacing w:val="-2"/>
          <w:szCs w:val="19"/>
        </w:rPr>
        <w:t>rea</w:t>
      </w:r>
      <w:r w:rsidRPr="003670DC">
        <w:rPr>
          <w:spacing w:val="-2"/>
          <w:szCs w:val="19"/>
        </w:rPr>
        <w:t>vinstbeskattning och avdrag för hushållstjänster förbättras skatteklimatet för de företag som vill växa och anställa. Skärpt konkurrens, bl.a. genom hårdare krav vid offentlig upphandling och bättre kontroll av kartellbildningar</w:t>
      </w:r>
      <w:r w:rsidR="00EA612F" w:rsidRPr="003670DC">
        <w:rPr>
          <w:spacing w:val="-2"/>
          <w:szCs w:val="19"/>
        </w:rPr>
        <w:t>,</w:t>
      </w:r>
      <w:r w:rsidRPr="003670DC">
        <w:rPr>
          <w:spacing w:val="-2"/>
          <w:szCs w:val="19"/>
        </w:rPr>
        <w:t xml:space="preserve"> bidrar till stigande sysselsättning. Minskad regelbörda, bl.a. genom förändringar av plan- och bygglagen och miljöba</w:t>
      </w:r>
      <w:r w:rsidRPr="003670DC">
        <w:rPr>
          <w:spacing w:val="-2"/>
          <w:szCs w:val="19"/>
        </w:rPr>
        <w:t>l</w:t>
      </w:r>
      <w:r w:rsidRPr="003670DC">
        <w:rPr>
          <w:spacing w:val="-2"/>
          <w:szCs w:val="19"/>
        </w:rPr>
        <w:t>ken och förbättra</w:t>
      </w:r>
      <w:r w:rsidR="007102E6" w:rsidRPr="003670DC">
        <w:rPr>
          <w:spacing w:val="-2"/>
          <w:szCs w:val="19"/>
        </w:rPr>
        <w:t>d</w:t>
      </w:r>
      <w:r w:rsidRPr="003670DC">
        <w:rPr>
          <w:spacing w:val="-2"/>
          <w:szCs w:val="19"/>
        </w:rPr>
        <w:t xml:space="preserve"> innovationsﬁnansiering</w:t>
      </w:r>
      <w:r w:rsidR="007102E6" w:rsidRPr="003670DC">
        <w:rPr>
          <w:spacing w:val="-2"/>
          <w:szCs w:val="19"/>
        </w:rPr>
        <w:t>,</w:t>
      </w:r>
      <w:r w:rsidRPr="003670DC">
        <w:rPr>
          <w:spacing w:val="-2"/>
          <w:szCs w:val="19"/>
        </w:rPr>
        <w:t xml:space="preserve"> verkar i samma riktning. </w:t>
      </w:r>
    </w:p>
    <w:p w:rsidR="00E57586" w:rsidRPr="003670DC" w:rsidRDefault="00E57586" w:rsidP="00FC029A">
      <w:pPr>
        <w:pStyle w:val="PunktlistaNummer"/>
        <w:spacing w:before="0"/>
        <w:ind w:left="357" w:hanging="357"/>
      </w:pPr>
      <w:r w:rsidRPr="003670DC">
        <w:rPr>
          <w:i/>
        </w:rPr>
        <w:t xml:space="preserve">Integrationspolitik: </w:t>
      </w:r>
      <w:r w:rsidRPr="003670DC">
        <w:t>En rad åtgärder, bl.a. nystartsjobb, lärlingsintrodu</w:t>
      </w:r>
      <w:r w:rsidRPr="003670DC">
        <w:t>k</w:t>
      </w:r>
      <w:r w:rsidRPr="003670DC">
        <w:t>tion, job</w:t>
      </w:r>
      <w:r w:rsidRPr="003670DC">
        <w:t>b</w:t>
      </w:r>
      <w:r w:rsidRPr="003670DC">
        <w:t>garanti och arbetskrav i socialtjänstlagen, solidaritetsbanker för att finansiera företagande i socialt utsatta områden, skärpt diskrimin</w:t>
      </w:r>
      <w:r w:rsidRPr="003670DC">
        <w:t>e</w:t>
      </w:r>
      <w:r w:rsidRPr="003670DC">
        <w:t>ringslagstiftning, försök med anonymiserade jobbansökningar och yrke</w:t>
      </w:r>
      <w:r w:rsidRPr="003670DC">
        <w:t>s</w:t>
      </w:r>
      <w:r w:rsidRPr="003670DC">
        <w:t xml:space="preserve">prov för att underlätta validering av kompetens, </w:t>
      </w:r>
      <w:r w:rsidR="002F7431" w:rsidRPr="003670DC">
        <w:t xml:space="preserve">förbättrar </w:t>
      </w:r>
      <w:r w:rsidRPr="003670DC">
        <w:t>förutsättnin</w:t>
      </w:r>
      <w:r w:rsidRPr="003670DC">
        <w:t>g</w:t>
      </w:r>
      <w:r w:rsidRPr="003670DC">
        <w:t xml:space="preserve">arna för sysselsättning för invandrare. </w:t>
      </w:r>
    </w:p>
    <w:p w:rsidR="00E57586" w:rsidRPr="003670DC" w:rsidRDefault="00E57586" w:rsidP="00FC029A">
      <w:pPr>
        <w:pStyle w:val="PunktlistaNummer"/>
        <w:spacing w:before="0"/>
        <w:ind w:left="357" w:hanging="357"/>
      </w:pPr>
      <w:r w:rsidRPr="003670DC">
        <w:rPr>
          <w:i/>
        </w:rPr>
        <w:t xml:space="preserve">Ökad valfrihet och högre kvalitet i välfärden: </w:t>
      </w:r>
      <w:r w:rsidRPr="003670DC">
        <w:t>Sjukvården, äldreomso</w:t>
      </w:r>
      <w:r w:rsidRPr="003670DC">
        <w:t>r</w:t>
      </w:r>
      <w:r w:rsidRPr="003670DC">
        <w:t xml:space="preserve">gen och barnomsorgen stängs </w:t>
      </w:r>
      <w:r w:rsidR="001D1C8B" w:rsidRPr="003670DC">
        <w:t>i dag</w:t>
      </w:r>
      <w:r w:rsidRPr="003670DC">
        <w:t xml:space="preserve"> inne i regleringar och stelbent offen</w:t>
      </w:r>
      <w:r w:rsidRPr="003670DC">
        <w:t>t</w:t>
      </w:r>
      <w:r w:rsidRPr="003670DC">
        <w:t>lig produktion. Genom att skapa likvärdiga konkurrensvillkor för olika producenter öppnas nya områden för företagare och företag</w:t>
      </w:r>
      <w:r w:rsidR="007102E6" w:rsidRPr="003670DC">
        <w:t>ar</w:t>
      </w:r>
      <w:r w:rsidRPr="003670DC">
        <w:t xml:space="preserve">kreativitet. Då </w:t>
      </w:r>
      <w:r w:rsidR="007102E6" w:rsidRPr="003670DC">
        <w:t>förbättras förutsättningarn</w:t>
      </w:r>
      <w:r w:rsidR="007940CB" w:rsidRPr="003670DC">
        <w:t>a</w:t>
      </w:r>
      <w:r w:rsidR="007102E6" w:rsidRPr="003670DC">
        <w:t xml:space="preserve"> för </w:t>
      </w:r>
      <w:r w:rsidRPr="003670DC">
        <w:t>ökad sysselsättning. Vi tillför också resurser till sjukvården, bl.a. genom en kvalitetssatsning och en vårdg</w:t>
      </w:r>
      <w:r w:rsidRPr="003670DC">
        <w:t>a</w:t>
      </w:r>
      <w:r w:rsidRPr="003670DC">
        <w:t xml:space="preserve">ranti. Sammantaget får kommuner och landsting ökade resurser med </w:t>
      </w:r>
      <w:r w:rsidR="00054AE2" w:rsidRPr="003670DC">
        <w:t>över 12</w:t>
      </w:r>
      <w:r w:rsidR="00224421" w:rsidRPr="003670DC">
        <w:t> </w:t>
      </w:r>
      <w:r w:rsidRPr="003670DC">
        <w:t xml:space="preserve">miljarder kronor mer </w:t>
      </w:r>
      <w:r w:rsidR="00054AE2" w:rsidRPr="003670DC">
        <w:t xml:space="preserve">över tre år </w:t>
      </w:r>
      <w:r w:rsidRPr="003670DC">
        <w:t xml:space="preserve">än i </w:t>
      </w:r>
      <w:r w:rsidR="00483041" w:rsidRPr="003670DC">
        <w:t>regeringens budgetproposition</w:t>
      </w:r>
      <w:r w:rsidRPr="003670DC">
        <w:t>. Det bidrar både till att säkra kvaliteten i välfärden och att öka sysselsät</w:t>
      </w:r>
      <w:r w:rsidRPr="003670DC">
        <w:t>t</w:t>
      </w:r>
      <w:r w:rsidRPr="003670DC">
        <w:t>ningen.</w:t>
      </w:r>
    </w:p>
    <w:p w:rsidR="00E57586" w:rsidRPr="003670DC" w:rsidRDefault="00E57586" w:rsidP="00FC029A">
      <w:pPr>
        <w:pStyle w:val="PunktlistaNummer"/>
        <w:spacing w:before="0"/>
        <w:ind w:left="357" w:hanging="357"/>
      </w:pPr>
      <w:r w:rsidRPr="003670DC">
        <w:rPr>
          <w:i/>
        </w:rPr>
        <w:t xml:space="preserve">Familjepolitik för både barn och arbete: </w:t>
      </w:r>
      <w:r w:rsidRPr="003670DC">
        <w:t>Vi föreslår ett särskilt arbetsa</w:t>
      </w:r>
      <w:r w:rsidRPr="003670DC">
        <w:t>v</w:t>
      </w:r>
      <w:r w:rsidRPr="003670DC">
        <w:t xml:space="preserve">drag som utgår till föräldern med </w:t>
      </w:r>
      <w:r w:rsidR="00E453B1" w:rsidRPr="003670DC">
        <w:t xml:space="preserve">den </w:t>
      </w:r>
      <w:r w:rsidRPr="003670DC">
        <w:t>lägsta inkomsten i ett hushåll när den andra föräldern är föräldraledig. Vi föreslår avdragsrätt för hushåll</w:t>
      </w:r>
      <w:r w:rsidRPr="003670DC">
        <w:t>s</w:t>
      </w:r>
      <w:r w:rsidRPr="003670DC">
        <w:t>tjänster och större valfrihet i barnomsorgen. Därmed förbättras förutsät</w:t>
      </w:r>
      <w:r w:rsidRPr="003670DC">
        <w:t>t</w:t>
      </w:r>
      <w:r w:rsidRPr="003670DC">
        <w:t xml:space="preserve">ningarna för väl fungerande familjer, med </w:t>
      </w:r>
      <w:r w:rsidR="007102E6" w:rsidRPr="003670DC">
        <w:t xml:space="preserve">såväl </w:t>
      </w:r>
      <w:r w:rsidRPr="003670DC">
        <w:t xml:space="preserve">bättre möjligheter att ta hand om barnen </w:t>
      </w:r>
      <w:r w:rsidR="007102E6" w:rsidRPr="003670DC">
        <w:t xml:space="preserve">som </w:t>
      </w:r>
      <w:r w:rsidRPr="003670DC">
        <w:t xml:space="preserve">bättre förutsättningar för både mamman och pappan att arbeta eller driva företag. Förslagen kan bidra till att kvinnor får en starkare arbetsmarknadsförankring och därmed </w:t>
      </w:r>
      <w:r w:rsidR="00E7679D" w:rsidRPr="003670DC">
        <w:t xml:space="preserve">till att </w:t>
      </w:r>
      <w:r w:rsidRPr="003670DC">
        <w:t>minska löneskil</w:t>
      </w:r>
      <w:r w:rsidRPr="003670DC">
        <w:t>l</w:t>
      </w:r>
      <w:r w:rsidRPr="003670DC">
        <w:t>nader</w:t>
      </w:r>
      <w:r w:rsidR="00E7679D" w:rsidRPr="003670DC">
        <w:t xml:space="preserve"> och </w:t>
      </w:r>
      <w:r w:rsidRPr="003670DC">
        <w:t xml:space="preserve">bidragsberoende och </w:t>
      </w:r>
      <w:r w:rsidR="00E453B1" w:rsidRPr="003670DC">
        <w:t xml:space="preserve">att </w:t>
      </w:r>
      <w:r w:rsidRPr="003670DC">
        <w:t>öka</w:t>
      </w:r>
      <w:r w:rsidR="007102E6" w:rsidRPr="003670DC">
        <w:t xml:space="preserve"> sysselsättning</w:t>
      </w:r>
      <w:r w:rsidR="00E7679D" w:rsidRPr="003670DC">
        <w:t>en</w:t>
      </w:r>
      <w:r w:rsidRPr="003670DC">
        <w:t xml:space="preserve">. </w:t>
      </w:r>
    </w:p>
    <w:p w:rsidR="00C03659" w:rsidRPr="003670DC" w:rsidRDefault="00E57586" w:rsidP="00767BCC">
      <w:r w:rsidRPr="003670DC">
        <w:t xml:space="preserve">Tre skäl talar för att 10-punktsprogrammet </w:t>
      </w:r>
      <w:r w:rsidR="007102E6" w:rsidRPr="003670DC">
        <w:t>kommer att</w:t>
      </w:r>
      <w:r w:rsidRPr="003670DC">
        <w:t xml:space="preserve"> få ett tydligt geno</w:t>
      </w:r>
      <w:r w:rsidRPr="003670DC">
        <w:t>m</w:t>
      </w:r>
      <w:r w:rsidRPr="003670DC">
        <w:t>slag</w:t>
      </w:r>
      <w:r w:rsidR="002F7431" w:rsidRPr="003670DC">
        <w:t xml:space="preserve"> på sysselsättningen</w:t>
      </w:r>
      <w:r w:rsidRPr="003670DC">
        <w:t xml:space="preserve">. </w:t>
      </w:r>
    </w:p>
    <w:p w:rsidR="00E57586" w:rsidRPr="003670DC" w:rsidRDefault="00E57586" w:rsidP="00E57586">
      <w:pPr>
        <w:pStyle w:val="Normaltindrag"/>
      </w:pPr>
      <w:r w:rsidRPr="003670DC">
        <w:rPr>
          <w:i/>
        </w:rPr>
        <w:t>För det första</w:t>
      </w:r>
      <w:r w:rsidRPr="003670DC">
        <w:t xml:space="preserve"> är programmet fullt ut finansierat och permanent. Tillfälliga åtgärder</w:t>
      </w:r>
      <w:r w:rsidR="007102E6" w:rsidRPr="003670DC">
        <w:t xml:space="preserve"> som, i likhet med regeringens program, </w:t>
      </w:r>
      <w:r w:rsidRPr="003670DC">
        <w:t>inte är fullt finansierade</w:t>
      </w:r>
      <w:r w:rsidR="007102E6" w:rsidRPr="003670DC">
        <w:t xml:space="preserve"> </w:t>
      </w:r>
      <w:r w:rsidRPr="003670DC">
        <w:t xml:space="preserve">får ett mer begränsat genomslag </w:t>
      </w:r>
      <w:r w:rsidR="00CD7861" w:rsidRPr="003670DC">
        <w:t>på grund av</w:t>
      </w:r>
      <w:r w:rsidRPr="003670DC">
        <w:t xml:space="preserve"> att hushåll, företag och kommuner fattar sina beslut på basis av förväntningar om framtida inkomster och utgifter och jämnar ut konsumtionen mellan olika tidsperioder. Ofinansierade förslag tenderar att leda till </w:t>
      </w:r>
      <w:r w:rsidR="007102E6" w:rsidRPr="003670DC">
        <w:t xml:space="preserve">att </w:t>
      </w:r>
      <w:r w:rsidRPr="003670DC">
        <w:t xml:space="preserve">hushållen ökar </w:t>
      </w:r>
      <w:r w:rsidR="007102E6" w:rsidRPr="003670DC">
        <w:t xml:space="preserve">sitt </w:t>
      </w:r>
      <w:r w:rsidRPr="003670DC">
        <w:t>sparande snarare än konsumtionen.</w:t>
      </w:r>
    </w:p>
    <w:p w:rsidR="00E57586" w:rsidRPr="003670DC" w:rsidRDefault="00E57586" w:rsidP="00E57586">
      <w:pPr>
        <w:pStyle w:val="Normaltindrag"/>
      </w:pPr>
      <w:r w:rsidRPr="003670DC">
        <w:rPr>
          <w:i/>
        </w:rPr>
        <w:t>För det andra</w:t>
      </w:r>
      <w:r w:rsidRPr="003670DC">
        <w:t xml:space="preserve"> har förslagen strukturell inriktning. 10-punktsprogrammet syftar till att varaktigt öka produktionsförmågan i ekonomin. Eftersom hu</w:t>
      </w:r>
      <w:r w:rsidRPr="003670DC">
        <w:t>s</w:t>
      </w:r>
      <w:r w:rsidRPr="003670DC">
        <w:t>hållen anpassar sin konsumtion till förväntningar om den långsiktiga i</w:t>
      </w:r>
      <w:r w:rsidRPr="003670DC">
        <w:t>n</w:t>
      </w:r>
      <w:r w:rsidRPr="003670DC">
        <w:t>komstutvecklingen bör en strukturell inriktning få större genomslag än tillfä</w:t>
      </w:r>
      <w:r w:rsidRPr="003670DC">
        <w:t>l</w:t>
      </w:r>
      <w:r w:rsidRPr="003670DC">
        <w:t>liga åtgärder</w:t>
      </w:r>
      <w:r w:rsidR="007102E6" w:rsidRPr="003670DC">
        <w:t>,</w:t>
      </w:r>
      <w:r w:rsidRPr="003670DC">
        <w:t xml:space="preserve"> också på kort sikt. </w:t>
      </w:r>
    </w:p>
    <w:p w:rsidR="00E57586" w:rsidRPr="003670DC" w:rsidRDefault="00E57586" w:rsidP="00E57586">
      <w:pPr>
        <w:pStyle w:val="Normaltindrag"/>
      </w:pPr>
      <w:r w:rsidRPr="003670DC">
        <w:rPr>
          <w:i/>
        </w:rPr>
        <w:t>För det tredje</w:t>
      </w:r>
      <w:r w:rsidRPr="003670DC">
        <w:t xml:space="preserve"> är programmet inriktat så </w:t>
      </w:r>
      <w:r w:rsidR="00E453B1" w:rsidRPr="003670DC">
        <w:t>att låg- och medelinkomsttagare</w:t>
      </w:r>
      <w:r w:rsidRPr="003670DC">
        <w:t xml:space="preserve"> som har hög konsumtionsbenägenhet </w:t>
      </w:r>
      <w:r w:rsidR="007102E6" w:rsidRPr="003670DC">
        <w:t>får betydande skattesänkningar</w:t>
      </w:r>
      <w:r w:rsidRPr="003670DC">
        <w:t xml:space="preserve">. </w:t>
      </w:r>
    </w:p>
    <w:p w:rsidR="00E57586" w:rsidRPr="003670DC" w:rsidRDefault="00E57586" w:rsidP="00E57586">
      <w:pPr>
        <w:pStyle w:val="Normaltindrag"/>
      </w:pPr>
      <w:r w:rsidRPr="003670DC">
        <w:t>Den samlade bedömningen</w:t>
      </w:r>
      <w:r w:rsidR="00E561D3" w:rsidRPr="003670DC">
        <w:t>, baserad</w:t>
      </w:r>
      <w:r w:rsidRPr="003670DC">
        <w:t xml:space="preserve"> på en r</w:t>
      </w:r>
      <w:r w:rsidR="00FD1D80" w:rsidRPr="003670DC">
        <w:t xml:space="preserve">ad forskningsstudier, är att </w:t>
      </w:r>
      <w:r w:rsidRPr="003670DC">
        <w:t>sy</w:t>
      </w:r>
      <w:r w:rsidRPr="003670DC">
        <w:t>s</w:t>
      </w:r>
      <w:r w:rsidRPr="003670DC">
        <w:t>selsät</w:t>
      </w:r>
      <w:r w:rsidRPr="003670DC">
        <w:t>t</w:t>
      </w:r>
      <w:r w:rsidRPr="003670DC">
        <w:t>ningseffekterna av detta åtgärdsprogram vid fullt genomförande och genomslag uppgår till åtminstone 1</w:t>
      </w:r>
      <w:r w:rsidR="00B40D66" w:rsidRPr="003670DC">
        <w:t>5</w:t>
      </w:r>
      <w:r w:rsidRPr="003670DC">
        <w:t>0</w:t>
      </w:r>
      <w:r w:rsidR="009A30B3" w:rsidRPr="003670DC">
        <w:t> </w:t>
      </w:r>
      <w:r w:rsidRPr="003670DC">
        <w:t>000</w:t>
      </w:r>
      <w:r w:rsidR="009A30B3" w:rsidRPr="003670DC">
        <w:t>–</w:t>
      </w:r>
      <w:r w:rsidR="00B40D66" w:rsidRPr="003670DC">
        <w:t>3</w:t>
      </w:r>
      <w:r w:rsidRPr="003670DC">
        <w:t>00 000 personer. Därmed skulle åter ca 80</w:t>
      </w:r>
      <w:r w:rsidR="00B40D66" w:rsidRPr="003670DC">
        <w:t> </w:t>
      </w:r>
      <w:r w:rsidRPr="003670DC">
        <w:t>procent av arbet</w:t>
      </w:r>
      <w:r w:rsidRPr="003670DC">
        <w:t>s</w:t>
      </w:r>
      <w:r w:rsidRPr="003670DC">
        <w:t>kraften befinna sig i sysselsättning. Det skulle medföra att den arbetslöshet som är förenlig med stabila priser minska</w:t>
      </w:r>
      <w:r w:rsidR="00E561D3" w:rsidRPr="003670DC">
        <w:t>r</w:t>
      </w:r>
      <w:r w:rsidRPr="003670DC">
        <w:t xml:space="preserve"> med i storleksordningen</w:t>
      </w:r>
      <w:r w:rsidR="00E561D3" w:rsidRPr="003670DC">
        <w:t xml:space="preserve"> </w:t>
      </w:r>
      <w:r w:rsidRPr="003670DC">
        <w:t>1</w:t>
      </w:r>
      <w:r w:rsidR="009A30B3" w:rsidRPr="003670DC">
        <w:t>–</w:t>
      </w:r>
      <w:r w:rsidR="00B40D66" w:rsidRPr="003670DC">
        <w:t>1,5</w:t>
      </w:r>
      <w:r w:rsidR="00FD1D80" w:rsidRPr="003670DC">
        <w:t> </w:t>
      </w:r>
      <w:r w:rsidRPr="003670DC">
        <w:t xml:space="preserve">procentenheter. Denna beräkning </w:t>
      </w:r>
      <w:r w:rsidR="00D1645C" w:rsidRPr="003670DC">
        <w:t>ska</w:t>
      </w:r>
      <w:r w:rsidRPr="003670DC">
        <w:t xml:space="preserve"> inte se</w:t>
      </w:r>
      <w:r w:rsidR="00E453B1" w:rsidRPr="003670DC">
        <w:t>s</w:t>
      </w:r>
      <w:r w:rsidRPr="003670DC">
        <w:t xml:space="preserve"> som ett politiskt löfte om nya jobb </w:t>
      </w:r>
      <w:r w:rsidR="00C03659" w:rsidRPr="003670DC">
        <w:t>–</w:t>
      </w:r>
      <w:r w:rsidRPr="003670DC">
        <w:t xml:space="preserve"> den</w:t>
      </w:r>
      <w:r w:rsidR="00C03659" w:rsidRPr="003670DC">
        <w:t xml:space="preserve"> </w:t>
      </w:r>
      <w:r w:rsidRPr="003670DC">
        <w:t>typen av löften kan inte politiker ge. Dä</w:t>
      </w:r>
      <w:r w:rsidRPr="003670DC">
        <w:t>r</w:t>
      </w:r>
      <w:r w:rsidRPr="003670DC">
        <w:t xml:space="preserve">emot </w:t>
      </w:r>
      <w:r w:rsidR="00634725" w:rsidRPr="003670DC">
        <w:t xml:space="preserve">är det </w:t>
      </w:r>
      <w:r w:rsidR="00E561D3" w:rsidRPr="003670DC">
        <w:t xml:space="preserve">självklart </w:t>
      </w:r>
      <w:r w:rsidR="00634725" w:rsidRPr="003670DC">
        <w:t xml:space="preserve">att </w:t>
      </w:r>
      <w:r w:rsidRPr="003670DC">
        <w:t>effekterna av de åtgärder vi föreslår</w:t>
      </w:r>
      <w:r w:rsidR="00634725" w:rsidRPr="003670DC">
        <w:t xml:space="preserve"> måste beräknas och redovisas</w:t>
      </w:r>
      <w:r w:rsidRPr="003670DC">
        <w:t xml:space="preserve">. </w:t>
      </w:r>
    </w:p>
    <w:p w:rsidR="00E57586" w:rsidRPr="003670DC" w:rsidRDefault="00E57586" w:rsidP="00E57586">
      <w:pPr>
        <w:pStyle w:val="Normaltindrag"/>
      </w:pPr>
      <w:r w:rsidRPr="003670DC">
        <w:t>Den samlade effekten av detta program, se kapit</w:t>
      </w:r>
      <w:r w:rsidR="002F7431" w:rsidRPr="003670DC">
        <w:t>e</w:t>
      </w:r>
      <w:r w:rsidRPr="003670DC">
        <w:t xml:space="preserve">l </w:t>
      </w:r>
      <w:r w:rsidR="00EB1417" w:rsidRPr="003670DC">
        <w:fldChar w:fldCharType="begin" w:fldLock="1"/>
      </w:r>
      <w:r w:rsidR="00EB1417" w:rsidRPr="003670DC">
        <w:instrText xml:space="preserve"> REF _Ref116136594 \r \h </w:instrText>
      </w:r>
      <w:r w:rsidR="00EB1417" w:rsidRPr="003670DC">
        <w:fldChar w:fldCharType="separate"/>
      </w:r>
      <w:r w:rsidR="00971299" w:rsidRPr="003670DC">
        <w:t>12</w:t>
      </w:r>
      <w:r w:rsidR="00EB1417" w:rsidRPr="003670DC">
        <w:fldChar w:fldCharType="end"/>
      </w:r>
      <w:r w:rsidRPr="003670DC">
        <w:t>, är att produktion</w:t>
      </w:r>
      <w:r w:rsidRPr="003670DC">
        <w:t>s</w:t>
      </w:r>
      <w:r w:rsidRPr="003670DC">
        <w:t>förmågan förbättras avsevärt. Sysselsättningseffe</w:t>
      </w:r>
      <w:r w:rsidRPr="003670DC">
        <w:t>k</w:t>
      </w:r>
      <w:r w:rsidRPr="003670DC">
        <w:t>terna av 10-punkts</w:t>
      </w:r>
      <w:r w:rsidR="00767BCC" w:rsidRPr="003670DC">
        <w:softHyphen/>
      </w:r>
      <w:r w:rsidRPr="003670DC">
        <w:t>progra</w:t>
      </w:r>
      <w:r w:rsidR="00767BCC" w:rsidRPr="003670DC">
        <w:t>m</w:t>
      </w:r>
      <w:r w:rsidR="00767BCC" w:rsidRPr="003670DC">
        <w:softHyphen/>
      </w:r>
      <w:r w:rsidRPr="003670DC">
        <w:t>met kan sammanfa</w:t>
      </w:r>
      <w:r w:rsidRPr="003670DC">
        <w:t>t</w:t>
      </w:r>
      <w:r w:rsidRPr="003670DC">
        <w:t>tas i fem punkter:</w:t>
      </w:r>
    </w:p>
    <w:p w:rsidR="00E57586" w:rsidRPr="003670DC" w:rsidRDefault="00E57586" w:rsidP="005A7E5D">
      <w:pPr>
        <w:pStyle w:val="PunktlistaNummer"/>
        <w:numPr>
          <w:ilvl w:val="0"/>
          <w:numId w:val="11"/>
        </w:numPr>
        <w:tabs>
          <w:tab w:val="clear" w:pos="360"/>
        </w:tabs>
        <w:ind w:left="227" w:hanging="227"/>
      </w:pPr>
      <w:r w:rsidRPr="003670DC">
        <w:t>Marginal- och tröskeleffekterna sänks genom förslagen om jobbavdrag, lägre ersättning vid sjukdom och förtidspension</w:t>
      </w:r>
      <w:r w:rsidR="0025409D" w:rsidRPr="003670DC">
        <w:t xml:space="preserve"> och</w:t>
      </w:r>
      <w:r w:rsidRPr="003670DC">
        <w:t xml:space="preserve"> jobbavdrag vid föräl</w:t>
      </w:r>
      <w:r w:rsidRPr="003670DC">
        <w:t>d</w:t>
      </w:r>
      <w:r w:rsidRPr="003670DC">
        <w:t>raledighet, vilket också ökar sysselsät</w:t>
      </w:r>
      <w:r w:rsidR="00FD1D80" w:rsidRPr="003670DC">
        <w:t>tningen genom ökat arbetsutbud</w:t>
      </w:r>
      <w:r w:rsidRPr="003670DC">
        <w:t>, fö</w:t>
      </w:r>
      <w:r w:rsidRPr="003670DC">
        <w:t>r</w:t>
      </w:r>
      <w:r w:rsidRPr="003670DC">
        <w:t>bättrad lönebildning och minskad inflationsbenägenhet.</w:t>
      </w:r>
    </w:p>
    <w:p w:rsidR="005A7E5D" w:rsidRPr="003670DC" w:rsidRDefault="005A7E5D" w:rsidP="00767BCC">
      <w:pPr>
        <w:pStyle w:val="PunktlistaNummer"/>
        <w:numPr>
          <w:ilvl w:val="0"/>
          <w:numId w:val="11"/>
        </w:numPr>
        <w:tabs>
          <w:tab w:val="clear" w:pos="360"/>
        </w:tabs>
        <w:spacing w:before="0"/>
        <w:ind w:left="227" w:hanging="227"/>
      </w:pPr>
      <w:r w:rsidRPr="003670DC">
        <w:t xml:space="preserve">Matchningen mellan arbetssökande och lediga platser förbättras genom förslagen om att reformera AMS och att strama upp kontrollen inom </w:t>
      </w:r>
      <w:r w:rsidRPr="003670DC">
        <w:rPr>
          <w:spacing w:val="-2"/>
          <w:szCs w:val="19"/>
        </w:rPr>
        <w:t>a</w:t>
      </w:r>
      <w:r w:rsidRPr="003670DC">
        <w:rPr>
          <w:spacing w:val="-2"/>
          <w:szCs w:val="19"/>
        </w:rPr>
        <w:noBreakHyphen/>
        <w:t>kassan och andra inkomstförsäkringar. Genom AMS-reformerna reduc</w:t>
      </w:r>
      <w:r w:rsidRPr="003670DC">
        <w:rPr>
          <w:spacing w:val="-2"/>
          <w:szCs w:val="19"/>
        </w:rPr>
        <w:t>e</w:t>
      </w:r>
      <w:r w:rsidRPr="003670DC">
        <w:rPr>
          <w:spacing w:val="-2"/>
          <w:szCs w:val="19"/>
        </w:rPr>
        <w:t>ras kostnaderna att söka arbete samtidigt som kontrollen gör det mer kos</w:t>
      </w:r>
      <w:r w:rsidRPr="003670DC">
        <w:rPr>
          <w:spacing w:val="-2"/>
          <w:szCs w:val="19"/>
        </w:rPr>
        <w:t>t</w:t>
      </w:r>
      <w:r w:rsidRPr="003670DC">
        <w:rPr>
          <w:spacing w:val="-2"/>
          <w:szCs w:val="19"/>
        </w:rPr>
        <w:t>samt att inte söka arbete. Därigenom förbättras lönesättningen på arbetsmarkn</w:t>
      </w:r>
      <w:r w:rsidRPr="003670DC">
        <w:rPr>
          <w:spacing w:val="-2"/>
          <w:szCs w:val="19"/>
        </w:rPr>
        <w:t>a</w:t>
      </w:r>
      <w:r w:rsidRPr="003670DC">
        <w:rPr>
          <w:spacing w:val="-2"/>
          <w:szCs w:val="19"/>
        </w:rPr>
        <w:t>den, vilket också bidrar till att öka företagens efterfrågan på arbet</w:t>
      </w:r>
      <w:r w:rsidRPr="003670DC">
        <w:rPr>
          <w:spacing w:val="-2"/>
          <w:szCs w:val="19"/>
        </w:rPr>
        <w:t>s</w:t>
      </w:r>
      <w:r w:rsidRPr="003670DC">
        <w:rPr>
          <w:spacing w:val="-2"/>
          <w:szCs w:val="19"/>
        </w:rPr>
        <w:t>kraft.</w:t>
      </w:r>
    </w:p>
    <w:p w:rsidR="00E57586" w:rsidRPr="003670DC" w:rsidRDefault="00E57586" w:rsidP="00767BCC">
      <w:pPr>
        <w:pStyle w:val="PunktlistaNummer"/>
        <w:spacing w:before="0"/>
      </w:pPr>
      <w:r w:rsidRPr="003670DC">
        <w:t>Produktiviteten ökar genom förslagen</w:t>
      </w:r>
      <w:r w:rsidR="009A30B3" w:rsidRPr="003670DC">
        <w:t xml:space="preserve"> om</w:t>
      </w:r>
      <w:r w:rsidRPr="003670DC">
        <w:t xml:space="preserve"> sänkta marginaleffekter, ökad utbildningspremie, satsningen på kunskap i skolan, förbättringarna av för</w:t>
      </w:r>
      <w:r w:rsidRPr="003670DC">
        <w:t>e</w:t>
      </w:r>
      <w:r w:rsidRPr="003670DC">
        <w:t>tagsklimatet och investeringar i infrastruktur</w:t>
      </w:r>
      <w:r w:rsidR="00E453B1" w:rsidRPr="003670DC">
        <w:t>.</w:t>
      </w:r>
      <w:r w:rsidRPr="003670DC">
        <w:t xml:space="preserve"> </w:t>
      </w:r>
      <w:r w:rsidR="00E453B1" w:rsidRPr="003670DC">
        <w:t xml:space="preserve">Det </w:t>
      </w:r>
      <w:r w:rsidRPr="003670DC">
        <w:t>leder till att arbetskraft</w:t>
      </w:r>
      <w:r w:rsidRPr="003670DC">
        <w:t>s</w:t>
      </w:r>
      <w:r w:rsidRPr="003670DC">
        <w:t>kostnaderna justerat för produktivitetstillväxten minskar och att sysselsät</w:t>
      </w:r>
      <w:r w:rsidRPr="003670DC">
        <w:t>t</w:t>
      </w:r>
      <w:r w:rsidRPr="003670DC">
        <w:t>ningen ökar genom att företagens efterfrågan på arbetskraft förstärks.</w:t>
      </w:r>
    </w:p>
    <w:p w:rsidR="00E57586" w:rsidRPr="003670DC" w:rsidRDefault="00E57586" w:rsidP="00767BCC">
      <w:pPr>
        <w:pStyle w:val="PunktlistaNummer"/>
        <w:spacing w:before="0"/>
      </w:pPr>
      <w:r w:rsidRPr="003670DC">
        <w:t>Kostnaderna för att anställa reduceras såväl genom förslagen om sänkta arbetsgivaravgifter för nyanställningar och i nystartsjobb som genom vi</w:t>
      </w:r>
      <w:r w:rsidRPr="003670DC">
        <w:t>d</w:t>
      </w:r>
      <w:r w:rsidRPr="003670DC">
        <w:t>gade möjligheter till korttidsanställningar, vilket ökar sysselsättningen g</w:t>
      </w:r>
      <w:r w:rsidRPr="003670DC">
        <w:t>e</w:t>
      </w:r>
      <w:r w:rsidRPr="003670DC">
        <w:t>nom att företagens efterfrågan på arbetskraft och viljan att anställa stärks.</w:t>
      </w:r>
    </w:p>
    <w:p w:rsidR="00E57586" w:rsidRPr="003670DC" w:rsidRDefault="00E57586" w:rsidP="00767BCC">
      <w:pPr>
        <w:pStyle w:val="PunktlistaNummer"/>
        <w:spacing w:before="0"/>
      </w:pPr>
      <w:r w:rsidRPr="003670DC">
        <w:t>Konkurrensen på olika varumarknader förstärks, vilket ökar sysselsät</w:t>
      </w:r>
      <w:r w:rsidRPr="003670DC">
        <w:t>t</w:t>
      </w:r>
      <w:r w:rsidRPr="003670DC">
        <w:t>ningen genom att företagens efterfrågan på arbetskraft ökar.</w:t>
      </w:r>
    </w:p>
    <w:p w:rsidR="00E453B1" w:rsidRPr="003670DC" w:rsidRDefault="00E57586" w:rsidP="00767BCC">
      <w:r w:rsidRPr="003670DC">
        <w:t xml:space="preserve">Det är inte möjligt att exakt peka </w:t>
      </w:r>
      <w:r w:rsidR="0002236E" w:rsidRPr="003670DC">
        <w:t xml:space="preserve">ut de </w:t>
      </w:r>
      <w:r w:rsidRPr="003670DC">
        <w:t xml:space="preserve">branscher och regioner </w:t>
      </w:r>
      <w:r w:rsidR="0002236E" w:rsidRPr="003670DC">
        <w:t xml:space="preserve">där </w:t>
      </w:r>
      <w:r w:rsidRPr="003670DC">
        <w:t>sysselsät</w:t>
      </w:r>
      <w:r w:rsidRPr="003670DC">
        <w:t>t</w:t>
      </w:r>
      <w:r w:rsidRPr="003670DC">
        <w:t>ningen kommer att öka. Att politiska beslutsfattare pekar ut framtidssekt</w:t>
      </w:r>
      <w:r w:rsidRPr="003670DC">
        <w:t>o</w:t>
      </w:r>
      <w:r w:rsidRPr="003670DC">
        <w:t xml:space="preserve">rer och </w:t>
      </w:r>
      <w:r w:rsidR="009B2070" w:rsidRPr="003670DC">
        <w:t xml:space="preserve">försöker </w:t>
      </w:r>
      <w:r w:rsidRPr="003670DC">
        <w:t>styr</w:t>
      </w:r>
      <w:r w:rsidR="009B2070" w:rsidRPr="003670DC">
        <w:t>a</w:t>
      </w:r>
      <w:r w:rsidRPr="003670DC">
        <w:t xml:space="preserve"> sysselsättningstillväxten genom regleringar och subventi</w:t>
      </w:r>
      <w:r w:rsidRPr="003670DC">
        <w:t>o</w:t>
      </w:r>
      <w:r w:rsidRPr="003670DC">
        <w:t>ner är en tanke som vi vänder oss skarpt emot. Vår uppgift är att skapa föru</w:t>
      </w:r>
      <w:r w:rsidRPr="003670DC">
        <w:t>t</w:t>
      </w:r>
      <w:r w:rsidRPr="003670DC">
        <w:t>sättningar för fler arbeten i ett växande näringsliv. Det kan däremot finnas skäl att försöka beskriva hur den sysselsättningsö</w:t>
      </w:r>
      <w:r w:rsidRPr="003670DC">
        <w:t>k</w:t>
      </w:r>
      <w:r w:rsidRPr="003670DC">
        <w:t>ning som 10-punkts</w:t>
      </w:r>
      <w:r w:rsidR="001875F5" w:rsidRPr="003670DC">
        <w:softHyphen/>
      </w:r>
      <w:r w:rsidRPr="003670DC">
        <w:t xml:space="preserve">programmet kan antas leda till kommer till stånd. </w:t>
      </w:r>
    </w:p>
    <w:p w:rsidR="00E57586" w:rsidRPr="003670DC" w:rsidRDefault="00E57586" w:rsidP="00E57586">
      <w:pPr>
        <w:pStyle w:val="Normaltindrag"/>
      </w:pPr>
      <w:r w:rsidRPr="003670DC">
        <w:t>Baserat på internationell erfarenhet, inte minst från länder som genomfört liknande reformprogram</w:t>
      </w:r>
      <w:r w:rsidR="009A30B3" w:rsidRPr="003670DC">
        <w:t>,</w:t>
      </w:r>
      <w:r w:rsidRPr="003670DC">
        <w:t xml:space="preserve"> såsom Danmark, Holland, Storbritannien, Österrike och USA, förefa</w:t>
      </w:r>
      <w:r w:rsidRPr="003670DC">
        <w:t>l</w:t>
      </w:r>
      <w:r w:rsidRPr="003670DC">
        <w:t>ler det rimligt att dra vissa slutsatser.</w:t>
      </w:r>
      <w:r w:rsidRPr="003670DC">
        <w:rPr>
          <w:rStyle w:val="Fotnotsreferens"/>
        </w:rPr>
        <w:footnoteReference w:id="8"/>
      </w:r>
      <w:r w:rsidRPr="003670DC">
        <w:t xml:space="preserve"> Till att börja kommer sysselsättningen att öka inom sektorer som inriktar sig på att erbjuda föret</w:t>
      </w:r>
      <w:r w:rsidRPr="003670DC">
        <w:t>a</w:t>
      </w:r>
      <w:r w:rsidRPr="003670DC">
        <w:t>gen tjänster, såsom t.ex. redovisning, juridik, finansiell</w:t>
      </w:r>
      <w:r w:rsidR="0002236E" w:rsidRPr="003670DC">
        <w:t>a</w:t>
      </w:r>
      <w:r w:rsidRPr="003670DC">
        <w:t xml:space="preserve"> tjänster, produktu</w:t>
      </w:r>
      <w:r w:rsidRPr="003670DC">
        <w:t>t</w:t>
      </w:r>
      <w:r w:rsidRPr="003670DC">
        <w:t xml:space="preserve">veckling, marknadsföring eller forskning och utveckling. Inte minst </w:t>
      </w:r>
      <w:r w:rsidR="009B2070" w:rsidRPr="003670DC">
        <w:t xml:space="preserve">reformer för att </w:t>
      </w:r>
      <w:r w:rsidRPr="003670DC">
        <w:t>förbättra företagsklimat</w:t>
      </w:r>
      <w:r w:rsidR="009B2070" w:rsidRPr="003670DC">
        <w:t>et</w:t>
      </w:r>
      <w:r w:rsidRPr="003670DC">
        <w:t xml:space="preserve"> </w:t>
      </w:r>
      <w:r w:rsidR="009B2070" w:rsidRPr="003670DC">
        <w:t xml:space="preserve">och </w:t>
      </w:r>
      <w:r w:rsidR="00815FC4" w:rsidRPr="003670DC">
        <w:t xml:space="preserve">satsningar på </w:t>
      </w:r>
      <w:r w:rsidRPr="003670DC">
        <w:t>utbildning och forskning kommer att förstärka denna effekt. En betydande del av dessa tjänster ko</w:t>
      </w:r>
      <w:r w:rsidRPr="003670DC">
        <w:t>m</w:t>
      </w:r>
      <w:r w:rsidRPr="003670DC">
        <w:t xml:space="preserve">mer att motsvaras av stigande tjänsteexport och </w:t>
      </w:r>
      <w:r w:rsidR="009B2070" w:rsidRPr="003670DC">
        <w:t>högre</w:t>
      </w:r>
      <w:r w:rsidRPr="003670DC">
        <w:t xml:space="preserve"> förädlingsvärde inom industrin. Det är också troligt att stigande produktivitet och </w:t>
      </w:r>
      <w:r w:rsidR="0058505F" w:rsidRPr="003670DC">
        <w:t xml:space="preserve">därmed </w:t>
      </w:r>
      <w:r w:rsidRPr="003670DC">
        <w:t xml:space="preserve">stigande inkomster kommer att öka efterfrågan på tjänster som </w:t>
      </w:r>
      <w:r w:rsidR="00483041" w:rsidRPr="003670DC">
        <w:t xml:space="preserve">efterfrågas mer vid högre </w:t>
      </w:r>
      <w:r w:rsidRPr="003670DC">
        <w:t>inkomster</w:t>
      </w:r>
      <w:r w:rsidR="00483041" w:rsidRPr="003670DC">
        <w:t>.</w:t>
      </w:r>
      <w:r w:rsidRPr="003670DC">
        <w:t xml:space="preserve"> Det gäller t.ex. personliga tjänster</w:t>
      </w:r>
      <w:r w:rsidR="0002236E" w:rsidRPr="003670DC">
        <w:t>,</w:t>
      </w:r>
      <w:r w:rsidRPr="003670DC">
        <w:t xml:space="preserve"> såsom hotell- och resta</w:t>
      </w:r>
      <w:r w:rsidRPr="003670DC">
        <w:t>u</w:t>
      </w:r>
      <w:r w:rsidRPr="003670DC">
        <w:t xml:space="preserve">rangnäringen, turism och kultursektorn. Även inom välfärdstjänster, såsom utbildning, äldreomsorg och sjukvård, kommer efterfrågan att </w:t>
      </w:r>
      <w:r w:rsidR="00815FC4" w:rsidRPr="003670DC">
        <w:t xml:space="preserve">öka </w:t>
      </w:r>
      <w:r w:rsidRPr="003670DC">
        <w:t>till följd av stigande inkomster. Denna efte</w:t>
      </w:r>
      <w:r w:rsidRPr="003670DC">
        <w:t>r</w:t>
      </w:r>
      <w:r w:rsidRPr="003670DC">
        <w:t>frågeeffekt kommer sannolikt att förstärkas av våra förslag för att säkra både kvalitet och valfrihet i välfärden. Reformer för att öka arbetsutbudet kommer också att medför</w:t>
      </w:r>
      <w:r w:rsidR="00815FC4" w:rsidRPr="003670DC">
        <w:t>a</w:t>
      </w:r>
      <w:r w:rsidRPr="003670DC">
        <w:t xml:space="preserve"> att </w:t>
      </w:r>
      <w:r w:rsidR="00815FC4" w:rsidRPr="003670DC">
        <w:t xml:space="preserve">efterfrågan på </w:t>
      </w:r>
      <w:r w:rsidRPr="003670DC">
        <w:t>tjänster som är komplement till arbete kommer att öka. Detta kommer att förstärka sysselsättningstillväxten inom t.ex. hotell- och restaurangnäringen och bar</w:t>
      </w:r>
      <w:r w:rsidRPr="003670DC">
        <w:t>n</w:t>
      </w:r>
      <w:r w:rsidRPr="003670DC">
        <w:t xml:space="preserve">omsorgen. Våra förslag om att införa avdragsrätt för hushållstjänster kan komma att </w:t>
      </w:r>
      <w:r w:rsidR="009B2070" w:rsidRPr="003670DC">
        <w:t xml:space="preserve">underbygga </w:t>
      </w:r>
      <w:r w:rsidRPr="003670DC">
        <w:t xml:space="preserve">denna </w:t>
      </w:r>
      <w:r w:rsidR="006E2C26" w:rsidRPr="003670DC">
        <w:t>sysselsättnings</w:t>
      </w:r>
      <w:r w:rsidRPr="003670DC">
        <w:t>effekt. Dessutom kommer st</w:t>
      </w:r>
      <w:r w:rsidRPr="003670DC">
        <w:t>i</w:t>
      </w:r>
      <w:r w:rsidRPr="003670DC">
        <w:t>gande inkomster, bl.a. till följd av skattesänkningarna</w:t>
      </w:r>
      <w:r w:rsidR="0002236E" w:rsidRPr="003670DC">
        <w:t>,</w:t>
      </w:r>
      <w:r w:rsidRPr="003670DC">
        <w:t xml:space="preserve"> </w:t>
      </w:r>
      <w:r w:rsidR="00815FC4" w:rsidRPr="003670DC">
        <w:t xml:space="preserve">att </w:t>
      </w:r>
      <w:r w:rsidRPr="003670DC">
        <w:t>leda till ökad fö</w:t>
      </w:r>
      <w:r w:rsidRPr="003670DC">
        <w:t>r</w:t>
      </w:r>
      <w:r w:rsidRPr="003670DC">
        <w:t>säljning inom detaljhandeln. Erfarenheter från andra länder visar att det är inom de delar av tjänstesektorn som prä</w:t>
      </w:r>
      <w:r w:rsidRPr="003670DC">
        <w:t>g</w:t>
      </w:r>
      <w:r w:rsidRPr="003670DC">
        <w:t xml:space="preserve">las av förhållandevis höga löner </w:t>
      </w:r>
      <w:r w:rsidR="0002236E" w:rsidRPr="003670DC">
        <w:t xml:space="preserve">som </w:t>
      </w:r>
      <w:r w:rsidRPr="003670DC">
        <w:t xml:space="preserve">ökningen kan antas vara starkast. </w:t>
      </w:r>
    </w:p>
    <w:p w:rsidR="00E57586" w:rsidRPr="003670DC" w:rsidRDefault="00E57586" w:rsidP="00E57586">
      <w:pPr>
        <w:pStyle w:val="Rubrik1"/>
      </w:pPr>
      <w:bookmarkStart w:id="79" w:name="_Toc115615906"/>
      <w:bookmarkStart w:id="80" w:name="_Toc115625459"/>
      <w:bookmarkStart w:id="81" w:name="_Toc115627174"/>
      <w:bookmarkStart w:id="82" w:name="_Toc115627571"/>
      <w:bookmarkStart w:id="83" w:name="_Toc115755854"/>
      <w:bookmarkStart w:id="84" w:name="_Ref116139607"/>
      <w:bookmarkStart w:id="85" w:name="_Toc118003840"/>
      <w:r w:rsidRPr="003670DC">
        <w:t>Det måste löna sig att arbeta</w:t>
      </w:r>
      <w:bookmarkEnd w:id="79"/>
      <w:bookmarkEnd w:id="80"/>
      <w:bookmarkEnd w:id="81"/>
      <w:bookmarkEnd w:id="82"/>
      <w:bookmarkEnd w:id="83"/>
      <w:bookmarkEnd w:id="84"/>
      <w:bookmarkEnd w:id="85"/>
    </w:p>
    <w:p w:rsidR="003069CE" w:rsidRPr="003670DC" w:rsidRDefault="00E57586" w:rsidP="00E57586">
      <w:r w:rsidRPr="003670DC">
        <w:t>Erfarenheterna från Sverige och andra länder är att en politik för att öka sy</w:t>
      </w:r>
      <w:r w:rsidRPr="003670DC">
        <w:t>s</w:t>
      </w:r>
      <w:r w:rsidRPr="003670DC">
        <w:t>selsättnin</w:t>
      </w:r>
      <w:r w:rsidRPr="003670DC">
        <w:t>g</w:t>
      </w:r>
      <w:r w:rsidRPr="003670DC">
        <w:t xml:space="preserve">en och minska frånvaron måste göra det mer lönsamt att arbeta. Ett av Sveriges mest avgörande problem och </w:t>
      </w:r>
      <w:r w:rsidR="0058505F" w:rsidRPr="003670DC">
        <w:t xml:space="preserve">en viktig </w:t>
      </w:r>
      <w:r w:rsidRPr="003670DC">
        <w:t>orsak till den höga frånv</w:t>
      </w:r>
      <w:r w:rsidRPr="003670DC">
        <w:t>a</w:t>
      </w:r>
      <w:r w:rsidRPr="003670DC">
        <w:t xml:space="preserve">ron är att det lönar sig </w:t>
      </w:r>
      <w:r w:rsidR="0058505F" w:rsidRPr="003670DC">
        <w:t>all</w:t>
      </w:r>
      <w:r w:rsidR="0058505F" w:rsidRPr="003670DC">
        <w:t>t</w:t>
      </w:r>
      <w:r w:rsidRPr="003670DC">
        <w:t xml:space="preserve">för dåligt att arbeta </w:t>
      </w:r>
      <w:r w:rsidR="0058505F" w:rsidRPr="003670DC">
        <w:t xml:space="preserve">för </w:t>
      </w:r>
      <w:r w:rsidRPr="003670DC">
        <w:t>alltför många.</w:t>
      </w:r>
      <w:r w:rsidRPr="003670DC">
        <w:rPr>
          <w:rStyle w:val="Fotnotsreferens"/>
        </w:rPr>
        <w:footnoteReference w:id="9"/>
      </w:r>
      <w:r w:rsidRPr="003670DC">
        <w:t xml:space="preserve"> Nyttan av att arbeta i stället för att leva på bidrag är i dagsläget låg, på gränsen till obefin</w:t>
      </w:r>
      <w:r w:rsidRPr="003670DC">
        <w:t>t</w:t>
      </w:r>
      <w:r w:rsidRPr="003670DC">
        <w:t>lig, för många människor. De samlade effekterna av höjda skatter och min</w:t>
      </w:r>
      <w:r w:rsidRPr="003670DC">
        <w:t>s</w:t>
      </w:r>
      <w:r w:rsidRPr="003670DC">
        <w:t xml:space="preserve">kade bidrag äter upp </w:t>
      </w:r>
      <w:r w:rsidR="0058505F" w:rsidRPr="003670DC">
        <w:t xml:space="preserve">merparten </w:t>
      </w:r>
      <w:r w:rsidRPr="003670DC">
        <w:t>av den inkomstökning som en extra arbetsi</w:t>
      </w:r>
      <w:r w:rsidRPr="003670DC">
        <w:t>n</w:t>
      </w:r>
      <w:r w:rsidRPr="003670DC">
        <w:t>sats ger.</w:t>
      </w:r>
      <w:r w:rsidRPr="003670DC">
        <w:rPr>
          <w:rStyle w:val="Fotnotsreferens"/>
        </w:rPr>
        <w:footnoteReference w:id="10"/>
      </w:r>
      <w:r w:rsidRPr="003670DC">
        <w:t xml:space="preserve"> Under 1970-talet var det höginkomsttagarna</w:t>
      </w:r>
      <w:r w:rsidR="009A30B3" w:rsidRPr="003670DC">
        <w:t xml:space="preserve"> som hade margina</w:t>
      </w:r>
      <w:r w:rsidR="009A30B3" w:rsidRPr="003670DC">
        <w:t>l</w:t>
      </w:r>
      <w:r w:rsidR="009A30B3" w:rsidRPr="003670DC">
        <w:t>skatter på 70–</w:t>
      </w:r>
      <w:r w:rsidRPr="003670DC">
        <w:t>90 procent. Nu är det människor med de lägsta inkomsterna som drabbas av de största marginaleffekte</w:t>
      </w:r>
      <w:r w:rsidRPr="003670DC">
        <w:t>r</w:t>
      </w:r>
      <w:r w:rsidRPr="003670DC">
        <w:t>na</w:t>
      </w:r>
      <w:r w:rsidR="00483041" w:rsidRPr="003670DC">
        <w:t>, se</w:t>
      </w:r>
      <w:r w:rsidR="00074249" w:rsidRPr="003670DC">
        <w:t xml:space="preserve"> diagram 6.1</w:t>
      </w:r>
    </w:p>
    <w:p w:rsidR="00E57586" w:rsidRPr="003670DC" w:rsidRDefault="006B24E3" w:rsidP="0021669C">
      <w:pPr>
        <w:jc w:val="left"/>
        <w:rPr>
          <w:b/>
        </w:rPr>
      </w:pPr>
      <w:bookmarkStart w:id="86" w:name="_Ref115845569"/>
      <w:bookmarkStart w:id="87" w:name="_Ref115845576"/>
      <w:r w:rsidRPr="003670DC">
        <w:rPr>
          <w:b/>
          <w:bCs/>
        </w:rPr>
        <w:t xml:space="preserve">Diagram </w:t>
      </w:r>
      <w:r w:rsidR="00915ED7" w:rsidRPr="003670DC">
        <w:rPr>
          <w:b/>
          <w:bCs/>
        </w:rPr>
        <w:fldChar w:fldCharType="begin" w:fldLock="1"/>
      </w:r>
      <w:r w:rsidR="00915ED7" w:rsidRPr="003670DC">
        <w:rPr>
          <w:b/>
          <w:bCs/>
        </w:rPr>
        <w:instrText xml:space="preserve"> STYLEREF 1 \s </w:instrText>
      </w:r>
      <w:r w:rsidR="00915ED7" w:rsidRPr="003670DC">
        <w:rPr>
          <w:b/>
          <w:bCs/>
        </w:rPr>
        <w:fldChar w:fldCharType="separate"/>
      </w:r>
      <w:r w:rsidR="00971299" w:rsidRPr="003670DC">
        <w:rPr>
          <w:b/>
          <w:bCs/>
        </w:rPr>
        <w:t>6</w:t>
      </w:r>
      <w:r w:rsidR="00915ED7" w:rsidRPr="003670DC">
        <w:rPr>
          <w:b/>
          <w:bCs/>
        </w:rPr>
        <w:fldChar w:fldCharType="end"/>
      </w:r>
      <w:r w:rsidR="00915ED7" w:rsidRPr="003670DC">
        <w:rPr>
          <w:b/>
          <w:bCs/>
        </w:rPr>
        <w:t>.</w:t>
      </w:r>
      <w:r w:rsidR="00915ED7" w:rsidRPr="003670DC">
        <w:rPr>
          <w:b/>
          <w:bCs/>
        </w:rPr>
        <w:fldChar w:fldCharType="begin" w:fldLock="1"/>
      </w:r>
      <w:r w:rsidR="00915ED7" w:rsidRPr="003670DC">
        <w:rPr>
          <w:b/>
          <w:bCs/>
        </w:rPr>
        <w:instrText xml:space="preserve"> SEQ Diagram \* ARABIC \s 1 </w:instrText>
      </w:r>
      <w:r w:rsidR="00915ED7" w:rsidRPr="003670DC">
        <w:rPr>
          <w:b/>
          <w:bCs/>
        </w:rPr>
        <w:fldChar w:fldCharType="separate"/>
      </w:r>
      <w:r w:rsidR="00971299" w:rsidRPr="003670DC">
        <w:rPr>
          <w:b/>
          <w:bCs/>
        </w:rPr>
        <w:t>1</w:t>
      </w:r>
      <w:r w:rsidR="00915ED7" w:rsidRPr="003670DC">
        <w:rPr>
          <w:b/>
          <w:bCs/>
        </w:rPr>
        <w:fldChar w:fldCharType="end"/>
      </w:r>
      <w:bookmarkEnd w:id="87"/>
      <w:r w:rsidRPr="003670DC">
        <w:rPr>
          <w:b/>
        </w:rPr>
        <w:t xml:space="preserve"> </w:t>
      </w:r>
      <w:r w:rsidR="00E57586" w:rsidRPr="003670DC">
        <w:rPr>
          <w:b/>
        </w:rPr>
        <w:t>Den g</w:t>
      </w:r>
      <w:r w:rsidR="00E57586" w:rsidRPr="003670DC">
        <w:rPr>
          <w:b/>
        </w:rPr>
        <w:t>e</w:t>
      </w:r>
      <w:r w:rsidR="00E57586" w:rsidRPr="003670DC">
        <w:rPr>
          <w:b/>
        </w:rPr>
        <w:t>nomsnittliga marginaleffektens sammansättning i inkoms</w:t>
      </w:r>
      <w:r w:rsidR="00E57586" w:rsidRPr="003670DC">
        <w:rPr>
          <w:b/>
        </w:rPr>
        <w:t>t</w:t>
      </w:r>
      <w:r w:rsidR="00E57586" w:rsidRPr="003670DC">
        <w:rPr>
          <w:b/>
        </w:rPr>
        <w:t>grupper 2003</w:t>
      </w:r>
      <w:bookmarkEnd w:id="86"/>
    </w:p>
    <w:p w:rsidR="00E57586" w:rsidRPr="003670DC" w:rsidRDefault="003670DC" w:rsidP="00541CC4">
      <w:pPr>
        <w:spacing w:before="0"/>
      </w:pPr>
      <w:r w:rsidRPr="003670DC">
        <w:rPr>
          <w:noProof/>
        </w:rPr>
        <w:drawing>
          <wp:inline distT="0" distB="0" distL="0" distR="0">
            <wp:extent cx="3679190" cy="191579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79190" cy="1915795"/>
                    </a:xfrm>
                    <a:prstGeom prst="rect">
                      <a:avLst/>
                    </a:prstGeom>
                    <a:noFill/>
                    <a:ln>
                      <a:noFill/>
                    </a:ln>
                  </pic:spPr>
                </pic:pic>
              </a:graphicData>
            </a:graphic>
          </wp:inline>
        </w:drawing>
      </w:r>
    </w:p>
    <w:p w:rsidR="00E57586" w:rsidRPr="003670DC" w:rsidRDefault="00E57586" w:rsidP="00541CC4">
      <w:pPr>
        <w:spacing w:before="0"/>
        <w:rPr>
          <w:sz w:val="16"/>
          <w:szCs w:val="16"/>
        </w:rPr>
      </w:pPr>
      <w:r w:rsidRPr="003670DC">
        <w:rPr>
          <w:i/>
          <w:sz w:val="16"/>
          <w:szCs w:val="16"/>
        </w:rPr>
        <w:t xml:space="preserve">Källa: </w:t>
      </w:r>
      <w:r w:rsidRPr="003670DC">
        <w:rPr>
          <w:sz w:val="16"/>
          <w:szCs w:val="16"/>
        </w:rPr>
        <w:t>Bilaga 14 till LU 2003/04, s</w:t>
      </w:r>
      <w:r w:rsidR="009A30B3" w:rsidRPr="003670DC">
        <w:rPr>
          <w:sz w:val="16"/>
          <w:szCs w:val="16"/>
        </w:rPr>
        <w:t>.</w:t>
      </w:r>
      <w:r w:rsidRPr="003670DC">
        <w:rPr>
          <w:sz w:val="16"/>
          <w:szCs w:val="16"/>
        </w:rPr>
        <w:t xml:space="preserve"> 70.</w:t>
      </w:r>
    </w:p>
    <w:p w:rsidR="00E57586" w:rsidRPr="003670DC" w:rsidRDefault="00074249" w:rsidP="00767BCC">
      <w:r w:rsidRPr="003670DC">
        <w:t xml:space="preserve">Diagram 6.1 </w:t>
      </w:r>
      <w:r w:rsidR="00E57586" w:rsidRPr="003670DC">
        <w:t>visar hur stora marginaleffekterna är med dagens system och vad de beror på. Att den lägsta inkomstgruppen har lägst marginaleffekt beror på att de har lägst marginalskatt. Här sker upptrappningen av grundavdraget. Att den näst lägsta inkomstdecilen har högst marginaleffekt beror på att familj</w:t>
      </w:r>
      <w:r w:rsidR="00E57586" w:rsidRPr="003670DC">
        <w:t>e</w:t>
      </w:r>
      <w:r w:rsidR="00483041" w:rsidRPr="003670DC">
        <w:t>stöden</w:t>
      </w:r>
      <w:r w:rsidR="00E57586" w:rsidRPr="003670DC">
        <w:t xml:space="preserve"> och arbetslöshets</w:t>
      </w:r>
      <w:r w:rsidR="0058505F" w:rsidRPr="003670DC">
        <w:t>under</w:t>
      </w:r>
      <w:r w:rsidR="00E57586" w:rsidRPr="003670DC">
        <w:t>st</w:t>
      </w:r>
      <w:r w:rsidR="00E57586" w:rsidRPr="003670DC">
        <w:t>ö</w:t>
      </w:r>
      <w:r w:rsidR="00E57586" w:rsidRPr="003670DC">
        <w:t xml:space="preserve">den här är </w:t>
      </w:r>
      <w:r w:rsidR="00483041" w:rsidRPr="003670DC">
        <w:t xml:space="preserve">som </w:t>
      </w:r>
      <w:r w:rsidR="00E57586" w:rsidRPr="003670DC">
        <w:t>störst. Från och med den fjärde inkomstdecilen beror marginaleffekte</w:t>
      </w:r>
      <w:r w:rsidR="00E57586" w:rsidRPr="003670DC">
        <w:t>r</w:t>
      </w:r>
      <w:r w:rsidR="00E57586" w:rsidRPr="003670DC">
        <w:t>na nästan enbart på skatter och arbetslöshet</w:t>
      </w:r>
      <w:r w:rsidR="00E57586" w:rsidRPr="003670DC">
        <w:t>s</w:t>
      </w:r>
      <w:r w:rsidR="00E57586" w:rsidRPr="003670DC">
        <w:t xml:space="preserve">understöd. </w:t>
      </w:r>
    </w:p>
    <w:p w:rsidR="00E57586" w:rsidRPr="003670DC" w:rsidRDefault="006B24E3" w:rsidP="004664C0">
      <w:pPr>
        <w:pageBreakBefore/>
        <w:spacing w:before="0"/>
        <w:jc w:val="left"/>
        <w:rPr>
          <w:b/>
        </w:rPr>
      </w:pPr>
      <w:bookmarkStart w:id="88" w:name="_Ref115852782"/>
      <w:r w:rsidRPr="003670DC">
        <w:rPr>
          <w:b/>
        </w:rPr>
        <w:t xml:space="preserve">Diagram </w:t>
      </w:r>
      <w:r w:rsidR="00915ED7" w:rsidRPr="003670DC">
        <w:rPr>
          <w:b/>
        </w:rPr>
        <w:fldChar w:fldCharType="begin" w:fldLock="1"/>
      </w:r>
      <w:r w:rsidR="00915ED7" w:rsidRPr="003670DC">
        <w:rPr>
          <w:b/>
        </w:rPr>
        <w:instrText xml:space="preserve"> STYLEREF 1 \s </w:instrText>
      </w:r>
      <w:r w:rsidR="00915ED7" w:rsidRPr="003670DC">
        <w:rPr>
          <w:b/>
        </w:rPr>
        <w:fldChar w:fldCharType="separate"/>
      </w:r>
      <w:r w:rsidR="00971299" w:rsidRPr="003670DC">
        <w:rPr>
          <w:b/>
        </w:rPr>
        <w:t>6</w:t>
      </w:r>
      <w:r w:rsidR="00915ED7" w:rsidRPr="003670DC">
        <w:rPr>
          <w:b/>
        </w:rPr>
        <w:fldChar w:fldCharType="end"/>
      </w:r>
      <w:r w:rsidR="00915ED7" w:rsidRPr="003670DC">
        <w:rPr>
          <w:b/>
        </w:rPr>
        <w:t>.</w:t>
      </w:r>
      <w:r w:rsidR="00915ED7" w:rsidRPr="003670DC">
        <w:rPr>
          <w:b/>
        </w:rPr>
        <w:fldChar w:fldCharType="begin" w:fldLock="1"/>
      </w:r>
      <w:r w:rsidR="00915ED7" w:rsidRPr="003670DC">
        <w:rPr>
          <w:b/>
        </w:rPr>
        <w:instrText xml:space="preserve"> SEQ Diagram \* ARABIC \s 1 </w:instrText>
      </w:r>
      <w:r w:rsidR="00915ED7" w:rsidRPr="003670DC">
        <w:rPr>
          <w:b/>
        </w:rPr>
        <w:fldChar w:fldCharType="separate"/>
      </w:r>
      <w:r w:rsidR="00971299" w:rsidRPr="003670DC">
        <w:rPr>
          <w:b/>
        </w:rPr>
        <w:t>2</w:t>
      </w:r>
      <w:r w:rsidR="00915ED7" w:rsidRPr="003670DC">
        <w:rPr>
          <w:b/>
        </w:rPr>
        <w:fldChar w:fldCharType="end"/>
      </w:r>
      <w:bookmarkEnd w:id="88"/>
      <w:r w:rsidRPr="003670DC">
        <w:rPr>
          <w:b/>
        </w:rPr>
        <w:t xml:space="preserve"> </w:t>
      </w:r>
      <w:r w:rsidR="00E57586" w:rsidRPr="003670DC">
        <w:rPr>
          <w:b/>
        </w:rPr>
        <w:t>Ersät</w:t>
      </w:r>
      <w:r w:rsidR="00E57586" w:rsidRPr="003670DC">
        <w:rPr>
          <w:b/>
        </w:rPr>
        <w:t>t</w:t>
      </w:r>
      <w:r w:rsidR="00E57586" w:rsidRPr="003670DC">
        <w:rPr>
          <w:b/>
        </w:rPr>
        <w:t>ningsgrad vid arbetslöshet. Andel för anställda och arbet</w:t>
      </w:r>
      <w:r w:rsidR="00E57586" w:rsidRPr="003670DC">
        <w:rPr>
          <w:b/>
        </w:rPr>
        <w:t>s</w:t>
      </w:r>
      <w:r w:rsidR="00E57586" w:rsidRPr="003670DC">
        <w:rPr>
          <w:b/>
        </w:rPr>
        <w:t>lösa 2003</w:t>
      </w:r>
    </w:p>
    <w:p w:rsidR="00E57586" w:rsidRPr="003670DC" w:rsidRDefault="003670DC" w:rsidP="00541CC4">
      <w:pPr>
        <w:spacing w:before="0"/>
      </w:pPr>
      <w:r w:rsidRPr="003670DC">
        <w:rPr>
          <w:noProof/>
        </w:rPr>
        <w:drawing>
          <wp:inline distT="0" distB="0" distL="0" distR="0">
            <wp:extent cx="3663315" cy="178498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t="1884"/>
                    <a:stretch>
                      <a:fillRect/>
                    </a:stretch>
                  </pic:blipFill>
                  <pic:spPr bwMode="auto">
                    <a:xfrm>
                      <a:off x="0" y="0"/>
                      <a:ext cx="3663315" cy="1784985"/>
                    </a:xfrm>
                    <a:prstGeom prst="rect">
                      <a:avLst/>
                    </a:prstGeom>
                    <a:noFill/>
                    <a:ln>
                      <a:noFill/>
                    </a:ln>
                  </pic:spPr>
                </pic:pic>
              </a:graphicData>
            </a:graphic>
          </wp:inline>
        </w:drawing>
      </w:r>
    </w:p>
    <w:p w:rsidR="00E57586" w:rsidRPr="003670DC" w:rsidRDefault="00E57586" w:rsidP="00541CC4">
      <w:pPr>
        <w:spacing w:before="0"/>
        <w:rPr>
          <w:sz w:val="16"/>
          <w:szCs w:val="16"/>
        </w:rPr>
      </w:pPr>
      <w:r w:rsidRPr="003670DC">
        <w:rPr>
          <w:i/>
          <w:sz w:val="16"/>
          <w:szCs w:val="16"/>
        </w:rPr>
        <w:t xml:space="preserve">Källa: </w:t>
      </w:r>
      <w:r w:rsidRPr="003670DC">
        <w:rPr>
          <w:sz w:val="16"/>
          <w:szCs w:val="16"/>
        </w:rPr>
        <w:t>Bilaga 14 till LU 2003/04, s</w:t>
      </w:r>
      <w:r w:rsidR="009A30B3" w:rsidRPr="003670DC">
        <w:rPr>
          <w:sz w:val="16"/>
          <w:szCs w:val="16"/>
        </w:rPr>
        <w:t>.</w:t>
      </w:r>
      <w:r w:rsidRPr="003670DC">
        <w:rPr>
          <w:sz w:val="16"/>
          <w:szCs w:val="16"/>
        </w:rPr>
        <w:t xml:space="preserve"> 46.</w:t>
      </w:r>
    </w:p>
    <w:p w:rsidR="00C43473" w:rsidRPr="003670DC" w:rsidRDefault="004664C0" w:rsidP="004664C0">
      <w:pPr>
        <w:keepNext/>
        <w:keepLines/>
      </w:pPr>
      <w:r w:rsidRPr="003670DC">
        <w:fldChar w:fldCharType="begin" w:fldLock="1"/>
      </w:r>
      <w:r w:rsidRPr="003670DC">
        <w:instrText xml:space="preserve"> REF  _Ref115852782 </w:instrText>
      </w:r>
      <w:r w:rsidRPr="003670DC">
        <w:fldChar w:fldCharType="separate"/>
      </w:r>
      <w:r w:rsidR="00971299" w:rsidRPr="003670DC">
        <w:rPr>
          <w:b/>
        </w:rPr>
        <w:t>Diagram 6.2</w:t>
      </w:r>
      <w:r w:rsidRPr="003670DC">
        <w:fldChar w:fldCharType="end"/>
      </w:r>
      <w:r w:rsidR="00C43473" w:rsidRPr="003670DC">
        <w:t xml:space="preserve"> visar, på den horisontella axeln, ersättningsgraden vid arbet</w:t>
      </w:r>
      <w:r w:rsidR="00C43473" w:rsidRPr="003670DC">
        <w:t>s</w:t>
      </w:r>
      <w:r w:rsidR="00C43473" w:rsidRPr="003670DC">
        <w:t>löshet jämfört med vid arbete och, på den vertikala axeln, andelen av de a</w:t>
      </w:r>
      <w:r w:rsidR="00C43473" w:rsidRPr="003670DC">
        <w:t>n</w:t>
      </w:r>
      <w:r w:rsidR="00C43473" w:rsidRPr="003670DC">
        <w:t>ställda respektive arbetslösa som har en sådan ersättningsnivå. Av diagra</w:t>
      </w:r>
      <w:r w:rsidR="00C43473" w:rsidRPr="003670DC">
        <w:t>m</w:t>
      </w:r>
      <w:r w:rsidR="00C43473" w:rsidRPr="003670DC">
        <w:t>met kan man utläsa att nästan hälften av de arbetslösa har en ersät</w:t>
      </w:r>
      <w:r w:rsidR="00C43473" w:rsidRPr="003670DC">
        <w:t>t</w:t>
      </w:r>
      <w:r w:rsidR="00C43473" w:rsidRPr="003670DC">
        <w:t xml:space="preserve">ning på över 90 procent av vad de skulle ha haft i lön om de </w:t>
      </w:r>
      <w:r w:rsidR="00391F82" w:rsidRPr="003670DC">
        <w:t xml:space="preserve">hade </w:t>
      </w:r>
      <w:r w:rsidR="00C43473" w:rsidRPr="003670DC">
        <w:t>arbetat. Av dem som är anställda skulle endast 20 procent få en så hög ersättning som 90 pr</w:t>
      </w:r>
      <w:r w:rsidR="00C43473" w:rsidRPr="003670DC">
        <w:t>o</w:t>
      </w:r>
      <w:r w:rsidR="00C43473" w:rsidRPr="003670DC">
        <w:t>cent av sin lön om de skulle bli arbetslösa.</w:t>
      </w:r>
    </w:p>
    <w:p w:rsidR="001048D5" w:rsidRPr="003670DC" w:rsidRDefault="006B24E3" w:rsidP="0021669C">
      <w:pPr>
        <w:jc w:val="left"/>
        <w:rPr>
          <w:b/>
        </w:rPr>
      </w:pPr>
      <w:bookmarkStart w:id="89" w:name="_Ref115852862"/>
      <w:r w:rsidRPr="003670DC">
        <w:rPr>
          <w:b/>
        </w:rPr>
        <w:t xml:space="preserve">Diagram </w:t>
      </w:r>
      <w:r w:rsidR="00915ED7" w:rsidRPr="003670DC">
        <w:rPr>
          <w:b/>
        </w:rPr>
        <w:fldChar w:fldCharType="begin" w:fldLock="1"/>
      </w:r>
      <w:r w:rsidR="00915ED7" w:rsidRPr="003670DC">
        <w:rPr>
          <w:b/>
        </w:rPr>
        <w:instrText xml:space="preserve"> STYLEREF 1 \s </w:instrText>
      </w:r>
      <w:r w:rsidR="00915ED7" w:rsidRPr="003670DC">
        <w:rPr>
          <w:b/>
        </w:rPr>
        <w:fldChar w:fldCharType="separate"/>
      </w:r>
      <w:r w:rsidR="00971299" w:rsidRPr="003670DC">
        <w:rPr>
          <w:b/>
        </w:rPr>
        <w:t>6</w:t>
      </w:r>
      <w:r w:rsidR="00915ED7" w:rsidRPr="003670DC">
        <w:rPr>
          <w:b/>
        </w:rPr>
        <w:fldChar w:fldCharType="end"/>
      </w:r>
      <w:r w:rsidR="00915ED7" w:rsidRPr="003670DC">
        <w:rPr>
          <w:b/>
        </w:rPr>
        <w:t>.</w:t>
      </w:r>
      <w:r w:rsidR="00915ED7" w:rsidRPr="003670DC">
        <w:rPr>
          <w:b/>
        </w:rPr>
        <w:fldChar w:fldCharType="begin" w:fldLock="1"/>
      </w:r>
      <w:r w:rsidR="00915ED7" w:rsidRPr="003670DC">
        <w:rPr>
          <w:b/>
        </w:rPr>
        <w:instrText xml:space="preserve"> SEQ Diagram \* ARABIC \s 1 </w:instrText>
      </w:r>
      <w:r w:rsidR="00915ED7" w:rsidRPr="003670DC">
        <w:rPr>
          <w:b/>
        </w:rPr>
        <w:fldChar w:fldCharType="separate"/>
      </w:r>
      <w:r w:rsidR="00971299" w:rsidRPr="003670DC">
        <w:rPr>
          <w:b/>
        </w:rPr>
        <w:t>3</w:t>
      </w:r>
      <w:r w:rsidR="00915ED7" w:rsidRPr="003670DC">
        <w:rPr>
          <w:b/>
        </w:rPr>
        <w:fldChar w:fldCharType="end"/>
      </w:r>
      <w:bookmarkEnd w:id="89"/>
      <w:r w:rsidRPr="003670DC">
        <w:rPr>
          <w:b/>
        </w:rPr>
        <w:t xml:space="preserve"> </w:t>
      </w:r>
      <w:r w:rsidR="00E57586" w:rsidRPr="003670DC">
        <w:rPr>
          <w:b/>
        </w:rPr>
        <w:t>Ersät</w:t>
      </w:r>
      <w:r w:rsidR="00E57586" w:rsidRPr="003670DC">
        <w:rPr>
          <w:b/>
        </w:rPr>
        <w:t>t</w:t>
      </w:r>
      <w:r w:rsidR="00E57586" w:rsidRPr="003670DC">
        <w:rPr>
          <w:b/>
        </w:rPr>
        <w:t>ningsgrad vid sjukskrivning 2003. Andel för anställda</w:t>
      </w:r>
      <w:r w:rsidR="006E18C1" w:rsidRPr="003670DC">
        <w:rPr>
          <w:b/>
        </w:rPr>
        <w:t xml:space="preserve"> </w:t>
      </w:r>
      <w:r w:rsidR="00E57586" w:rsidRPr="003670DC">
        <w:rPr>
          <w:b/>
        </w:rPr>
        <w:t>och</w:t>
      </w:r>
      <w:r w:rsidR="001048D5" w:rsidRPr="003670DC">
        <w:rPr>
          <w:b/>
        </w:rPr>
        <w:t xml:space="preserve"> sjukskrivna</w:t>
      </w:r>
    </w:p>
    <w:p w:rsidR="00E57586" w:rsidRPr="003670DC" w:rsidRDefault="003670DC" w:rsidP="00541CC4">
      <w:pPr>
        <w:spacing w:before="0"/>
      </w:pPr>
      <w:r w:rsidRPr="003670DC">
        <w:rPr>
          <w:noProof/>
        </w:rPr>
        <w:drawing>
          <wp:inline distT="0" distB="0" distL="0" distR="0">
            <wp:extent cx="3739515" cy="218821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39515" cy="2188210"/>
                    </a:xfrm>
                    <a:prstGeom prst="rect">
                      <a:avLst/>
                    </a:prstGeom>
                    <a:noFill/>
                    <a:ln>
                      <a:noFill/>
                    </a:ln>
                  </pic:spPr>
                </pic:pic>
              </a:graphicData>
            </a:graphic>
          </wp:inline>
        </w:drawing>
      </w:r>
    </w:p>
    <w:p w:rsidR="00E57586" w:rsidRPr="003670DC" w:rsidRDefault="00E57586" w:rsidP="00541CC4">
      <w:pPr>
        <w:spacing w:before="0"/>
        <w:rPr>
          <w:sz w:val="16"/>
          <w:szCs w:val="16"/>
        </w:rPr>
      </w:pPr>
      <w:r w:rsidRPr="003670DC">
        <w:rPr>
          <w:i/>
          <w:sz w:val="16"/>
          <w:szCs w:val="16"/>
        </w:rPr>
        <w:t xml:space="preserve">Källa: </w:t>
      </w:r>
      <w:r w:rsidRPr="003670DC">
        <w:rPr>
          <w:sz w:val="16"/>
          <w:szCs w:val="16"/>
        </w:rPr>
        <w:t>Bilaga 14 till LU 2003/04, s</w:t>
      </w:r>
      <w:r w:rsidR="009A30B3" w:rsidRPr="003670DC">
        <w:rPr>
          <w:sz w:val="16"/>
          <w:szCs w:val="16"/>
        </w:rPr>
        <w:t>.</w:t>
      </w:r>
      <w:r w:rsidRPr="003670DC">
        <w:rPr>
          <w:sz w:val="16"/>
          <w:szCs w:val="16"/>
        </w:rPr>
        <w:t xml:space="preserve"> 53.</w:t>
      </w:r>
    </w:p>
    <w:p w:rsidR="001B7001" w:rsidRPr="003670DC" w:rsidRDefault="001B7001" w:rsidP="001048D5">
      <w:r w:rsidRPr="003670DC">
        <w:fldChar w:fldCharType="begin" w:fldLock="1"/>
      </w:r>
      <w:r w:rsidRPr="003670DC">
        <w:instrText xml:space="preserve"> REF _Ref115852862 \h </w:instrText>
      </w:r>
      <w:r w:rsidRPr="003670DC">
        <w:fldChar w:fldCharType="separate"/>
      </w:r>
      <w:r w:rsidR="00971299" w:rsidRPr="003670DC">
        <w:rPr>
          <w:b/>
        </w:rPr>
        <w:t>Diagram 6.3</w:t>
      </w:r>
      <w:r w:rsidRPr="003670DC">
        <w:fldChar w:fldCharType="end"/>
      </w:r>
      <w:r w:rsidRPr="003670DC">
        <w:t xml:space="preserve"> visar, på den horisontella axeln, ersättningsgraden vid sju</w:t>
      </w:r>
      <w:r w:rsidRPr="003670DC">
        <w:t>k</w:t>
      </w:r>
      <w:r w:rsidRPr="003670DC">
        <w:t>skrivning jä</w:t>
      </w:r>
      <w:r w:rsidRPr="003670DC">
        <w:t>m</w:t>
      </w:r>
      <w:r w:rsidRPr="003670DC">
        <w:t>fört med vid arbete och, på den vertikala axeln, andelen av de anställda respektive sjukskrivna som har en sådan ersättningsnivå. Av di</w:t>
      </w:r>
      <w:r w:rsidRPr="003670DC">
        <w:t>a</w:t>
      </w:r>
      <w:r w:rsidRPr="003670DC">
        <w:t>grammet kan man utläsa att över 70 procent av de sjukskrivna har en ersät</w:t>
      </w:r>
      <w:r w:rsidRPr="003670DC">
        <w:t>t</w:t>
      </w:r>
      <w:r w:rsidRPr="003670DC">
        <w:t>ning på över 90 procent av vad de skulle ha haft i lön om de arbetat. Av de anställda är det endast 35 procent som skulle få en så hög ersättning som 90 procent av sin lön om de skulle bli sjukskrivna.</w:t>
      </w:r>
    </w:p>
    <w:p w:rsidR="00E57586" w:rsidRPr="003670DC" w:rsidRDefault="00E57586" w:rsidP="00E57586">
      <w:pPr>
        <w:pStyle w:val="Normaltindrag"/>
      </w:pPr>
      <w:r w:rsidRPr="003670DC">
        <w:t>I Långtidsutredningens beräkningar har kompletterande ersättningar från avtalsfö</w:t>
      </w:r>
      <w:r w:rsidRPr="003670DC">
        <w:t>r</w:t>
      </w:r>
      <w:r w:rsidRPr="003670DC">
        <w:t xml:space="preserve">säkringar inte beaktats. Inte heller </w:t>
      </w:r>
      <w:r w:rsidR="00CB01CF" w:rsidRPr="003670DC">
        <w:t xml:space="preserve">har hänsyn tagits till </w:t>
      </w:r>
      <w:r w:rsidRPr="003670DC">
        <w:t>de kostnader, t.ex. för transporter</w:t>
      </w:r>
      <w:r w:rsidR="00CB01CF" w:rsidRPr="003670DC">
        <w:t>, barntillsyn</w:t>
      </w:r>
      <w:r w:rsidRPr="003670DC">
        <w:t xml:space="preserve"> och måltider, som tillkommer vid förvärvsa</w:t>
      </w:r>
      <w:r w:rsidRPr="003670DC">
        <w:t>r</w:t>
      </w:r>
      <w:r w:rsidRPr="003670DC">
        <w:t>bete. Beaktas dessa faktorer är det tydligt att det för en mycket stor grupp löntagare inte lönar sig på kort sikt att gå tillbaka till arbete från sjukskrivning eller arbetslöshet. I en undersökning framkom att ca 90 procent av alla kvi</w:t>
      </w:r>
      <w:r w:rsidRPr="003670DC">
        <w:t>n</w:t>
      </w:r>
      <w:r w:rsidRPr="003670DC">
        <w:t>nor förlorar på att gå tillbaka till arbete vid sjukskrivning.</w:t>
      </w:r>
      <w:r w:rsidRPr="003670DC">
        <w:rPr>
          <w:rStyle w:val="Fotnotsreferens"/>
        </w:rPr>
        <w:footnoteReference w:id="11"/>
      </w:r>
      <w:r w:rsidRPr="003670DC">
        <w:t xml:space="preserve"> </w:t>
      </w:r>
    </w:p>
    <w:p w:rsidR="00E57586" w:rsidRPr="003670DC" w:rsidRDefault="00E57586" w:rsidP="00E57586">
      <w:pPr>
        <w:pStyle w:val="Normaltindrag"/>
      </w:pPr>
      <w:r w:rsidRPr="003670DC">
        <w:t>Den låga nyttan av eget arbete medför flera problem. En allvarlig kons</w:t>
      </w:r>
      <w:r w:rsidRPr="003670DC">
        <w:t>e</w:t>
      </w:r>
      <w:r w:rsidRPr="003670DC">
        <w:t>kvens är att skatte- och b</w:t>
      </w:r>
      <w:r w:rsidRPr="003670DC">
        <w:t>i</w:t>
      </w:r>
      <w:r w:rsidRPr="003670DC">
        <w:t>dragssystemen har skapat fattigdomsfällor som är svåra att bryta sig ur. När man inte rår över sin egen vardag skapas en ofrihet, svag självkänsla och genuin otrygghet.</w:t>
      </w:r>
    </w:p>
    <w:p w:rsidR="00E57586" w:rsidRPr="003670DC" w:rsidRDefault="00E57586" w:rsidP="00E57586">
      <w:pPr>
        <w:pStyle w:val="Normaltindrag"/>
      </w:pPr>
      <w:r w:rsidRPr="003670DC">
        <w:t>När behållningen av en extra arbetsinsats är låg eller obefintlig finns det inga ekonomiska skäl för människor att anstränga sig extra. Detta håller til</w:t>
      </w:r>
      <w:r w:rsidRPr="003670DC">
        <w:t>l</w:t>
      </w:r>
      <w:r w:rsidRPr="003670DC">
        <w:t>baka arbetsutbudet, ökar frånvaron, minskar företagens efterfrågan på arbet</w:t>
      </w:r>
      <w:r w:rsidRPr="003670DC">
        <w:t>s</w:t>
      </w:r>
      <w:r w:rsidRPr="003670DC">
        <w:t>kraft och försämrar arbet</w:t>
      </w:r>
      <w:r w:rsidRPr="003670DC">
        <w:t>s</w:t>
      </w:r>
      <w:r w:rsidRPr="003670DC">
        <w:t xml:space="preserve">marknadens funktionssätt. </w:t>
      </w:r>
    </w:p>
    <w:p w:rsidR="00E57586" w:rsidRPr="003670DC" w:rsidRDefault="00E57586" w:rsidP="00E57586">
      <w:pPr>
        <w:pStyle w:val="Normaltindrag"/>
      </w:pPr>
      <w:r w:rsidRPr="003670DC">
        <w:t>Generösa bidragssystem och hög skattebelastning har större effekter på grupper med svag förankring på arbetsmarknaden.</w:t>
      </w:r>
      <w:r w:rsidRPr="003670DC">
        <w:rPr>
          <w:rStyle w:val="Fotnotsreferens"/>
        </w:rPr>
        <w:footnoteReference w:id="12"/>
      </w:r>
      <w:r w:rsidRPr="003670DC">
        <w:t xml:space="preserve"> Personer som inte har utsikter om stigande inkomster i framtiden, till skillnad från dem som är lå</w:t>
      </w:r>
      <w:r w:rsidRPr="003670DC">
        <w:t>g</w:t>
      </w:r>
      <w:r w:rsidRPr="003670DC">
        <w:t>avlönade därför att de nyligen inträtt i ett karriäryrke, är mer benägna att minska sina arbetsinsatser om skatter och bidrag ökar. Lågutbildade, som ofta är hänvisade till arbeten med lågt kunskapsinn</w:t>
      </w:r>
      <w:r w:rsidRPr="003670DC">
        <w:t>e</w:t>
      </w:r>
      <w:r w:rsidRPr="003670DC">
        <w:t xml:space="preserve">håll, påverkas också mer. De som har arbeten som är tunga, som upplevs som tråkiga eller där det egna inflytandet över arbetet är begränsat hamnar i samma situation. Kvinnor, särskilt de som har barn, är mer benägna att variera sitt arbetsutbud än män. </w:t>
      </w:r>
    </w:p>
    <w:p w:rsidR="00E57586" w:rsidRPr="003670DC" w:rsidRDefault="00E57586" w:rsidP="00E57586">
      <w:pPr>
        <w:pStyle w:val="Normaltindrag"/>
      </w:pPr>
      <w:r w:rsidRPr="003670DC">
        <w:t>I Sverige har vi valt en kombination av skatter och bidrag som har särskilt negativa effekter på arbetsutbud</w:t>
      </w:r>
      <w:r w:rsidR="00FB53A4" w:rsidRPr="003670DC">
        <w:t>et. Genom höga kommunalskatter</w:t>
      </w:r>
      <w:r w:rsidRPr="003670DC">
        <w:t xml:space="preserve"> och arbet</w:t>
      </w:r>
      <w:r w:rsidRPr="003670DC">
        <w:t>s</w:t>
      </w:r>
      <w:r w:rsidRPr="003670DC">
        <w:t>givaravgifter dra</w:t>
      </w:r>
      <w:r w:rsidRPr="003670DC">
        <w:t>b</w:t>
      </w:r>
      <w:r w:rsidRPr="003670DC">
        <w:t xml:space="preserve">bas låga inkomster av höga marginalskatter. De generella välfärdssystemen är därtill mer generösa vid låga inkomster, </w:t>
      </w:r>
      <w:r w:rsidR="00FB53A4" w:rsidRPr="003670DC">
        <w:t xml:space="preserve">då </w:t>
      </w:r>
      <w:r w:rsidRPr="003670DC">
        <w:t>ersättningen vid sjukdom eller arbetslöshet</w:t>
      </w:r>
      <w:r w:rsidR="00FB53A4" w:rsidRPr="003670DC">
        <w:t xml:space="preserve"> ofta begränsas av ett tak</w:t>
      </w:r>
      <w:r w:rsidRPr="003670DC">
        <w:t>. Dessutom tillkommer inkomstprövade bidrag, t.ex. bostadsbidrag och socialbidrag.</w:t>
      </w:r>
    </w:p>
    <w:p w:rsidR="00E57586" w:rsidRPr="003670DC" w:rsidRDefault="00E57586" w:rsidP="00A47071">
      <w:pPr>
        <w:pStyle w:val="Rubrik2"/>
      </w:pPr>
      <w:bookmarkStart w:id="90" w:name="_Toc115615907"/>
      <w:bookmarkStart w:id="91" w:name="_Toc115625460"/>
      <w:bookmarkStart w:id="92" w:name="_Toc115627175"/>
      <w:bookmarkStart w:id="93" w:name="_Toc115627572"/>
      <w:bookmarkStart w:id="94" w:name="_Toc115755855"/>
      <w:bookmarkStart w:id="95" w:name="_Ref116138447"/>
      <w:bookmarkStart w:id="96" w:name="_Toc118003841"/>
      <w:r w:rsidRPr="003670DC">
        <w:t>Sänkta inkomstskatter</w:t>
      </w:r>
      <w:bookmarkEnd w:id="90"/>
      <w:bookmarkEnd w:id="91"/>
      <w:bookmarkEnd w:id="92"/>
      <w:bookmarkEnd w:id="93"/>
      <w:bookmarkEnd w:id="94"/>
      <w:bookmarkEnd w:id="95"/>
      <w:bookmarkEnd w:id="96"/>
      <w:r w:rsidRPr="003670DC">
        <w:t xml:space="preserve"> </w:t>
      </w:r>
    </w:p>
    <w:p w:rsidR="00E57586" w:rsidRPr="003670DC" w:rsidRDefault="00E57586" w:rsidP="00E57586">
      <w:r w:rsidRPr="003670DC">
        <w:t>Hur den svenska välfärden kommer att utvecklas framöver beror på hur många som arbeta</w:t>
      </w:r>
      <w:r w:rsidR="00537883" w:rsidRPr="003670DC">
        <w:t>r</w:t>
      </w:r>
      <w:r w:rsidRPr="003670DC">
        <w:t xml:space="preserve"> och hur produktiva dessa människor är. Den höga skatt</w:t>
      </w:r>
      <w:r w:rsidRPr="003670DC">
        <w:t>e</w:t>
      </w:r>
      <w:r w:rsidRPr="003670DC">
        <w:t>belastningen för låg- och medelinkomsttagare, som är nödvändig för att f</w:t>
      </w:r>
      <w:r w:rsidRPr="003670DC">
        <w:t>i</w:t>
      </w:r>
      <w:r w:rsidRPr="003670DC">
        <w:t xml:space="preserve">nansiera </w:t>
      </w:r>
      <w:r w:rsidR="00FB53A4" w:rsidRPr="003670DC">
        <w:t xml:space="preserve">de </w:t>
      </w:r>
      <w:r w:rsidRPr="003670DC">
        <w:t>olika bidragssystem</w:t>
      </w:r>
      <w:r w:rsidR="00FB53A4" w:rsidRPr="003670DC">
        <w:t>en</w:t>
      </w:r>
      <w:r w:rsidRPr="003670DC">
        <w:t xml:space="preserve">, är kanske </w:t>
      </w:r>
      <w:r w:rsidR="00FB53A4" w:rsidRPr="003670DC">
        <w:t xml:space="preserve">det </w:t>
      </w:r>
      <w:r w:rsidRPr="003670DC">
        <w:t>viktigaste skälet till att många i Sverige inte befinner sig i arbete. Ekonomins funktionssätt och dä</w:t>
      </w:r>
      <w:r w:rsidRPr="003670DC">
        <w:t>r</w:t>
      </w:r>
      <w:r w:rsidRPr="003670DC">
        <w:t>med produktiviteten påverkas av en rad olika faktorer, bl.a. skattesystemets utformning. Sammantaget betyder detta att det är avgörande att göra det mer lönsamt att arbeta i förhållande till att inte arbeta samt att uppmuntra och stimulera företagande för att öka utbudet och efterfrågan på arbetskraft. I detta sa</w:t>
      </w:r>
      <w:r w:rsidRPr="003670DC">
        <w:t>m</w:t>
      </w:r>
      <w:r w:rsidRPr="003670DC">
        <w:t>manhang spelar skattesystemets utformning en central roll.</w:t>
      </w:r>
    </w:p>
    <w:p w:rsidR="00074249" w:rsidRPr="003670DC" w:rsidRDefault="00F75E01" w:rsidP="00041523">
      <w:pPr>
        <w:pBdr>
          <w:top w:val="single" w:sz="4" w:space="1" w:color="auto"/>
          <w:left w:val="single" w:sz="4" w:space="1" w:color="auto"/>
          <w:bottom w:val="single" w:sz="4" w:space="1" w:color="auto"/>
          <w:right w:val="single" w:sz="4" w:space="1" w:color="auto"/>
        </w:pBdr>
        <w:rPr>
          <w:b/>
        </w:rPr>
      </w:pPr>
      <w:r w:rsidRPr="003670DC">
        <w:rPr>
          <w:b/>
        </w:rPr>
        <w:t>Jobbavdrag för arbetsinkomster</w:t>
      </w:r>
    </w:p>
    <w:p w:rsidR="00041523" w:rsidRPr="003670DC" w:rsidRDefault="00041523" w:rsidP="00041523">
      <w:pPr>
        <w:pBdr>
          <w:top w:val="single" w:sz="4" w:space="1" w:color="auto"/>
          <w:left w:val="single" w:sz="4" w:space="1" w:color="auto"/>
          <w:bottom w:val="single" w:sz="4" w:space="1" w:color="auto"/>
          <w:right w:val="single" w:sz="4" w:space="1" w:color="auto"/>
        </w:pBdr>
      </w:pPr>
      <w:r w:rsidRPr="003670DC">
        <w:t>Allians för Sverige föreslår att det vid den kommunala beskattningen införs ett förvärvsavdrag för arb</w:t>
      </w:r>
      <w:r w:rsidR="007B0967" w:rsidRPr="003670DC">
        <w:t>etsinkomster, kallat jobbavdrag.</w:t>
      </w:r>
      <w:r w:rsidRPr="003670DC">
        <w:t xml:space="preserve"> </w:t>
      </w:r>
    </w:p>
    <w:p w:rsidR="00041523" w:rsidRPr="003670DC" w:rsidRDefault="00041523" w:rsidP="00041523">
      <w:pPr>
        <w:pStyle w:val="Normaltindrag"/>
        <w:pBdr>
          <w:top w:val="single" w:sz="4" w:space="1" w:color="auto"/>
          <w:left w:val="single" w:sz="4" w:space="1" w:color="auto"/>
          <w:bottom w:val="single" w:sz="4" w:space="1" w:color="auto"/>
          <w:right w:val="single" w:sz="4" w:space="1" w:color="auto"/>
        </w:pBdr>
      </w:pPr>
      <w:r w:rsidRPr="003670DC">
        <w:t>För 2006 skall jobbavdraget utformas enligt tabell 1</w:t>
      </w:r>
      <w:r w:rsidR="008237AD" w:rsidRPr="003670DC">
        <w:t>.</w:t>
      </w:r>
    </w:p>
    <w:p w:rsidR="00041523" w:rsidRPr="003670DC" w:rsidRDefault="00041523" w:rsidP="00041523">
      <w:pPr>
        <w:pBdr>
          <w:top w:val="single" w:sz="4" w:space="1" w:color="auto"/>
          <w:left w:val="single" w:sz="4" w:space="1" w:color="auto"/>
          <w:bottom w:val="single" w:sz="4" w:space="1" w:color="auto"/>
          <w:right w:val="single" w:sz="4" w:space="1" w:color="auto"/>
        </w:pBdr>
        <w:spacing w:before="250"/>
        <w:rPr>
          <w:i/>
          <w:u w:val="single"/>
        </w:rPr>
      </w:pPr>
      <w:r w:rsidRPr="003670DC">
        <w:rPr>
          <w:i/>
          <w:u w:val="single"/>
        </w:rPr>
        <w:t xml:space="preserve">Tabell 1                                                                                                               </w:t>
      </w:r>
    </w:p>
    <w:p w:rsidR="00041523" w:rsidRPr="003670DC" w:rsidRDefault="00041523" w:rsidP="00041523">
      <w:pPr>
        <w:pBdr>
          <w:top w:val="single" w:sz="4" w:space="1" w:color="auto"/>
          <w:left w:val="single" w:sz="4" w:space="1" w:color="auto"/>
          <w:bottom w:val="single" w:sz="4" w:space="1" w:color="auto"/>
          <w:right w:val="single" w:sz="4" w:space="1" w:color="auto"/>
        </w:pBdr>
        <w:tabs>
          <w:tab w:val="left" w:pos="1710"/>
        </w:tabs>
        <w:spacing w:before="0" w:line="200" w:lineRule="exact"/>
        <w:jc w:val="left"/>
        <w:cnfStyle w:val="100000000000" w:firstRow="1" w:lastRow="0" w:firstColumn="0" w:lastColumn="0" w:oddVBand="0" w:evenVBand="0" w:oddHBand="0" w:evenHBand="0" w:firstRowFirstColumn="0" w:firstRowLastColumn="0" w:lastRowFirstColumn="0" w:lastRowLastColumn="0"/>
        <w:rPr>
          <w:b/>
          <w:sz w:val="16"/>
          <w:szCs w:val="16"/>
          <w:u w:val="single"/>
        </w:rPr>
      </w:pPr>
      <w:r w:rsidRPr="003670DC">
        <w:rPr>
          <w:b/>
          <w:sz w:val="16"/>
          <w:szCs w:val="16"/>
          <w:u w:val="single"/>
        </w:rPr>
        <w:t>Årsinkomst</w:t>
      </w:r>
      <w:r w:rsidRPr="003670DC">
        <w:rPr>
          <w:b/>
          <w:sz w:val="16"/>
          <w:szCs w:val="16"/>
          <w:u w:val="single"/>
        </w:rPr>
        <w:tab/>
        <w:t xml:space="preserve">Jobbavdrag (kr)                                                                            </w:t>
      </w:r>
    </w:p>
    <w:p w:rsidR="00041523" w:rsidRPr="003670DC" w:rsidRDefault="00041523" w:rsidP="00041523">
      <w:pPr>
        <w:pBdr>
          <w:top w:val="single" w:sz="4" w:space="1" w:color="auto"/>
          <w:left w:val="single" w:sz="4" w:space="1" w:color="auto"/>
          <w:bottom w:val="single" w:sz="4" w:space="1" w:color="auto"/>
          <w:right w:val="single" w:sz="4" w:space="1" w:color="auto"/>
        </w:pBdr>
        <w:tabs>
          <w:tab w:val="left" w:pos="1710"/>
        </w:tabs>
        <w:spacing w:before="60" w:line="200" w:lineRule="exact"/>
        <w:jc w:val="left"/>
        <w:rPr>
          <w:sz w:val="16"/>
          <w:szCs w:val="16"/>
        </w:rPr>
      </w:pPr>
      <w:r w:rsidRPr="003670DC">
        <w:rPr>
          <w:sz w:val="16"/>
          <w:szCs w:val="16"/>
        </w:rPr>
        <w:t xml:space="preserve">–31 </w:t>
      </w:r>
      <w:r w:rsidR="008237AD" w:rsidRPr="003670DC">
        <w:rPr>
          <w:sz w:val="16"/>
          <w:szCs w:val="16"/>
        </w:rPr>
        <w:t>5</w:t>
      </w:r>
      <w:r w:rsidRPr="003670DC">
        <w:rPr>
          <w:sz w:val="16"/>
          <w:szCs w:val="16"/>
        </w:rPr>
        <w:t>00</w:t>
      </w:r>
      <w:r w:rsidRPr="003670DC">
        <w:rPr>
          <w:sz w:val="16"/>
          <w:szCs w:val="16"/>
        </w:rPr>
        <w:tab/>
        <w:t>Upp till arbetsinkomsten</w:t>
      </w:r>
    </w:p>
    <w:p w:rsidR="00041523" w:rsidRPr="003670DC" w:rsidRDefault="00041523" w:rsidP="00041523">
      <w:pPr>
        <w:pBdr>
          <w:top w:val="single" w:sz="4" w:space="1" w:color="auto"/>
          <w:left w:val="single" w:sz="4" w:space="1" w:color="auto"/>
          <w:bottom w:val="single" w:sz="4" w:space="1" w:color="auto"/>
          <w:right w:val="single" w:sz="4" w:space="1" w:color="auto"/>
        </w:pBdr>
        <w:tabs>
          <w:tab w:val="left" w:pos="1710"/>
        </w:tabs>
        <w:spacing w:before="60" w:line="200" w:lineRule="exact"/>
        <w:jc w:val="left"/>
        <w:rPr>
          <w:sz w:val="16"/>
          <w:szCs w:val="16"/>
        </w:rPr>
      </w:pPr>
      <w:r w:rsidRPr="003670DC">
        <w:rPr>
          <w:sz w:val="16"/>
          <w:szCs w:val="16"/>
        </w:rPr>
        <w:t>31 600–107 800</w:t>
      </w:r>
      <w:r w:rsidRPr="003670DC">
        <w:rPr>
          <w:sz w:val="16"/>
          <w:szCs w:val="16"/>
        </w:rPr>
        <w:tab/>
        <w:t xml:space="preserve">31 </w:t>
      </w:r>
      <w:r w:rsidR="008237AD" w:rsidRPr="003670DC">
        <w:rPr>
          <w:sz w:val="16"/>
          <w:szCs w:val="16"/>
        </w:rPr>
        <w:t>5</w:t>
      </w:r>
      <w:r w:rsidRPr="003670DC">
        <w:rPr>
          <w:sz w:val="16"/>
          <w:szCs w:val="16"/>
        </w:rPr>
        <w:t xml:space="preserve">00 + 20 % av inkomsten mellan 31 </w:t>
      </w:r>
      <w:r w:rsidR="008237AD" w:rsidRPr="003670DC">
        <w:rPr>
          <w:sz w:val="16"/>
          <w:szCs w:val="16"/>
        </w:rPr>
        <w:t>5</w:t>
      </w:r>
      <w:r w:rsidRPr="003670DC">
        <w:rPr>
          <w:sz w:val="16"/>
          <w:szCs w:val="16"/>
        </w:rPr>
        <w:t>00 och 107 900</w:t>
      </w:r>
    </w:p>
    <w:p w:rsidR="00041523" w:rsidRPr="003670DC" w:rsidRDefault="00041523" w:rsidP="00041523">
      <w:pPr>
        <w:pBdr>
          <w:top w:val="single" w:sz="4" w:space="1" w:color="auto"/>
          <w:left w:val="single" w:sz="4" w:space="1" w:color="auto"/>
          <w:bottom w:val="single" w:sz="4" w:space="1" w:color="auto"/>
          <w:right w:val="single" w:sz="4" w:space="1" w:color="auto"/>
        </w:pBdr>
        <w:tabs>
          <w:tab w:val="left" w:pos="1710"/>
        </w:tabs>
        <w:spacing w:before="60" w:line="200" w:lineRule="exact"/>
        <w:jc w:val="left"/>
        <w:rPr>
          <w:sz w:val="16"/>
          <w:szCs w:val="16"/>
          <w:u w:val="single"/>
        </w:rPr>
      </w:pPr>
      <w:r w:rsidRPr="003670DC">
        <w:rPr>
          <w:sz w:val="16"/>
          <w:szCs w:val="16"/>
          <w:u w:val="single"/>
        </w:rPr>
        <w:t>108 000</w:t>
      </w:r>
      <w:r w:rsidRPr="003670DC">
        <w:rPr>
          <w:sz w:val="16"/>
          <w:szCs w:val="16"/>
          <w:u w:val="single"/>
        </w:rPr>
        <w:sym w:font="Wingdings" w:char="F0E0"/>
      </w:r>
      <w:r w:rsidRPr="003670DC">
        <w:rPr>
          <w:sz w:val="16"/>
          <w:szCs w:val="16"/>
          <w:u w:val="single"/>
        </w:rPr>
        <w:tab/>
        <w:t xml:space="preserve">46 800                                                              </w:t>
      </w:r>
      <w:r w:rsidR="0021669C" w:rsidRPr="003670DC">
        <w:rPr>
          <w:sz w:val="16"/>
          <w:szCs w:val="16"/>
          <w:u w:val="single"/>
        </w:rPr>
        <w:t xml:space="preserve">                               </w:t>
      </w:r>
      <w:r w:rsidRPr="003670DC">
        <w:rPr>
          <w:sz w:val="16"/>
          <w:szCs w:val="16"/>
          <w:u w:val="single"/>
        </w:rPr>
        <w:t xml:space="preserve"> </w:t>
      </w:r>
    </w:p>
    <w:p w:rsidR="00041523" w:rsidRPr="003670DC" w:rsidRDefault="00041523" w:rsidP="00041523">
      <w:pPr>
        <w:pBdr>
          <w:top w:val="single" w:sz="4" w:space="1" w:color="auto"/>
          <w:left w:val="single" w:sz="4" w:space="1" w:color="auto"/>
          <w:bottom w:val="single" w:sz="4" w:space="1" w:color="auto"/>
          <w:right w:val="single" w:sz="4" w:space="1" w:color="auto"/>
        </w:pBdr>
        <w:spacing w:before="250"/>
      </w:pPr>
      <w:r w:rsidRPr="003670DC">
        <w:t>Reformens andra steg skall utformas enligt tabell 2.</w:t>
      </w:r>
    </w:p>
    <w:p w:rsidR="00041523" w:rsidRPr="003670DC" w:rsidRDefault="00041523" w:rsidP="00041523">
      <w:pPr>
        <w:pBdr>
          <w:top w:val="single" w:sz="4" w:space="1" w:color="auto"/>
          <w:left w:val="single" w:sz="4" w:space="1" w:color="auto"/>
          <w:bottom w:val="single" w:sz="4" w:space="1" w:color="auto"/>
          <w:right w:val="single" w:sz="4" w:space="1" w:color="auto"/>
        </w:pBdr>
        <w:spacing w:before="250"/>
        <w:rPr>
          <w:i/>
          <w:u w:val="single"/>
        </w:rPr>
      </w:pPr>
      <w:r w:rsidRPr="003670DC">
        <w:rPr>
          <w:i/>
          <w:u w:val="single"/>
        </w:rPr>
        <w:t xml:space="preserve">Tabell 2                                                                                                               </w:t>
      </w:r>
    </w:p>
    <w:p w:rsidR="00041523" w:rsidRPr="003670DC" w:rsidRDefault="00041523" w:rsidP="00041523">
      <w:pPr>
        <w:pBdr>
          <w:top w:val="single" w:sz="4" w:space="1" w:color="auto"/>
          <w:left w:val="single" w:sz="4" w:space="1" w:color="auto"/>
          <w:bottom w:val="single" w:sz="4" w:space="1" w:color="auto"/>
          <w:right w:val="single" w:sz="4" w:space="1" w:color="auto"/>
        </w:pBdr>
        <w:tabs>
          <w:tab w:val="left" w:pos="1710"/>
        </w:tabs>
        <w:spacing w:before="0" w:line="200" w:lineRule="exact"/>
        <w:jc w:val="left"/>
        <w:cnfStyle w:val="100000000000" w:firstRow="1" w:lastRow="0" w:firstColumn="0" w:lastColumn="0" w:oddVBand="0" w:evenVBand="0" w:oddHBand="0" w:evenHBand="0" w:firstRowFirstColumn="0" w:firstRowLastColumn="0" w:lastRowFirstColumn="0" w:lastRowLastColumn="0"/>
        <w:rPr>
          <w:b/>
          <w:sz w:val="16"/>
          <w:szCs w:val="16"/>
          <w:u w:val="single"/>
        </w:rPr>
      </w:pPr>
      <w:r w:rsidRPr="003670DC">
        <w:rPr>
          <w:b/>
          <w:sz w:val="16"/>
          <w:szCs w:val="16"/>
          <w:u w:val="single"/>
        </w:rPr>
        <w:t>Årsinkomst</w:t>
      </w:r>
      <w:r w:rsidRPr="003670DC">
        <w:rPr>
          <w:b/>
          <w:sz w:val="16"/>
          <w:szCs w:val="16"/>
          <w:u w:val="single"/>
        </w:rPr>
        <w:tab/>
        <w:t xml:space="preserve">Jobbavdrag (kr)                                                                            </w:t>
      </w:r>
    </w:p>
    <w:p w:rsidR="00041523" w:rsidRPr="003670DC" w:rsidRDefault="00041523" w:rsidP="00041523">
      <w:pPr>
        <w:pBdr>
          <w:top w:val="single" w:sz="4" w:space="1" w:color="auto"/>
          <w:left w:val="single" w:sz="4" w:space="1" w:color="auto"/>
          <w:bottom w:val="single" w:sz="4" w:space="1" w:color="auto"/>
          <w:right w:val="single" w:sz="4" w:space="1" w:color="auto"/>
        </w:pBdr>
        <w:tabs>
          <w:tab w:val="left" w:pos="1710"/>
        </w:tabs>
        <w:spacing w:before="60" w:line="200" w:lineRule="exact"/>
        <w:jc w:val="left"/>
        <w:rPr>
          <w:sz w:val="16"/>
          <w:szCs w:val="16"/>
        </w:rPr>
      </w:pPr>
      <w:r w:rsidRPr="003670DC">
        <w:rPr>
          <w:sz w:val="16"/>
          <w:szCs w:val="16"/>
        </w:rPr>
        <w:t>–36</w:t>
      </w:r>
      <w:r w:rsidR="008237AD" w:rsidRPr="003670DC">
        <w:rPr>
          <w:sz w:val="16"/>
          <w:szCs w:val="16"/>
        </w:rPr>
        <w:t xml:space="preserve"> </w:t>
      </w:r>
      <w:r w:rsidRPr="003670DC">
        <w:rPr>
          <w:sz w:val="16"/>
          <w:szCs w:val="16"/>
        </w:rPr>
        <w:t>000</w:t>
      </w:r>
      <w:r w:rsidRPr="003670DC">
        <w:rPr>
          <w:sz w:val="16"/>
          <w:szCs w:val="16"/>
        </w:rPr>
        <w:tab/>
        <w:t>Upp till arbetsinkomsten</w:t>
      </w:r>
    </w:p>
    <w:p w:rsidR="00041523" w:rsidRPr="003670DC" w:rsidRDefault="00041523" w:rsidP="00041523">
      <w:pPr>
        <w:pBdr>
          <w:top w:val="single" w:sz="4" w:space="1" w:color="auto"/>
          <w:left w:val="single" w:sz="4" w:space="1" w:color="auto"/>
          <w:bottom w:val="single" w:sz="4" w:space="1" w:color="auto"/>
          <w:right w:val="single" w:sz="4" w:space="1" w:color="auto"/>
        </w:pBdr>
        <w:tabs>
          <w:tab w:val="left" w:pos="1710"/>
        </w:tabs>
        <w:spacing w:before="60" w:line="200" w:lineRule="exact"/>
        <w:jc w:val="left"/>
        <w:rPr>
          <w:sz w:val="16"/>
          <w:szCs w:val="16"/>
        </w:rPr>
      </w:pPr>
      <w:r w:rsidRPr="003670DC">
        <w:rPr>
          <w:sz w:val="16"/>
          <w:szCs w:val="16"/>
        </w:rPr>
        <w:t>36 100–107 900</w:t>
      </w:r>
      <w:r w:rsidRPr="003670DC">
        <w:rPr>
          <w:sz w:val="16"/>
          <w:szCs w:val="16"/>
        </w:rPr>
        <w:tab/>
        <w:t>36</w:t>
      </w:r>
      <w:r w:rsidR="008237AD" w:rsidRPr="003670DC">
        <w:rPr>
          <w:sz w:val="16"/>
          <w:szCs w:val="16"/>
        </w:rPr>
        <w:t xml:space="preserve"> </w:t>
      </w:r>
      <w:r w:rsidRPr="003670DC">
        <w:rPr>
          <w:sz w:val="16"/>
          <w:szCs w:val="16"/>
        </w:rPr>
        <w:t>000 + 20 % av inkomsten mellan 36</w:t>
      </w:r>
      <w:r w:rsidR="008237AD" w:rsidRPr="003670DC">
        <w:rPr>
          <w:sz w:val="16"/>
          <w:szCs w:val="16"/>
        </w:rPr>
        <w:t xml:space="preserve"> </w:t>
      </w:r>
      <w:r w:rsidRPr="003670DC">
        <w:rPr>
          <w:sz w:val="16"/>
          <w:szCs w:val="16"/>
        </w:rPr>
        <w:t>000 och 107 900</w:t>
      </w:r>
    </w:p>
    <w:p w:rsidR="00041523" w:rsidRPr="003670DC" w:rsidRDefault="00041523" w:rsidP="00041523">
      <w:pPr>
        <w:pBdr>
          <w:top w:val="single" w:sz="4" w:space="1" w:color="auto"/>
          <w:left w:val="single" w:sz="4" w:space="1" w:color="auto"/>
          <w:bottom w:val="single" w:sz="4" w:space="1" w:color="auto"/>
          <w:right w:val="single" w:sz="4" w:space="1" w:color="auto"/>
        </w:pBdr>
        <w:tabs>
          <w:tab w:val="left" w:pos="1710"/>
        </w:tabs>
        <w:spacing w:before="60" w:line="200" w:lineRule="exact"/>
        <w:jc w:val="left"/>
        <w:rPr>
          <w:sz w:val="16"/>
          <w:szCs w:val="16"/>
        </w:rPr>
      </w:pPr>
      <w:r w:rsidRPr="003670DC">
        <w:rPr>
          <w:sz w:val="16"/>
          <w:szCs w:val="16"/>
        </w:rPr>
        <w:t xml:space="preserve">108 000–200 000 </w:t>
      </w:r>
      <w:r w:rsidRPr="003670DC">
        <w:rPr>
          <w:sz w:val="16"/>
          <w:szCs w:val="16"/>
        </w:rPr>
        <w:tab/>
        <w:t>Som ovan + 3 % av inkomsten mellan 108 000 och 200 000</w:t>
      </w:r>
    </w:p>
    <w:p w:rsidR="00041523" w:rsidRPr="003670DC" w:rsidRDefault="00041523" w:rsidP="00041523">
      <w:pPr>
        <w:pBdr>
          <w:top w:val="single" w:sz="4" w:space="1" w:color="auto"/>
          <w:left w:val="single" w:sz="4" w:space="1" w:color="auto"/>
          <w:bottom w:val="single" w:sz="4" w:space="1" w:color="auto"/>
          <w:right w:val="single" w:sz="4" w:space="1" w:color="auto"/>
        </w:pBdr>
        <w:tabs>
          <w:tab w:val="left" w:pos="1710"/>
        </w:tabs>
        <w:spacing w:before="60" w:line="200" w:lineRule="exact"/>
        <w:jc w:val="left"/>
        <w:rPr>
          <w:u w:val="single"/>
        </w:rPr>
      </w:pPr>
      <w:r w:rsidRPr="003670DC">
        <w:rPr>
          <w:sz w:val="16"/>
          <w:szCs w:val="16"/>
          <w:u w:val="single"/>
        </w:rPr>
        <w:t xml:space="preserve">200 100 </w:t>
      </w:r>
      <w:r w:rsidRPr="003670DC">
        <w:rPr>
          <w:sz w:val="16"/>
          <w:szCs w:val="16"/>
          <w:u w:val="single"/>
        </w:rPr>
        <w:sym w:font="Wingdings" w:char="F0E0"/>
      </w:r>
      <w:r w:rsidRPr="003670DC">
        <w:rPr>
          <w:sz w:val="16"/>
          <w:szCs w:val="16"/>
          <w:u w:val="single"/>
        </w:rPr>
        <w:t xml:space="preserve"> </w:t>
      </w:r>
      <w:r w:rsidRPr="003670DC">
        <w:rPr>
          <w:sz w:val="16"/>
          <w:szCs w:val="16"/>
          <w:u w:val="single"/>
        </w:rPr>
        <w:tab/>
        <w:t>53</w:t>
      </w:r>
      <w:r w:rsidR="008237AD" w:rsidRPr="003670DC">
        <w:rPr>
          <w:sz w:val="16"/>
          <w:szCs w:val="16"/>
          <w:u w:val="single"/>
        </w:rPr>
        <w:t xml:space="preserve"> </w:t>
      </w:r>
      <w:r w:rsidRPr="003670DC">
        <w:rPr>
          <w:sz w:val="16"/>
          <w:szCs w:val="16"/>
          <w:u w:val="single"/>
        </w:rPr>
        <w:t>100</w:t>
      </w:r>
      <w:r w:rsidRPr="003670DC">
        <w:rPr>
          <w:u w:val="single"/>
        </w:rPr>
        <w:t xml:space="preserve">                                                </w:t>
      </w:r>
      <w:r w:rsidR="0021669C" w:rsidRPr="003670DC">
        <w:rPr>
          <w:u w:val="single"/>
        </w:rPr>
        <w:t xml:space="preserve">                               </w:t>
      </w:r>
    </w:p>
    <w:p w:rsidR="00041523" w:rsidRPr="003670DC" w:rsidRDefault="00041523" w:rsidP="00041523">
      <w:pPr>
        <w:pBdr>
          <w:top w:val="single" w:sz="4" w:space="1" w:color="auto"/>
          <w:left w:val="single" w:sz="4" w:space="1" w:color="auto"/>
          <w:bottom w:val="single" w:sz="4" w:space="1" w:color="auto"/>
          <w:right w:val="single" w:sz="4" w:space="1" w:color="auto"/>
        </w:pBdr>
      </w:pPr>
      <w:r w:rsidRPr="003670DC">
        <w:t>Avdraget skall utformas som en angelägenhet mellan staten och löntagarna.</w:t>
      </w:r>
    </w:p>
    <w:p w:rsidR="00041523" w:rsidRPr="003670DC" w:rsidRDefault="00041523" w:rsidP="00041523">
      <w:pPr>
        <w:pStyle w:val="Normaltindrag"/>
        <w:pBdr>
          <w:top w:val="single" w:sz="4" w:space="1" w:color="auto"/>
          <w:left w:val="single" w:sz="4" w:space="1" w:color="auto"/>
          <w:bottom w:val="single" w:sz="4" w:space="1" w:color="auto"/>
          <w:right w:val="single" w:sz="4" w:space="1" w:color="auto"/>
        </w:pBdr>
      </w:pPr>
      <w:r w:rsidRPr="003670DC">
        <w:t>Kostnaden för inkomstskattereformen beräknas uppgå till i storleksor</w:t>
      </w:r>
      <w:r w:rsidRPr="003670DC">
        <w:t>d</w:t>
      </w:r>
      <w:r w:rsidRPr="003670DC">
        <w:t>ningen 37 miljarder kronor för det första steget och till i storleksordningen 45 milja</w:t>
      </w:r>
      <w:r w:rsidRPr="003670DC">
        <w:t>r</w:t>
      </w:r>
      <w:r w:rsidRPr="003670DC">
        <w:t>der kronor för det andra steget.</w:t>
      </w:r>
    </w:p>
    <w:p w:rsidR="00041523" w:rsidRPr="003670DC" w:rsidRDefault="00041523" w:rsidP="00041523">
      <w:pPr>
        <w:pStyle w:val="Normaltindrag"/>
      </w:pPr>
    </w:p>
    <w:p w:rsidR="00074249" w:rsidRPr="003670DC" w:rsidRDefault="00DF1C51" w:rsidP="00041523">
      <w:pPr>
        <w:pBdr>
          <w:top w:val="single" w:sz="4" w:space="1" w:color="auto"/>
          <w:left w:val="single" w:sz="4" w:space="1" w:color="auto"/>
          <w:bottom w:val="single" w:sz="4" w:space="1" w:color="auto"/>
          <w:right w:val="single" w:sz="4" w:space="1" w:color="auto"/>
        </w:pBdr>
        <w:rPr>
          <w:b/>
        </w:rPr>
      </w:pPr>
      <w:r w:rsidRPr="003670DC">
        <w:rPr>
          <w:b/>
        </w:rPr>
        <w:t>Jobbavdrag för näringsinkomster</w:t>
      </w:r>
    </w:p>
    <w:p w:rsidR="00074249" w:rsidRPr="003670DC" w:rsidRDefault="00DF1C51" w:rsidP="00041523">
      <w:pPr>
        <w:pBdr>
          <w:top w:val="single" w:sz="4" w:space="1" w:color="auto"/>
          <w:left w:val="single" w:sz="4" w:space="1" w:color="auto"/>
          <w:bottom w:val="single" w:sz="4" w:space="1" w:color="auto"/>
          <w:right w:val="single" w:sz="4" w:space="1" w:color="auto"/>
        </w:pBdr>
      </w:pPr>
      <w:r w:rsidRPr="003670DC">
        <w:t>Allians för Sverige föreslår att det vid den kommunala beskattningen införs ett fö</w:t>
      </w:r>
      <w:r w:rsidRPr="003670DC">
        <w:t>r</w:t>
      </w:r>
      <w:r w:rsidRPr="003670DC">
        <w:t>värvsavdrag för näringsinkomster. Avdraget utformas på samma sätt som jobbavdraget för arbetsinkomster.</w:t>
      </w:r>
    </w:p>
    <w:p w:rsidR="00DF1C51" w:rsidRPr="003670DC" w:rsidRDefault="00DF1C51" w:rsidP="00041523">
      <w:pPr>
        <w:pStyle w:val="Normaltindrag"/>
        <w:pBdr>
          <w:top w:val="single" w:sz="4" w:space="1" w:color="auto"/>
          <w:left w:val="single" w:sz="4" w:space="1" w:color="auto"/>
          <w:bottom w:val="single" w:sz="4" w:space="1" w:color="auto"/>
          <w:right w:val="single" w:sz="4" w:space="1" w:color="auto"/>
        </w:pBdr>
      </w:pPr>
      <w:r w:rsidRPr="003670DC">
        <w:t>Kostnaden för näringsinkomstreformen beräknas uppgå till 1,2 miljarder kronor 2006 och till 1,5 miljarder kronor för det andra steget.</w:t>
      </w:r>
    </w:p>
    <w:p w:rsidR="00E57586" w:rsidRPr="003670DC" w:rsidRDefault="00E57586" w:rsidP="00E041B0">
      <w:pPr>
        <w:pStyle w:val="Normaltindrag"/>
      </w:pPr>
      <w:r w:rsidRPr="003670DC">
        <w:t xml:space="preserve">Utöver detta vill </w:t>
      </w:r>
      <w:r w:rsidR="00272CD8" w:rsidRPr="003670DC">
        <w:t>Moderaterna</w:t>
      </w:r>
      <w:r w:rsidRPr="003670DC">
        <w:t xml:space="preserve"> gå vidare och fortsätta sänka inkomstska</w:t>
      </w:r>
      <w:r w:rsidRPr="003670DC">
        <w:t>t</w:t>
      </w:r>
      <w:r w:rsidRPr="003670DC">
        <w:t xml:space="preserve">terna 2008 enligt </w:t>
      </w:r>
      <w:r w:rsidR="005A0DB1" w:rsidRPr="003670DC">
        <w:rPr>
          <w:b/>
        </w:rPr>
        <w:t>tabell 6.1</w:t>
      </w:r>
      <w:r w:rsidRPr="003670DC">
        <w:t>.</w:t>
      </w:r>
    </w:p>
    <w:p w:rsidR="006B35EF" w:rsidRPr="003670DC" w:rsidRDefault="004664C0" w:rsidP="004664C0">
      <w:pPr>
        <w:spacing w:before="250"/>
        <w:rPr>
          <w:b/>
        </w:rPr>
      </w:pPr>
      <w:bookmarkStart w:id="97" w:name="_Ref115775503"/>
      <w:r w:rsidRPr="003670DC">
        <w:rPr>
          <w:b/>
        </w:rPr>
        <w:br w:type="page"/>
      </w:r>
      <w:r w:rsidR="006B35EF" w:rsidRPr="003670DC">
        <w:rPr>
          <w:b/>
        </w:rPr>
        <w:t xml:space="preserve">Tabell </w:t>
      </w:r>
      <w:r w:rsidR="005A0DB1" w:rsidRPr="003670DC">
        <w:rPr>
          <w:b/>
        </w:rPr>
        <w:t>6</w:t>
      </w:r>
      <w:r w:rsidR="0054555E" w:rsidRPr="003670DC">
        <w:rPr>
          <w:b/>
        </w:rPr>
        <w:t>.</w:t>
      </w:r>
      <w:r w:rsidR="005A0DB1" w:rsidRPr="003670DC">
        <w:rPr>
          <w:b/>
        </w:rPr>
        <w:t>1</w:t>
      </w:r>
      <w:bookmarkEnd w:id="97"/>
    </w:p>
    <w:tbl>
      <w:tblPr>
        <w:tblStyle w:val="Enkeltabell1"/>
        <w:tblW w:w="6010" w:type="dxa"/>
        <w:tblInd w:w="108" w:type="dxa"/>
        <w:tblLayout w:type="fixed"/>
        <w:tblLook w:val="01E0" w:firstRow="1" w:lastRow="1" w:firstColumn="1" w:lastColumn="1" w:noHBand="0" w:noVBand="0"/>
      </w:tblPr>
      <w:tblGrid>
        <w:gridCol w:w="1639"/>
        <w:gridCol w:w="4371"/>
      </w:tblGrid>
      <w:tr w:rsidR="0051595B" w:rsidRPr="003670DC">
        <w:trPr>
          <w:cnfStyle w:val="100000000000" w:firstRow="1" w:lastRow="0" w:firstColumn="0" w:lastColumn="0" w:oddVBand="0" w:evenVBand="0" w:oddHBand="0" w:evenHBand="0" w:firstRowFirstColumn="0" w:firstRowLastColumn="0" w:lastRowFirstColumn="0" w:lastRowLastColumn="0"/>
        </w:trPr>
        <w:tc>
          <w:tcPr>
            <w:tcW w:w="1608" w:type="dxa"/>
            <w:tcBorders>
              <w:top w:val="single" w:sz="6" w:space="0" w:color="auto"/>
            </w:tcBorders>
          </w:tcPr>
          <w:p w:rsidR="00E57586" w:rsidRPr="003670DC" w:rsidRDefault="00E57586" w:rsidP="006B35EF">
            <w:pPr>
              <w:pStyle w:val="Tabelltext"/>
              <w:keepNext/>
              <w:rPr>
                <w:b/>
                <w:szCs w:val="16"/>
              </w:rPr>
            </w:pPr>
            <w:r w:rsidRPr="003670DC">
              <w:rPr>
                <w:b/>
                <w:szCs w:val="16"/>
              </w:rPr>
              <w:t>Årsinkomst</w:t>
            </w:r>
          </w:p>
        </w:tc>
        <w:tc>
          <w:tcPr>
            <w:tcW w:w="4289" w:type="dxa"/>
            <w:tcBorders>
              <w:top w:val="single" w:sz="6" w:space="0" w:color="auto"/>
            </w:tcBorders>
          </w:tcPr>
          <w:p w:rsidR="00E57586" w:rsidRPr="003670DC" w:rsidRDefault="00E57586" w:rsidP="006B35EF">
            <w:pPr>
              <w:pStyle w:val="Tabelltext"/>
              <w:keepNext/>
              <w:rPr>
                <w:b/>
                <w:szCs w:val="16"/>
              </w:rPr>
            </w:pPr>
            <w:r w:rsidRPr="003670DC">
              <w:rPr>
                <w:b/>
                <w:szCs w:val="16"/>
              </w:rPr>
              <w:t>Jobbavdrag (kr)</w:t>
            </w:r>
          </w:p>
        </w:tc>
      </w:tr>
      <w:tr w:rsidR="0051595B" w:rsidRPr="003670DC">
        <w:tc>
          <w:tcPr>
            <w:tcW w:w="1608" w:type="dxa"/>
          </w:tcPr>
          <w:p w:rsidR="00E57586" w:rsidRPr="003670DC" w:rsidRDefault="00E57586" w:rsidP="006B35EF">
            <w:pPr>
              <w:pStyle w:val="Tabelltext"/>
              <w:keepNext/>
              <w:rPr>
                <w:szCs w:val="16"/>
              </w:rPr>
            </w:pPr>
            <w:r w:rsidRPr="003670DC">
              <w:rPr>
                <w:szCs w:val="16"/>
              </w:rPr>
              <w:t>–36</w:t>
            </w:r>
            <w:r w:rsidR="0051595B" w:rsidRPr="003670DC">
              <w:rPr>
                <w:szCs w:val="16"/>
              </w:rPr>
              <w:t xml:space="preserve"> </w:t>
            </w:r>
            <w:r w:rsidRPr="003670DC">
              <w:rPr>
                <w:szCs w:val="16"/>
              </w:rPr>
              <w:t>000</w:t>
            </w:r>
          </w:p>
        </w:tc>
        <w:tc>
          <w:tcPr>
            <w:tcW w:w="4289" w:type="dxa"/>
          </w:tcPr>
          <w:p w:rsidR="00E57586" w:rsidRPr="003670DC" w:rsidRDefault="00E57586" w:rsidP="006B35EF">
            <w:pPr>
              <w:pStyle w:val="Tabelltext"/>
              <w:keepNext/>
              <w:rPr>
                <w:szCs w:val="16"/>
              </w:rPr>
            </w:pPr>
            <w:r w:rsidRPr="003670DC">
              <w:rPr>
                <w:szCs w:val="16"/>
              </w:rPr>
              <w:t>Upp till arbetsinkomsten</w:t>
            </w:r>
          </w:p>
        </w:tc>
      </w:tr>
      <w:tr w:rsidR="0051595B" w:rsidRPr="003670DC">
        <w:tc>
          <w:tcPr>
            <w:tcW w:w="1608" w:type="dxa"/>
          </w:tcPr>
          <w:p w:rsidR="00E57586" w:rsidRPr="003670DC" w:rsidRDefault="00E57586" w:rsidP="006B35EF">
            <w:pPr>
              <w:pStyle w:val="Tabelltext"/>
              <w:keepNext/>
              <w:rPr>
                <w:szCs w:val="16"/>
              </w:rPr>
            </w:pPr>
            <w:r w:rsidRPr="003670DC">
              <w:rPr>
                <w:szCs w:val="16"/>
              </w:rPr>
              <w:t>36</w:t>
            </w:r>
            <w:r w:rsidR="0051595B" w:rsidRPr="003670DC">
              <w:rPr>
                <w:szCs w:val="16"/>
              </w:rPr>
              <w:t xml:space="preserve"> </w:t>
            </w:r>
            <w:r w:rsidRPr="003670DC">
              <w:rPr>
                <w:szCs w:val="16"/>
              </w:rPr>
              <w:t>100–107 900</w:t>
            </w:r>
          </w:p>
        </w:tc>
        <w:tc>
          <w:tcPr>
            <w:tcW w:w="4289" w:type="dxa"/>
          </w:tcPr>
          <w:p w:rsidR="00E57586" w:rsidRPr="003670DC" w:rsidRDefault="00E57586" w:rsidP="006B35EF">
            <w:pPr>
              <w:pStyle w:val="Tabelltext"/>
              <w:keepNext/>
              <w:rPr>
                <w:szCs w:val="16"/>
              </w:rPr>
            </w:pPr>
            <w:r w:rsidRPr="003670DC">
              <w:rPr>
                <w:szCs w:val="16"/>
              </w:rPr>
              <w:t>36</w:t>
            </w:r>
            <w:r w:rsidR="0051595B" w:rsidRPr="003670DC">
              <w:rPr>
                <w:szCs w:val="16"/>
              </w:rPr>
              <w:t xml:space="preserve"> </w:t>
            </w:r>
            <w:r w:rsidR="00761269" w:rsidRPr="003670DC">
              <w:rPr>
                <w:szCs w:val="16"/>
              </w:rPr>
              <w:t>000 + 20 </w:t>
            </w:r>
            <w:r w:rsidRPr="003670DC">
              <w:rPr>
                <w:szCs w:val="16"/>
              </w:rPr>
              <w:t>% av inkomsten mellan 36</w:t>
            </w:r>
            <w:r w:rsidR="0051595B" w:rsidRPr="003670DC">
              <w:rPr>
                <w:szCs w:val="16"/>
              </w:rPr>
              <w:t xml:space="preserve"> </w:t>
            </w:r>
            <w:r w:rsidRPr="003670DC">
              <w:rPr>
                <w:szCs w:val="16"/>
              </w:rPr>
              <w:t>000 och 107 900</w:t>
            </w:r>
          </w:p>
        </w:tc>
      </w:tr>
      <w:tr w:rsidR="0051595B" w:rsidRPr="003670DC">
        <w:tc>
          <w:tcPr>
            <w:tcW w:w="1608" w:type="dxa"/>
            <w:tcBorders>
              <w:bottom w:val="nil"/>
            </w:tcBorders>
          </w:tcPr>
          <w:p w:rsidR="00E57586" w:rsidRPr="003670DC" w:rsidRDefault="00E57586" w:rsidP="006B35EF">
            <w:pPr>
              <w:pStyle w:val="Tabelltext"/>
              <w:keepNext/>
              <w:rPr>
                <w:szCs w:val="16"/>
              </w:rPr>
            </w:pPr>
            <w:r w:rsidRPr="003670DC">
              <w:rPr>
                <w:szCs w:val="16"/>
              </w:rPr>
              <w:t xml:space="preserve">108 000–200 000 </w:t>
            </w:r>
          </w:p>
        </w:tc>
        <w:tc>
          <w:tcPr>
            <w:tcW w:w="4289" w:type="dxa"/>
            <w:tcBorders>
              <w:bottom w:val="nil"/>
            </w:tcBorders>
          </w:tcPr>
          <w:p w:rsidR="00E57586" w:rsidRPr="003670DC" w:rsidRDefault="00761269" w:rsidP="006B35EF">
            <w:pPr>
              <w:pStyle w:val="Tabelltext"/>
              <w:keepNext/>
              <w:rPr>
                <w:szCs w:val="16"/>
              </w:rPr>
            </w:pPr>
            <w:r w:rsidRPr="003670DC">
              <w:rPr>
                <w:szCs w:val="16"/>
              </w:rPr>
              <w:t>Som ovan + 10 </w:t>
            </w:r>
            <w:r w:rsidR="00E57586" w:rsidRPr="003670DC">
              <w:rPr>
                <w:szCs w:val="16"/>
              </w:rPr>
              <w:t>% av inkomsten mellan 108 000 och 200 000</w:t>
            </w:r>
          </w:p>
        </w:tc>
      </w:tr>
      <w:tr w:rsidR="0051595B" w:rsidRPr="003670DC">
        <w:tc>
          <w:tcPr>
            <w:tcW w:w="1608" w:type="dxa"/>
            <w:tcBorders>
              <w:top w:val="nil"/>
              <w:bottom w:val="nil"/>
            </w:tcBorders>
          </w:tcPr>
          <w:p w:rsidR="00E57586" w:rsidRPr="003670DC" w:rsidRDefault="009A30B3" w:rsidP="006B35EF">
            <w:pPr>
              <w:pStyle w:val="Tabelltext"/>
              <w:keepNext/>
              <w:rPr>
                <w:szCs w:val="16"/>
              </w:rPr>
            </w:pPr>
            <w:r w:rsidRPr="003670DC">
              <w:rPr>
                <w:szCs w:val="16"/>
              </w:rPr>
              <w:t>200 100–</w:t>
            </w:r>
            <w:r w:rsidR="00E57586" w:rsidRPr="003670DC">
              <w:rPr>
                <w:szCs w:val="16"/>
              </w:rPr>
              <w:t>250 000</w:t>
            </w:r>
          </w:p>
        </w:tc>
        <w:tc>
          <w:tcPr>
            <w:tcW w:w="4289" w:type="dxa"/>
            <w:tcBorders>
              <w:top w:val="nil"/>
              <w:bottom w:val="nil"/>
            </w:tcBorders>
          </w:tcPr>
          <w:p w:rsidR="00E57586" w:rsidRPr="003670DC" w:rsidRDefault="00E57586" w:rsidP="006B35EF">
            <w:pPr>
              <w:pStyle w:val="Tabelltext"/>
              <w:keepNext/>
              <w:rPr>
                <w:szCs w:val="16"/>
              </w:rPr>
            </w:pPr>
            <w:r w:rsidRPr="003670DC">
              <w:rPr>
                <w:szCs w:val="16"/>
              </w:rPr>
              <w:t xml:space="preserve">Som ovan </w:t>
            </w:r>
            <w:r w:rsidR="0051595B" w:rsidRPr="003670DC">
              <w:rPr>
                <w:szCs w:val="16"/>
              </w:rPr>
              <w:t xml:space="preserve">och därtill en höjning av avdraget med ytterligare </w:t>
            </w:r>
            <w:r w:rsidRPr="003670DC">
              <w:rPr>
                <w:szCs w:val="16"/>
              </w:rPr>
              <w:t>2</w:t>
            </w:r>
            <w:r w:rsidR="00761269" w:rsidRPr="003670DC">
              <w:rPr>
                <w:szCs w:val="16"/>
              </w:rPr>
              <w:t> </w:t>
            </w:r>
            <w:r w:rsidRPr="003670DC">
              <w:rPr>
                <w:szCs w:val="16"/>
              </w:rPr>
              <w:t xml:space="preserve">% av inkomsterna mellan </w:t>
            </w:r>
            <w:r w:rsidR="0051595B" w:rsidRPr="003670DC">
              <w:rPr>
                <w:szCs w:val="16"/>
              </w:rPr>
              <w:t>200 100 och 250 000</w:t>
            </w:r>
          </w:p>
        </w:tc>
      </w:tr>
      <w:tr w:rsidR="0051595B" w:rsidRPr="003670DC">
        <w:trPr>
          <w:cnfStyle w:val="010000000000" w:firstRow="0" w:lastRow="1" w:firstColumn="0" w:lastColumn="0" w:oddVBand="0" w:evenVBand="0" w:oddHBand="0" w:evenHBand="0" w:firstRowFirstColumn="0" w:firstRowLastColumn="0" w:lastRowFirstColumn="0" w:lastRowLastColumn="0"/>
        </w:trPr>
        <w:tc>
          <w:tcPr>
            <w:tcW w:w="1608" w:type="dxa"/>
            <w:tcBorders>
              <w:top w:val="nil"/>
              <w:bottom w:val="single" w:sz="6" w:space="0" w:color="auto"/>
            </w:tcBorders>
          </w:tcPr>
          <w:p w:rsidR="00E57586" w:rsidRPr="003670DC" w:rsidRDefault="00E57586" w:rsidP="006B35EF">
            <w:pPr>
              <w:pStyle w:val="Tabelltext"/>
              <w:rPr>
                <w:szCs w:val="16"/>
              </w:rPr>
            </w:pPr>
            <w:r w:rsidRPr="003670DC">
              <w:rPr>
                <w:szCs w:val="16"/>
              </w:rPr>
              <w:t>250 100</w:t>
            </w:r>
            <w:r w:rsidRPr="003670DC">
              <w:rPr>
                <w:szCs w:val="16"/>
              </w:rPr>
              <w:sym w:font="Wingdings" w:char="F0E0"/>
            </w:r>
          </w:p>
        </w:tc>
        <w:tc>
          <w:tcPr>
            <w:tcW w:w="4289" w:type="dxa"/>
            <w:tcBorders>
              <w:top w:val="nil"/>
              <w:bottom w:val="single" w:sz="6" w:space="0" w:color="auto"/>
            </w:tcBorders>
          </w:tcPr>
          <w:p w:rsidR="00E57586" w:rsidRPr="003670DC" w:rsidRDefault="00E57586" w:rsidP="006B35EF">
            <w:pPr>
              <w:pStyle w:val="Tabelltext"/>
              <w:rPr>
                <w:szCs w:val="16"/>
              </w:rPr>
            </w:pPr>
            <w:r w:rsidRPr="003670DC">
              <w:rPr>
                <w:szCs w:val="16"/>
              </w:rPr>
              <w:t>60</w:t>
            </w:r>
            <w:r w:rsidR="0051595B" w:rsidRPr="003670DC">
              <w:rPr>
                <w:szCs w:val="16"/>
              </w:rPr>
              <w:t xml:space="preserve"> </w:t>
            </w:r>
            <w:r w:rsidRPr="003670DC">
              <w:rPr>
                <w:szCs w:val="16"/>
              </w:rPr>
              <w:t>600</w:t>
            </w:r>
          </w:p>
        </w:tc>
      </w:tr>
    </w:tbl>
    <w:p w:rsidR="00E57586" w:rsidRPr="003670DC" w:rsidRDefault="00E57586" w:rsidP="00C50A43">
      <w:r w:rsidRPr="003670DC">
        <w:t xml:space="preserve">Den sammantagna effekten på de offentliga finanserna 2008 beräknas uppgå till </w:t>
      </w:r>
      <w:r w:rsidR="00570E8E" w:rsidRPr="003670DC">
        <w:t>53 </w:t>
      </w:r>
      <w:r w:rsidRPr="003670DC">
        <w:t xml:space="preserve">miljarder </w:t>
      </w:r>
      <w:r w:rsidR="00E118CB" w:rsidRPr="003670DC">
        <w:t>kronor</w:t>
      </w:r>
      <w:r w:rsidRPr="003670DC">
        <w:t>.</w:t>
      </w:r>
    </w:p>
    <w:p w:rsidR="00FB53A4" w:rsidRPr="003670DC" w:rsidRDefault="00E57586" w:rsidP="00E57586">
      <w:pPr>
        <w:pStyle w:val="Normaltindrag"/>
      </w:pPr>
      <w:r w:rsidRPr="003670DC">
        <w:t>Moderaterna och övriga partier inom Allians för Sverige vill genomföra en skatter</w:t>
      </w:r>
      <w:r w:rsidRPr="003670DC">
        <w:t>e</w:t>
      </w:r>
      <w:r w:rsidRPr="003670DC">
        <w:t>form som stimulerar till och gör det lättare att leva på eget arbete framför att vara fö</w:t>
      </w:r>
      <w:r w:rsidRPr="003670DC">
        <w:t>r</w:t>
      </w:r>
      <w:r w:rsidRPr="003670DC">
        <w:t>sörjd genom olika transfereringar och försäkringar. För att få störst effekt på arbetsu</w:t>
      </w:r>
      <w:r w:rsidRPr="003670DC">
        <w:t>t</w:t>
      </w:r>
      <w:r w:rsidRPr="003670DC">
        <w:t xml:space="preserve">budet bör reformen </w:t>
      </w:r>
      <w:r w:rsidR="009333D8" w:rsidRPr="003670DC">
        <w:t>in</w:t>
      </w:r>
      <w:r w:rsidRPr="003670DC">
        <w:t xml:space="preserve">riktas mot att sänka trösklarna </w:t>
      </w:r>
      <w:r w:rsidR="009333D8" w:rsidRPr="003670DC">
        <w:t xml:space="preserve">för </w:t>
      </w:r>
      <w:r w:rsidRPr="003670DC">
        <w:t xml:space="preserve">att gå från frånvaro </w:t>
      </w:r>
      <w:r w:rsidR="00FB53A4" w:rsidRPr="003670DC">
        <w:t xml:space="preserve">på heltid </w:t>
      </w:r>
      <w:r w:rsidRPr="003670DC">
        <w:t xml:space="preserve">till deltidsarbete. Att göra det mer lönsamt att deltidsarbeta jämfört med att inte arbeta alls kan </w:t>
      </w:r>
      <w:r w:rsidR="009333D8" w:rsidRPr="003670DC">
        <w:t xml:space="preserve">åstadkommas </w:t>
      </w:r>
      <w:r w:rsidRPr="003670DC">
        <w:t>på främst två sätt. För det första kan marginalskatten sänkas betydligt i den lägre delen av inkomstskalan. För det andra kan ett beloppsmässigt arbetsavdrag för låga arbetsinkomster införas. I det sistnämnda alternativet minskas inte margina</w:t>
      </w:r>
      <w:r w:rsidRPr="003670DC">
        <w:t>l</w:t>
      </w:r>
      <w:r w:rsidRPr="003670DC">
        <w:t xml:space="preserve">skatten, men tröskeleffekten av att gå från bidrag till arbete reduceras. </w:t>
      </w:r>
    </w:p>
    <w:p w:rsidR="00FB53A4" w:rsidRPr="003670DC" w:rsidRDefault="00E57586" w:rsidP="00E57586">
      <w:pPr>
        <w:pStyle w:val="Normaltindrag"/>
      </w:pPr>
      <w:r w:rsidRPr="003670DC">
        <w:t>Erfarenhetsmässigt är effekten på utbudet större av lägre trösklar in på a</w:t>
      </w:r>
      <w:r w:rsidRPr="003670DC">
        <w:t>r</w:t>
      </w:r>
      <w:r w:rsidRPr="003670DC">
        <w:t>betsmar</w:t>
      </w:r>
      <w:r w:rsidRPr="003670DC">
        <w:t>k</w:t>
      </w:r>
      <w:r w:rsidRPr="003670DC">
        <w:t>naden än av lägre marginalskatt.</w:t>
      </w:r>
      <w:r w:rsidR="008C1692" w:rsidRPr="003670DC">
        <w:rPr>
          <w:rStyle w:val="Fotnotsreferens"/>
        </w:rPr>
        <w:footnoteReference w:id="13"/>
      </w:r>
      <w:r w:rsidRPr="003670DC">
        <w:t xml:space="preserve"> Detta hänger bl.a. samman med att de arbeten de</w:t>
      </w:r>
      <w:r w:rsidR="0028255B" w:rsidRPr="003670DC">
        <w:t>t</w:t>
      </w:r>
      <w:r w:rsidRPr="003670DC">
        <w:t xml:space="preserve"> ofta handlar om är arbeten där inkomstkarriären i övrigt är begränsad, vilket framhölls i föregående avsnitt. I det läget är inte </w:t>
      </w:r>
      <w:r w:rsidR="00391F82" w:rsidRPr="003670DC">
        <w:t xml:space="preserve">en </w:t>
      </w:r>
      <w:r w:rsidRPr="003670DC">
        <w:t>lägre marginalskatt lika viktig för utbudet jä</w:t>
      </w:r>
      <w:r w:rsidRPr="003670DC">
        <w:t>m</w:t>
      </w:r>
      <w:r w:rsidRPr="003670DC">
        <w:t>fört med behållningen av att jobba i förhållande till att inte jobba, dvs. genomsnittsska</w:t>
      </w:r>
      <w:r w:rsidRPr="003670DC">
        <w:t>t</w:t>
      </w:r>
      <w:r w:rsidRPr="003670DC">
        <w:t xml:space="preserve">ten vid arbete är viktigare än marginalskatten. </w:t>
      </w:r>
    </w:p>
    <w:p w:rsidR="00E57586" w:rsidRPr="003670DC" w:rsidRDefault="00FB53A4" w:rsidP="00E57586">
      <w:pPr>
        <w:pStyle w:val="Normaltindrag"/>
      </w:pPr>
      <w:r w:rsidRPr="003670DC">
        <w:t xml:space="preserve">Det är därför </w:t>
      </w:r>
      <w:r w:rsidR="00E57586" w:rsidRPr="003670DC">
        <w:t>centralt att utforma reformen så att merparten av skattesän</w:t>
      </w:r>
      <w:r w:rsidR="00E57586" w:rsidRPr="003670DC">
        <w:t>k</w:t>
      </w:r>
      <w:r w:rsidR="00E57586" w:rsidRPr="003670DC">
        <w:t>ningarna tillfaller låg- och medelinkomststagare. Inom detta inkomstintervall återfinns många frånvarande, deltidsarbetande, kvinnor</w:t>
      </w:r>
      <w:r w:rsidR="00DA1554" w:rsidRPr="003670DC">
        <w:t>, ungdomar</w:t>
      </w:r>
      <w:r w:rsidR="00E57586" w:rsidRPr="003670DC">
        <w:t xml:space="preserve"> och i</w:t>
      </w:r>
      <w:r w:rsidR="00E57586" w:rsidRPr="003670DC">
        <w:t>n</w:t>
      </w:r>
      <w:r w:rsidR="00E57586" w:rsidRPr="003670DC">
        <w:t>vandrare. Det är just bland dessa grupper som de största möjligheterna till förändringar av arbetskraftsdeltagande finns. Utöver effekter på arbetsutbudet är en skattesänkningsprofil riktad mot låg- och medelinkomsttagaren också tilltalande och rimlig ur ett fördelningsperspektiv</w:t>
      </w:r>
      <w:r w:rsidR="00DA1554" w:rsidRPr="003670DC">
        <w:t xml:space="preserve">, eftersom </w:t>
      </w:r>
      <w:r w:rsidR="00E57586" w:rsidRPr="003670DC">
        <w:t>finansiering</w:t>
      </w:r>
      <w:r w:rsidR="00DA1554" w:rsidRPr="003670DC">
        <w:t>en</w:t>
      </w:r>
      <w:r w:rsidR="00E57586" w:rsidRPr="003670DC">
        <w:t xml:space="preserve"> </w:t>
      </w:r>
      <w:r w:rsidR="006E2C26" w:rsidRPr="003670DC">
        <w:t xml:space="preserve">även </w:t>
      </w:r>
      <w:r w:rsidR="00E57586" w:rsidRPr="003670DC">
        <w:t xml:space="preserve">kommer att belasta </w:t>
      </w:r>
      <w:r w:rsidR="00DA1554" w:rsidRPr="003670DC">
        <w:t>breda löntagargrupper</w:t>
      </w:r>
      <w:r w:rsidR="00E57586" w:rsidRPr="003670DC">
        <w:t>. Det är då rimligt att skatt</w:t>
      </w:r>
      <w:r w:rsidR="00E57586" w:rsidRPr="003670DC">
        <w:t>e</w:t>
      </w:r>
      <w:r w:rsidR="00E57586" w:rsidRPr="003670DC">
        <w:t>sänkningen kommer dessa grupper till del.</w:t>
      </w:r>
    </w:p>
    <w:p w:rsidR="00E57586" w:rsidRPr="003670DC" w:rsidRDefault="00C701DB" w:rsidP="00E57586">
      <w:pPr>
        <w:pStyle w:val="Normaltindrag"/>
      </w:pPr>
      <w:r w:rsidRPr="003670DC">
        <w:rPr>
          <w:b/>
        </w:rPr>
        <w:t>Diagram 6.4</w:t>
      </w:r>
      <w:r w:rsidRPr="003670DC">
        <w:t xml:space="preserve"> </w:t>
      </w:r>
      <w:r w:rsidR="00E57586" w:rsidRPr="003670DC">
        <w:t xml:space="preserve">visar hur genomsnittsskatten förändras i olika inkomstlägen. Den största sänkningen får de med lägst arbetsinkomster. </w:t>
      </w:r>
      <w:r w:rsidR="00174B1C" w:rsidRPr="003670DC">
        <w:t>Ä</w:t>
      </w:r>
      <w:r w:rsidR="00E57586" w:rsidRPr="003670DC">
        <w:t>ven marginalska</w:t>
      </w:r>
      <w:r w:rsidR="00E57586" w:rsidRPr="003670DC">
        <w:t>t</w:t>
      </w:r>
      <w:r w:rsidR="00E57586" w:rsidRPr="003670DC">
        <w:t>tesänkningen är som störst för de</w:t>
      </w:r>
      <w:r w:rsidR="00FB53A4" w:rsidRPr="003670DC">
        <w:t>m med de</w:t>
      </w:r>
      <w:r w:rsidR="00E57586" w:rsidRPr="003670DC">
        <w:t xml:space="preserve"> absolut lägsta arbet</w:t>
      </w:r>
      <w:r w:rsidR="00E57586" w:rsidRPr="003670DC">
        <w:t>s</w:t>
      </w:r>
      <w:r w:rsidR="00E57586" w:rsidRPr="003670DC">
        <w:t>inkomsterna</w:t>
      </w:r>
      <w:r w:rsidR="00174B1C" w:rsidRPr="003670DC">
        <w:t xml:space="preserve">, vilket </w:t>
      </w:r>
      <w:r w:rsidR="00E57586" w:rsidRPr="003670DC">
        <w:t>sammanhänger med att dessa skattebefrias helt och hållet.</w:t>
      </w:r>
    </w:p>
    <w:p w:rsidR="00E57586" w:rsidRPr="003670DC" w:rsidRDefault="006B35EF" w:rsidP="009065E1">
      <w:pPr>
        <w:rPr>
          <w:b/>
        </w:rPr>
      </w:pPr>
      <w:bookmarkStart w:id="98" w:name="_Ref115775609"/>
      <w:r w:rsidRPr="003670DC">
        <w:rPr>
          <w:b/>
        </w:rPr>
        <w:t xml:space="preserve">Diagram </w:t>
      </w:r>
      <w:r w:rsidR="00915ED7" w:rsidRPr="003670DC">
        <w:rPr>
          <w:b/>
        </w:rPr>
        <w:fldChar w:fldCharType="begin" w:fldLock="1"/>
      </w:r>
      <w:r w:rsidR="00915ED7" w:rsidRPr="003670DC">
        <w:rPr>
          <w:b/>
        </w:rPr>
        <w:instrText xml:space="preserve"> STYLEREF 1 \s </w:instrText>
      </w:r>
      <w:r w:rsidR="00915ED7" w:rsidRPr="003670DC">
        <w:rPr>
          <w:b/>
        </w:rPr>
        <w:fldChar w:fldCharType="separate"/>
      </w:r>
      <w:r w:rsidR="00971299" w:rsidRPr="003670DC">
        <w:rPr>
          <w:b/>
        </w:rPr>
        <w:t>6</w:t>
      </w:r>
      <w:r w:rsidR="00915ED7" w:rsidRPr="003670DC">
        <w:rPr>
          <w:b/>
        </w:rPr>
        <w:fldChar w:fldCharType="end"/>
      </w:r>
      <w:r w:rsidR="00915ED7" w:rsidRPr="003670DC">
        <w:rPr>
          <w:b/>
        </w:rPr>
        <w:t>.</w:t>
      </w:r>
      <w:r w:rsidR="00915ED7" w:rsidRPr="003670DC">
        <w:rPr>
          <w:b/>
        </w:rPr>
        <w:fldChar w:fldCharType="begin" w:fldLock="1"/>
      </w:r>
      <w:r w:rsidR="00915ED7" w:rsidRPr="003670DC">
        <w:rPr>
          <w:b/>
        </w:rPr>
        <w:instrText xml:space="preserve"> SEQ Diagram \* ARABIC \s 1 </w:instrText>
      </w:r>
      <w:r w:rsidR="00915ED7" w:rsidRPr="003670DC">
        <w:rPr>
          <w:b/>
        </w:rPr>
        <w:fldChar w:fldCharType="separate"/>
      </w:r>
      <w:r w:rsidR="00971299" w:rsidRPr="003670DC">
        <w:rPr>
          <w:b/>
        </w:rPr>
        <w:t>4</w:t>
      </w:r>
      <w:r w:rsidR="00915ED7" w:rsidRPr="003670DC">
        <w:rPr>
          <w:b/>
        </w:rPr>
        <w:fldChar w:fldCharType="end"/>
      </w:r>
      <w:bookmarkEnd w:id="98"/>
      <w:r w:rsidRPr="003670DC">
        <w:rPr>
          <w:b/>
        </w:rPr>
        <w:t xml:space="preserve"> </w:t>
      </w:r>
      <w:r w:rsidR="00E57586" w:rsidRPr="003670DC">
        <w:rPr>
          <w:b/>
        </w:rPr>
        <w:t>Geno</w:t>
      </w:r>
      <w:r w:rsidR="00E57586" w:rsidRPr="003670DC">
        <w:rPr>
          <w:b/>
        </w:rPr>
        <w:t>m</w:t>
      </w:r>
      <w:r w:rsidR="00E57586" w:rsidRPr="003670DC">
        <w:rPr>
          <w:b/>
        </w:rPr>
        <w:t>snittlig skatt 2006</w:t>
      </w:r>
    </w:p>
    <w:p w:rsidR="00E57586" w:rsidRPr="003670DC" w:rsidRDefault="0081533C" w:rsidP="009065E1">
      <w:r w:rsidRPr="003670DC">
        <w:object w:dxaOrig="5895" w:dyaOrig="4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94.85pt;height:207pt" o:ole="">
            <v:imagedata r:id="rId10" o:title=""/>
          </v:shape>
          <o:OLEObject Type="Embed" ProgID="Excel.Chart.8" ShapeID="_x0000_i1028" DrawAspect="Content" ObjectID="_1827422227" r:id="rId11">
            <o:FieldCodes>\s</o:FieldCodes>
          </o:OLEObject>
        </w:object>
      </w:r>
    </w:p>
    <w:p w:rsidR="00E57586" w:rsidRPr="003670DC" w:rsidRDefault="00E57586" w:rsidP="009065E1">
      <w:r w:rsidRPr="003670DC">
        <w:t>Det är viktigt att inkomstskattereformen också gör det mer lönsamt för dem som har ett arbete att utöka sin arbetstid. Detta gäller inte minst många de</w:t>
      </w:r>
      <w:r w:rsidRPr="003670DC">
        <w:t>l</w:t>
      </w:r>
      <w:r w:rsidRPr="003670DC">
        <w:t>tidsarbetande akadem</w:t>
      </w:r>
      <w:r w:rsidRPr="003670DC">
        <w:t>i</w:t>
      </w:r>
      <w:r w:rsidRPr="003670DC">
        <w:t>ker, vilket är en grupp som domineras av kvinnor, och personer som får övertidsersät</w:t>
      </w:r>
      <w:r w:rsidRPr="003670DC">
        <w:t>t</w:t>
      </w:r>
      <w:r w:rsidRPr="003670DC">
        <w:t>ning. I dessa grupper är det rimligt att anta att sänkta marg</w:t>
      </w:r>
      <w:r w:rsidRPr="003670DC">
        <w:t>i</w:t>
      </w:r>
      <w:r w:rsidRPr="003670DC">
        <w:t xml:space="preserve">nalskatter stimulerar till ett ökat arbetsutbud. </w:t>
      </w:r>
      <w:r w:rsidR="00FB53A4" w:rsidRPr="003670DC">
        <w:t xml:space="preserve">Moderaterna menar att reformen åtminstone i ett senare skede </w:t>
      </w:r>
      <w:r w:rsidR="009A30B3" w:rsidRPr="003670DC">
        <w:t xml:space="preserve">bör </w:t>
      </w:r>
      <w:r w:rsidRPr="003670DC">
        <w:t>innebära sänkt marginalskatt i normala i</w:t>
      </w:r>
      <w:r w:rsidRPr="003670DC">
        <w:t>n</w:t>
      </w:r>
      <w:r w:rsidRPr="003670DC">
        <w:t>komstskikt. För inkomster mellan ca 120 000 och 300 000 kronor sänks dä</w:t>
      </w:r>
      <w:r w:rsidRPr="003670DC">
        <w:t>r</w:t>
      </w:r>
      <w:r w:rsidRPr="003670DC">
        <w:t>för marginalskatten stegvis under 2007 och 2008</w:t>
      </w:r>
      <w:r w:rsidR="00DF1546" w:rsidRPr="003670DC">
        <w:t xml:space="preserve"> (se </w:t>
      </w:r>
      <w:r w:rsidR="00DF1546" w:rsidRPr="003670DC">
        <w:fldChar w:fldCharType="begin" w:fldLock="1"/>
      </w:r>
      <w:r w:rsidR="00DF1546" w:rsidRPr="003670DC">
        <w:instrText xml:space="preserve"> REF _Ref115845576 \*lower </w:instrText>
      </w:r>
      <w:r w:rsidR="00DF1546" w:rsidRPr="003670DC">
        <w:fldChar w:fldCharType="separate"/>
      </w:r>
      <w:r w:rsidR="00971299" w:rsidRPr="003670DC">
        <w:rPr>
          <w:b/>
          <w:bCs/>
        </w:rPr>
        <w:t>diagram 6.1</w:t>
      </w:r>
      <w:r w:rsidR="00DF1546" w:rsidRPr="003670DC">
        <w:fldChar w:fldCharType="end"/>
      </w:r>
      <w:r w:rsidR="00DF1546" w:rsidRPr="003670DC">
        <w:t>)</w:t>
      </w:r>
      <w:r w:rsidRPr="003670DC">
        <w:t>. Sammantaget innebär detta att lågavlönade och stora grupper som arb</w:t>
      </w:r>
      <w:r w:rsidRPr="003670DC">
        <w:t>e</w:t>
      </w:r>
      <w:r w:rsidRPr="003670DC">
        <w:t>tar lång deltid inte bara får sänkt genomsnittlig skatt utan också får behålla mer av en extra inkomstökning.</w:t>
      </w:r>
    </w:p>
    <w:p w:rsidR="00E57586" w:rsidRPr="003670DC" w:rsidRDefault="00E57586" w:rsidP="00E57586">
      <w:pPr>
        <w:pStyle w:val="Normaltindrag"/>
      </w:pPr>
      <w:r w:rsidRPr="003670DC">
        <w:t>I en all</w:t>
      </w:r>
      <w:r w:rsidR="009A30B3" w:rsidRPr="003670DC">
        <w:t>t</w:t>
      </w:r>
      <w:r w:rsidRPr="003670DC">
        <w:t xml:space="preserve">mer konkurrensutsatt värld kommer länder som Sverige att tvingas till en allt snabbare strukturomvandling. För att på sikt kunna bevara vårt relativa löneläge mot omvärlden krävs att kunskapsinnehållet i vår produktion stiger snabbt. Detta kräver en välutbildad arbetskraft. Därför är det viktigt att jobbavdraget </w:t>
      </w:r>
      <w:r w:rsidR="00391F82" w:rsidRPr="003670DC">
        <w:t xml:space="preserve">även </w:t>
      </w:r>
      <w:r w:rsidRPr="003670DC">
        <w:t xml:space="preserve">kommer personer med högre inkomster till del i syfte att stärka avkastningen på extra ansträngningar, utbildning och förkovran. </w:t>
      </w:r>
      <w:r w:rsidR="00EB1417" w:rsidRPr="003670DC">
        <w:t>Detta gäller inte minst inkomsttagare som tjänar mellan 25 000 och 35 000 kronor per månad. I detta intervall befinner sig såväl många deltidsarbetande akad</w:t>
      </w:r>
      <w:r w:rsidR="00EB1417" w:rsidRPr="003670DC">
        <w:t>e</w:t>
      </w:r>
      <w:r w:rsidR="00EB1417" w:rsidRPr="003670DC">
        <w:t>miker som de som arbetar heltid och erhåller övertidsersättning. På sikt ön</w:t>
      </w:r>
      <w:r w:rsidR="00EB1417" w:rsidRPr="003670DC">
        <w:t>s</w:t>
      </w:r>
      <w:r w:rsidR="00EB1417" w:rsidRPr="003670DC">
        <w:t xml:space="preserve">kar vi åstadkomma en reduktion av den statliga inkomstskatten. </w:t>
      </w:r>
      <w:r w:rsidR="0056144F" w:rsidRPr="003670DC">
        <w:t>Den s.k. värnska</w:t>
      </w:r>
      <w:r w:rsidR="0056144F" w:rsidRPr="003670DC">
        <w:t>t</w:t>
      </w:r>
      <w:r w:rsidR="0056144F" w:rsidRPr="003670DC">
        <w:t>ten kan ses som en straffskatt</w:t>
      </w:r>
      <w:r w:rsidR="00A264BD" w:rsidRPr="003670DC">
        <w:t xml:space="preserve"> på utbildning och är därför skadlig för tillväxten. Vår ambition är därför att avveckla värnskatten.</w:t>
      </w:r>
    </w:p>
    <w:p w:rsidR="00914990" w:rsidRPr="003670DC" w:rsidRDefault="00914990" w:rsidP="001B321B">
      <w:pPr>
        <w:pageBreakBefore/>
        <w:spacing w:before="0"/>
        <w:jc w:val="left"/>
        <w:rPr>
          <w:b/>
        </w:rPr>
      </w:pPr>
      <w:r w:rsidRPr="003670DC">
        <w:rPr>
          <w:b/>
        </w:rPr>
        <w:t xml:space="preserve">Diagram </w:t>
      </w:r>
      <w:r w:rsidR="00915ED7" w:rsidRPr="003670DC">
        <w:rPr>
          <w:b/>
        </w:rPr>
        <w:fldChar w:fldCharType="begin" w:fldLock="1"/>
      </w:r>
      <w:r w:rsidR="00915ED7" w:rsidRPr="003670DC">
        <w:rPr>
          <w:b/>
        </w:rPr>
        <w:instrText xml:space="preserve"> STYLEREF 1 \s </w:instrText>
      </w:r>
      <w:r w:rsidR="00915ED7" w:rsidRPr="003670DC">
        <w:rPr>
          <w:b/>
        </w:rPr>
        <w:fldChar w:fldCharType="separate"/>
      </w:r>
      <w:r w:rsidR="00971299" w:rsidRPr="003670DC">
        <w:rPr>
          <w:b/>
        </w:rPr>
        <w:t>6</w:t>
      </w:r>
      <w:r w:rsidR="00915ED7" w:rsidRPr="003670DC">
        <w:rPr>
          <w:b/>
        </w:rPr>
        <w:fldChar w:fldCharType="end"/>
      </w:r>
      <w:r w:rsidR="00915ED7" w:rsidRPr="003670DC">
        <w:rPr>
          <w:b/>
        </w:rPr>
        <w:t>.</w:t>
      </w:r>
      <w:r w:rsidR="00915ED7" w:rsidRPr="003670DC">
        <w:rPr>
          <w:b/>
        </w:rPr>
        <w:fldChar w:fldCharType="begin" w:fldLock="1"/>
      </w:r>
      <w:r w:rsidR="00915ED7" w:rsidRPr="003670DC">
        <w:rPr>
          <w:b/>
        </w:rPr>
        <w:instrText xml:space="preserve"> SEQ Diagram \* ARABIC \s 1 </w:instrText>
      </w:r>
      <w:r w:rsidR="00915ED7" w:rsidRPr="003670DC">
        <w:rPr>
          <w:b/>
        </w:rPr>
        <w:fldChar w:fldCharType="separate"/>
      </w:r>
      <w:r w:rsidR="00971299" w:rsidRPr="003670DC">
        <w:rPr>
          <w:b/>
        </w:rPr>
        <w:t>5</w:t>
      </w:r>
      <w:r w:rsidR="00915ED7" w:rsidRPr="003670DC">
        <w:rPr>
          <w:b/>
        </w:rPr>
        <w:fldChar w:fldCharType="end"/>
      </w:r>
      <w:r w:rsidR="00EB1417" w:rsidRPr="003670DC">
        <w:rPr>
          <w:b/>
        </w:rPr>
        <w:t xml:space="preserve"> </w:t>
      </w:r>
      <w:r w:rsidRPr="003670DC">
        <w:rPr>
          <w:b/>
        </w:rPr>
        <w:t>Marg</w:t>
      </w:r>
      <w:r w:rsidRPr="003670DC">
        <w:rPr>
          <w:b/>
        </w:rPr>
        <w:t>i</w:t>
      </w:r>
      <w:r w:rsidRPr="003670DC">
        <w:rPr>
          <w:b/>
        </w:rPr>
        <w:t xml:space="preserve">nalskatt enligt gällande regler och </w:t>
      </w:r>
      <w:r w:rsidR="009A30B3" w:rsidRPr="003670DC">
        <w:rPr>
          <w:b/>
        </w:rPr>
        <w:t xml:space="preserve">Moderaternas </w:t>
      </w:r>
      <w:r w:rsidRPr="003670DC">
        <w:rPr>
          <w:b/>
        </w:rPr>
        <w:t>förslag för 2008</w:t>
      </w:r>
    </w:p>
    <w:p w:rsidR="00914990" w:rsidRPr="003670DC" w:rsidRDefault="003670DC" w:rsidP="0081533C">
      <w:pPr>
        <w:keepNext/>
        <w:spacing w:before="0"/>
      </w:pPr>
      <w:r w:rsidRPr="003670DC">
        <w:rPr>
          <w:noProof/>
        </w:rPr>
        <w:drawing>
          <wp:inline distT="0" distB="0" distL="0" distR="0">
            <wp:extent cx="3739515" cy="2748915"/>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39515" cy="2748915"/>
                    </a:xfrm>
                    <a:prstGeom prst="rect">
                      <a:avLst/>
                    </a:prstGeom>
                    <a:noFill/>
                    <a:ln>
                      <a:noFill/>
                    </a:ln>
                  </pic:spPr>
                </pic:pic>
              </a:graphicData>
            </a:graphic>
          </wp:inline>
        </w:drawing>
      </w:r>
    </w:p>
    <w:p w:rsidR="00914990" w:rsidRPr="003670DC" w:rsidRDefault="00914990" w:rsidP="009065E1">
      <w:pPr>
        <w:spacing w:before="0"/>
        <w:rPr>
          <w:sz w:val="16"/>
          <w:szCs w:val="16"/>
        </w:rPr>
      </w:pPr>
      <w:r w:rsidRPr="003670DC">
        <w:rPr>
          <w:i/>
          <w:sz w:val="16"/>
          <w:szCs w:val="16"/>
        </w:rPr>
        <w:t>Källor</w:t>
      </w:r>
      <w:r w:rsidRPr="003670DC">
        <w:rPr>
          <w:sz w:val="16"/>
          <w:szCs w:val="16"/>
        </w:rPr>
        <w:t>: Riksdagens utredn</w:t>
      </w:r>
      <w:r w:rsidR="00CD7D87" w:rsidRPr="003670DC">
        <w:rPr>
          <w:sz w:val="16"/>
          <w:szCs w:val="16"/>
        </w:rPr>
        <w:t>ingstjänst och egna beräkningar</w:t>
      </w:r>
      <w:r w:rsidR="009A30B3" w:rsidRPr="003670DC">
        <w:rPr>
          <w:sz w:val="16"/>
          <w:szCs w:val="16"/>
        </w:rPr>
        <w:t>.</w:t>
      </w:r>
    </w:p>
    <w:p w:rsidR="00E57586" w:rsidRPr="003670DC" w:rsidRDefault="00E57586" w:rsidP="004664C0">
      <w:pPr>
        <w:pStyle w:val="Rubrik3"/>
      </w:pPr>
      <w:bookmarkStart w:id="99" w:name="_Toc115615908"/>
      <w:bookmarkStart w:id="100" w:name="_Toc115625461"/>
      <w:bookmarkStart w:id="101" w:name="_Toc115627176"/>
      <w:bookmarkStart w:id="102" w:name="_Toc115627573"/>
      <w:bookmarkStart w:id="103" w:name="_Toc115755856"/>
      <w:bookmarkStart w:id="104" w:name="_Toc118003842"/>
      <w:r w:rsidRPr="003670DC">
        <w:t>Effekter av inkomstskattereformen</w:t>
      </w:r>
      <w:bookmarkEnd w:id="99"/>
      <w:bookmarkEnd w:id="100"/>
      <w:bookmarkEnd w:id="101"/>
      <w:bookmarkEnd w:id="102"/>
      <w:bookmarkEnd w:id="103"/>
      <w:bookmarkEnd w:id="104"/>
    </w:p>
    <w:p w:rsidR="00E57586" w:rsidRPr="003670DC" w:rsidRDefault="00E57586" w:rsidP="00E57586">
      <w:r w:rsidRPr="003670DC">
        <w:t xml:space="preserve">Förslaget innebär att alla </w:t>
      </w:r>
      <w:r w:rsidR="00DA1554" w:rsidRPr="003670DC">
        <w:t xml:space="preserve">som arbetar </w:t>
      </w:r>
      <w:r w:rsidRPr="003670DC">
        <w:t xml:space="preserve">får en omfattande skattesänkning. </w:t>
      </w:r>
      <w:r w:rsidR="005041CC" w:rsidRPr="003670DC">
        <w:t>F</w:t>
      </w:r>
      <w:r w:rsidRPr="003670DC">
        <w:t>örst</w:t>
      </w:r>
      <w:r w:rsidR="005041CC" w:rsidRPr="003670DC">
        <w:t xml:space="preserve"> och främst </w:t>
      </w:r>
      <w:r w:rsidRPr="003670DC">
        <w:t xml:space="preserve">slopas skatten helt för låga inkomster. Därutöver sänks skatten påtagligt för övriga inkomstlägen. Låg- och medelinkomsttagare som arbetar deltid, oftast kvinnor, får betydande skattesänkningar. </w:t>
      </w:r>
    </w:p>
    <w:p w:rsidR="00EA29EF" w:rsidRPr="003670DC" w:rsidRDefault="00EA29EF" w:rsidP="0081533C">
      <w:pPr>
        <w:jc w:val="left"/>
        <w:rPr>
          <w:b/>
        </w:rPr>
      </w:pPr>
      <w:bookmarkStart w:id="105" w:name="_Ref116027657"/>
      <w:r w:rsidRPr="003670DC">
        <w:rPr>
          <w:b/>
        </w:rPr>
        <w:t xml:space="preserve">Tabell </w:t>
      </w:r>
      <w:r w:rsidR="005A0DB1" w:rsidRPr="003670DC">
        <w:rPr>
          <w:b/>
        </w:rPr>
        <w:t>6</w:t>
      </w:r>
      <w:r w:rsidR="0054555E" w:rsidRPr="003670DC">
        <w:rPr>
          <w:b/>
        </w:rPr>
        <w:t>.</w:t>
      </w:r>
      <w:r w:rsidR="005A0DB1" w:rsidRPr="003670DC">
        <w:rPr>
          <w:b/>
        </w:rPr>
        <w:t>2</w:t>
      </w:r>
      <w:bookmarkEnd w:id="105"/>
      <w:r w:rsidRPr="003670DC">
        <w:rPr>
          <w:b/>
        </w:rPr>
        <w:t xml:space="preserve"> Förändrad genomsnittlig nettoinkomst per decil för dem med en i</w:t>
      </w:r>
      <w:r w:rsidRPr="003670DC">
        <w:rPr>
          <w:b/>
        </w:rPr>
        <w:t>n</w:t>
      </w:r>
      <w:r w:rsidRPr="003670DC">
        <w:rPr>
          <w:b/>
        </w:rPr>
        <w:t>komst från förvärvsarbete överstigande 41 200 kronor (enligt SCB:s defin</w:t>
      </w:r>
      <w:r w:rsidRPr="003670DC">
        <w:rPr>
          <w:b/>
        </w:rPr>
        <w:t>i</w:t>
      </w:r>
      <w:r w:rsidRPr="003670DC">
        <w:rPr>
          <w:b/>
        </w:rPr>
        <w:t>tion) och som är över 17 år, a</w:t>
      </w:r>
      <w:r w:rsidR="005041CC" w:rsidRPr="003670DC">
        <w:rPr>
          <w:b/>
        </w:rPr>
        <w:t>v jobbavdraget, år 2008, kronor</w:t>
      </w:r>
      <w:r w:rsidRPr="003670DC">
        <w:rPr>
          <w:b/>
        </w:rPr>
        <w:t xml:space="preserve"> </w:t>
      </w:r>
    </w:p>
    <w:tbl>
      <w:tblPr>
        <w:tblStyle w:val="Enkeltabell1"/>
        <w:tblW w:w="5897" w:type="dxa"/>
        <w:tblInd w:w="108" w:type="dxa"/>
        <w:tblLayout w:type="fixed"/>
        <w:tblLook w:val="01E0" w:firstRow="1" w:lastRow="1" w:firstColumn="1" w:lastColumn="1" w:noHBand="0" w:noVBand="0"/>
      </w:tblPr>
      <w:tblGrid>
        <w:gridCol w:w="675"/>
        <w:gridCol w:w="1685"/>
        <w:gridCol w:w="1179"/>
        <w:gridCol w:w="1179"/>
        <w:gridCol w:w="1179"/>
      </w:tblGrid>
      <w:tr w:rsidR="00EA29EF" w:rsidRPr="003670DC">
        <w:trPr>
          <w:cnfStyle w:val="100000000000" w:firstRow="1" w:lastRow="0" w:firstColumn="0" w:lastColumn="0" w:oddVBand="0" w:evenVBand="0" w:oddHBand="0" w:evenHBand="0" w:firstRowFirstColumn="0" w:firstRowLastColumn="0" w:lastRowFirstColumn="0" w:lastRowLastColumn="0"/>
          <w:cantSplit/>
        </w:trPr>
        <w:tc>
          <w:tcPr>
            <w:tcW w:w="675" w:type="dxa"/>
            <w:tcBorders>
              <w:top w:val="single" w:sz="4" w:space="0" w:color="auto"/>
            </w:tcBorders>
          </w:tcPr>
          <w:p w:rsidR="00EA29EF" w:rsidRPr="003670DC" w:rsidRDefault="00EA29EF" w:rsidP="0081533C">
            <w:pPr>
              <w:spacing w:before="60" w:line="200" w:lineRule="exact"/>
              <w:jc w:val="left"/>
              <w:rPr>
                <w:rFonts w:ascii="Times New Roman" w:hAnsi="Times New Roman"/>
                <w:b/>
                <w:sz w:val="16"/>
                <w:szCs w:val="16"/>
              </w:rPr>
            </w:pPr>
            <w:r w:rsidRPr="003670DC">
              <w:rPr>
                <w:rFonts w:ascii="Times New Roman" w:hAnsi="Times New Roman"/>
                <w:b/>
                <w:sz w:val="16"/>
                <w:szCs w:val="16"/>
              </w:rPr>
              <w:t>Decil</w:t>
            </w:r>
          </w:p>
        </w:tc>
        <w:tc>
          <w:tcPr>
            <w:tcW w:w="1685" w:type="dxa"/>
            <w:tcBorders>
              <w:top w:val="single" w:sz="4" w:space="0" w:color="auto"/>
            </w:tcBorders>
          </w:tcPr>
          <w:p w:rsidR="00EA29EF" w:rsidRPr="003670DC" w:rsidRDefault="00EA29EF" w:rsidP="0081533C">
            <w:pPr>
              <w:spacing w:before="60" w:line="200" w:lineRule="exact"/>
              <w:jc w:val="left"/>
              <w:rPr>
                <w:rFonts w:ascii="Times New Roman" w:hAnsi="Times New Roman"/>
                <w:b/>
                <w:sz w:val="16"/>
                <w:szCs w:val="16"/>
              </w:rPr>
            </w:pPr>
            <w:r w:rsidRPr="003670DC">
              <w:rPr>
                <w:rFonts w:ascii="Times New Roman" w:hAnsi="Times New Roman"/>
                <w:b/>
                <w:sz w:val="16"/>
                <w:szCs w:val="16"/>
              </w:rPr>
              <w:t>Decilgränser, kronor (avser bruttoi</w:t>
            </w:r>
            <w:r w:rsidRPr="003670DC">
              <w:rPr>
                <w:rFonts w:ascii="Times New Roman" w:hAnsi="Times New Roman"/>
                <w:b/>
                <w:sz w:val="16"/>
                <w:szCs w:val="16"/>
              </w:rPr>
              <w:t>n</w:t>
            </w:r>
            <w:r w:rsidRPr="003670DC">
              <w:rPr>
                <w:rFonts w:ascii="Times New Roman" w:hAnsi="Times New Roman"/>
                <w:b/>
                <w:sz w:val="16"/>
                <w:szCs w:val="16"/>
              </w:rPr>
              <w:t>komst)</w:t>
            </w:r>
          </w:p>
        </w:tc>
        <w:tc>
          <w:tcPr>
            <w:tcW w:w="1179" w:type="dxa"/>
            <w:tcBorders>
              <w:top w:val="single" w:sz="4" w:space="0" w:color="auto"/>
            </w:tcBorders>
          </w:tcPr>
          <w:p w:rsidR="00EA29EF" w:rsidRPr="003670DC" w:rsidRDefault="00EA29EF" w:rsidP="0081533C">
            <w:pPr>
              <w:spacing w:before="60" w:line="200" w:lineRule="exact"/>
              <w:jc w:val="left"/>
              <w:rPr>
                <w:rFonts w:ascii="Times New Roman" w:hAnsi="Times New Roman"/>
                <w:b/>
                <w:spacing w:val="-2"/>
                <w:sz w:val="16"/>
                <w:szCs w:val="16"/>
              </w:rPr>
            </w:pPr>
            <w:r w:rsidRPr="003670DC">
              <w:rPr>
                <w:rFonts w:ascii="Times New Roman" w:hAnsi="Times New Roman"/>
                <w:b/>
                <w:spacing w:val="-2"/>
                <w:sz w:val="16"/>
                <w:szCs w:val="16"/>
              </w:rPr>
              <w:t>Genomsnit</w:t>
            </w:r>
            <w:r w:rsidRPr="003670DC">
              <w:rPr>
                <w:rFonts w:ascii="Times New Roman" w:hAnsi="Times New Roman"/>
                <w:b/>
                <w:spacing w:val="-2"/>
                <w:sz w:val="16"/>
                <w:szCs w:val="16"/>
              </w:rPr>
              <w:t>t</w:t>
            </w:r>
            <w:r w:rsidRPr="003670DC">
              <w:rPr>
                <w:rFonts w:ascii="Times New Roman" w:hAnsi="Times New Roman"/>
                <w:b/>
                <w:spacing w:val="-2"/>
                <w:sz w:val="16"/>
                <w:szCs w:val="16"/>
              </w:rPr>
              <w:t>lig förän</w:t>
            </w:r>
            <w:r w:rsidRPr="003670DC">
              <w:rPr>
                <w:rFonts w:ascii="Times New Roman" w:hAnsi="Times New Roman"/>
                <w:b/>
                <w:spacing w:val="-2"/>
                <w:sz w:val="16"/>
                <w:szCs w:val="16"/>
              </w:rPr>
              <w:t>d</w:t>
            </w:r>
            <w:r w:rsidRPr="003670DC">
              <w:rPr>
                <w:rFonts w:ascii="Times New Roman" w:hAnsi="Times New Roman"/>
                <w:b/>
                <w:spacing w:val="-2"/>
                <w:sz w:val="16"/>
                <w:szCs w:val="16"/>
              </w:rPr>
              <w:t>ring av ne</w:t>
            </w:r>
            <w:r w:rsidRPr="003670DC">
              <w:rPr>
                <w:rFonts w:ascii="Times New Roman" w:hAnsi="Times New Roman"/>
                <w:b/>
                <w:spacing w:val="-2"/>
                <w:sz w:val="16"/>
                <w:szCs w:val="16"/>
              </w:rPr>
              <w:t>t</w:t>
            </w:r>
            <w:r w:rsidRPr="003670DC">
              <w:rPr>
                <w:rFonts w:ascii="Times New Roman" w:hAnsi="Times New Roman"/>
                <w:b/>
                <w:spacing w:val="-2"/>
                <w:sz w:val="16"/>
                <w:szCs w:val="16"/>
              </w:rPr>
              <w:t>toin</w:t>
            </w:r>
            <w:r w:rsidRPr="003670DC">
              <w:rPr>
                <w:rFonts w:ascii="Times New Roman" w:hAnsi="Times New Roman"/>
                <w:b/>
                <w:spacing w:val="-2"/>
                <w:sz w:val="16"/>
                <w:szCs w:val="16"/>
              </w:rPr>
              <w:softHyphen/>
              <w:t>koms</w:t>
            </w:r>
            <w:r w:rsidR="0081533C" w:rsidRPr="003670DC">
              <w:rPr>
                <w:rFonts w:ascii="Times New Roman" w:hAnsi="Times New Roman"/>
                <w:b/>
                <w:spacing w:val="-2"/>
                <w:sz w:val="16"/>
                <w:szCs w:val="16"/>
              </w:rPr>
              <w:softHyphen/>
            </w:r>
            <w:r w:rsidRPr="003670DC">
              <w:rPr>
                <w:rFonts w:ascii="Times New Roman" w:hAnsi="Times New Roman"/>
                <w:b/>
                <w:spacing w:val="-2"/>
                <w:sz w:val="16"/>
                <w:szCs w:val="16"/>
              </w:rPr>
              <w:t>ten, i kronor och i pr</w:t>
            </w:r>
            <w:r w:rsidRPr="003670DC">
              <w:rPr>
                <w:rFonts w:ascii="Times New Roman" w:hAnsi="Times New Roman"/>
                <w:b/>
                <w:spacing w:val="-2"/>
                <w:sz w:val="16"/>
                <w:szCs w:val="16"/>
              </w:rPr>
              <w:t>o</w:t>
            </w:r>
            <w:r w:rsidRPr="003670DC">
              <w:rPr>
                <w:rFonts w:ascii="Times New Roman" w:hAnsi="Times New Roman"/>
                <w:b/>
                <w:spacing w:val="-2"/>
                <w:sz w:val="16"/>
                <w:szCs w:val="16"/>
              </w:rPr>
              <w:t>cent</w:t>
            </w:r>
          </w:p>
        </w:tc>
        <w:tc>
          <w:tcPr>
            <w:tcW w:w="1179" w:type="dxa"/>
            <w:tcBorders>
              <w:top w:val="single" w:sz="4" w:space="0" w:color="auto"/>
            </w:tcBorders>
          </w:tcPr>
          <w:p w:rsidR="00EA29EF" w:rsidRPr="003670DC" w:rsidRDefault="00EA29EF" w:rsidP="0081533C">
            <w:pPr>
              <w:spacing w:before="60" w:line="200" w:lineRule="exact"/>
              <w:jc w:val="left"/>
              <w:rPr>
                <w:rFonts w:ascii="Times New Roman" w:hAnsi="Times New Roman"/>
                <w:b/>
                <w:sz w:val="16"/>
                <w:szCs w:val="16"/>
              </w:rPr>
            </w:pPr>
            <w:r w:rsidRPr="003670DC">
              <w:rPr>
                <w:rFonts w:ascii="Times New Roman" w:hAnsi="Times New Roman"/>
                <w:b/>
                <w:sz w:val="16"/>
                <w:szCs w:val="16"/>
              </w:rPr>
              <w:t>% av den totala fö</w:t>
            </w:r>
            <w:r w:rsidRPr="003670DC">
              <w:rPr>
                <w:rFonts w:ascii="Times New Roman" w:hAnsi="Times New Roman"/>
                <w:b/>
                <w:sz w:val="16"/>
                <w:szCs w:val="16"/>
              </w:rPr>
              <w:t>r</w:t>
            </w:r>
            <w:r w:rsidRPr="003670DC">
              <w:rPr>
                <w:rFonts w:ascii="Times New Roman" w:hAnsi="Times New Roman"/>
                <w:b/>
                <w:sz w:val="16"/>
                <w:szCs w:val="16"/>
              </w:rPr>
              <w:t>ändringen av inkom</w:t>
            </w:r>
            <w:r w:rsidRPr="003670DC">
              <w:rPr>
                <w:rFonts w:ascii="Times New Roman" w:hAnsi="Times New Roman"/>
                <w:b/>
                <w:sz w:val="16"/>
                <w:szCs w:val="16"/>
              </w:rPr>
              <w:t>s</w:t>
            </w:r>
            <w:r w:rsidRPr="003670DC">
              <w:rPr>
                <w:rFonts w:ascii="Times New Roman" w:hAnsi="Times New Roman"/>
                <w:b/>
                <w:sz w:val="16"/>
                <w:szCs w:val="16"/>
              </w:rPr>
              <w:t>terna</w:t>
            </w:r>
          </w:p>
        </w:tc>
        <w:tc>
          <w:tcPr>
            <w:tcW w:w="1179" w:type="dxa"/>
            <w:tcBorders>
              <w:top w:val="single" w:sz="4" w:space="0" w:color="auto"/>
            </w:tcBorders>
          </w:tcPr>
          <w:p w:rsidR="00EA29EF" w:rsidRPr="003670DC" w:rsidRDefault="00EA29EF" w:rsidP="0081533C">
            <w:pPr>
              <w:spacing w:before="60" w:line="200" w:lineRule="exact"/>
              <w:jc w:val="left"/>
              <w:rPr>
                <w:rFonts w:ascii="Times New Roman" w:hAnsi="Times New Roman"/>
                <w:b/>
                <w:spacing w:val="-2"/>
                <w:sz w:val="16"/>
                <w:szCs w:val="16"/>
              </w:rPr>
            </w:pPr>
            <w:r w:rsidRPr="003670DC">
              <w:rPr>
                <w:rFonts w:ascii="Times New Roman" w:hAnsi="Times New Roman"/>
                <w:b/>
                <w:spacing w:val="-2"/>
                <w:sz w:val="16"/>
                <w:szCs w:val="16"/>
              </w:rPr>
              <w:t>% av antal pers</w:t>
            </w:r>
            <w:r w:rsidRPr="003670DC">
              <w:rPr>
                <w:rFonts w:ascii="Times New Roman" w:hAnsi="Times New Roman"/>
                <w:b/>
                <w:spacing w:val="-2"/>
                <w:sz w:val="16"/>
                <w:szCs w:val="16"/>
              </w:rPr>
              <w:t>o</w:t>
            </w:r>
            <w:r w:rsidRPr="003670DC">
              <w:rPr>
                <w:rFonts w:ascii="Times New Roman" w:hAnsi="Times New Roman"/>
                <w:b/>
                <w:spacing w:val="-2"/>
                <w:sz w:val="16"/>
                <w:szCs w:val="16"/>
              </w:rPr>
              <w:t>ner över 17 år och med en i</w:t>
            </w:r>
            <w:r w:rsidRPr="003670DC">
              <w:rPr>
                <w:rFonts w:ascii="Times New Roman" w:hAnsi="Times New Roman"/>
                <w:b/>
                <w:spacing w:val="-2"/>
                <w:sz w:val="16"/>
                <w:szCs w:val="16"/>
              </w:rPr>
              <w:t>n</w:t>
            </w:r>
            <w:r w:rsidRPr="003670DC">
              <w:rPr>
                <w:rFonts w:ascii="Times New Roman" w:hAnsi="Times New Roman"/>
                <w:b/>
                <w:spacing w:val="-2"/>
                <w:sz w:val="16"/>
                <w:szCs w:val="16"/>
              </w:rPr>
              <w:t>komst &gt;41 200</w:t>
            </w:r>
          </w:p>
        </w:tc>
      </w:tr>
      <w:tr w:rsidR="00EA29EF" w:rsidRPr="003670DC">
        <w:trPr>
          <w:cantSplit/>
        </w:trPr>
        <w:tc>
          <w:tcPr>
            <w:tcW w:w="675" w:type="dxa"/>
          </w:tcPr>
          <w:p w:rsidR="00EA29EF" w:rsidRPr="003670DC" w:rsidRDefault="00EA29EF" w:rsidP="0081533C">
            <w:pPr>
              <w:spacing w:before="60" w:line="200" w:lineRule="exact"/>
              <w:rPr>
                <w:rFonts w:ascii="Times New Roman" w:hAnsi="Times New Roman"/>
                <w:sz w:val="16"/>
                <w:szCs w:val="16"/>
              </w:rPr>
            </w:pPr>
            <w:r w:rsidRPr="003670DC">
              <w:rPr>
                <w:rFonts w:ascii="Times New Roman" w:hAnsi="Times New Roman"/>
                <w:sz w:val="16"/>
                <w:szCs w:val="16"/>
              </w:rPr>
              <w:t>1</w:t>
            </w:r>
          </w:p>
        </w:tc>
        <w:tc>
          <w:tcPr>
            <w:tcW w:w="1685" w:type="dxa"/>
          </w:tcPr>
          <w:p w:rsidR="00EA29EF" w:rsidRPr="003670DC" w:rsidRDefault="007B0967" w:rsidP="001B321B">
            <w:pPr>
              <w:spacing w:before="60" w:line="200" w:lineRule="exact"/>
              <w:jc w:val="left"/>
              <w:rPr>
                <w:rFonts w:ascii="Times New Roman" w:hAnsi="Times New Roman"/>
                <w:sz w:val="16"/>
                <w:szCs w:val="16"/>
              </w:rPr>
            </w:pPr>
            <w:r w:rsidRPr="003670DC">
              <w:rPr>
                <w:rFonts w:ascii="Times New Roman" w:hAnsi="Times New Roman"/>
                <w:sz w:val="16"/>
                <w:szCs w:val="16"/>
              </w:rPr>
              <w:t>0–</w:t>
            </w:r>
            <w:r w:rsidR="00EA29EF" w:rsidRPr="003670DC">
              <w:rPr>
                <w:rFonts w:ascii="Times New Roman" w:hAnsi="Times New Roman"/>
                <w:sz w:val="16"/>
                <w:szCs w:val="16"/>
              </w:rPr>
              <w:t>131 200</w:t>
            </w:r>
          </w:p>
        </w:tc>
        <w:tc>
          <w:tcPr>
            <w:tcW w:w="1179" w:type="dxa"/>
          </w:tcPr>
          <w:p w:rsidR="00EA29EF" w:rsidRPr="003670DC" w:rsidRDefault="00EA29EF" w:rsidP="0081533C">
            <w:pPr>
              <w:spacing w:before="60" w:line="200" w:lineRule="exact"/>
              <w:rPr>
                <w:rFonts w:ascii="Times New Roman" w:hAnsi="Times New Roman"/>
                <w:sz w:val="16"/>
                <w:szCs w:val="16"/>
              </w:rPr>
            </w:pPr>
            <w:r w:rsidRPr="003670DC">
              <w:rPr>
                <w:rFonts w:ascii="Times New Roman" w:hAnsi="Times New Roman"/>
                <w:sz w:val="16"/>
                <w:szCs w:val="16"/>
              </w:rPr>
              <w:t>4 200 (6,9)</w:t>
            </w:r>
          </w:p>
        </w:tc>
        <w:tc>
          <w:tcPr>
            <w:tcW w:w="1179" w:type="dxa"/>
          </w:tcPr>
          <w:p w:rsidR="00EA29EF" w:rsidRPr="003670DC" w:rsidRDefault="00EA29EF" w:rsidP="001B321B">
            <w:pPr>
              <w:spacing w:before="60" w:line="200" w:lineRule="exact"/>
              <w:ind w:right="397"/>
              <w:jc w:val="right"/>
              <w:rPr>
                <w:rFonts w:ascii="Times New Roman" w:hAnsi="Times New Roman"/>
                <w:sz w:val="16"/>
                <w:szCs w:val="16"/>
              </w:rPr>
            </w:pPr>
            <w:r w:rsidRPr="003670DC">
              <w:rPr>
                <w:rFonts w:ascii="Times New Roman" w:hAnsi="Times New Roman"/>
                <w:sz w:val="16"/>
                <w:szCs w:val="16"/>
              </w:rPr>
              <w:t>3,6</w:t>
            </w:r>
          </w:p>
        </w:tc>
        <w:tc>
          <w:tcPr>
            <w:tcW w:w="1179" w:type="dxa"/>
          </w:tcPr>
          <w:p w:rsidR="00EA29EF" w:rsidRPr="003670DC" w:rsidRDefault="00EA29EF" w:rsidP="001B321B">
            <w:pPr>
              <w:spacing w:before="60" w:line="200" w:lineRule="exact"/>
              <w:ind w:right="397"/>
              <w:jc w:val="right"/>
              <w:rPr>
                <w:rFonts w:ascii="Times New Roman" w:hAnsi="Times New Roman"/>
                <w:sz w:val="16"/>
                <w:szCs w:val="16"/>
              </w:rPr>
            </w:pPr>
            <w:r w:rsidRPr="003670DC">
              <w:rPr>
                <w:rFonts w:ascii="Times New Roman" w:hAnsi="Times New Roman"/>
                <w:sz w:val="16"/>
                <w:szCs w:val="16"/>
              </w:rPr>
              <w:t>10,0</w:t>
            </w:r>
          </w:p>
        </w:tc>
      </w:tr>
      <w:tr w:rsidR="00EA29EF" w:rsidRPr="003670DC">
        <w:trPr>
          <w:cantSplit/>
        </w:trPr>
        <w:tc>
          <w:tcPr>
            <w:tcW w:w="675" w:type="dxa"/>
          </w:tcPr>
          <w:p w:rsidR="00EA29EF" w:rsidRPr="003670DC" w:rsidRDefault="00EA29EF" w:rsidP="0081533C">
            <w:pPr>
              <w:spacing w:before="60" w:line="200" w:lineRule="exact"/>
              <w:rPr>
                <w:rFonts w:ascii="Times New Roman" w:hAnsi="Times New Roman"/>
                <w:sz w:val="16"/>
                <w:szCs w:val="16"/>
              </w:rPr>
            </w:pPr>
            <w:r w:rsidRPr="003670DC">
              <w:rPr>
                <w:rFonts w:ascii="Times New Roman" w:hAnsi="Times New Roman"/>
                <w:sz w:val="16"/>
                <w:szCs w:val="16"/>
              </w:rPr>
              <w:t>2</w:t>
            </w:r>
          </w:p>
        </w:tc>
        <w:tc>
          <w:tcPr>
            <w:tcW w:w="1685" w:type="dxa"/>
          </w:tcPr>
          <w:p w:rsidR="00EA29EF" w:rsidRPr="003670DC" w:rsidRDefault="00EA29EF" w:rsidP="001B321B">
            <w:pPr>
              <w:spacing w:before="60" w:line="200" w:lineRule="exact"/>
              <w:jc w:val="left"/>
              <w:rPr>
                <w:rFonts w:ascii="Times New Roman" w:hAnsi="Times New Roman"/>
                <w:sz w:val="16"/>
                <w:szCs w:val="16"/>
              </w:rPr>
            </w:pPr>
            <w:r w:rsidRPr="003670DC">
              <w:rPr>
                <w:rFonts w:ascii="Times New Roman" w:hAnsi="Times New Roman"/>
                <w:sz w:val="16"/>
                <w:szCs w:val="16"/>
              </w:rPr>
              <w:t>131 201–193 900</w:t>
            </w:r>
          </w:p>
        </w:tc>
        <w:tc>
          <w:tcPr>
            <w:tcW w:w="1179" w:type="dxa"/>
          </w:tcPr>
          <w:p w:rsidR="00EA29EF" w:rsidRPr="003670DC" w:rsidRDefault="00EA29EF" w:rsidP="0081533C">
            <w:pPr>
              <w:spacing w:before="60" w:line="200" w:lineRule="exact"/>
              <w:rPr>
                <w:rFonts w:ascii="Times New Roman" w:hAnsi="Times New Roman"/>
                <w:sz w:val="16"/>
                <w:szCs w:val="16"/>
              </w:rPr>
            </w:pPr>
            <w:r w:rsidRPr="003670DC">
              <w:rPr>
                <w:rFonts w:ascii="Times New Roman" w:hAnsi="Times New Roman"/>
                <w:sz w:val="16"/>
                <w:szCs w:val="16"/>
              </w:rPr>
              <w:t>5 900 (5,1)</w:t>
            </w:r>
          </w:p>
        </w:tc>
        <w:tc>
          <w:tcPr>
            <w:tcW w:w="1179" w:type="dxa"/>
          </w:tcPr>
          <w:p w:rsidR="00EA29EF" w:rsidRPr="003670DC" w:rsidRDefault="00EA29EF" w:rsidP="001B321B">
            <w:pPr>
              <w:spacing w:before="60" w:line="200" w:lineRule="exact"/>
              <w:ind w:right="397"/>
              <w:jc w:val="right"/>
              <w:rPr>
                <w:rFonts w:ascii="Times New Roman" w:hAnsi="Times New Roman"/>
                <w:sz w:val="16"/>
                <w:szCs w:val="16"/>
              </w:rPr>
            </w:pPr>
            <w:r w:rsidRPr="003670DC">
              <w:rPr>
                <w:rFonts w:ascii="Times New Roman" w:hAnsi="Times New Roman"/>
                <w:sz w:val="16"/>
                <w:szCs w:val="16"/>
              </w:rPr>
              <w:t>5,0</w:t>
            </w:r>
          </w:p>
        </w:tc>
        <w:tc>
          <w:tcPr>
            <w:tcW w:w="1179" w:type="dxa"/>
          </w:tcPr>
          <w:p w:rsidR="00EA29EF" w:rsidRPr="003670DC" w:rsidRDefault="00EA29EF" w:rsidP="001B321B">
            <w:pPr>
              <w:spacing w:before="60" w:line="200" w:lineRule="exact"/>
              <w:ind w:right="397"/>
              <w:jc w:val="right"/>
              <w:rPr>
                <w:rFonts w:ascii="Times New Roman" w:hAnsi="Times New Roman"/>
                <w:sz w:val="16"/>
                <w:szCs w:val="16"/>
              </w:rPr>
            </w:pPr>
            <w:r w:rsidRPr="003670DC">
              <w:rPr>
                <w:rFonts w:ascii="Times New Roman" w:hAnsi="Times New Roman"/>
                <w:sz w:val="16"/>
                <w:szCs w:val="16"/>
              </w:rPr>
              <w:t>10,0</w:t>
            </w:r>
          </w:p>
        </w:tc>
      </w:tr>
      <w:tr w:rsidR="00EA29EF" w:rsidRPr="003670DC">
        <w:trPr>
          <w:cantSplit/>
        </w:trPr>
        <w:tc>
          <w:tcPr>
            <w:tcW w:w="675" w:type="dxa"/>
          </w:tcPr>
          <w:p w:rsidR="00EA29EF" w:rsidRPr="003670DC" w:rsidRDefault="00EA29EF" w:rsidP="0081533C">
            <w:pPr>
              <w:spacing w:before="60" w:line="200" w:lineRule="exact"/>
              <w:rPr>
                <w:rFonts w:ascii="Times New Roman" w:hAnsi="Times New Roman"/>
                <w:sz w:val="16"/>
                <w:szCs w:val="16"/>
              </w:rPr>
            </w:pPr>
            <w:r w:rsidRPr="003670DC">
              <w:rPr>
                <w:rFonts w:ascii="Times New Roman" w:hAnsi="Times New Roman"/>
                <w:sz w:val="16"/>
                <w:szCs w:val="16"/>
              </w:rPr>
              <w:t>3</w:t>
            </w:r>
          </w:p>
        </w:tc>
        <w:tc>
          <w:tcPr>
            <w:tcW w:w="1685" w:type="dxa"/>
          </w:tcPr>
          <w:p w:rsidR="00EA29EF" w:rsidRPr="003670DC" w:rsidRDefault="00EA29EF" w:rsidP="001B321B">
            <w:pPr>
              <w:spacing w:before="60" w:line="200" w:lineRule="exact"/>
              <w:jc w:val="left"/>
              <w:rPr>
                <w:rFonts w:ascii="Times New Roman" w:hAnsi="Times New Roman"/>
                <w:sz w:val="16"/>
                <w:szCs w:val="16"/>
              </w:rPr>
            </w:pPr>
            <w:r w:rsidRPr="003670DC">
              <w:rPr>
                <w:rFonts w:ascii="Times New Roman" w:hAnsi="Times New Roman"/>
                <w:sz w:val="16"/>
                <w:szCs w:val="16"/>
              </w:rPr>
              <w:t>193 901–228 900</w:t>
            </w:r>
          </w:p>
        </w:tc>
        <w:tc>
          <w:tcPr>
            <w:tcW w:w="1179" w:type="dxa"/>
          </w:tcPr>
          <w:p w:rsidR="00EA29EF" w:rsidRPr="003670DC" w:rsidRDefault="00EA29EF" w:rsidP="0081533C">
            <w:pPr>
              <w:spacing w:before="60" w:line="200" w:lineRule="exact"/>
              <w:rPr>
                <w:rFonts w:ascii="Times New Roman" w:hAnsi="Times New Roman"/>
                <w:sz w:val="16"/>
                <w:szCs w:val="16"/>
              </w:rPr>
            </w:pPr>
            <w:r w:rsidRPr="003670DC">
              <w:rPr>
                <w:rFonts w:ascii="Times New Roman" w:hAnsi="Times New Roman"/>
                <w:sz w:val="16"/>
                <w:szCs w:val="16"/>
              </w:rPr>
              <w:t>9 500 (6,3)</w:t>
            </w:r>
          </w:p>
        </w:tc>
        <w:tc>
          <w:tcPr>
            <w:tcW w:w="1179" w:type="dxa"/>
          </w:tcPr>
          <w:p w:rsidR="00EA29EF" w:rsidRPr="003670DC" w:rsidRDefault="00EA29EF" w:rsidP="001B321B">
            <w:pPr>
              <w:spacing w:before="60" w:line="200" w:lineRule="exact"/>
              <w:ind w:right="397"/>
              <w:jc w:val="right"/>
              <w:rPr>
                <w:rFonts w:ascii="Times New Roman" w:hAnsi="Times New Roman"/>
                <w:sz w:val="16"/>
                <w:szCs w:val="16"/>
              </w:rPr>
            </w:pPr>
            <w:r w:rsidRPr="003670DC">
              <w:rPr>
                <w:rFonts w:ascii="Times New Roman" w:hAnsi="Times New Roman"/>
                <w:sz w:val="16"/>
                <w:szCs w:val="16"/>
              </w:rPr>
              <w:t>8,1</w:t>
            </w:r>
          </w:p>
        </w:tc>
        <w:tc>
          <w:tcPr>
            <w:tcW w:w="1179" w:type="dxa"/>
          </w:tcPr>
          <w:p w:rsidR="00EA29EF" w:rsidRPr="003670DC" w:rsidRDefault="00EA29EF" w:rsidP="001B321B">
            <w:pPr>
              <w:spacing w:before="60" w:line="200" w:lineRule="exact"/>
              <w:ind w:right="397"/>
              <w:jc w:val="right"/>
              <w:rPr>
                <w:rFonts w:ascii="Times New Roman" w:hAnsi="Times New Roman"/>
                <w:sz w:val="16"/>
                <w:szCs w:val="16"/>
              </w:rPr>
            </w:pPr>
            <w:r w:rsidRPr="003670DC">
              <w:rPr>
                <w:rFonts w:ascii="Times New Roman" w:hAnsi="Times New Roman"/>
                <w:sz w:val="16"/>
                <w:szCs w:val="16"/>
              </w:rPr>
              <w:t>10,0</w:t>
            </w:r>
          </w:p>
        </w:tc>
      </w:tr>
      <w:tr w:rsidR="00EA29EF" w:rsidRPr="003670DC">
        <w:trPr>
          <w:cantSplit/>
        </w:trPr>
        <w:tc>
          <w:tcPr>
            <w:tcW w:w="675" w:type="dxa"/>
          </w:tcPr>
          <w:p w:rsidR="00EA29EF" w:rsidRPr="003670DC" w:rsidRDefault="00EA29EF" w:rsidP="0081533C">
            <w:pPr>
              <w:spacing w:before="60" w:line="200" w:lineRule="exact"/>
              <w:rPr>
                <w:rFonts w:ascii="Times New Roman" w:hAnsi="Times New Roman"/>
                <w:sz w:val="16"/>
                <w:szCs w:val="16"/>
              </w:rPr>
            </w:pPr>
            <w:r w:rsidRPr="003670DC">
              <w:rPr>
                <w:rFonts w:ascii="Times New Roman" w:hAnsi="Times New Roman"/>
                <w:sz w:val="16"/>
                <w:szCs w:val="16"/>
              </w:rPr>
              <w:t>4</w:t>
            </w:r>
          </w:p>
        </w:tc>
        <w:tc>
          <w:tcPr>
            <w:tcW w:w="1685" w:type="dxa"/>
          </w:tcPr>
          <w:p w:rsidR="00EA29EF" w:rsidRPr="003670DC" w:rsidRDefault="00EA29EF" w:rsidP="001B321B">
            <w:pPr>
              <w:spacing w:before="60" w:line="200" w:lineRule="exact"/>
              <w:jc w:val="left"/>
              <w:rPr>
                <w:rFonts w:ascii="Times New Roman" w:hAnsi="Times New Roman"/>
                <w:sz w:val="16"/>
                <w:szCs w:val="16"/>
              </w:rPr>
            </w:pPr>
            <w:r w:rsidRPr="003670DC">
              <w:rPr>
                <w:rFonts w:ascii="Times New Roman" w:hAnsi="Times New Roman"/>
                <w:sz w:val="16"/>
                <w:szCs w:val="16"/>
              </w:rPr>
              <w:t>228 901–257 800</w:t>
            </w:r>
          </w:p>
        </w:tc>
        <w:tc>
          <w:tcPr>
            <w:tcW w:w="1179" w:type="dxa"/>
          </w:tcPr>
          <w:p w:rsidR="00EA29EF" w:rsidRPr="003670DC" w:rsidRDefault="00EA29EF" w:rsidP="0081533C">
            <w:pPr>
              <w:spacing w:before="60" w:line="200" w:lineRule="exact"/>
              <w:rPr>
                <w:rFonts w:ascii="Times New Roman" w:hAnsi="Times New Roman"/>
                <w:sz w:val="16"/>
                <w:szCs w:val="16"/>
              </w:rPr>
            </w:pPr>
            <w:r w:rsidRPr="003670DC">
              <w:rPr>
                <w:rFonts w:ascii="Times New Roman" w:hAnsi="Times New Roman"/>
                <w:sz w:val="16"/>
                <w:szCs w:val="16"/>
              </w:rPr>
              <w:t>11 400 (6,6)</w:t>
            </w:r>
          </w:p>
        </w:tc>
        <w:tc>
          <w:tcPr>
            <w:tcW w:w="1179" w:type="dxa"/>
          </w:tcPr>
          <w:p w:rsidR="00EA29EF" w:rsidRPr="003670DC" w:rsidRDefault="00EA29EF" w:rsidP="001B321B">
            <w:pPr>
              <w:spacing w:before="60" w:line="200" w:lineRule="exact"/>
              <w:ind w:right="397"/>
              <w:jc w:val="right"/>
              <w:rPr>
                <w:rFonts w:ascii="Times New Roman" w:hAnsi="Times New Roman"/>
                <w:sz w:val="16"/>
                <w:szCs w:val="16"/>
              </w:rPr>
            </w:pPr>
            <w:r w:rsidRPr="003670DC">
              <w:rPr>
                <w:rFonts w:ascii="Times New Roman" w:hAnsi="Times New Roman"/>
                <w:sz w:val="16"/>
                <w:szCs w:val="16"/>
              </w:rPr>
              <w:t>9,7</w:t>
            </w:r>
          </w:p>
        </w:tc>
        <w:tc>
          <w:tcPr>
            <w:tcW w:w="1179" w:type="dxa"/>
          </w:tcPr>
          <w:p w:rsidR="00EA29EF" w:rsidRPr="003670DC" w:rsidRDefault="00EA29EF" w:rsidP="001B321B">
            <w:pPr>
              <w:spacing w:before="60" w:line="200" w:lineRule="exact"/>
              <w:ind w:right="397"/>
              <w:jc w:val="right"/>
              <w:rPr>
                <w:rFonts w:ascii="Times New Roman" w:hAnsi="Times New Roman"/>
                <w:sz w:val="16"/>
                <w:szCs w:val="16"/>
              </w:rPr>
            </w:pPr>
            <w:r w:rsidRPr="003670DC">
              <w:rPr>
                <w:rFonts w:ascii="Times New Roman" w:hAnsi="Times New Roman"/>
                <w:sz w:val="16"/>
                <w:szCs w:val="16"/>
              </w:rPr>
              <w:t>10,0</w:t>
            </w:r>
          </w:p>
        </w:tc>
      </w:tr>
      <w:tr w:rsidR="00EA29EF" w:rsidRPr="003670DC">
        <w:trPr>
          <w:cantSplit/>
        </w:trPr>
        <w:tc>
          <w:tcPr>
            <w:tcW w:w="675" w:type="dxa"/>
          </w:tcPr>
          <w:p w:rsidR="00EA29EF" w:rsidRPr="003670DC" w:rsidRDefault="00EA29EF" w:rsidP="0081533C">
            <w:pPr>
              <w:spacing w:before="60" w:line="200" w:lineRule="exact"/>
              <w:rPr>
                <w:rFonts w:ascii="Times New Roman" w:hAnsi="Times New Roman"/>
                <w:sz w:val="16"/>
                <w:szCs w:val="16"/>
              </w:rPr>
            </w:pPr>
            <w:r w:rsidRPr="003670DC">
              <w:rPr>
                <w:rFonts w:ascii="Times New Roman" w:hAnsi="Times New Roman"/>
                <w:sz w:val="16"/>
                <w:szCs w:val="16"/>
              </w:rPr>
              <w:t>5</w:t>
            </w:r>
          </w:p>
        </w:tc>
        <w:tc>
          <w:tcPr>
            <w:tcW w:w="1685" w:type="dxa"/>
          </w:tcPr>
          <w:p w:rsidR="00EA29EF" w:rsidRPr="003670DC" w:rsidRDefault="00EA29EF" w:rsidP="001B321B">
            <w:pPr>
              <w:spacing w:before="60" w:line="200" w:lineRule="exact"/>
              <w:jc w:val="left"/>
              <w:rPr>
                <w:rFonts w:ascii="Times New Roman" w:hAnsi="Times New Roman"/>
                <w:sz w:val="16"/>
                <w:szCs w:val="16"/>
              </w:rPr>
            </w:pPr>
            <w:r w:rsidRPr="003670DC">
              <w:rPr>
                <w:rFonts w:ascii="Times New Roman" w:hAnsi="Times New Roman"/>
                <w:sz w:val="16"/>
                <w:szCs w:val="16"/>
              </w:rPr>
              <w:t>257 801–282 500</w:t>
            </w:r>
          </w:p>
        </w:tc>
        <w:tc>
          <w:tcPr>
            <w:tcW w:w="1179" w:type="dxa"/>
          </w:tcPr>
          <w:p w:rsidR="00EA29EF" w:rsidRPr="003670DC" w:rsidRDefault="00EA29EF" w:rsidP="0081533C">
            <w:pPr>
              <w:spacing w:before="60" w:line="200" w:lineRule="exact"/>
              <w:rPr>
                <w:rFonts w:ascii="Times New Roman" w:hAnsi="Times New Roman"/>
                <w:sz w:val="16"/>
                <w:szCs w:val="16"/>
              </w:rPr>
            </w:pPr>
            <w:r w:rsidRPr="003670DC">
              <w:rPr>
                <w:rFonts w:ascii="Times New Roman" w:hAnsi="Times New Roman"/>
                <w:sz w:val="16"/>
                <w:szCs w:val="16"/>
              </w:rPr>
              <w:t>12 800 (6,8)</w:t>
            </w:r>
          </w:p>
        </w:tc>
        <w:tc>
          <w:tcPr>
            <w:tcW w:w="1179" w:type="dxa"/>
          </w:tcPr>
          <w:p w:rsidR="00EA29EF" w:rsidRPr="003670DC" w:rsidRDefault="00EA29EF" w:rsidP="001B321B">
            <w:pPr>
              <w:spacing w:before="60" w:line="200" w:lineRule="exact"/>
              <w:ind w:right="397"/>
              <w:jc w:val="right"/>
              <w:rPr>
                <w:rFonts w:ascii="Times New Roman" w:hAnsi="Times New Roman"/>
                <w:sz w:val="16"/>
                <w:szCs w:val="16"/>
              </w:rPr>
            </w:pPr>
            <w:r w:rsidRPr="003670DC">
              <w:rPr>
                <w:rFonts w:ascii="Times New Roman" w:hAnsi="Times New Roman"/>
                <w:sz w:val="16"/>
                <w:szCs w:val="16"/>
              </w:rPr>
              <w:t>10,9</w:t>
            </w:r>
          </w:p>
        </w:tc>
        <w:tc>
          <w:tcPr>
            <w:tcW w:w="1179" w:type="dxa"/>
          </w:tcPr>
          <w:p w:rsidR="00EA29EF" w:rsidRPr="003670DC" w:rsidRDefault="00EA29EF" w:rsidP="001B321B">
            <w:pPr>
              <w:spacing w:before="60" w:line="200" w:lineRule="exact"/>
              <w:ind w:right="397"/>
              <w:jc w:val="right"/>
              <w:rPr>
                <w:rFonts w:ascii="Times New Roman" w:hAnsi="Times New Roman"/>
                <w:sz w:val="16"/>
                <w:szCs w:val="16"/>
              </w:rPr>
            </w:pPr>
            <w:r w:rsidRPr="003670DC">
              <w:rPr>
                <w:rFonts w:ascii="Times New Roman" w:hAnsi="Times New Roman"/>
                <w:sz w:val="16"/>
                <w:szCs w:val="16"/>
              </w:rPr>
              <w:t>10,0</w:t>
            </w:r>
          </w:p>
        </w:tc>
      </w:tr>
      <w:tr w:rsidR="00EA29EF" w:rsidRPr="003670DC">
        <w:trPr>
          <w:cantSplit/>
        </w:trPr>
        <w:tc>
          <w:tcPr>
            <w:tcW w:w="675" w:type="dxa"/>
          </w:tcPr>
          <w:p w:rsidR="00EA29EF" w:rsidRPr="003670DC" w:rsidRDefault="00EA29EF" w:rsidP="0081533C">
            <w:pPr>
              <w:spacing w:before="60" w:line="200" w:lineRule="exact"/>
              <w:rPr>
                <w:rFonts w:ascii="Times New Roman" w:hAnsi="Times New Roman"/>
                <w:sz w:val="16"/>
                <w:szCs w:val="16"/>
              </w:rPr>
            </w:pPr>
            <w:r w:rsidRPr="003670DC">
              <w:rPr>
                <w:rFonts w:ascii="Times New Roman" w:hAnsi="Times New Roman"/>
                <w:sz w:val="16"/>
                <w:szCs w:val="16"/>
              </w:rPr>
              <w:t>6</w:t>
            </w:r>
          </w:p>
        </w:tc>
        <w:tc>
          <w:tcPr>
            <w:tcW w:w="1685" w:type="dxa"/>
          </w:tcPr>
          <w:p w:rsidR="00EA29EF" w:rsidRPr="003670DC" w:rsidRDefault="00EA29EF" w:rsidP="001B321B">
            <w:pPr>
              <w:spacing w:before="60" w:line="200" w:lineRule="exact"/>
              <w:jc w:val="left"/>
              <w:rPr>
                <w:rFonts w:ascii="Times New Roman" w:hAnsi="Times New Roman"/>
                <w:sz w:val="16"/>
                <w:szCs w:val="16"/>
              </w:rPr>
            </w:pPr>
            <w:r w:rsidRPr="003670DC">
              <w:rPr>
                <w:rFonts w:ascii="Times New Roman" w:hAnsi="Times New Roman"/>
                <w:sz w:val="16"/>
                <w:szCs w:val="16"/>
              </w:rPr>
              <w:t>282 501–310 100</w:t>
            </w:r>
          </w:p>
        </w:tc>
        <w:tc>
          <w:tcPr>
            <w:tcW w:w="1179" w:type="dxa"/>
          </w:tcPr>
          <w:p w:rsidR="00EA29EF" w:rsidRPr="003670DC" w:rsidRDefault="00EA29EF" w:rsidP="0081533C">
            <w:pPr>
              <w:spacing w:before="60" w:line="200" w:lineRule="exact"/>
              <w:rPr>
                <w:rFonts w:ascii="Times New Roman" w:hAnsi="Times New Roman"/>
                <w:sz w:val="16"/>
                <w:szCs w:val="16"/>
              </w:rPr>
            </w:pPr>
            <w:r w:rsidRPr="003670DC">
              <w:rPr>
                <w:rFonts w:ascii="Times New Roman" w:hAnsi="Times New Roman"/>
                <w:sz w:val="16"/>
                <w:szCs w:val="16"/>
              </w:rPr>
              <w:t>13 700 (6,6)</w:t>
            </w:r>
          </w:p>
        </w:tc>
        <w:tc>
          <w:tcPr>
            <w:tcW w:w="1179" w:type="dxa"/>
          </w:tcPr>
          <w:p w:rsidR="00EA29EF" w:rsidRPr="003670DC" w:rsidRDefault="00EA29EF" w:rsidP="001B321B">
            <w:pPr>
              <w:spacing w:before="60" w:line="200" w:lineRule="exact"/>
              <w:ind w:right="397"/>
              <w:jc w:val="right"/>
              <w:rPr>
                <w:rFonts w:ascii="Times New Roman" w:hAnsi="Times New Roman"/>
                <w:sz w:val="16"/>
                <w:szCs w:val="16"/>
              </w:rPr>
            </w:pPr>
            <w:r w:rsidRPr="003670DC">
              <w:rPr>
                <w:rFonts w:ascii="Times New Roman" w:hAnsi="Times New Roman"/>
                <w:sz w:val="16"/>
                <w:szCs w:val="16"/>
              </w:rPr>
              <w:t>11,7</w:t>
            </w:r>
          </w:p>
        </w:tc>
        <w:tc>
          <w:tcPr>
            <w:tcW w:w="1179" w:type="dxa"/>
          </w:tcPr>
          <w:p w:rsidR="00EA29EF" w:rsidRPr="003670DC" w:rsidRDefault="00EA29EF" w:rsidP="001B321B">
            <w:pPr>
              <w:spacing w:before="60" w:line="200" w:lineRule="exact"/>
              <w:ind w:right="397"/>
              <w:jc w:val="right"/>
              <w:rPr>
                <w:rFonts w:ascii="Times New Roman" w:hAnsi="Times New Roman"/>
                <w:sz w:val="16"/>
                <w:szCs w:val="16"/>
              </w:rPr>
            </w:pPr>
            <w:r w:rsidRPr="003670DC">
              <w:rPr>
                <w:rFonts w:ascii="Times New Roman" w:hAnsi="Times New Roman"/>
                <w:sz w:val="16"/>
                <w:szCs w:val="16"/>
              </w:rPr>
              <w:t>10,0</w:t>
            </w:r>
          </w:p>
        </w:tc>
      </w:tr>
      <w:tr w:rsidR="00EA29EF" w:rsidRPr="003670DC">
        <w:trPr>
          <w:cantSplit/>
        </w:trPr>
        <w:tc>
          <w:tcPr>
            <w:tcW w:w="675" w:type="dxa"/>
          </w:tcPr>
          <w:p w:rsidR="00EA29EF" w:rsidRPr="003670DC" w:rsidRDefault="00EA29EF" w:rsidP="0081533C">
            <w:pPr>
              <w:spacing w:before="60" w:line="200" w:lineRule="exact"/>
              <w:rPr>
                <w:rFonts w:ascii="Times New Roman" w:hAnsi="Times New Roman"/>
                <w:sz w:val="16"/>
                <w:szCs w:val="16"/>
              </w:rPr>
            </w:pPr>
            <w:r w:rsidRPr="003670DC">
              <w:rPr>
                <w:rFonts w:ascii="Times New Roman" w:hAnsi="Times New Roman"/>
                <w:sz w:val="16"/>
                <w:szCs w:val="16"/>
              </w:rPr>
              <w:t>7</w:t>
            </w:r>
          </w:p>
        </w:tc>
        <w:tc>
          <w:tcPr>
            <w:tcW w:w="1685" w:type="dxa"/>
          </w:tcPr>
          <w:p w:rsidR="00EA29EF" w:rsidRPr="003670DC" w:rsidRDefault="00EA29EF" w:rsidP="001B321B">
            <w:pPr>
              <w:spacing w:before="60" w:line="200" w:lineRule="exact"/>
              <w:jc w:val="left"/>
              <w:rPr>
                <w:rFonts w:ascii="Times New Roman" w:hAnsi="Times New Roman"/>
                <w:sz w:val="16"/>
                <w:szCs w:val="16"/>
              </w:rPr>
            </w:pPr>
            <w:r w:rsidRPr="003670DC">
              <w:rPr>
                <w:rFonts w:ascii="Times New Roman" w:hAnsi="Times New Roman"/>
                <w:sz w:val="16"/>
                <w:szCs w:val="16"/>
              </w:rPr>
              <w:t>310 101–342 900</w:t>
            </w:r>
          </w:p>
        </w:tc>
        <w:tc>
          <w:tcPr>
            <w:tcW w:w="1179" w:type="dxa"/>
          </w:tcPr>
          <w:p w:rsidR="00EA29EF" w:rsidRPr="003670DC" w:rsidRDefault="00EA29EF" w:rsidP="0081533C">
            <w:pPr>
              <w:spacing w:before="60" w:line="200" w:lineRule="exact"/>
              <w:rPr>
                <w:rFonts w:ascii="Times New Roman" w:hAnsi="Times New Roman"/>
                <w:sz w:val="16"/>
                <w:szCs w:val="16"/>
              </w:rPr>
            </w:pPr>
            <w:r w:rsidRPr="003670DC">
              <w:rPr>
                <w:rFonts w:ascii="Times New Roman" w:hAnsi="Times New Roman"/>
                <w:sz w:val="16"/>
                <w:szCs w:val="16"/>
              </w:rPr>
              <w:t>14 600 (6,4)</w:t>
            </w:r>
          </w:p>
        </w:tc>
        <w:tc>
          <w:tcPr>
            <w:tcW w:w="1179" w:type="dxa"/>
          </w:tcPr>
          <w:p w:rsidR="00EA29EF" w:rsidRPr="003670DC" w:rsidRDefault="00EA29EF" w:rsidP="001B321B">
            <w:pPr>
              <w:spacing w:before="60" w:line="200" w:lineRule="exact"/>
              <w:ind w:right="397"/>
              <w:jc w:val="right"/>
              <w:rPr>
                <w:rFonts w:ascii="Times New Roman" w:hAnsi="Times New Roman"/>
                <w:sz w:val="16"/>
                <w:szCs w:val="16"/>
              </w:rPr>
            </w:pPr>
            <w:r w:rsidRPr="003670DC">
              <w:rPr>
                <w:rFonts w:ascii="Times New Roman" w:hAnsi="Times New Roman"/>
                <w:sz w:val="16"/>
                <w:szCs w:val="16"/>
              </w:rPr>
              <w:t>12,5</w:t>
            </w:r>
          </w:p>
        </w:tc>
        <w:tc>
          <w:tcPr>
            <w:tcW w:w="1179" w:type="dxa"/>
          </w:tcPr>
          <w:p w:rsidR="00EA29EF" w:rsidRPr="003670DC" w:rsidRDefault="00EA29EF" w:rsidP="001B321B">
            <w:pPr>
              <w:spacing w:before="60" w:line="200" w:lineRule="exact"/>
              <w:ind w:right="397"/>
              <w:jc w:val="right"/>
              <w:rPr>
                <w:rFonts w:ascii="Times New Roman" w:hAnsi="Times New Roman"/>
                <w:sz w:val="16"/>
                <w:szCs w:val="16"/>
              </w:rPr>
            </w:pPr>
            <w:r w:rsidRPr="003670DC">
              <w:rPr>
                <w:rFonts w:ascii="Times New Roman" w:hAnsi="Times New Roman"/>
                <w:sz w:val="16"/>
                <w:szCs w:val="16"/>
              </w:rPr>
              <w:t>10,0</w:t>
            </w:r>
          </w:p>
        </w:tc>
      </w:tr>
      <w:tr w:rsidR="00EA29EF" w:rsidRPr="003670DC">
        <w:trPr>
          <w:cantSplit/>
        </w:trPr>
        <w:tc>
          <w:tcPr>
            <w:tcW w:w="675" w:type="dxa"/>
          </w:tcPr>
          <w:p w:rsidR="00EA29EF" w:rsidRPr="003670DC" w:rsidRDefault="00EA29EF" w:rsidP="0081533C">
            <w:pPr>
              <w:spacing w:before="60" w:line="200" w:lineRule="exact"/>
              <w:rPr>
                <w:rFonts w:ascii="Times New Roman" w:hAnsi="Times New Roman"/>
                <w:sz w:val="16"/>
                <w:szCs w:val="16"/>
              </w:rPr>
            </w:pPr>
            <w:r w:rsidRPr="003670DC">
              <w:rPr>
                <w:rFonts w:ascii="Times New Roman" w:hAnsi="Times New Roman"/>
                <w:sz w:val="16"/>
                <w:szCs w:val="16"/>
              </w:rPr>
              <w:t>8</w:t>
            </w:r>
          </w:p>
        </w:tc>
        <w:tc>
          <w:tcPr>
            <w:tcW w:w="1685" w:type="dxa"/>
          </w:tcPr>
          <w:p w:rsidR="00EA29EF" w:rsidRPr="003670DC" w:rsidRDefault="00EA29EF" w:rsidP="001B321B">
            <w:pPr>
              <w:spacing w:before="60" w:line="200" w:lineRule="exact"/>
              <w:jc w:val="left"/>
              <w:rPr>
                <w:rFonts w:ascii="Times New Roman" w:hAnsi="Times New Roman"/>
                <w:sz w:val="16"/>
                <w:szCs w:val="16"/>
              </w:rPr>
            </w:pPr>
            <w:r w:rsidRPr="003670DC">
              <w:rPr>
                <w:rFonts w:ascii="Times New Roman" w:hAnsi="Times New Roman"/>
                <w:sz w:val="16"/>
                <w:szCs w:val="16"/>
              </w:rPr>
              <w:t>342 901–389 200</w:t>
            </w:r>
          </w:p>
        </w:tc>
        <w:tc>
          <w:tcPr>
            <w:tcW w:w="1179" w:type="dxa"/>
          </w:tcPr>
          <w:p w:rsidR="00EA29EF" w:rsidRPr="003670DC" w:rsidRDefault="00EA29EF" w:rsidP="0081533C">
            <w:pPr>
              <w:spacing w:before="60" w:line="200" w:lineRule="exact"/>
              <w:rPr>
                <w:rFonts w:ascii="Times New Roman" w:hAnsi="Times New Roman"/>
                <w:sz w:val="16"/>
                <w:szCs w:val="16"/>
              </w:rPr>
            </w:pPr>
            <w:r w:rsidRPr="003670DC">
              <w:rPr>
                <w:rFonts w:ascii="Times New Roman" w:hAnsi="Times New Roman"/>
                <w:sz w:val="16"/>
                <w:szCs w:val="16"/>
              </w:rPr>
              <w:t>15 100 (6,0)</w:t>
            </w:r>
          </w:p>
        </w:tc>
        <w:tc>
          <w:tcPr>
            <w:tcW w:w="1179" w:type="dxa"/>
          </w:tcPr>
          <w:p w:rsidR="00EA29EF" w:rsidRPr="003670DC" w:rsidRDefault="00EA29EF" w:rsidP="001B321B">
            <w:pPr>
              <w:spacing w:before="60" w:line="200" w:lineRule="exact"/>
              <w:ind w:right="397"/>
              <w:jc w:val="right"/>
              <w:rPr>
                <w:rFonts w:ascii="Times New Roman" w:hAnsi="Times New Roman"/>
                <w:sz w:val="16"/>
                <w:szCs w:val="16"/>
              </w:rPr>
            </w:pPr>
            <w:r w:rsidRPr="003670DC">
              <w:rPr>
                <w:rFonts w:ascii="Times New Roman" w:hAnsi="Times New Roman"/>
                <w:sz w:val="16"/>
                <w:szCs w:val="16"/>
              </w:rPr>
              <w:t>12,9</w:t>
            </w:r>
          </w:p>
        </w:tc>
        <w:tc>
          <w:tcPr>
            <w:tcW w:w="1179" w:type="dxa"/>
          </w:tcPr>
          <w:p w:rsidR="00EA29EF" w:rsidRPr="003670DC" w:rsidRDefault="00EA29EF" w:rsidP="001B321B">
            <w:pPr>
              <w:spacing w:before="60" w:line="200" w:lineRule="exact"/>
              <w:ind w:right="397"/>
              <w:jc w:val="right"/>
              <w:rPr>
                <w:rFonts w:ascii="Times New Roman" w:hAnsi="Times New Roman"/>
                <w:sz w:val="16"/>
                <w:szCs w:val="16"/>
              </w:rPr>
            </w:pPr>
            <w:r w:rsidRPr="003670DC">
              <w:rPr>
                <w:rFonts w:ascii="Times New Roman" w:hAnsi="Times New Roman"/>
                <w:sz w:val="16"/>
                <w:szCs w:val="16"/>
              </w:rPr>
              <w:t>10,0</w:t>
            </w:r>
          </w:p>
        </w:tc>
      </w:tr>
      <w:tr w:rsidR="00EA29EF" w:rsidRPr="003670DC">
        <w:trPr>
          <w:cantSplit/>
        </w:trPr>
        <w:tc>
          <w:tcPr>
            <w:tcW w:w="675" w:type="dxa"/>
            <w:tcBorders>
              <w:bottom w:val="nil"/>
            </w:tcBorders>
          </w:tcPr>
          <w:p w:rsidR="00EA29EF" w:rsidRPr="003670DC" w:rsidRDefault="00EA29EF" w:rsidP="0081533C">
            <w:pPr>
              <w:spacing w:before="60" w:line="200" w:lineRule="exact"/>
              <w:rPr>
                <w:rFonts w:ascii="Times New Roman" w:hAnsi="Times New Roman"/>
                <w:sz w:val="16"/>
                <w:szCs w:val="16"/>
              </w:rPr>
            </w:pPr>
            <w:r w:rsidRPr="003670DC">
              <w:rPr>
                <w:rFonts w:ascii="Times New Roman" w:hAnsi="Times New Roman"/>
                <w:sz w:val="16"/>
                <w:szCs w:val="16"/>
              </w:rPr>
              <w:t>9</w:t>
            </w:r>
          </w:p>
        </w:tc>
        <w:tc>
          <w:tcPr>
            <w:tcW w:w="1685" w:type="dxa"/>
            <w:tcBorders>
              <w:bottom w:val="nil"/>
            </w:tcBorders>
          </w:tcPr>
          <w:p w:rsidR="00EA29EF" w:rsidRPr="003670DC" w:rsidRDefault="00EA29EF" w:rsidP="001B321B">
            <w:pPr>
              <w:spacing w:before="60" w:line="200" w:lineRule="exact"/>
              <w:jc w:val="left"/>
              <w:rPr>
                <w:rFonts w:ascii="Times New Roman" w:hAnsi="Times New Roman"/>
                <w:sz w:val="16"/>
                <w:szCs w:val="16"/>
              </w:rPr>
            </w:pPr>
            <w:r w:rsidRPr="003670DC">
              <w:rPr>
                <w:rFonts w:ascii="Times New Roman" w:hAnsi="Times New Roman"/>
                <w:sz w:val="16"/>
                <w:szCs w:val="16"/>
              </w:rPr>
              <w:t>389 201–485 700</w:t>
            </w:r>
          </w:p>
        </w:tc>
        <w:tc>
          <w:tcPr>
            <w:tcW w:w="1179" w:type="dxa"/>
            <w:tcBorders>
              <w:bottom w:val="nil"/>
            </w:tcBorders>
          </w:tcPr>
          <w:p w:rsidR="00EA29EF" w:rsidRPr="003670DC" w:rsidRDefault="00EA29EF" w:rsidP="0081533C">
            <w:pPr>
              <w:spacing w:before="60" w:line="200" w:lineRule="exact"/>
              <w:rPr>
                <w:rFonts w:ascii="Times New Roman" w:hAnsi="Times New Roman"/>
                <w:sz w:val="16"/>
                <w:szCs w:val="16"/>
              </w:rPr>
            </w:pPr>
            <w:r w:rsidRPr="003670DC">
              <w:rPr>
                <w:rFonts w:ascii="Times New Roman" w:hAnsi="Times New Roman"/>
                <w:sz w:val="16"/>
                <w:szCs w:val="16"/>
              </w:rPr>
              <w:t>15 000 (5,3)</w:t>
            </w:r>
          </w:p>
        </w:tc>
        <w:tc>
          <w:tcPr>
            <w:tcW w:w="1179" w:type="dxa"/>
            <w:tcBorders>
              <w:bottom w:val="nil"/>
            </w:tcBorders>
          </w:tcPr>
          <w:p w:rsidR="00EA29EF" w:rsidRPr="003670DC" w:rsidRDefault="00EA29EF" w:rsidP="001B321B">
            <w:pPr>
              <w:spacing w:before="60" w:line="200" w:lineRule="exact"/>
              <w:ind w:right="397"/>
              <w:jc w:val="right"/>
              <w:rPr>
                <w:rFonts w:ascii="Times New Roman" w:hAnsi="Times New Roman"/>
                <w:sz w:val="16"/>
                <w:szCs w:val="16"/>
              </w:rPr>
            </w:pPr>
            <w:r w:rsidRPr="003670DC">
              <w:rPr>
                <w:rFonts w:ascii="Times New Roman" w:hAnsi="Times New Roman"/>
                <w:sz w:val="16"/>
                <w:szCs w:val="16"/>
              </w:rPr>
              <w:t>12,8</w:t>
            </w:r>
          </w:p>
        </w:tc>
        <w:tc>
          <w:tcPr>
            <w:tcW w:w="1179" w:type="dxa"/>
            <w:tcBorders>
              <w:bottom w:val="nil"/>
            </w:tcBorders>
          </w:tcPr>
          <w:p w:rsidR="00EA29EF" w:rsidRPr="003670DC" w:rsidRDefault="00EA29EF" w:rsidP="001B321B">
            <w:pPr>
              <w:spacing w:before="60" w:line="200" w:lineRule="exact"/>
              <w:ind w:right="397"/>
              <w:jc w:val="right"/>
              <w:rPr>
                <w:rFonts w:ascii="Times New Roman" w:hAnsi="Times New Roman"/>
                <w:sz w:val="16"/>
                <w:szCs w:val="16"/>
              </w:rPr>
            </w:pPr>
            <w:r w:rsidRPr="003670DC">
              <w:rPr>
                <w:rFonts w:ascii="Times New Roman" w:hAnsi="Times New Roman"/>
                <w:sz w:val="16"/>
                <w:szCs w:val="16"/>
              </w:rPr>
              <w:t>10,0</w:t>
            </w:r>
          </w:p>
        </w:tc>
      </w:tr>
      <w:tr w:rsidR="00EA29EF" w:rsidRPr="003670DC">
        <w:trPr>
          <w:cantSplit/>
        </w:trPr>
        <w:tc>
          <w:tcPr>
            <w:tcW w:w="675" w:type="dxa"/>
            <w:tcBorders>
              <w:top w:val="nil"/>
              <w:bottom w:val="nil"/>
            </w:tcBorders>
          </w:tcPr>
          <w:p w:rsidR="00EA29EF" w:rsidRPr="003670DC" w:rsidRDefault="00EA29EF" w:rsidP="0081533C">
            <w:pPr>
              <w:spacing w:before="60" w:line="200" w:lineRule="exact"/>
              <w:rPr>
                <w:rFonts w:ascii="Times New Roman" w:hAnsi="Times New Roman"/>
                <w:sz w:val="16"/>
                <w:szCs w:val="16"/>
              </w:rPr>
            </w:pPr>
            <w:r w:rsidRPr="003670DC">
              <w:rPr>
                <w:rFonts w:ascii="Times New Roman" w:hAnsi="Times New Roman"/>
                <w:sz w:val="16"/>
                <w:szCs w:val="16"/>
              </w:rPr>
              <w:t>10</w:t>
            </w:r>
          </w:p>
        </w:tc>
        <w:tc>
          <w:tcPr>
            <w:tcW w:w="1685" w:type="dxa"/>
            <w:tcBorders>
              <w:top w:val="nil"/>
              <w:bottom w:val="nil"/>
            </w:tcBorders>
          </w:tcPr>
          <w:p w:rsidR="00EA29EF" w:rsidRPr="003670DC" w:rsidRDefault="005041CC" w:rsidP="001B321B">
            <w:pPr>
              <w:spacing w:before="60" w:line="200" w:lineRule="exact"/>
              <w:jc w:val="left"/>
              <w:rPr>
                <w:rFonts w:ascii="Times New Roman" w:hAnsi="Times New Roman"/>
                <w:sz w:val="16"/>
                <w:szCs w:val="16"/>
              </w:rPr>
            </w:pPr>
            <w:r w:rsidRPr="003670DC">
              <w:rPr>
                <w:rFonts w:ascii="Times New Roman" w:hAnsi="Times New Roman"/>
                <w:sz w:val="16"/>
                <w:szCs w:val="16"/>
              </w:rPr>
              <w:t>485 701</w:t>
            </w:r>
            <w:r w:rsidR="00EA29EF" w:rsidRPr="003670DC">
              <w:rPr>
                <w:rFonts w:ascii="Times New Roman" w:hAnsi="Times New Roman"/>
                <w:sz w:val="16"/>
                <w:szCs w:val="16"/>
              </w:rPr>
              <w:t xml:space="preserve">– </w:t>
            </w:r>
          </w:p>
        </w:tc>
        <w:tc>
          <w:tcPr>
            <w:tcW w:w="1179" w:type="dxa"/>
            <w:tcBorders>
              <w:top w:val="nil"/>
              <w:bottom w:val="nil"/>
            </w:tcBorders>
          </w:tcPr>
          <w:p w:rsidR="00EA29EF" w:rsidRPr="003670DC" w:rsidRDefault="00EA29EF" w:rsidP="0081533C">
            <w:pPr>
              <w:spacing w:before="60" w:line="200" w:lineRule="exact"/>
              <w:rPr>
                <w:rFonts w:ascii="Times New Roman" w:hAnsi="Times New Roman"/>
                <w:sz w:val="16"/>
                <w:szCs w:val="16"/>
              </w:rPr>
            </w:pPr>
            <w:r w:rsidRPr="003670DC">
              <w:rPr>
                <w:rFonts w:ascii="Times New Roman" w:hAnsi="Times New Roman"/>
                <w:sz w:val="16"/>
                <w:szCs w:val="16"/>
              </w:rPr>
              <w:t>15 000 (3,4)</w:t>
            </w:r>
          </w:p>
        </w:tc>
        <w:tc>
          <w:tcPr>
            <w:tcW w:w="1179" w:type="dxa"/>
            <w:tcBorders>
              <w:top w:val="nil"/>
              <w:bottom w:val="nil"/>
            </w:tcBorders>
          </w:tcPr>
          <w:p w:rsidR="00EA29EF" w:rsidRPr="003670DC" w:rsidRDefault="00EA29EF" w:rsidP="001B321B">
            <w:pPr>
              <w:spacing w:before="60" w:line="200" w:lineRule="exact"/>
              <w:ind w:right="397"/>
              <w:jc w:val="right"/>
              <w:rPr>
                <w:rFonts w:ascii="Times New Roman" w:hAnsi="Times New Roman"/>
                <w:sz w:val="16"/>
                <w:szCs w:val="16"/>
              </w:rPr>
            </w:pPr>
            <w:r w:rsidRPr="003670DC">
              <w:rPr>
                <w:rFonts w:ascii="Times New Roman" w:hAnsi="Times New Roman"/>
                <w:sz w:val="16"/>
                <w:szCs w:val="16"/>
              </w:rPr>
              <w:t>12,8</w:t>
            </w:r>
          </w:p>
        </w:tc>
        <w:tc>
          <w:tcPr>
            <w:tcW w:w="1179" w:type="dxa"/>
            <w:tcBorders>
              <w:top w:val="nil"/>
              <w:bottom w:val="nil"/>
            </w:tcBorders>
          </w:tcPr>
          <w:p w:rsidR="00EA29EF" w:rsidRPr="003670DC" w:rsidRDefault="00EA29EF" w:rsidP="001B321B">
            <w:pPr>
              <w:spacing w:before="60" w:line="200" w:lineRule="exact"/>
              <w:ind w:right="397"/>
              <w:jc w:val="right"/>
              <w:rPr>
                <w:rFonts w:ascii="Times New Roman" w:hAnsi="Times New Roman"/>
                <w:sz w:val="16"/>
                <w:szCs w:val="16"/>
              </w:rPr>
            </w:pPr>
            <w:r w:rsidRPr="003670DC">
              <w:rPr>
                <w:rFonts w:ascii="Times New Roman" w:hAnsi="Times New Roman"/>
                <w:sz w:val="16"/>
                <w:szCs w:val="16"/>
              </w:rPr>
              <w:t>10,0</w:t>
            </w:r>
          </w:p>
        </w:tc>
      </w:tr>
      <w:tr w:rsidR="00EA29EF" w:rsidRPr="003670DC">
        <w:trPr>
          <w:cnfStyle w:val="010000000000" w:firstRow="0" w:lastRow="1" w:firstColumn="0" w:lastColumn="0" w:oddVBand="0" w:evenVBand="0" w:oddHBand="0" w:evenHBand="0" w:firstRowFirstColumn="0" w:firstRowLastColumn="0" w:lastRowFirstColumn="0" w:lastRowLastColumn="0"/>
          <w:cantSplit/>
        </w:trPr>
        <w:tc>
          <w:tcPr>
            <w:tcW w:w="675" w:type="dxa"/>
            <w:tcBorders>
              <w:top w:val="nil"/>
              <w:bottom w:val="single" w:sz="4" w:space="0" w:color="auto"/>
            </w:tcBorders>
          </w:tcPr>
          <w:p w:rsidR="00EA29EF" w:rsidRPr="003670DC" w:rsidRDefault="00EA29EF" w:rsidP="0081533C">
            <w:pPr>
              <w:spacing w:before="60" w:line="200" w:lineRule="exact"/>
              <w:rPr>
                <w:rFonts w:ascii="Times New Roman" w:hAnsi="Times New Roman"/>
                <w:b/>
                <w:sz w:val="16"/>
                <w:szCs w:val="16"/>
              </w:rPr>
            </w:pPr>
            <w:r w:rsidRPr="003670DC">
              <w:rPr>
                <w:rFonts w:ascii="Times New Roman" w:hAnsi="Times New Roman"/>
                <w:b/>
                <w:sz w:val="16"/>
                <w:szCs w:val="16"/>
              </w:rPr>
              <w:t>T</w:t>
            </w:r>
            <w:r w:rsidRPr="003670DC">
              <w:rPr>
                <w:rFonts w:ascii="Times New Roman" w:hAnsi="Times New Roman"/>
                <w:b/>
                <w:sz w:val="16"/>
                <w:szCs w:val="16"/>
              </w:rPr>
              <w:t>o</w:t>
            </w:r>
            <w:r w:rsidRPr="003670DC">
              <w:rPr>
                <w:rFonts w:ascii="Times New Roman" w:hAnsi="Times New Roman"/>
                <w:b/>
                <w:sz w:val="16"/>
                <w:szCs w:val="16"/>
              </w:rPr>
              <w:t>talt</w:t>
            </w:r>
          </w:p>
        </w:tc>
        <w:tc>
          <w:tcPr>
            <w:tcW w:w="1685" w:type="dxa"/>
            <w:tcBorders>
              <w:top w:val="nil"/>
              <w:bottom w:val="single" w:sz="4" w:space="0" w:color="auto"/>
            </w:tcBorders>
          </w:tcPr>
          <w:p w:rsidR="00EA29EF" w:rsidRPr="003670DC" w:rsidRDefault="00EA29EF" w:rsidP="0081533C">
            <w:pPr>
              <w:spacing w:before="60" w:line="200" w:lineRule="exact"/>
              <w:rPr>
                <w:rFonts w:ascii="Times New Roman" w:hAnsi="Times New Roman"/>
                <w:b/>
                <w:sz w:val="16"/>
                <w:szCs w:val="16"/>
              </w:rPr>
            </w:pPr>
          </w:p>
        </w:tc>
        <w:tc>
          <w:tcPr>
            <w:tcW w:w="1179" w:type="dxa"/>
            <w:tcBorders>
              <w:top w:val="nil"/>
              <w:bottom w:val="single" w:sz="4" w:space="0" w:color="auto"/>
            </w:tcBorders>
          </w:tcPr>
          <w:p w:rsidR="00EA29EF" w:rsidRPr="003670DC" w:rsidRDefault="00EA29EF" w:rsidP="0081533C">
            <w:pPr>
              <w:spacing w:before="60" w:line="200" w:lineRule="exact"/>
              <w:rPr>
                <w:rFonts w:ascii="Times New Roman" w:hAnsi="Times New Roman"/>
                <w:b/>
                <w:sz w:val="16"/>
                <w:szCs w:val="16"/>
              </w:rPr>
            </w:pPr>
            <w:r w:rsidRPr="003670DC">
              <w:rPr>
                <w:rFonts w:ascii="Times New Roman" w:hAnsi="Times New Roman"/>
                <w:b/>
                <w:sz w:val="16"/>
                <w:szCs w:val="16"/>
              </w:rPr>
              <w:t>11 700 (5,6)</w:t>
            </w:r>
          </w:p>
        </w:tc>
        <w:tc>
          <w:tcPr>
            <w:tcW w:w="1179" w:type="dxa"/>
            <w:tcBorders>
              <w:top w:val="nil"/>
              <w:bottom w:val="single" w:sz="4" w:space="0" w:color="auto"/>
            </w:tcBorders>
          </w:tcPr>
          <w:p w:rsidR="00EA29EF" w:rsidRPr="003670DC" w:rsidRDefault="00EA29EF" w:rsidP="001B321B">
            <w:pPr>
              <w:spacing w:before="60" w:line="200" w:lineRule="exact"/>
              <w:ind w:right="397"/>
              <w:jc w:val="right"/>
              <w:rPr>
                <w:rFonts w:ascii="Times New Roman" w:hAnsi="Times New Roman"/>
                <w:b/>
                <w:sz w:val="16"/>
                <w:szCs w:val="16"/>
              </w:rPr>
            </w:pPr>
            <w:r w:rsidRPr="003670DC">
              <w:rPr>
                <w:rFonts w:ascii="Times New Roman" w:hAnsi="Times New Roman"/>
                <w:b/>
                <w:sz w:val="16"/>
                <w:szCs w:val="16"/>
              </w:rPr>
              <w:t>100,0</w:t>
            </w:r>
          </w:p>
        </w:tc>
        <w:tc>
          <w:tcPr>
            <w:tcW w:w="1179" w:type="dxa"/>
            <w:tcBorders>
              <w:top w:val="nil"/>
              <w:bottom w:val="single" w:sz="4" w:space="0" w:color="auto"/>
            </w:tcBorders>
          </w:tcPr>
          <w:p w:rsidR="00EA29EF" w:rsidRPr="003670DC" w:rsidRDefault="00EA29EF" w:rsidP="001B321B">
            <w:pPr>
              <w:spacing w:before="60" w:line="200" w:lineRule="exact"/>
              <w:ind w:right="397"/>
              <w:jc w:val="right"/>
              <w:rPr>
                <w:rFonts w:ascii="Times New Roman" w:hAnsi="Times New Roman"/>
                <w:b/>
                <w:sz w:val="16"/>
                <w:szCs w:val="16"/>
              </w:rPr>
            </w:pPr>
            <w:r w:rsidRPr="003670DC">
              <w:rPr>
                <w:rFonts w:ascii="Times New Roman" w:hAnsi="Times New Roman"/>
                <w:b/>
                <w:sz w:val="16"/>
                <w:szCs w:val="16"/>
              </w:rPr>
              <w:t>100,0</w:t>
            </w:r>
          </w:p>
        </w:tc>
      </w:tr>
    </w:tbl>
    <w:p w:rsidR="00EA29EF" w:rsidRPr="003670DC" w:rsidRDefault="00EA29EF" w:rsidP="004A2A9B">
      <w:pPr>
        <w:spacing w:before="0"/>
        <w:rPr>
          <w:sz w:val="16"/>
          <w:szCs w:val="16"/>
        </w:rPr>
      </w:pPr>
      <w:r w:rsidRPr="003670DC">
        <w:rPr>
          <w:i/>
          <w:sz w:val="16"/>
          <w:szCs w:val="16"/>
        </w:rPr>
        <w:t>Källa:</w:t>
      </w:r>
      <w:r w:rsidRPr="003670DC">
        <w:rPr>
          <w:sz w:val="16"/>
          <w:szCs w:val="16"/>
        </w:rPr>
        <w:t xml:space="preserve"> Riksdagens utredningstjänst</w:t>
      </w:r>
      <w:r w:rsidR="005041CC" w:rsidRPr="003670DC">
        <w:rPr>
          <w:sz w:val="16"/>
          <w:szCs w:val="16"/>
        </w:rPr>
        <w:t>.</w:t>
      </w:r>
    </w:p>
    <w:p w:rsidR="00E57586" w:rsidRPr="003670DC" w:rsidRDefault="00E57586" w:rsidP="004A2A9B">
      <w:r w:rsidRPr="003670DC">
        <w:t xml:space="preserve">I </w:t>
      </w:r>
      <w:r w:rsidR="005A0DB1" w:rsidRPr="003670DC">
        <w:rPr>
          <w:b/>
        </w:rPr>
        <w:t>tabell 6.2</w:t>
      </w:r>
      <w:r w:rsidRPr="003670DC">
        <w:t xml:space="preserve"> </w:t>
      </w:r>
      <w:r w:rsidR="00C00E45" w:rsidRPr="003670DC">
        <w:t xml:space="preserve">och </w:t>
      </w:r>
      <w:r w:rsidR="00057AA5" w:rsidRPr="003670DC">
        <w:rPr>
          <w:b/>
        </w:rPr>
        <w:t>6</w:t>
      </w:r>
      <w:r w:rsidR="006A33D7" w:rsidRPr="003670DC">
        <w:rPr>
          <w:b/>
        </w:rPr>
        <w:t>.3</w:t>
      </w:r>
      <w:r w:rsidR="00063DCC" w:rsidRPr="003670DC">
        <w:t xml:space="preserve"> </w:t>
      </w:r>
      <w:r w:rsidRPr="003670DC">
        <w:t>illustreras hur skattesänkningarna faller ut i olika i</w:t>
      </w:r>
      <w:r w:rsidRPr="003670DC">
        <w:t>n</w:t>
      </w:r>
      <w:r w:rsidRPr="003670DC">
        <w:t>komstgrupper. Tabelle</w:t>
      </w:r>
      <w:r w:rsidR="00063DCC" w:rsidRPr="003670DC">
        <w:t>rna</w:t>
      </w:r>
      <w:r w:rsidRPr="003670DC">
        <w:t xml:space="preserve"> är indelad</w:t>
      </w:r>
      <w:r w:rsidR="00063DCC" w:rsidRPr="003670DC">
        <w:t>e</w:t>
      </w:r>
      <w:r w:rsidR="005041CC" w:rsidRPr="003670DC">
        <w:t xml:space="preserve"> </w:t>
      </w:r>
      <w:r w:rsidRPr="003670DC">
        <w:t>i s.k. inkomstdeciler. Varje decil omfa</w:t>
      </w:r>
      <w:r w:rsidRPr="003670DC">
        <w:t>t</w:t>
      </w:r>
      <w:r w:rsidRPr="003670DC">
        <w:t>tar 10 procent av arbet</w:t>
      </w:r>
      <w:r w:rsidRPr="003670DC">
        <w:t>s</w:t>
      </w:r>
      <w:r w:rsidRPr="003670DC">
        <w:t xml:space="preserve">tagarna. Detta innebär att </w:t>
      </w:r>
      <w:r w:rsidR="005041CC" w:rsidRPr="003670DC">
        <w:t xml:space="preserve">man </w:t>
      </w:r>
      <w:r w:rsidRPr="003670DC">
        <w:t>i den första decilen (som innehåller många studerande) återfinn</w:t>
      </w:r>
      <w:r w:rsidR="005041CC" w:rsidRPr="003670DC">
        <w:t>er</w:t>
      </w:r>
      <w:r w:rsidRPr="003670DC">
        <w:t xml:space="preserve"> de 10</w:t>
      </w:r>
      <w:r w:rsidR="00C54260" w:rsidRPr="003670DC">
        <w:t> </w:t>
      </w:r>
      <w:r w:rsidRPr="003670DC">
        <w:t>procent med lägst i</w:t>
      </w:r>
      <w:r w:rsidRPr="003670DC">
        <w:t>n</w:t>
      </w:r>
      <w:r w:rsidRPr="003670DC">
        <w:t xml:space="preserve">komster, i den andra decilen de 10 procent med näst lägst inkomst osv. </w:t>
      </w:r>
      <w:r w:rsidR="00063DCC" w:rsidRPr="003670DC">
        <w:t xml:space="preserve">Det som skiljer tabellerna åt är att </w:t>
      </w:r>
      <w:r w:rsidR="00DE43EF" w:rsidRPr="003670DC">
        <w:t xml:space="preserve">inkomstbegreppet </w:t>
      </w:r>
      <w:r w:rsidR="00063DCC" w:rsidRPr="003670DC">
        <w:t xml:space="preserve">i </w:t>
      </w:r>
      <w:r w:rsidR="005A0DB1" w:rsidRPr="003670DC">
        <w:rPr>
          <w:b/>
        </w:rPr>
        <w:t>tabell 6.2</w:t>
      </w:r>
      <w:r w:rsidR="00063DCC" w:rsidRPr="003670DC">
        <w:t xml:space="preserve"> </w:t>
      </w:r>
      <w:r w:rsidR="00DE43EF" w:rsidRPr="003670DC">
        <w:t xml:space="preserve">även </w:t>
      </w:r>
      <w:r w:rsidR="00063DCC" w:rsidRPr="003670DC">
        <w:t xml:space="preserve">innefattar vissa bidragsinkomster. I </w:t>
      </w:r>
      <w:r w:rsidR="005A0DB1" w:rsidRPr="003670DC">
        <w:rPr>
          <w:b/>
        </w:rPr>
        <w:t>tabell 6.3</w:t>
      </w:r>
      <w:r w:rsidR="00063DCC" w:rsidRPr="003670DC">
        <w:t xml:space="preserve"> studeras effekterna på enbart arbetsi</w:t>
      </w:r>
      <w:r w:rsidR="00063DCC" w:rsidRPr="003670DC">
        <w:t>n</w:t>
      </w:r>
      <w:r w:rsidR="00063DCC" w:rsidRPr="003670DC">
        <w:t xml:space="preserve">komster. </w:t>
      </w:r>
      <w:r w:rsidRPr="003670DC">
        <w:t>Ur t</w:t>
      </w:r>
      <w:r w:rsidRPr="003670DC">
        <w:t>a</w:t>
      </w:r>
      <w:r w:rsidRPr="003670DC">
        <w:t>belle</w:t>
      </w:r>
      <w:r w:rsidR="00063DCC" w:rsidRPr="003670DC">
        <w:t>r</w:t>
      </w:r>
      <w:r w:rsidRPr="003670DC">
        <w:t>n</w:t>
      </w:r>
      <w:r w:rsidR="00063DCC" w:rsidRPr="003670DC">
        <w:t>a</w:t>
      </w:r>
      <w:r w:rsidRPr="003670DC">
        <w:t xml:space="preserve"> framgår också att ca 75 procent av skattereformen tillfaller låg- och medelinkomsttagarna. Ett annat sätt att studera det förde</w:t>
      </w:r>
      <w:r w:rsidRPr="003670DC">
        <w:t>l</w:t>
      </w:r>
      <w:r w:rsidRPr="003670DC">
        <w:t>ningsmässiga utfallet är att studera hur olika familj</w:t>
      </w:r>
      <w:r w:rsidR="00DE43EF" w:rsidRPr="003670DC">
        <w:t>etyper påverkas av försl</w:t>
      </w:r>
      <w:r w:rsidR="00DE43EF" w:rsidRPr="003670DC">
        <w:t>a</w:t>
      </w:r>
      <w:r w:rsidR="00DE43EF" w:rsidRPr="003670DC">
        <w:t>get. Av</w:t>
      </w:r>
      <w:r w:rsidR="00092FE9" w:rsidRPr="003670DC">
        <w:t xml:space="preserve"> </w:t>
      </w:r>
      <w:r w:rsidR="00092FE9" w:rsidRPr="003670DC">
        <w:rPr>
          <w:b/>
        </w:rPr>
        <w:t xml:space="preserve">tabell </w:t>
      </w:r>
      <w:r w:rsidR="007B0967" w:rsidRPr="003670DC">
        <w:rPr>
          <w:b/>
        </w:rPr>
        <w:t xml:space="preserve">6.4 </w:t>
      </w:r>
      <w:r w:rsidRPr="003670DC">
        <w:t>framgår bl.a. att barnfamiljer vinner i förhållande till fami</w:t>
      </w:r>
      <w:r w:rsidRPr="003670DC">
        <w:t>l</w:t>
      </w:r>
      <w:r w:rsidRPr="003670DC">
        <w:t>jer utan barn.</w:t>
      </w:r>
    </w:p>
    <w:p w:rsidR="00C00E45" w:rsidRPr="003670DC" w:rsidRDefault="00C00E45" w:rsidP="005A0201">
      <w:pPr>
        <w:jc w:val="left"/>
        <w:rPr>
          <w:b/>
        </w:rPr>
      </w:pPr>
      <w:bookmarkStart w:id="106" w:name="_Ref116136095"/>
      <w:r w:rsidRPr="003670DC">
        <w:rPr>
          <w:b/>
        </w:rPr>
        <w:t xml:space="preserve">Tabell </w:t>
      </w:r>
      <w:r w:rsidR="005A0DB1" w:rsidRPr="003670DC">
        <w:rPr>
          <w:b/>
        </w:rPr>
        <w:t>6</w:t>
      </w:r>
      <w:r w:rsidR="0054555E" w:rsidRPr="003670DC">
        <w:rPr>
          <w:b/>
        </w:rPr>
        <w:t>.</w:t>
      </w:r>
      <w:r w:rsidR="005A0DB1" w:rsidRPr="003670DC">
        <w:rPr>
          <w:b/>
        </w:rPr>
        <w:t>3</w:t>
      </w:r>
      <w:bookmarkEnd w:id="106"/>
      <w:r w:rsidRPr="003670DC">
        <w:rPr>
          <w:b/>
        </w:rPr>
        <w:t xml:space="preserve"> Förändrad genomsnittlig nettoinkomst av jobbavdraget per decil för individer över 17 år med en arbetsinkomst (exklusive näring</w:t>
      </w:r>
      <w:r w:rsidRPr="003670DC">
        <w:rPr>
          <w:b/>
        </w:rPr>
        <w:t>s</w:t>
      </w:r>
      <w:r w:rsidRPr="003670DC">
        <w:rPr>
          <w:b/>
        </w:rPr>
        <w:t xml:space="preserve">inkomst) </w:t>
      </w:r>
      <w:r w:rsidR="00317181" w:rsidRPr="003670DC">
        <w:rPr>
          <w:b/>
        </w:rPr>
        <w:t>större än noll, år 2008, kronor</w:t>
      </w:r>
      <w:r w:rsidRPr="003670DC">
        <w:rPr>
          <w:b/>
        </w:rPr>
        <w:t xml:space="preserve"> </w:t>
      </w:r>
    </w:p>
    <w:tbl>
      <w:tblPr>
        <w:tblStyle w:val="Enkeltabell1"/>
        <w:tblW w:w="5897" w:type="dxa"/>
        <w:tblLayout w:type="fixed"/>
        <w:tblLook w:val="01E0" w:firstRow="1" w:lastRow="1" w:firstColumn="1" w:lastColumn="1" w:noHBand="0" w:noVBand="0"/>
      </w:tblPr>
      <w:tblGrid>
        <w:gridCol w:w="673"/>
        <w:gridCol w:w="1681"/>
        <w:gridCol w:w="1177"/>
        <w:gridCol w:w="1177"/>
        <w:gridCol w:w="1189"/>
      </w:tblGrid>
      <w:tr w:rsidR="00C00E45" w:rsidRPr="003670DC">
        <w:trPr>
          <w:cnfStyle w:val="100000000000" w:firstRow="1" w:lastRow="0" w:firstColumn="0" w:lastColumn="0" w:oddVBand="0" w:evenVBand="0" w:oddHBand="0" w:evenHBand="0" w:firstRowFirstColumn="0" w:firstRowLastColumn="0" w:lastRowFirstColumn="0" w:lastRowLastColumn="0"/>
        </w:trPr>
        <w:tc>
          <w:tcPr>
            <w:tcW w:w="851" w:type="dxa"/>
            <w:tcBorders>
              <w:top w:val="single" w:sz="4" w:space="0" w:color="auto"/>
              <w:bottom w:val="single" w:sz="4" w:space="0" w:color="auto"/>
            </w:tcBorders>
          </w:tcPr>
          <w:p w:rsidR="00C00E45" w:rsidRPr="003670DC" w:rsidRDefault="00C00E45" w:rsidP="005A0201">
            <w:pPr>
              <w:spacing w:before="60" w:line="200" w:lineRule="exact"/>
              <w:rPr>
                <w:rFonts w:ascii="Times New Roman" w:hAnsi="Times New Roman"/>
                <w:b/>
                <w:sz w:val="16"/>
                <w:szCs w:val="16"/>
              </w:rPr>
            </w:pPr>
            <w:r w:rsidRPr="003670DC">
              <w:rPr>
                <w:rFonts w:ascii="Times New Roman" w:hAnsi="Times New Roman"/>
                <w:b/>
                <w:sz w:val="16"/>
                <w:szCs w:val="16"/>
              </w:rPr>
              <w:t>Decil</w:t>
            </w:r>
          </w:p>
        </w:tc>
        <w:tc>
          <w:tcPr>
            <w:tcW w:w="2268" w:type="dxa"/>
            <w:tcBorders>
              <w:top w:val="single" w:sz="4" w:space="0" w:color="auto"/>
              <w:bottom w:val="single" w:sz="4" w:space="0" w:color="auto"/>
            </w:tcBorders>
          </w:tcPr>
          <w:p w:rsidR="00C00E45" w:rsidRPr="003670DC" w:rsidRDefault="00C00E45" w:rsidP="005A0201">
            <w:pPr>
              <w:spacing w:before="60" w:line="200" w:lineRule="exact"/>
              <w:jc w:val="left"/>
              <w:rPr>
                <w:rFonts w:ascii="Times New Roman" w:hAnsi="Times New Roman"/>
                <w:b/>
                <w:sz w:val="16"/>
                <w:szCs w:val="16"/>
              </w:rPr>
            </w:pPr>
            <w:r w:rsidRPr="003670DC">
              <w:rPr>
                <w:rFonts w:ascii="Times New Roman" w:hAnsi="Times New Roman"/>
                <w:b/>
                <w:sz w:val="16"/>
                <w:szCs w:val="16"/>
              </w:rPr>
              <w:t>Decilgränser, kronor (avser arbetsi</w:t>
            </w:r>
            <w:r w:rsidRPr="003670DC">
              <w:rPr>
                <w:rFonts w:ascii="Times New Roman" w:hAnsi="Times New Roman"/>
                <w:b/>
                <w:sz w:val="16"/>
                <w:szCs w:val="16"/>
              </w:rPr>
              <w:t>n</w:t>
            </w:r>
            <w:r w:rsidRPr="003670DC">
              <w:rPr>
                <w:rFonts w:ascii="Times New Roman" w:hAnsi="Times New Roman"/>
                <w:b/>
                <w:sz w:val="16"/>
                <w:szCs w:val="16"/>
              </w:rPr>
              <w:t>komst)</w:t>
            </w:r>
          </w:p>
        </w:tc>
        <w:tc>
          <w:tcPr>
            <w:tcW w:w="1559" w:type="dxa"/>
            <w:tcBorders>
              <w:top w:val="single" w:sz="4" w:space="0" w:color="auto"/>
              <w:bottom w:val="single" w:sz="4" w:space="0" w:color="auto"/>
            </w:tcBorders>
          </w:tcPr>
          <w:p w:rsidR="00C00E45" w:rsidRPr="003670DC" w:rsidRDefault="00C00E45" w:rsidP="005A0201">
            <w:pPr>
              <w:spacing w:before="60" w:line="200" w:lineRule="exact"/>
              <w:jc w:val="left"/>
              <w:rPr>
                <w:rFonts w:ascii="Times New Roman" w:hAnsi="Times New Roman"/>
                <w:b/>
                <w:sz w:val="16"/>
                <w:szCs w:val="16"/>
              </w:rPr>
            </w:pPr>
            <w:r w:rsidRPr="003670DC">
              <w:rPr>
                <w:rFonts w:ascii="Times New Roman" w:hAnsi="Times New Roman"/>
                <w:b/>
                <w:sz w:val="16"/>
                <w:szCs w:val="16"/>
              </w:rPr>
              <w:t>Genomsnit</w:t>
            </w:r>
            <w:r w:rsidRPr="003670DC">
              <w:rPr>
                <w:rFonts w:ascii="Times New Roman" w:hAnsi="Times New Roman"/>
                <w:b/>
                <w:sz w:val="16"/>
                <w:szCs w:val="16"/>
              </w:rPr>
              <w:t>t</w:t>
            </w:r>
            <w:r w:rsidRPr="003670DC">
              <w:rPr>
                <w:rFonts w:ascii="Times New Roman" w:hAnsi="Times New Roman"/>
                <w:b/>
                <w:sz w:val="16"/>
                <w:szCs w:val="16"/>
              </w:rPr>
              <w:t>lig förän</w:t>
            </w:r>
            <w:r w:rsidRPr="003670DC">
              <w:rPr>
                <w:rFonts w:ascii="Times New Roman" w:hAnsi="Times New Roman"/>
                <w:b/>
                <w:sz w:val="16"/>
                <w:szCs w:val="16"/>
              </w:rPr>
              <w:t>d</w:t>
            </w:r>
            <w:r w:rsidRPr="003670DC">
              <w:rPr>
                <w:rFonts w:ascii="Times New Roman" w:hAnsi="Times New Roman"/>
                <w:b/>
                <w:sz w:val="16"/>
                <w:szCs w:val="16"/>
              </w:rPr>
              <w:t>ring av ne</w:t>
            </w:r>
            <w:r w:rsidRPr="003670DC">
              <w:rPr>
                <w:rFonts w:ascii="Times New Roman" w:hAnsi="Times New Roman"/>
                <w:b/>
                <w:sz w:val="16"/>
                <w:szCs w:val="16"/>
              </w:rPr>
              <w:t>t</w:t>
            </w:r>
            <w:r w:rsidRPr="003670DC">
              <w:rPr>
                <w:rFonts w:ascii="Times New Roman" w:hAnsi="Times New Roman"/>
                <w:b/>
                <w:sz w:val="16"/>
                <w:szCs w:val="16"/>
              </w:rPr>
              <w:t>toin</w:t>
            </w:r>
            <w:r w:rsidRPr="003670DC">
              <w:rPr>
                <w:rFonts w:ascii="Times New Roman" w:hAnsi="Times New Roman"/>
                <w:b/>
                <w:sz w:val="16"/>
                <w:szCs w:val="16"/>
              </w:rPr>
              <w:softHyphen/>
              <w:t>komsten, i kronor och i pr</w:t>
            </w:r>
            <w:r w:rsidRPr="003670DC">
              <w:rPr>
                <w:rFonts w:ascii="Times New Roman" w:hAnsi="Times New Roman"/>
                <w:b/>
                <w:sz w:val="16"/>
                <w:szCs w:val="16"/>
              </w:rPr>
              <w:t>o</w:t>
            </w:r>
            <w:r w:rsidRPr="003670DC">
              <w:rPr>
                <w:rFonts w:ascii="Times New Roman" w:hAnsi="Times New Roman"/>
                <w:b/>
                <w:sz w:val="16"/>
                <w:szCs w:val="16"/>
              </w:rPr>
              <w:t>cent</w:t>
            </w:r>
          </w:p>
        </w:tc>
        <w:tc>
          <w:tcPr>
            <w:tcW w:w="1559" w:type="dxa"/>
            <w:tcBorders>
              <w:top w:val="single" w:sz="4" w:space="0" w:color="auto"/>
              <w:bottom w:val="single" w:sz="4" w:space="0" w:color="auto"/>
            </w:tcBorders>
          </w:tcPr>
          <w:p w:rsidR="00C00E45" w:rsidRPr="003670DC" w:rsidRDefault="00C00E45" w:rsidP="005A0201">
            <w:pPr>
              <w:spacing w:before="60" w:line="200" w:lineRule="exact"/>
              <w:jc w:val="left"/>
              <w:rPr>
                <w:rFonts w:ascii="Times New Roman" w:hAnsi="Times New Roman"/>
                <w:b/>
                <w:sz w:val="16"/>
                <w:szCs w:val="16"/>
              </w:rPr>
            </w:pPr>
            <w:r w:rsidRPr="003670DC">
              <w:rPr>
                <w:rFonts w:ascii="Times New Roman" w:hAnsi="Times New Roman"/>
                <w:b/>
                <w:sz w:val="16"/>
                <w:szCs w:val="16"/>
              </w:rPr>
              <w:t>% av den totala fö</w:t>
            </w:r>
            <w:r w:rsidRPr="003670DC">
              <w:rPr>
                <w:rFonts w:ascii="Times New Roman" w:hAnsi="Times New Roman"/>
                <w:b/>
                <w:sz w:val="16"/>
                <w:szCs w:val="16"/>
              </w:rPr>
              <w:t>r</w:t>
            </w:r>
            <w:r w:rsidRPr="003670DC">
              <w:rPr>
                <w:rFonts w:ascii="Times New Roman" w:hAnsi="Times New Roman"/>
                <w:b/>
                <w:sz w:val="16"/>
                <w:szCs w:val="16"/>
              </w:rPr>
              <w:t>ändringen av inkom</w:t>
            </w:r>
            <w:r w:rsidRPr="003670DC">
              <w:rPr>
                <w:rFonts w:ascii="Times New Roman" w:hAnsi="Times New Roman"/>
                <w:b/>
                <w:sz w:val="16"/>
                <w:szCs w:val="16"/>
              </w:rPr>
              <w:t>s</w:t>
            </w:r>
            <w:r w:rsidRPr="003670DC">
              <w:rPr>
                <w:rFonts w:ascii="Times New Roman" w:hAnsi="Times New Roman"/>
                <w:b/>
                <w:sz w:val="16"/>
                <w:szCs w:val="16"/>
              </w:rPr>
              <w:t>terna</w:t>
            </w:r>
          </w:p>
        </w:tc>
        <w:tc>
          <w:tcPr>
            <w:tcW w:w="1577" w:type="dxa"/>
            <w:tcBorders>
              <w:top w:val="single" w:sz="4" w:space="0" w:color="auto"/>
              <w:bottom w:val="single" w:sz="4" w:space="0" w:color="auto"/>
            </w:tcBorders>
          </w:tcPr>
          <w:p w:rsidR="00C00E45" w:rsidRPr="003670DC" w:rsidRDefault="00C00E45" w:rsidP="005A0201">
            <w:pPr>
              <w:spacing w:before="60" w:line="200" w:lineRule="exact"/>
              <w:jc w:val="left"/>
              <w:rPr>
                <w:rFonts w:ascii="Times New Roman" w:hAnsi="Times New Roman"/>
                <w:b/>
                <w:sz w:val="16"/>
                <w:szCs w:val="16"/>
              </w:rPr>
            </w:pPr>
            <w:r w:rsidRPr="003670DC">
              <w:rPr>
                <w:rFonts w:ascii="Times New Roman" w:hAnsi="Times New Roman"/>
                <w:b/>
                <w:sz w:val="16"/>
                <w:szCs w:val="16"/>
              </w:rPr>
              <w:t>% av antal pers</w:t>
            </w:r>
            <w:r w:rsidRPr="003670DC">
              <w:rPr>
                <w:rFonts w:ascii="Times New Roman" w:hAnsi="Times New Roman"/>
                <w:b/>
                <w:sz w:val="16"/>
                <w:szCs w:val="16"/>
              </w:rPr>
              <w:t>o</w:t>
            </w:r>
            <w:r w:rsidRPr="003670DC">
              <w:rPr>
                <w:rFonts w:ascii="Times New Roman" w:hAnsi="Times New Roman"/>
                <w:b/>
                <w:sz w:val="16"/>
                <w:szCs w:val="16"/>
              </w:rPr>
              <w:t>ner över 17 år och med en a</w:t>
            </w:r>
            <w:r w:rsidRPr="003670DC">
              <w:rPr>
                <w:rFonts w:ascii="Times New Roman" w:hAnsi="Times New Roman"/>
                <w:b/>
                <w:sz w:val="16"/>
                <w:szCs w:val="16"/>
              </w:rPr>
              <w:t>r</w:t>
            </w:r>
            <w:r w:rsidRPr="003670DC">
              <w:rPr>
                <w:rFonts w:ascii="Times New Roman" w:hAnsi="Times New Roman"/>
                <w:b/>
                <w:sz w:val="16"/>
                <w:szCs w:val="16"/>
              </w:rPr>
              <w:t>bets</w:t>
            </w:r>
            <w:r w:rsidRPr="003670DC">
              <w:rPr>
                <w:rFonts w:ascii="Times New Roman" w:hAnsi="Times New Roman"/>
                <w:b/>
                <w:sz w:val="16"/>
                <w:szCs w:val="16"/>
              </w:rPr>
              <w:softHyphen/>
              <w:t>inkomst &gt;0</w:t>
            </w:r>
          </w:p>
        </w:tc>
      </w:tr>
      <w:tr w:rsidR="00C00E45" w:rsidRPr="003670DC">
        <w:tc>
          <w:tcPr>
            <w:tcW w:w="851" w:type="dxa"/>
            <w:tcBorders>
              <w:top w:val="single" w:sz="4" w:space="0" w:color="auto"/>
            </w:tcBorders>
          </w:tcPr>
          <w:p w:rsidR="00C00E45" w:rsidRPr="003670DC" w:rsidRDefault="00C00E45" w:rsidP="005A0201">
            <w:pPr>
              <w:spacing w:before="60" w:line="200" w:lineRule="exact"/>
              <w:rPr>
                <w:rFonts w:ascii="Times New Roman" w:hAnsi="Times New Roman"/>
                <w:sz w:val="16"/>
                <w:szCs w:val="16"/>
              </w:rPr>
            </w:pPr>
            <w:r w:rsidRPr="003670DC">
              <w:rPr>
                <w:rFonts w:ascii="Times New Roman" w:hAnsi="Times New Roman"/>
                <w:sz w:val="16"/>
                <w:szCs w:val="16"/>
              </w:rPr>
              <w:t>1</w:t>
            </w:r>
          </w:p>
        </w:tc>
        <w:tc>
          <w:tcPr>
            <w:tcW w:w="2268" w:type="dxa"/>
            <w:tcBorders>
              <w:top w:val="single" w:sz="4" w:space="0" w:color="auto"/>
            </w:tcBorders>
          </w:tcPr>
          <w:p w:rsidR="00C00E45" w:rsidRPr="003670DC" w:rsidRDefault="00272E49" w:rsidP="005A0201">
            <w:pPr>
              <w:spacing w:before="60" w:line="200" w:lineRule="exact"/>
              <w:rPr>
                <w:rFonts w:ascii="Times New Roman" w:hAnsi="Times New Roman"/>
                <w:sz w:val="16"/>
                <w:szCs w:val="16"/>
              </w:rPr>
            </w:pPr>
            <w:r w:rsidRPr="003670DC">
              <w:rPr>
                <w:rFonts w:ascii="Times New Roman" w:hAnsi="Times New Roman"/>
                <w:sz w:val="16"/>
                <w:szCs w:val="16"/>
              </w:rPr>
              <w:t>0–</w:t>
            </w:r>
            <w:r w:rsidR="00C00E45" w:rsidRPr="003670DC">
              <w:rPr>
                <w:rFonts w:ascii="Times New Roman" w:hAnsi="Times New Roman"/>
                <w:sz w:val="16"/>
                <w:szCs w:val="16"/>
              </w:rPr>
              <w:t>24 900</w:t>
            </w:r>
          </w:p>
        </w:tc>
        <w:tc>
          <w:tcPr>
            <w:tcW w:w="1559" w:type="dxa"/>
            <w:tcBorders>
              <w:top w:val="single" w:sz="4" w:space="0" w:color="auto"/>
            </w:tcBorders>
          </w:tcPr>
          <w:p w:rsidR="00C00E45" w:rsidRPr="003670DC" w:rsidRDefault="00C00E45" w:rsidP="005A0201">
            <w:pPr>
              <w:spacing w:before="60" w:line="200" w:lineRule="exact"/>
              <w:rPr>
                <w:rFonts w:ascii="Times New Roman" w:hAnsi="Times New Roman"/>
                <w:sz w:val="16"/>
                <w:szCs w:val="16"/>
              </w:rPr>
            </w:pPr>
            <w:r w:rsidRPr="003670DC">
              <w:rPr>
                <w:rFonts w:ascii="Times New Roman" w:hAnsi="Times New Roman"/>
                <w:sz w:val="16"/>
                <w:szCs w:val="16"/>
              </w:rPr>
              <w:t>100 (0,1)</w:t>
            </w:r>
          </w:p>
        </w:tc>
        <w:tc>
          <w:tcPr>
            <w:tcW w:w="1559" w:type="dxa"/>
            <w:tcBorders>
              <w:top w:val="single" w:sz="4" w:space="0" w:color="auto"/>
            </w:tcBorders>
          </w:tcPr>
          <w:p w:rsidR="00C00E45" w:rsidRPr="003670DC" w:rsidRDefault="00C00E45" w:rsidP="001B321B">
            <w:pPr>
              <w:spacing w:before="60" w:line="200" w:lineRule="exact"/>
              <w:ind w:right="397"/>
              <w:jc w:val="right"/>
              <w:rPr>
                <w:rFonts w:ascii="Times New Roman" w:hAnsi="Times New Roman"/>
                <w:sz w:val="16"/>
                <w:szCs w:val="16"/>
              </w:rPr>
            </w:pPr>
            <w:r w:rsidRPr="003670DC">
              <w:rPr>
                <w:rFonts w:ascii="Times New Roman" w:hAnsi="Times New Roman"/>
                <w:sz w:val="16"/>
                <w:szCs w:val="16"/>
              </w:rPr>
              <w:t>0,1</w:t>
            </w:r>
          </w:p>
        </w:tc>
        <w:tc>
          <w:tcPr>
            <w:tcW w:w="1577" w:type="dxa"/>
            <w:tcBorders>
              <w:top w:val="single" w:sz="4" w:space="0" w:color="auto"/>
            </w:tcBorders>
          </w:tcPr>
          <w:p w:rsidR="00C00E45" w:rsidRPr="003670DC" w:rsidRDefault="00C00E45" w:rsidP="001B321B">
            <w:pPr>
              <w:spacing w:before="60" w:line="200" w:lineRule="exact"/>
              <w:ind w:right="397"/>
              <w:jc w:val="right"/>
              <w:rPr>
                <w:rFonts w:ascii="Times New Roman" w:hAnsi="Times New Roman"/>
                <w:sz w:val="16"/>
                <w:szCs w:val="16"/>
              </w:rPr>
            </w:pPr>
            <w:r w:rsidRPr="003670DC">
              <w:rPr>
                <w:rFonts w:ascii="Times New Roman" w:hAnsi="Times New Roman"/>
                <w:sz w:val="16"/>
                <w:szCs w:val="16"/>
              </w:rPr>
              <w:t>10,0</w:t>
            </w:r>
          </w:p>
        </w:tc>
      </w:tr>
      <w:tr w:rsidR="00C00E45" w:rsidRPr="003670DC">
        <w:tc>
          <w:tcPr>
            <w:tcW w:w="851" w:type="dxa"/>
          </w:tcPr>
          <w:p w:rsidR="00C00E45" w:rsidRPr="003670DC" w:rsidRDefault="00C00E45" w:rsidP="005A0201">
            <w:pPr>
              <w:spacing w:before="60" w:line="200" w:lineRule="exact"/>
              <w:rPr>
                <w:rFonts w:ascii="Times New Roman" w:hAnsi="Times New Roman"/>
                <w:sz w:val="16"/>
                <w:szCs w:val="16"/>
              </w:rPr>
            </w:pPr>
            <w:r w:rsidRPr="003670DC">
              <w:rPr>
                <w:rFonts w:ascii="Times New Roman" w:hAnsi="Times New Roman"/>
                <w:sz w:val="16"/>
                <w:szCs w:val="16"/>
              </w:rPr>
              <w:t>2</w:t>
            </w:r>
          </w:p>
        </w:tc>
        <w:tc>
          <w:tcPr>
            <w:tcW w:w="2268" w:type="dxa"/>
          </w:tcPr>
          <w:p w:rsidR="00C00E45" w:rsidRPr="003670DC" w:rsidRDefault="00272E49" w:rsidP="005A0201">
            <w:pPr>
              <w:spacing w:before="60" w:line="200" w:lineRule="exact"/>
              <w:rPr>
                <w:rFonts w:ascii="Times New Roman" w:hAnsi="Times New Roman"/>
                <w:sz w:val="16"/>
                <w:szCs w:val="16"/>
              </w:rPr>
            </w:pPr>
            <w:r w:rsidRPr="003670DC">
              <w:rPr>
                <w:rFonts w:ascii="Times New Roman" w:hAnsi="Times New Roman"/>
                <w:sz w:val="16"/>
                <w:szCs w:val="16"/>
              </w:rPr>
              <w:t>24 901–</w:t>
            </w:r>
            <w:r w:rsidR="00C00E45" w:rsidRPr="003670DC">
              <w:rPr>
                <w:rFonts w:ascii="Times New Roman" w:hAnsi="Times New Roman"/>
                <w:sz w:val="16"/>
                <w:szCs w:val="16"/>
              </w:rPr>
              <w:t>77 700</w:t>
            </w:r>
          </w:p>
        </w:tc>
        <w:tc>
          <w:tcPr>
            <w:tcW w:w="1559" w:type="dxa"/>
          </w:tcPr>
          <w:p w:rsidR="00C00E45" w:rsidRPr="003670DC" w:rsidRDefault="00C00E45" w:rsidP="005A0201">
            <w:pPr>
              <w:spacing w:before="60" w:line="200" w:lineRule="exact"/>
              <w:rPr>
                <w:rFonts w:ascii="Times New Roman" w:hAnsi="Times New Roman"/>
                <w:sz w:val="16"/>
                <w:szCs w:val="16"/>
              </w:rPr>
            </w:pPr>
            <w:r w:rsidRPr="003670DC">
              <w:rPr>
                <w:rFonts w:ascii="Times New Roman" w:hAnsi="Times New Roman"/>
                <w:sz w:val="16"/>
                <w:szCs w:val="16"/>
              </w:rPr>
              <w:t>4 300 (5,0)</w:t>
            </w:r>
          </w:p>
        </w:tc>
        <w:tc>
          <w:tcPr>
            <w:tcW w:w="1559" w:type="dxa"/>
          </w:tcPr>
          <w:p w:rsidR="00C00E45" w:rsidRPr="003670DC" w:rsidRDefault="00C00E45" w:rsidP="001B321B">
            <w:pPr>
              <w:spacing w:before="60" w:line="200" w:lineRule="exact"/>
              <w:ind w:right="397"/>
              <w:jc w:val="right"/>
              <w:rPr>
                <w:rFonts w:ascii="Times New Roman" w:hAnsi="Times New Roman"/>
                <w:sz w:val="16"/>
                <w:szCs w:val="16"/>
              </w:rPr>
            </w:pPr>
            <w:r w:rsidRPr="003670DC">
              <w:rPr>
                <w:rFonts w:ascii="Times New Roman" w:hAnsi="Times New Roman"/>
                <w:sz w:val="16"/>
                <w:szCs w:val="16"/>
              </w:rPr>
              <w:t>4,0</w:t>
            </w:r>
          </w:p>
        </w:tc>
        <w:tc>
          <w:tcPr>
            <w:tcW w:w="1577" w:type="dxa"/>
          </w:tcPr>
          <w:p w:rsidR="00C00E45" w:rsidRPr="003670DC" w:rsidRDefault="00C00E45" w:rsidP="001B321B">
            <w:pPr>
              <w:spacing w:before="60" w:line="200" w:lineRule="exact"/>
              <w:ind w:right="397"/>
              <w:jc w:val="right"/>
              <w:rPr>
                <w:rFonts w:ascii="Times New Roman" w:hAnsi="Times New Roman"/>
                <w:sz w:val="16"/>
                <w:szCs w:val="16"/>
              </w:rPr>
            </w:pPr>
            <w:r w:rsidRPr="003670DC">
              <w:rPr>
                <w:rFonts w:ascii="Times New Roman" w:hAnsi="Times New Roman"/>
                <w:sz w:val="16"/>
                <w:szCs w:val="16"/>
              </w:rPr>
              <w:t>10,0</w:t>
            </w:r>
          </w:p>
        </w:tc>
      </w:tr>
      <w:tr w:rsidR="00C00E45" w:rsidRPr="003670DC">
        <w:tc>
          <w:tcPr>
            <w:tcW w:w="851" w:type="dxa"/>
          </w:tcPr>
          <w:p w:rsidR="00C00E45" w:rsidRPr="003670DC" w:rsidRDefault="00C00E45" w:rsidP="005A0201">
            <w:pPr>
              <w:spacing w:before="60" w:line="200" w:lineRule="exact"/>
              <w:rPr>
                <w:rFonts w:ascii="Times New Roman" w:hAnsi="Times New Roman"/>
                <w:sz w:val="16"/>
                <w:szCs w:val="16"/>
              </w:rPr>
            </w:pPr>
            <w:r w:rsidRPr="003670DC">
              <w:rPr>
                <w:rFonts w:ascii="Times New Roman" w:hAnsi="Times New Roman"/>
                <w:sz w:val="16"/>
                <w:szCs w:val="16"/>
              </w:rPr>
              <w:t>3</w:t>
            </w:r>
          </w:p>
        </w:tc>
        <w:tc>
          <w:tcPr>
            <w:tcW w:w="2268" w:type="dxa"/>
          </w:tcPr>
          <w:p w:rsidR="00C00E45" w:rsidRPr="003670DC" w:rsidRDefault="00C00E45" w:rsidP="005A0201">
            <w:pPr>
              <w:spacing w:before="60" w:line="200" w:lineRule="exact"/>
              <w:rPr>
                <w:rFonts w:ascii="Times New Roman" w:hAnsi="Times New Roman"/>
                <w:sz w:val="16"/>
                <w:szCs w:val="16"/>
              </w:rPr>
            </w:pPr>
            <w:r w:rsidRPr="003670DC">
              <w:rPr>
                <w:rFonts w:ascii="Times New Roman" w:hAnsi="Times New Roman"/>
                <w:sz w:val="16"/>
                <w:szCs w:val="16"/>
              </w:rPr>
              <w:t>77</w:t>
            </w:r>
            <w:r w:rsidR="00272E49" w:rsidRPr="003670DC">
              <w:rPr>
                <w:rFonts w:ascii="Times New Roman" w:hAnsi="Times New Roman"/>
                <w:sz w:val="16"/>
                <w:szCs w:val="16"/>
              </w:rPr>
              <w:t> </w:t>
            </w:r>
            <w:r w:rsidRPr="003670DC">
              <w:rPr>
                <w:rFonts w:ascii="Times New Roman" w:hAnsi="Times New Roman"/>
                <w:sz w:val="16"/>
                <w:szCs w:val="16"/>
              </w:rPr>
              <w:t>701</w:t>
            </w:r>
            <w:r w:rsidR="00272E49" w:rsidRPr="003670DC">
              <w:rPr>
                <w:rFonts w:ascii="Times New Roman" w:hAnsi="Times New Roman"/>
                <w:sz w:val="16"/>
                <w:szCs w:val="16"/>
              </w:rPr>
              <w:t>–</w:t>
            </w:r>
            <w:r w:rsidRPr="003670DC">
              <w:rPr>
                <w:rFonts w:ascii="Times New Roman" w:hAnsi="Times New Roman"/>
                <w:sz w:val="16"/>
                <w:szCs w:val="16"/>
              </w:rPr>
              <w:t>147 800</w:t>
            </w:r>
          </w:p>
        </w:tc>
        <w:tc>
          <w:tcPr>
            <w:tcW w:w="1559" w:type="dxa"/>
          </w:tcPr>
          <w:p w:rsidR="00C00E45" w:rsidRPr="003670DC" w:rsidRDefault="00C00E45" w:rsidP="005A0201">
            <w:pPr>
              <w:spacing w:before="60" w:line="200" w:lineRule="exact"/>
              <w:rPr>
                <w:rFonts w:ascii="Times New Roman" w:hAnsi="Times New Roman"/>
                <w:sz w:val="16"/>
                <w:szCs w:val="16"/>
              </w:rPr>
            </w:pPr>
            <w:r w:rsidRPr="003670DC">
              <w:rPr>
                <w:rFonts w:ascii="Times New Roman" w:hAnsi="Times New Roman"/>
                <w:sz w:val="16"/>
                <w:szCs w:val="16"/>
              </w:rPr>
              <w:t>7 600 (5,8)</w:t>
            </w:r>
          </w:p>
        </w:tc>
        <w:tc>
          <w:tcPr>
            <w:tcW w:w="1559" w:type="dxa"/>
          </w:tcPr>
          <w:p w:rsidR="00C00E45" w:rsidRPr="003670DC" w:rsidRDefault="00C00E45" w:rsidP="001B321B">
            <w:pPr>
              <w:spacing w:before="60" w:line="200" w:lineRule="exact"/>
              <w:ind w:right="397"/>
              <w:jc w:val="right"/>
              <w:rPr>
                <w:rFonts w:ascii="Times New Roman" w:hAnsi="Times New Roman"/>
                <w:sz w:val="16"/>
                <w:szCs w:val="16"/>
              </w:rPr>
            </w:pPr>
            <w:r w:rsidRPr="003670DC">
              <w:rPr>
                <w:rFonts w:ascii="Times New Roman" w:hAnsi="Times New Roman"/>
                <w:sz w:val="16"/>
                <w:szCs w:val="16"/>
              </w:rPr>
              <w:t>6,9</w:t>
            </w:r>
          </w:p>
        </w:tc>
        <w:tc>
          <w:tcPr>
            <w:tcW w:w="1577" w:type="dxa"/>
          </w:tcPr>
          <w:p w:rsidR="00C00E45" w:rsidRPr="003670DC" w:rsidRDefault="00C00E45" w:rsidP="001B321B">
            <w:pPr>
              <w:spacing w:before="60" w:line="200" w:lineRule="exact"/>
              <w:ind w:right="397"/>
              <w:jc w:val="right"/>
              <w:rPr>
                <w:rFonts w:ascii="Times New Roman" w:hAnsi="Times New Roman"/>
                <w:sz w:val="16"/>
                <w:szCs w:val="16"/>
              </w:rPr>
            </w:pPr>
            <w:r w:rsidRPr="003670DC">
              <w:rPr>
                <w:rFonts w:ascii="Times New Roman" w:hAnsi="Times New Roman"/>
                <w:sz w:val="16"/>
                <w:szCs w:val="16"/>
              </w:rPr>
              <w:t>10,0</w:t>
            </w:r>
          </w:p>
        </w:tc>
      </w:tr>
      <w:tr w:rsidR="00C00E45" w:rsidRPr="003670DC">
        <w:tc>
          <w:tcPr>
            <w:tcW w:w="851" w:type="dxa"/>
          </w:tcPr>
          <w:p w:rsidR="00C00E45" w:rsidRPr="003670DC" w:rsidRDefault="00C00E45" w:rsidP="005A0201">
            <w:pPr>
              <w:spacing w:before="60" w:line="200" w:lineRule="exact"/>
              <w:rPr>
                <w:rFonts w:ascii="Times New Roman" w:hAnsi="Times New Roman"/>
                <w:sz w:val="16"/>
                <w:szCs w:val="16"/>
              </w:rPr>
            </w:pPr>
            <w:r w:rsidRPr="003670DC">
              <w:rPr>
                <w:rFonts w:ascii="Times New Roman" w:hAnsi="Times New Roman"/>
                <w:sz w:val="16"/>
                <w:szCs w:val="16"/>
              </w:rPr>
              <w:t>4</w:t>
            </w:r>
          </w:p>
        </w:tc>
        <w:tc>
          <w:tcPr>
            <w:tcW w:w="2268" w:type="dxa"/>
          </w:tcPr>
          <w:p w:rsidR="00C00E45" w:rsidRPr="003670DC" w:rsidRDefault="00C00E45" w:rsidP="005A0201">
            <w:pPr>
              <w:spacing w:before="60" w:line="200" w:lineRule="exact"/>
              <w:rPr>
                <w:rFonts w:ascii="Times New Roman" w:hAnsi="Times New Roman"/>
                <w:sz w:val="16"/>
                <w:szCs w:val="16"/>
              </w:rPr>
            </w:pPr>
            <w:r w:rsidRPr="003670DC">
              <w:rPr>
                <w:rFonts w:ascii="Times New Roman" w:hAnsi="Times New Roman"/>
                <w:sz w:val="16"/>
                <w:szCs w:val="16"/>
              </w:rPr>
              <w:t>147</w:t>
            </w:r>
            <w:r w:rsidR="00272E49" w:rsidRPr="003670DC">
              <w:rPr>
                <w:rFonts w:ascii="Times New Roman" w:hAnsi="Times New Roman"/>
                <w:sz w:val="16"/>
                <w:szCs w:val="16"/>
              </w:rPr>
              <w:t> 801–</w:t>
            </w:r>
            <w:r w:rsidRPr="003670DC">
              <w:rPr>
                <w:rFonts w:ascii="Times New Roman" w:hAnsi="Times New Roman"/>
                <w:sz w:val="16"/>
                <w:szCs w:val="16"/>
              </w:rPr>
              <w:t>204 600</w:t>
            </w:r>
          </w:p>
        </w:tc>
        <w:tc>
          <w:tcPr>
            <w:tcW w:w="1559" w:type="dxa"/>
          </w:tcPr>
          <w:p w:rsidR="00C00E45" w:rsidRPr="003670DC" w:rsidRDefault="00C00E45" w:rsidP="005A0201">
            <w:pPr>
              <w:spacing w:before="60" w:line="200" w:lineRule="exact"/>
              <w:rPr>
                <w:rFonts w:ascii="Times New Roman" w:hAnsi="Times New Roman"/>
                <w:sz w:val="16"/>
                <w:szCs w:val="16"/>
              </w:rPr>
            </w:pPr>
            <w:r w:rsidRPr="003670DC">
              <w:rPr>
                <w:rFonts w:ascii="Times New Roman" w:hAnsi="Times New Roman"/>
                <w:sz w:val="16"/>
                <w:szCs w:val="16"/>
              </w:rPr>
              <w:t>10 800 (6,7)</w:t>
            </w:r>
          </w:p>
        </w:tc>
        <w:tc>
          <w:tcPr>
            <w:tcW w:w="1559" w:type="dxa"/>
          </w:tcPr>
          <w:p w:rsidR="00C00E45" w:rsidRPr="003670DC" w:rsidRDefault="00C00E45" w:rsidP="001B321B">
            <w:pPr>
              <w:spacing w:before="60" w:line="200" w:lineRule="exact"/>
              <w:ind w:right="397"/>
              <w:jc w:val="right"/>
              <w:rPr>
                <w:rFonts w:ascii="Times New Roman" w:hAnsi="Times New Roman"/>
                <w:sz w:val="16"/>
                <w:szCs w:val="16"/>
              </w:rPr>
            </w:pPr>
            <w:r w:rsidRPr="003670DC">
              <w:rPr>
                <w:rFonts w:ascii="Times New Roman" w:hAnsi="Times New Roman"/>
                <w:sz w:val="16"/>
                <w:szCs w:val="16"/>
              </w:rPr>
              <w:t>9,8</w:t>
            </w:r>
          </w:p>
        </w:tc>
        <w:tc>
          <w:tcPr>
            <w:tcW w:w="1577" w:type="dxa"/>
          </w:tcPr>
          <w:p w:rsidR="00C00E45" w:rsidRPr="003670DC" w:rsidRDefault="00C00E45" w:rsidP="001B321B">
            <w:pPr>
              <w:spacing w:before="60" w:line="200" w:lineRule="exact"/>
              <w:ind w:right="397"/>
              <w:jc w:val="right"/>
              <w:rPr>
                <w:rFonts w:ascii="Times New Roman" w:hAnsi="Times New Roman"/>
                <w:sz w:val="16"/>
                <w:szCs w:val="16"/>
              </w:rPr>
            </w:pPr>
            <w:r w:rsidRPr="003670DC">
              <w:rPr>
                <w:rFonts w:ascii="Times New Roman" w:hAnsi="Times New Roman"/>
                <w:sz w:val="16"/>
                <w:szCs w:val="16"/>
              </w:rPr>
              <w:t>10,0</w:t>
            </w:r>
          </w:p>
        </w:tc>
      </w:tr>
      <w:tr w:rsidR="00C00E45" w:rsidRPr="003670DC">
        <w:tc>
          <w:tcPr>
            <w:tcW w:w="851" w:type="dxa"/>
          </w:tcPr>
          <w:p w:rsidR="00C00E45" w:rsidRPr="003670DC" w:rsidRDefault="00C00E45" w:rsidP="005A0201">
            <w:pPr>
              <w:spacing w:before="60" w:line="200" w:lineRule="exact"/>
              <w:rPr>
                <w:rFonts w:ascii="Times New Roman" w:hAnsi="Times New Roman"/>
                <w:sz w:val="16"/>
                <w:szCs w:val="16"/>
              </w:rPr>
            </w:pPr>
            <w:r w:rsidRPr="003670DC">
              <w:rPr>
                <w:rFonts w:ascii="Times New Roman" w:hAnsi="Times New Roman"/>
                <w:sz w:val="16"/>
                <w:szCs w:val="16"/>
              </w:rPr>
              <w:t>5</w:t>
            </w:r>
          </w:p>
        </w:tc>
        <w:tc>
          <w:tcPr>
            <w:tcW w:w="2268" w:type="dxa"/>
          </w:tcPr>
          <w:p w:rsidR="00C00E45" w:rsidRPr="003670DC" w:rsidRDefault="00C00E45" w:rsidP="005A0201">
            <w:pPr>
              <w:spacing w:before="60" w:line="200" w:lineRule="exact"/>
              <w:rPr>
                <w:rFonts w:ascii="Times New Roman" w:hAnsi="Times New Roman"/>
                <w:sz w:val="16"/>
                <w:szCs w:val="16"/>
              </w:rPr>
            </w:pPr>
            <w:r w:rsidRPr="003670DC">
              <w:rPr>
                <w:rFonts w:ascii="Times New Roman" w:hAnsi="Times New Roman"/>
                <w:sz w:val="16"/>
                <w:szCs w:val="16"/>
              </w:rPr>
              <w:t>204 60 –242 400</w:t>
            </w:r>
          </w:p>
        </w:tc>
        <w:tc>
          <w:tcPr>
            <w:tcW w:w="1559" w:type="dxa"/>
          </w:tcPr>
          <w:p w:rsidR="00C00E45" w:rsidRPr="003670DC" w:rsidRDefault="00C00E45" w:rsidP="005A0201">
            <w:pPr>
              <w:spacing w:before="60" w:line="200" w:lineRule="exact"/>
              <w:rPr>
                <w:rFonts w:ascii="Times New Roman" w:hAnsi="Times New Roman"/>
                <w:sz w:val="16"/>
                <w:szCs w:val="16"/>
              </w:rPr>
            </w:pPr>
            <w:r w:rsidRPr="003670DC">
              <w:rPr>
                <w:rFonts w:ascii="Times New Roman" w:hAnsi="Times New Roman"/>
                <w:sz w:val="16"/>
                <w:szCs w:val="16"/>
              </w:rPr>
              <w:t>12 600 (7,0)</w:t>
            </w:r>
          </w:p>
        </w:tc>
        <w:tc>
          <w:tcPr>
            <w:tcW w:w="1559" w:type="dxa"/>
          </w:tcPr>
          <w:p w:rsidR="00C00E45" w:rsidRPr="003670DC" w:rsidRDefault="00C00E45" w:rsidP="001B321B">
            <w:pPr>
              <w:spacing w:before="60" w:line="200" w:lineRule="exact"/>
              <w:ind w:right="397"/>
              <w:jc w:val="right"/>
              <w:rPr>
                <w:rFonts w:ascii="Times New Roman" w:hAnsi="Times New Roman"/>
                <w:sz w:val="16"/>
                <w:szCs w:val="16"/>
              </w:rPr>
            </w:pPr>
            <w:r w:rsidRPr="003670DC">
              <w:rPr>
                <w:rFonts w:ascii="Times New Roman" w:hAnsi="Times New Roman"/>
                <w:sz w:val="16"/>
                <w:szCs w:val="16"/>
              </w:rPr>
              <w:t>11,5</w:t>
            </w:r>
          </w:p>
        </w:tc>
        <w:tc>
          <w:tcPr>
            <w:tcW w:w="1577" w:type="dxa"/>
          </w:tcPr>
          <w:p w:rsidR="00C00E45" w:rsidRPr="003670DC" w:rsidRDefault="00C00E45" w:rsidP="001B321B">
            <w:pPr>
              <w:spacing w:before="60" w:line="200" w:lineRule="exact"/>
              <w:ind w:right="397"/>
              <w:jc w:val="right"/>
              <w:rPr>
                <w:rFonts w:ascii="Times New Roman" w:hAnsi="Times New Roman"/>
                <w:sz w:val="16"/>
                <w:szCs w:val="16"/>
              </w:rPr>
            </w:pPr>
            <w:r w:rsidRPr="003670DC">
              <w:rPr>
                <w:rFonts w:ascii="Times New Roman" w:hAnsi="Times New Roman"/>
                <w:sz w:val="16"/>
                <w:szCs w:val="16"/>
              </w:rPr>
              <w:t>10,0</w:t>
            </w:r>
          </w:p>
        </w:tc>
      </w:tr>
      <w:tr w:rsidR="00C00E45" w:rsidRPr="003670DC">
        <w:tc>
          <w:tcPr>
            <w:tcW w:w="851" w:type="dxa"/>
          </w:tcPr>
          <w:p w:rsidR="00C00E45" w:rsidRPr="003670DC" w:rsidRDefault="00C00E45" w:rsidP="005A0201">
            <w:pPr>
              <w:spacing w:before="60" w:line="200" w:lineRule="exact"/>
              <w:rPr>
                <w:rFonts w:ascii="Times New Roman" w:hAnsi="Times New Roman"/>
                <w:sz w:val="16"/>
                <w:szCs w:val="16"/>
              </w:rPr>
            </w:pPr>
            <w:r w:rsidRPr="003670DC">
              <w:rPr>
                <w:rFonts w:ascii="Times New Roman" w:hAnsi="Times New Roman"/>
                <w:sz w:val="16"/>
                <w:szCs w:val="16"/>
              </w:rPr>
              <w:t>6</w:t>
            </w:r>
          </w:p>
        </w:tc>
        <w:tc>
          <w:tcPr>
            <w:tcW w:w="2268" w:type="dxa"/>
          </w:tcPr>
          <w:p w:rsidR="00C00E45" w:rsidRPr="003670DC" w:rsidRDefault="00C00E45" w:rsidP="005A0201">
            <w:pPr>
              <w:spacing w:before="60" w:line="200" w:lineRule="exact"/>
              <w:rPr>
                <w:rFonts w:ascii="Times New Roman" w:hAnsi="Times New Roman"/>
                <w:sz w:val="16"/>
                <w:szCs w:val="16"/>
              </w:rPr>
            </w:pPr>
            <w:r w:rsidRPr="003670DC">
              <w:rPr>
                <w:rFonts w:ascii="Times New Roman" w:hAnsi="Times New Roman"/>
                <w:sz w:val="16"/>
                <w:szCs w:val="16"/>
              </w:rPr>
              <w:t>242 401–272 800</w:t>
            </w:r>
          </w:p>
        </w:tc>
        <w:tc>
          <w:tcPr>
            <w:tcW w:w="1559" w:type="dxa"/>
          </w:tcPr>
          <w:p w:rsidR="00C00E45" w:rsidRPr="003670DC" w:rsidRDefault="00C00E45" w:rsidP="005A0201">
            <w:pPr>
              <w:spacing w:before="60" w:line="200" w:lineRule="exact"/>
              <w:rPr>
                <w:rFonts w:ascii="Times New Roman" w:hAnsi="Times New Roman"/>
                <w:sz w:val="16"/>
                <w:szCs w:val="16"/>
              </w:rPr>
            </w:pPr>
            <w:r w:rsidRPr="003670DC">
              <w:rPr>
                <w:rFonts w:ascii="Times New Roman" w:hAnsi="Times New Roman"/>
                <w:sz w:val="16"/>
                <w:szCs w:val="16"/>
              </w:rPr>
              <w:t>13 600 (6,8)</w:t>
            </w:r>
          </w:p>
        </w:tc>
        <w:tc>
          <w:tcPr>
            <w:tcW w:w="1559" w:type="dxa"/>
          </w:tcPr>
          <w:p w:rsidR="00C00E45" w:rsidRPr="003670DC" w:rsidRDefault="00C00E45" w:rsidP="001B321B">
            <w:pPr>
              <w:spacing w:before="60" w:line="200" w:lineRule="exact"/>
              <w:ind w:right="397"/>
              <w:jc w:val="right"/>
              <w:rPr>
                <w:rFonts w:ascii="Times New Roman" w:hAnsi="Times New Roman"/>
                <w:sz w:val="16"/>
                <w:szCs w:val="16"/>
              </w:rPr>
            </w:pPr>
            <w:r w:rsidRPr="003670DC">
              <w:rPr>
                <w:rFonts w:ascii="Times New Roman" w:hAnsi="Times New Roman"/>
                <w:sz w:val="16"/>
                <w:szCs w:val="16"/>
              </w:rPr>
              <w:t>12,5</w:t>
            </w:r>
          </w:p>
        </w:tc>
        <w:tc>
          <w:tcPr>
            <w:tcW w:w="1577" w:type="dxa"/>
          </w:tcPr>
          <w:p w:rsidR="00C00E45" w:rsidRPr="003670DC" w:rsidRDefault="00C00E45" w:rsidP="001B321B">
            <w:pPr>
              <w:spacing w:before="60" w:line="200" w:lineRule="exact"/>
              <w:ind w:right="397"/>
              <w:jc w:val="right"/>
              <w:rPr>
                <w:rFonts w:ascii="Times New Roman" w:hAnsi="Times New Roman"/>
                <w:sz w:val="16"/>
                <w:szCs w:val="16"/>
              </w:rPr>
            </w:pPr>
            <w:r w:rsidRPr="003670DC">
              <w:rPr>
                <w:rFonts w:ascii="Times New Roman" w:hAnsi="Times New Roman"/>
                <w:sz w:val="16"/>
                <w:szCs w:val="16"/>
              </w:rPr>
              <w:t>10,0</w:t>
            </w:r>
          </w:p>
        </w:tc>
      </w:tr>
      <w:tr w:rsidR="00C00E45" w:rsidRPr="003670DC">
        <w:tc>
          <w:tcPr>
            <w:tcW w:w="851" w:type="dxa"/>
          </w:tcPr>
          <w:p w:rsidR="00C00E45" w:rsidRPr="003670DC" w:rsidRDefault="00C00E45" w:rsidP="005A0201">
            <w:pPr>
              <w:spacing w:before="60" w:line="200" w:lineRule="exact"/>
              <w:rPr>
                <w:rFonts w:ascii="Times New Roman" w:hAnsi="Times New Roman"/>
                <w:sz w:val="16"/>
                <w:szCs w:val="16"/>
              </w:rPr>
            </w:pPr>
            <w:r w:rsidRPr="003670DC">
              <w:rPr>
                <w:rFonts w:ascii="Times New Roman" w:hAnsi="Times New Roman"/>
                <w:sz w:val="16"/>
                <w:szCs w:val="16"/>
              </w:rPr>
              <w:t>7</w:t>
            </w:r>
          </w:p>
        </w:tc>
        <w:tc>
          <w:tcPr>
            <w:tcW w:w="2268" w:type="dxa"/>
          </w:tcPr>
          <w:p w:rsidR="00C00E45" w:rsidRPr="003670DC" w:rsidRDefault="00C00E45" w:rsidP="005A0201">
            <w:pPr>
              <w:spacing w:before="60" w:line="200" w:lineRule="exact"/>
              <w:rPr>
                <w:rFonts w:ascii="Times New Roman" w:hAnsi="Times New Roman"/>
                <w:sz w:val="16"/>
                <w:szCs w:val="16"/>
              </w:rPr>
            </w:pPr>
            <w:r w:rsidRPr="003670DC">
              <w:rPr>
                <w:rFonts w:ascii="Times New Roman" w:hAnsi="Times New Roman"/>
                <w:sz w:val="16"/>
                <w:szCs w:val="16"/>
              </w:rPr>
              <w:t>272 801–305 800</w:t>
            </w:r>
          </w:p>
        </w:tc>
        <w:tc>
          <w:tcPr>
            <w:tcW w:w="1559" w:type="dxa"/>
          </w:tcPr>
          <w:p w:rsidR="00C00E45" w:rsidRPr="003670DC" w:rsidRDefault="00C00E45" w:rsidP="005A0201">
            <w:pPr>
              <w:spacing w:before="60" w:line="200" w:lineRule="exact"/>
              <w:rPr>
                <w:rFonts w:ascii="Times New Roman" w:hAnsi="Times New Roman"/>
                <w:sz w:val="16"/>
                <w:szCs w:val="16"/>
              </w:rPr>
            </w:pPr>
            <w:r w:rsidRPr="003670DC">
              <w:rPr>
                <w:rFonts w:ascii="Times New Roman" w:hAnsi="Times New Roman"/>
                <w:sz w:val="16"/>
                <w:szCs w:val="16"/>
              </w:rPr>
              <w:t>14 500 (6,6)</w:t>
            </w:r>
          </w:p>
        </w:tc>
        <w:tc>
          <w:tcPr>
            <w:tcW w:w="1559" w:type="dxa"/>
          </w:tcPr>
          <w:p w:rsidR="00C00E45" w:rsidRPr="003670DC" w:rsidRDefault="00C00E45" w:rsidP="001B321B">
            <w:pPr>
              <w:spacing w:before="60" w:line="200" w:lineRule="exact"/>
              <w:ind w:right="397"/>
              <w:jc w:val="right"/>
              <w:rPr>
                <w:rFonts w:ascii="Times New Roman" w:hAnsi="Times New Roman"/>
                <w:sz w:val="16"/>
                <w:szCs w:val="16"/>
              </w:rPr>
            </w:pPr>
            <w:r w:rsidRPr="003670DC">
              <w:rPr>
                <w:rFonts w:ascii="Times New Roman" w:hAnsi="Times New Roman"/>
                <w:sz w:val="16"/>
                <w:szCs w:val="16"/>
              </w:rPr>
              <w:t>13,2</w:t>
            </w:r>
          </w:p>
        </w:tc>
        <w:tc>
          <w:tcPr>
            <w:tcW w:w="1577" w:type="dxa"/>
          </w:tcPr>
          <w:p w:rsidR="00C00E45" w:rsidRPr="003670DC" w:rsidRDefault="00C00E45" w:rsidP="001B321B">
            <w:pPr>
              <w:spacing w:before="60" w:line="200" w:lineRule="exact"/>
              <w:ind w:right="397"/>
              <w:jc w:val="right"/>
              <w:rPr>
                <w:rFonts w:ascii="Times New Roman" w:hAnsi="Times New Roman"/>
                <w:sz w:val="16"/>
                <w:szCs w:val="16"/>
              </w:rPr>
            </w:pPr>
            <w:r w:rsidRPr="003670DC">
              <w:rPr>
                <w:rFonts w:ascii="Times New Roman" w:hAnsi="Times New Roman"/>
                <w:sz w:val="16"/>
                <w:szCs w:val="16"/>
              </w:rPr>
              <w:t>10,0</w:t>
            </w:r>
          </w:p>
        </w:tc>
      </w:tr>
      <w:tr w:rsidR="00C00E45" w:rsidRPr="003670DC">
        <w:tc>
          <w:tcPr>
            <w:tcW w:w="851" w:type="dxa"/>
          </w:tcPr>
          <w:p w:rsidR="00C00E45" w:rsidRPr="003670DC" w:rsidRDefault="00C00E45" w:rsidP="005A0201">
            <w:pPr>
              <w:spacing w:before="60" w:line="200" w:lineRule="exact"/>
              <w:rPr>
                <w:rFonts w:ascii="Times New Roman" w:hAnsi="Times New Roman"/>
                <w:sz w:val="16"/>
                <w:szCs w:val="16"/>
              </w:rPr>
            </w:pPr>
            <w:r w:rsidRPr="003670DC">
              <w:rPr>
                <w:rFonts w:ascii="Times New Roman" w:hAnsi="Times New Roman"/>
                <w:sz w:val="16"/>
                <w:szCs w:val="16"/>
              </w:rPr>
              <w:t>8</w:t>
            </w:r>
          </w:p>
        </w:tc>
        <w:tc>
          <w:tcPr>
            <w:tcW w:w="2268" w:type="dxa"/>
          </w:tcPr>
          <w:p w:rsidR="00C00E45" w:rsidRPr="003670DC" w:rsidRDefault="00C00E45" w:rsidP="005A0201">
            <w:pPr>
              <w:spacing w:before="60" w:line="200" w:lineRule="exact"/>
              <w:rPr>
                <w:rFonts w:ascii="Times New Roman" w:hAnsi="Times New Roman"/>
                <w:sz w:val="16"/>
                <w:szCs w:val="16"/>
              </w:rPr>
            </w:pPr>
            <w:r w:rsidRPr="003670DC">
              <w:rPr>
                <w:rFonts w:ascii="Times New Roman" w:hAnsi="Times New Roman"/>
                <w:sz w:val="16"/>
                <w:szCs w:val="16"/>
              </w:rPr>
              <w:t>305 801–351 200</w:t>
            </w:r>
          </w:p>
        </w:tc>
        <w:tc>
          <w:tcPr>
            <w:tcW w:w="1559" w:type="dxa"/>
          </w:tcPr>
          <w:p w:rsidR="00C00E45" w:rsidRPr="003670DC" w:rsidRDefault="00C00E45" w:rsidP="005A0201">
            <w:pPr>
              <w:spacing w:before="60" w:line="200" w:lineRule="exact"/>
              <w:rPr>
                <w:rFonts w:ascii="Times New Roman" w:hAnsi="Times New Roman"/>
                <w:sz w:val="16"/>
                <w:szCs w:val="16"/>
              </w:rPr>
            </w:pPr>
            <w:r w:rsidRPr="003670DC">
              <w:rPr>
                <w:rFonts w:ascii="Times New Roman" w:hAnsi="Times New Roman"/>
                <w:sz w:val="16"/>
                <w:szCs w:val="16"/>
              </w:rPr>
              <w:t>15 300 (6,3)</w:t>
            </w:r>
          </w:p>
        </w:tc>
        <w:tc>
          <w:tcPr>
            <w:tcW w:w="1559" w:type="dxa"/>
          </w:tcPr>
          <w:p w:rsidR="00C00E45" w:rsidRPr="003670DC" w:rsidRDefault="00C00E45" w:rsidP="001B321B">
            <w:pPr>
              <w:spacing w:before="60" w:line="200" w:lineRule="exact"/>
              <w:ind w:right="397"/>
              <w:jc w:val="right"/>
              <w:rPr>
                <w:rFonts w:ascii="Times New Roman" w:hAnsi="Times New Roman"/>
                <w:sz w:val="16"/>
                <w:szCs w:val="16"/>
              </w:rPr>
            </w:pPr>
            <w:r w:rsidRPr="003670DC">
              <w:rPr>
                <w:rFonts w:ascii="Times New Roman" w:hAnsi="Times New Roman"/>
                <w:sz w:val="16"/>
                <w:szCs w:val="16"/>
              </w:rPr>
              <w:t>14,0</w:t>
            </w:r>
          </w:p>
        </w:tc>
        <w:tc>
          <w:tcPr>
            <w:tcW w:w="1577" w:type="dxa"/>
          </w:tcPr>
          <w:p w:rsidR="00C00E45" w:rsidRPr="003670DC" w:rsidRDefault="00C00E45" w:rsidP="001B321B">
            <w:pPr>
              <w:spacing w:before="60" w:line="200" w:lineRule="exact"/>
              <w:ind w:right="397"/>
              <w:jc w:val="right"/>
              <w:rPr>
                <w:rFonts w:ascii="Times New Roman" w:hAnsi="Times New Roman"/>
                <w:sz w:val="16"/>
                <w:szCs w:val="16"/>
              </w:rPr>
            </w:pPr>
            <w:r w:rsidRPr="003670DC">
              <w:rPr>
                <w:rFonts w:ascii="Times New Roman" w:hAnsi="Times New Roman"/>
                <w:sz w:val="16"/>
                <w:szCs w:val="16"/>
              </w:rPr>
              <w:t>10,0</w:t>
            </w:r>
          </w:p>
        </w:tc>
      </w:tr>
      <w:tr w:rsidR="00C00E45" w:rsidRPr="003670DC">
        <w:tc>
          <w:tcPr>
            <w:tcW w:w="851" w:type="dxa"/>
          </w:tcPr>
          <w:p w:rsidR="00C00E45" w:rsidRPr="003670DC" w:rsidRDefault="00C00E45" w:rsidP="005A0201">
            <w:pPr>
              <w:spacing w:before="60" w:line="200" w:lineRule="exact"/>
              <w:rPr>
                <w:rFonts w:ascii="Times New Roman" w:hAnsi="Times New Roman"/>
                <w:sz w:val="16"/>
                <w:szCs w:val="16"/>
              </w:rPr>
            </w:pPr>
            <w:r w:rsidRPr="003670DC">
              <w:rPr>
                <w:rFonts w:ascii="Times New Roman" w:hAnsi="Times New Roman"/>
                <w:sz w:val="16"/>
                <w:szCs w:val="16"/>
              </w:rPr>
              <w:t>9</w:t>
            </w:r>
          </w:p>
        </w:tc>
        <w:tc>
          <w:tcPr>
            <w:tcW w:w="2268" w:type="dxa"/>
          </w:tcPr>
          <w:p w:rsidR="00C00E45" w:rsidRPr="003670DC" w:rsidRDefault="00C00E45" w:rsidP="005A0201">
            <w:pPr>
              <w:spacing w:before="60" w:line="200" w:lineRule="exact"/>
              <w:rPr>
                <w:rFonts w:ascii="Times New Roman" w:hAnsi="Times New Roman"/>
                <w:sz w:val="16"/>
                <w:szCs w:val="16"/>
              </w:rPr>
            </w:pPr>
            <w:r w:rsidRPr="003670DC">
              <w:rPr>
                <w:rFonts w:ascii="Times New Roman" w:hAnsi="Times New Roman"/>
                <w:sz w:val="16"/>
                <w:szCs w:val="16"/>
              </w:rPr>
              <w:t>351 201–431 800</w:t>
            </w:r>
          </w:p>
        </w:tc>
        <w:tc>
          <w:tcPr>
            <w:tcW w:w="1559" w:type="dxa"/>
          </w:tcPr>
          <w:p w:rsidR="00C00E45" w:rsidRPr="003670DC" w:rsidRDefault="00C00E45" w:rsidP="005A0201">
            <w:pPr>
              <w:spacing w:before="60" w:line="200" w:lineRule="exact"/>
              <w:rPr>
                <w:rFonts w:ascii="Times New Roman" w:hAnsi="Times New Roman"/>
                <w:sz w:val="16"/>
                <w:szCs w:val="16"/>
              </w:rPr>
            </w:pPr>
            <w:r w:rsidRPr="003670DC">
              <w:rPr>
                <w:rFonts w:ascii="Times New Roman" w:hAnsi="Times New Roman"/>
                <w:sz w:val="16"/>
                <w:szCs w:val="16"/>
              </w:rPr>
              <w:t>15 400 (5,5)</w:t>
            </w:r>
          </w:p>
        </w:tc>
        <w:tc>
          <w:tcPr>
            <w:tcW w:w="1559" w:type="dxa"/>
          </w:tcPr>
          <w:p w:rsidR="00C00E45" w:rsidRPr="003670DC" w:rsidRDefault="00C00E45" w:rsidP="001B321B">
            <w:pPr>
              <w:spacing w:before="60" w:line="200" w:lineRule="exact"/>
              <w:ind w:right="397"/>
              <w:jc w:val="right"/>
              <w:rPr>
                <w:rFonts w:ascii="Times New Roman" w:hAnsi="Times New Roman"/>
                <w:sz w:val="16"/>
                <w:szCs w:val="16"/>
              </w:rPr>
            </w:pPr>
            <w:r w:rsidRPr="003670DC">
              <w:rPr>
                <w:rFonts w:ascii="Times New Roman" w:hAnsi="Times New Roman"/>
                <w:sz w:val="16"/>
                <w:szCs w:val="16"/>
              </w:rPr>
              <w:t>14,0</w:t>
            </w:r>
          </w:p>
        </w:tc>
        <w:tc>
          <w:tcPr>
            <w:tcW w:w="1577" w:type="dxa"/>
          </w:tcPr>
          <w:p w:rsidR="00C00E45" w:rsidRPr="003670DC" w:rsidRDefault="00C00E45" w:rsidP="001B321B">
            <w:pPr>
              <w:spacing w:before="60" w:line="200" w:lineRule="exact"/>
              <w:ind w:right="397"/>
              <w:jc w:val="right"/>
              <w:rPr>
                <w:rFonts w:ascii="Times New Roman" w:hAnsi="Times New Roman"/>
                <w:sz w:val="16"/>
                <w:szCs w:val="16"/>
              </w:rPr>
            </w:pPr>
            <w:r w:rsidRPr="003670DC">
              <w:rPr>
                <w:rFonts w:ascii="Times New Roman" w:hAnsi="Times New Roman"/>
                <w:sz w:val="16"/>
                <w:szCs w:val="16"/>
              </w:rPr>
              <w:t>10,0</w:t>
            </w:r>
          </w:p>
        </w:tc>
      </w:tr>
      <w:tr w:rsidR="00C00E45" w:rsidRPr="003670DC">
        <w:tc>
          <w:tcPr>
            <w:tcW w:w="851" w:type="dxa"/>
            <w:tcBorders>
              <w:bottom w:val="nil"/>
            </w:tcBorders>
          </w:tcPr>
          <w:p w:rsidR="00C00E45" w:rsidRPr="003670DC" w:rsidRDefault="00C00E45" w:rsidP="005A0201">
            <w:pPr>
              <w:spacing w:before="60" w:line="200" w:lineRule="exact"/>
              <w:rPr>
                <w:rFonts w:ascii="Times New Roman" w:hAnsi="Times New Roman"/>
                <w:sz w:val="16"/>
                <w:szCs w:val="16"/>
              </w:rPr>
            </w:pPr>
            <w:r w:rsidRPr="003670DC">
              <w:rPr>
                <w:rFonts w:ascii="Times New Roman" w:hAnsi="Times New Roman"/>
                <w:sz w:val="16"/>
                <w:szCs w:val="16"/>
              </w:rPr>
              <w:t>10</w:t>
            </w:r>
          </w:p>
        </w:tc>
        <w:tc>
          <w:tcPr>
            <w:tcW w:w="2268" w:type="dxa"/>
            <w:tcBorders>
              <w:bottom w:val="nil"/>
            </w:tcBorders>
          </w:tcPr>
          <w:p w:rsidR="00C00E45" w:rsidRPr="003670DC" w:rsidRDefault="00C00E45" w:rsidP="005A0201">
            <w:pPr>
              <w:spacing w:before="60" w:line="200" w:lineRule="exact"/>
              <w:rPr>
                <w:rFonts w:ascii="Times New Roman" w:hAnsi="Times New Roman"/>
                <w:sz w:val="16"/>
                <w:szCs w:val="16"/>
              </w:rPr>
            </w:pPr>
            <w:r w:rsidRPr="003670DC">
              <w:rPr>
                <w:rFonts w:ascii="Times New Roman" w:hAnsi="Times New Roman"/>
                <w:sz w:val="16"/>
                <w:szCs w:val="16"/>
              </w:rPr>
              <w:t xml:space="preserve">431 801– </w:t>
            </w:r>
          </w:p>
        </w:tc>
        <w:tc>
          <w:tcPr>
            <w:tcW w:w="1559" w:type="dxa"/>
            <w:tcBorders>
              <w:bottom w:val="nil"/>
            </w:tcBorders>
          </w:tcPr>
          <w:p w:rsidR="00C00E45" w:rsidRPr="003670DC" w:rsidRDefault="00C00E45" w:rsidP="005A0201">
            <w:pPr>
              <w:spacing w:before="60" w:line="200" w:lineRule="exact"/>
              <w:rPr>
                <w:rFonts w:ascii="Times New Roman" w:hAnsi="Times New Roman"/>
                <w:sz w:val="16"/>
                <w:szCs w:val="16"/>
              </w:rPr>
            </w:pPr>
            <w:r w:rsidRPr="003670DC">
              <w:rPr>
                <w:rFonts w:ascii="Times New Roman" w:hAnsi="Times New Roman"/>
                <w:sz w:val="16"/>
                <w:szCs w:val="16"/>
              </w:rPr>
              <w:t>15 300 (3,6)</w:t>
            </w:r>
          </w:p>
        </w:tc>
        <w:tc>
          <w:tcPr>
            <w:tcW w:w="1559" w:type="dxa"/>
            <w:tcBorders>
              <w:bottom w:val="nil"/>
            </w:tcBorders>
          </w:tcPr>
          <w:p w:rsidR="00C00E45" w:rsidRPr="003670DC" w:rsidRDefault="00C00E45" w:rsidP="001B321B">
            <w:pPr>
              <w:spacing w:before="60" w:line="200" w:lineRule="exact"/>
              <w:ind w:right="397"/>
              <w:jc w:val="right"/>
              <w:rPr>
                <w:rFonts w:ascii="Times New Roman" w:hAnsi="Times New Roman"/>
                <w:sz w:val="16"/>
                <w:szCs w:val="16"/>
              </w:rPr>
            </w:pPr>
            <w:r w:rsidRPr="003670DC">
              <w:rPr>
                <w:rFonts w:ascii="Times New Roman" w:hAnsi="Times New Roman"/>
                <w:sz w:val="16"/>
                <w:szCs w:val="16"/>
              </w:rPr>
              <w:t>14,0</w:t>
            </w:r>
          </w:p>
        </w:tc>
        <w:tc>
          <w:tcPr>
            <w:tcW w:w="1577" w:type="dxa"/>
            <w:tcBorders>
              <w:bottom w:val="nil"/>
            </w:tcBorders>
          </w:tcPr>
          <w:p w:rsidR="00C00E45" w:rsidRPr="003670DC" w:rsidRDefault="00C00E45" w:rsidP="001B321B">
            <w:pPr>
              <w:spacing w:before="60" w:line="200" w:lineRule="exact"/>
              <w:ind w:right="397"/>
              <w:jc w:val="right"/>
              <w:rPr>
                <w:rFonts w:ascii="Times New Roman" w:hAnsi="Times New Roman"/>
                <w:sz w:val="16"/>
                <w:szCs w:val="16"/>
              </w:rPr>
            </w:pPr>
            <w:r w:rsidRPr="003670DC">
              <w:rPr>
                <w:rFonts w:ascii="Times New Roman" w:hAnsi="Times New Roman"/>
                <w:sz w:val="16"/>
                <w:szCs w:val="16"/>
              </w:rPr>
              <w:t>10,0</w:t>
            </w:r>
          </w:p>
        </w:tc>
      </w:tr>
      <w:tr w:rsidR="00C00E45" w:rsidRPr="003670DC">
        <w:trPr>
          <w:cnfStyle w:val="010000000000" w:firstRow="0" w:lastRow="1" w:firstColumn="0" w:lastColumn="0" w:oddVBand="0" w:evenVBand="0" w:oddHBand="0" w:evenHBand="0" w:firstRowFirstColumn="0" w:firstRowLastColumn="0" w:lastRowFirstColumn="0" w:lastRowLastColumn="0"/>
        </w:trPr>
        <w:tc>
          <w:tcPr>
            <w:tcW w:w="851" w:type="dxa"/>
            <w:tcBorders>
              <w:top w:val="nil"/>
              <w:bottom w:val="single" w:sz="4" w:space="0" w:color="auto"/>
            </w:tcBorders>
          </w:tcPr>
          <w:p w:rsidR="00C00E45" w:rsidRPr="003670DC" w:rsidRDefault="00C00E45" w:rsidP="005A0201">
            <w:pPr>
              <w:spacing w:before="60" w:line="200" w:lineRule="exact"/>
              <w:rPr>
                <w:rFonts w:ascii="Times New Roman" w:hAnsi="Times New Roman"/>
                <w:b/>
                <w:sz w:val="16"/>
                <w:szCs w:val="16"/>
              </w:rPr>
            </w:pPr>
            <w:r w:rsidRPr="003670DC">
              <w:rPr>
                <w:rFonts w:ascii="Times New Roman" w:hAnsi="Times New Roman"/>
                <w:b/>
                <w:sz w:val="16"/>
                <w:szCs w:val="16"/>
              </w:rPr>
              <w:t>T</w:t>
            </w:r>
            <w:r w:rsidRPr="003670DC">
              <w:rPr>
                <w:rFonts w:ascii="Times New Roman" w:hAnsi="Times New Roman"/>
                <w:b/>
                <w:sz w:val="16"/>
                <w:szCs w:val="16"/>
              </w:rPr>
              <w:t>o</w:t>
            </w:r>
            <w:r w:rsidRPr="003670DC">
              <w:rPr>
                <w:rFonts w:ascii="Times New Roman" w:hAnsi="Times New Roman"/>
                <w:b/>
                <w:sz w:val="16"/>
                <w:szCs w:val="16"/>
              </w:rPr>
              <w:t>talt</w:t>
            </w:r>
          </w:p>
        </w:tc>
        <w:tc>
          <w:tcPr>
            <w:tcW w:w="2268" w:type="dxa"/>
            <w:tcBorders>
              <w:top w:val="nil"/>
              <w:bottom w:val="single" w:sz="4" w:space="0" w:color="auto"/>
            </w:tcBorders>
          </w:tcPr>
          <w:p w:rsidR="00C00E45" w:rsidRPr="003670DC" w:rsidRDefault="00C00E45" w:rsidP="005A0201">
            <w:pPr>
              <w:spacing w:before="60" w:line="200" w:lineRule="exact"/>
              <w:rPr>
                <w:rFonts w:ascii="Times New Roman" w:hAnsi="Times New Roman"/>
                <w:b/>
                <w:sz w:val="16"/>
                <w:szCs w:val="16"/>
              </w:rPr>
            </w:pPr>
          </w:p>
        </w:tc>
        <w:tc>
          <w:tcPr>
            <w:tcW w:w="1559" w:type="dxa"/>
            <w:tcBorders>
              <w:top w:val="nil"/>
              <w:bottom w:val="single" w:sz="4" w:space="0" w:color="auto"/>
            </w:tcBorders>
          </w:tcPr>
          <w:p w:rsidR="00C00E45" w:rsidRPr="003670DC" w:rsidRDefault="00C00E45" w:rsidP="005A0201">
            <w:pPr>
              <w:spacing w:before="60" w:line="200" w:lineRule="exact"/>
              <w:rPr>
                <w:rFonts w:ascii="Times New Roman" w:hAnsi="Times New Roman"/>
                <w:b/>
                <w:sz w:val="16"/>
                <w:szCs w:val="16"/>
              </w:rPr>
            </w:pPr>
            <w:r w:rsidRPr="003670DC">
              <w:rPr>
                <w:rFonts w:ascii="Times New Roman" w:hAnsi="Times New Roman"/>
                <w:b/>
                <w:sz w:val="16"/>
                <w:szCs w:val="16"/>
              </w:rPr>
              <w:t>11 000 (5,5)</w:t>
            </w:r>
          </w:p>
        </w:tc>
        <w:tc>
          <w:tcPr>
            <w:tcW w:w="1559" w:type="dxa"/>
            <w:tcBorders>
              <w:top w:val="nil"/>
              <w:bottom w:val="single" w:sz="4" w:space="0" w:color="auto"/>
            </w:tcBorders>
          </w:tcPr>
          <w:p w:rsidR="00C00E45" w:rsidRPr="003670DC" w:rsidRDefault="00C00E45" w:rsidP="001B321B">
            <w:pPr>
              <w:spacing w:before="60" w:line="200" w:lineRule="exact"/>
              <w:ind w:right="397"/>
              <w:jc w:val="right"/>
              <w:rPr>
                <w:rFonts w:ascii="Times New Roman" w:hAnsi="Times New Roman"/>
                <w:b/>
                <w:sz w:val="16"/>
                <w:szCs w:val="16"/>
              </w:rPr>
            </w:pPr>
            <w:r w:rsidRPr="003670DC">
              <w:rPr>
                <w:rFonts w:ascii="Times New Roman" w:hAnsi="Times New Roman"/>
                <w:b/>
                <w:sz w:val="16"/>
                <w:szCs w:val="16"/>
              </w:rPr>
              <w:t>100,0</w:t>
            </w:r>
          </w:p>
        </w:tc>
        <w:tc>
          <w:tcPr>
            <w:tcW w:w="1577" w:type="dxa"/>
            <w:tcBorders>
              <w:top w:val="nil"/>
              <w:bottom w:val="single" w:sz="4" w:space="0" w:color="auto"/>
            </w:tcBorders>
          </w:tcPr>
          <w:p w:rsidR="00C00E45" w:rsidRPr="003670DC" w:rsidRDefault="00C00E45" w:rsidP="001B321B">
            <w:pPr>
              <w:spacing w:before="60" w:line="200" w:lineRule="exact"/>
              <w:ind w:right="397"/>
              <w:jc w:val="right"/>
              <w:rPr>
                <w:rFonts w:ascii="Times New Roman" w:hAnsi="Times New Roman"/>
                <w:b/>
                <w:sz w:val="16"/>
                <w:szCs w:val="16"/>
              </w:rPr>
            </w:pPr>
            <w:r w:rsidRPr="003670DC">
              <w:rPr>
                <w:rFonts w:ascii="Times New Roman" w:hAnsi="Times New Roman"/>
                <w:b/>
                <w:sz w:val="16"/>
                <w:szCs w:val="16"/>
              </w:rPr>
              <w:t>100,0</w:t>
            </w:r>
          </w:p>
        </w:tc>
      </w:tr>
    </w:tbl>
    <w:p w:rsidR="00C00E45" w:rsidRPr="003670DC" w:rsidRDefault="00C00E45" w:rsidP="005A0201">
      <w:pPr>
        <w:spacing w:before="0"/>
        <w:rPr>
          <w:sz w:val="16"/>
          <w:szCs w:val="16"/>
        </w:rPr>
      </w:pPr>
      <w:r w:rsidRPr="003670DC">
        <w:rPr>
          <w:i/>
          <w:sz w:val="16"/>
          <w:szCs w:val="16"/>
        </w:rPr>
        <w:t xml:space="preserve">Källa: </w:t>
      </w:r>
      <w:r w:rsidRPr="003670DC">
        <w:rPr>
          <w:sz w:val="16"/>
          <w:szCs w:val="16"/>
        </w:rPr>
        <w:t>Riksdagens utredningstjänst</w:t>
      </w:r>
      <w:r w:rsidR="00272E49" w:rsidRPr="003670DC">
        <w:rPr>
          <w:sz w:val="16"/>
          <w:szCs w:val="16"/>
        </w:rPr>
        <w:t>.</w:t>
      </w:r>
    </w:p>
    <w:p w:rsidR="00E57586" w:rsidRPr="003670DC" w:rsidRDefault="006E28A6" w:rsidP="005A0201">
      <w:pPr>
        <w:rPr>
          <w:spacing w:val="-2"/>
          <w:szCs w:val="19"/>
        </w:rPr>
      </w:pPr>
      <w:r w:rsidRPr="003670DC">
        <w:t xml:space="preserve">Allra störst betydelse får skattereformen för </w:t>
      </w:r>
      <w:r w:rsidR="00E57586" w:rsidRPr="003670DC">
        <w:t>de</w:t>
      </w:r>
      <w:r w:rsidRPr="003670DC">
        <w:t>m</w:t>
      </w:r>
      <w:r w:rsidR="00E57586" w:rsidRPr="003670DC">
        <w:t xml:space="preserve"> som stegvis kan lämna b</w:t>
      </w:r>
      <w:r w:rsidR="00E57586" w:rsidRPr="003670DC">
        <w:t>i</w:t>
      </w:r>
      <w:r w:rsidR="00E57586" w:rsidRPr="003670DC">
        <w:t>dragsber</w:t>
      </w:r>
      <w:r w:rsidR="00E57586" w:rsidRPr="003670DC">
        <w:t>o</w:t>
      </w:r>
      <w:r w:rsidR="00E57586" w:rsidRPr="003670DC">
        <w:t xml:space="preserve">endet till förmån för arbete, vilket stimulerar till ett ökat inträde på arbetsmarknaden. Exempelvis får en person som i dag är sjukskriven från ett arbete med en inkomst på 15 000 </w:t>
      </w:r>
      <w:r w:rsidR="00E118CB" w:rsidRPr="003670DC">
        <w:t>kronor</w:t>
      </w:r>
      <w:r w:rsidR="00E57586" w:rsidRPr="003670DC">
        <w:t>/månad lägre skatt, om h</w:t>
      </w:r>
      <w:r w:rsidR="00391F82" w:rsidRPr="003670DC">
        <w:t>o</w:t>
      </w:r>
      <w:r w:rsidR="00E57586" w:rsidRPr="003670DC">
        <w:t>n/h</w:t>
      </w:r>
      <w:r w:rsidR="00391F82" w:rsidRPr="003670DC">
        <w:t>a</w:t>
      </w:r>
      <w:r w:rsidR="00E57586" w:rsidRPr="003670DC">
        <w:t>n bö</w:t>
      </w:r>
      <w:r w:rsidR="00E57586" w:rsidRPr="003670DC">
        <w:t>r</w:t>
      </w:r>
      <w:r w:rsidR="00E57586" w:rsidRPr="003670DC">
        <w:t xml:space="preserve">jar jobba halvtid, trots att inkomsten är betydligt högre, se </w:t>
      </w:r>
      <w:r w:rsidR="004A6F4A" w:rsidRPr="003670DC">
        <w:rPr>
          <w:b/>
        </w:rPr>
        <w:t>tabell 6.5</w:t>
      </w:r>
      <w:r w:rsidR="004A6F4A" w:rsidRPr="003670DC">
        <w:t xml:space="preserve">. </w:t>
      </w:r>
      <w:r w:rsidR="00E57586" w:rsidRPr="003670DC">
        <w:t xml:space="preserve">Detta innebär att </w:t>
      </w:r>
      <w:r w:rsidR="00272E49" w:rsidRPr="003670DC">
        <w:t xml:space="preserve">alliansens </w:t>
      </w:r>
      <w:r w:rsidR="00E57586" w:rsidRPr="003670DC">
        <w:t xml:space="preserve">politik leder till att den som återgår till arbete får en </w:t>
      </w:r>
      <w:r w:rsidR="0084615C" w:rsidRPr="003670DC">
        <w:t>”</w:t>
      </w:r>
      <w:r w:rsidR="00E57586" w:rsidRPr="003670DC">
        <w:t>i-arbetet-subvention</w:t>
      </w:r>
      <w:r w:rsidR="0084615C" w:rsidRPr="003670DC">
        <w:t>”</w:t>
      </w:r>
      <w:r w:rsidR="00E57586" w:rsidRPr="003670DC">
        <w:t xml:space="preserve">, medan regeringen </w:t>
      </w:r>
      <w:r w:rsidR="00FE0D59" w:rsidRPr="003670DC">
        <w:t>i stället</w:t>
      </w:r>
      <w:r w:rsidR="00E57586" w:rsidRPr="003670DC">
        <w:t xml:space="preserve"> </w:t>
      </w:r>
      <w:r w:rsidR="00DA1554" w:rsidRPr="003670DC">
        <w:t>motverkar</w:t>
      </w:r>
      <w:r w:rsidR="00E57586" w:rsidRPr="003670DC">
        <w:t xml:space="preserve"> ett återinträde på arbetsmarknaden genom att ta </w:t>
      </w:r>
      <w:r w:rsidR="00DA392A" w:rsidRPr="003670DC">
        <w:t xml:space="preserve">ut </w:t>
      </w:r>
      <w:r w:rsidR="00E57586" w:rsidRPr="003670DC">
        <w:t>34 pr</w:t>
      </w:r>
      <w:r w:rsidR="00E57586" w:rsidRPr="003670DC">
        <w:t>o</w:t>
      </w:r>
      <w:r w:rsidR="00E57586" w:rsidRPr="003670DC">
        <w:t>cent av inkomstökningen i skatt. De</w:t>
      </w:r>
      <w:r w:rsidR="00DA392A" w:rsidRPr="003670DC">
        <w:t>tt</w:t>
      </w:r>
      <w:r w:rsidR="00E57586" w:rsidRPr="003670DC">
        <w:t>a illustr</w:t>
      </w:r>
      <w:r w:rsidR="00E57586" w:rsidRPr="003670DC">
        <w:rPr>
          <w:spacing w:val="-2"/>
          <w:szCs w:val="19"/>
        </w:rPr>
        <w:t xml:space="preserve">erar skillnaderna mellan </w:t>
      </w:r>
      <w:r w:rsidR="00272E49" w:rsidRPr="003670DC">
        <w:rPr>
          <w:spacing w:val="-2"/>
          <w:szCs w:val="19"/>
        </w:rPr>
        <w:t xml:space="preserve">alliansens </w:t>
      </w:r>
      <w:r w:rsidR="00E57586" w:rsidRPr="003670DC">
        <w:rPr>
          <w:spacing w:val="-2"/>
          <w:szCs w:val="19"/>
        </w:rPr>
        <w:t>och regeringens sysselsättningspol</w:t>
      </w:r>
      <w:r w:rsidR="00E57586" w:rsidRPr="003670DC">
        <w:rPr>
          <w:spacing w:val="-2"/>
          <w:szCs w:val="19"/>
        </w:rPr>
        <w:t>i</w:t>
      </w:r>
      <w:r w:rsidR="00E57586" w:rsidRPr="003670DC">
        <w:rPr>
          <w:spacing w:val="-2"/>
          <w:szCs w:val="19"/>
        </w:rPr>
        <w:t>tik.</w:t>
      </w:r>
    </w:p>
    <w:p w:rsidR="006A33D7" w:rsidRPr="003670DC" w:rsidRDefault="00F4113A" w:rsidP="00F4113A">
      <w:pPr>
        <w:rPr>
          <w:b/>
        </w:rPr>
      </w:pPr>
      <w:bookmarkStart w:id="107" w:name="_Ref116136480"/>
      <w:r w:rsidRPr="003670DC">
        <w:rPr>
          <w:b/>
        </w:rPr>
        <w:br w:type="page"/>
      </w:r>
      <w:r w:rsidR="006A33D7" w:rsidRPr="003670DC">
        <w:rPr>
          <w:b/>
        </w:rPr>
        <w:t xml:space="preserve">Tabell </w:t>
      </w:r>
      <w:r w:rsidR="005A0DB1" w:rsidRPr="003670DC">
        <w:rPr>
          <w:b/>
        </w:rPr>
        <w:t>6</w:t>
      </w:r>
      <w:r w:rsidR="0054555E" w:rsidRPr="003670DC">
        <w:rPr>
          <w:b/>
        </w:rPr>
        <w:t>.</w:t>
      </w:r>
      <w:r w:rsidR="005A0DB1" w:rsidRPr="003670DC">
        <w:rPr>
          <w:b/>
        </w:rPr>
        <w:t>4</w:t>
      </w:r>
      <w:bookmarkEnd w:id="107"/>
      <w:r w:rsidR="006A33D7" w:rsidRPr="003670DC">
        <w:rPr>
          <w:b/>
        </w:rPr>
        <w:t xml:space="preserve"> Förändrad genomsnittlig disponibel inkomst både med och utan hä</w:t>
      </w:r>
      <w:r w:rsidR="006A33D7" w:rsidRPr="003670DC">
        <w:rPr>
          <w:b/>
        </w:rPr>
        <w:t>n</w:t>
      </w:r>
      <w:r w:rsidR="006A33D7" w:rsidRPr="003670DC">
        <w:rPr>
          <w:b/>
        </w:rPr>
        <w:t>syn till försörjningsbörda (av jobbavdraget), uppdelat på olika familje</w:t>
      </w:r>
      <w:r w:rsidR="006A33D7" w:rsidRPr="003670DC">
        <w:rPr>
          <w:b/>
        </w:rPr>
        <w:softHyphen/>
        <w:t xml:space="preserve">typer (för ensamstående även uppdelat på kön </w:t>
      </w:r>
      <w:r w:rsidR="00272E49" w:rsidRPr="003670DC">
        <w:rPr>
          <w:b/>
        </w:rPr>
        <w:t>inom parentes), år 2008, kronor</w:t>
      </w:r>
    </w:p>
    <w:tbl>
      <w:tblPr>
        <w:tblStyle w:val="Enkeltabell1"/>
        <w:tblW w:w="5954" w:type="dxa"/>
        <w:tblInd w:w="108" w:type="dxa"/>
        <w:tblLayout w:type="fixed"/>
        <w:tblLook w:val="01E0" w:firstRow="1" w:lastRow="1" w:firstColumn="1" w:lastColumn="1" w:noHBand="0" w:noVBand="0"/>
      </w:tblPr>
      <w:tblGrid>
        <w:gridCol w:w="1308"/>
        <w:gridCol w:w="721"/>
        <w:gridCol w:w="785"/>
        <w:gridCol w:w="785"/>
        <w:gridCol w:w="785"/>
        <w:gridCol w:w="785"/>
        <w:gridCol w:w="785"/>
      </w:tblGrid>
      <w:tr w:rsidR="006A33D7" w:rsidRPr="003670DC">
        <w:trPr>
          <w:cnfStyle w:val="100000000000" w:firstRow="1" w:lastRow="0" w:firstColumn="0" w:lastColumn="0" w:oddVBand="0" w:evenVBand="0" w:oddHBand="0" w:evenHBand="0" w:firstRowFirstColumn="0" w:firstRowLastColumn="0" w:lastRowFirstColumn="0" w:lastRowLastColumn="0"/>
          <w:cantSplit/>
        </w:trPr>
        <w:tc>
          <w:tcPr>
            <w:tcW w:w="1248" w:type="dxa"/>
            <w:tcBorders>
              <w:top w:val="single" w:sz="4" w:space="0" w:color="auto"/>
            </w:tcBorders>
          </w:tcPr>
          <w:p w:rsidR="006A33D7" w:rsidRPr="003670DC" w:rsidRDefault="006A33D7" w:rsidP="00F4113A">
            <w:pPr>
              <w:spacing w:before="60" w:line="200" w:lineRule="exact"/>
              <w:rPr>
                <w:rFonts w:ascii="Times New Roman" w:hAnsi="Times New Roman"/>
                <w:b/>
                <w:sz w:val="16"/>
                <w:szCs w:val="16"/>
              </w:rPr>
            </w:pPr>
            <w:r w:rsidRPr="003670DC">
              <w:rPr>
                <w:rFonts w:ascii="Times New Roman" w:hAnsi="Times New Roman"/>
                <w:b/>
                <w:sz w:val="16"/>
                <w:szCs w:val="16"/>
              </w:rPr>
              <w:t>Familj</w:t>
            </w:r>
            <w:r w:rsidRPr="003670DC">
              <w:rPr>
                <w:rFonts w:ascii="Times New Roman" w:hAnsi="Times New Roman"/>
                <w:b/>
                <w:sz w:val="16"/>
                <w:szCs w:val="16"/>
              </w:rPr>
              <w:t>e</w:t>
            </w:r>
            <w:r w:rsidRPr="003670DC">
              <w:rPr>
                <w:rFonts w:ascii="Times New Roman" w:hAnsi="Times New Roman"/>
                <w:b/>
                <w:sz w:val="16"/>
                <w:szCs w:val="16"/>
              </w:rPr>
              <w:t>typ</w:t>
            </w:r>
          </w:p>
        </w:tc>
        <w:tc>
          <w:tcPr>
            <w:tcW w:w="1438" w:type="dxa"/>
            <w:gridSpan w:val="2"/>
            <w:tcBorders>
              <w:top w:val="single" w:sz="4" w:space="0" w:color="auto"/>
            </w:tcBorders>
          </w:tcPr>
          <w:p w:rsidR="006A33D7" w:rsidRPr="003670DC" w:rsidRDefault="006A33D7" w:rsidP="00F4113A">
            <w:pPr>
              <w:spacing w:before="60" w:line="200" w:lineRule="exact"/>
              <w:jc w:val="left"/>
              <w:rPr>
                <w:rFonts w:ascii="Times New Roman" w:hAnsi="Times New Roman"/>
                <w:b/>
                <w:sz w:val="16"/>
                <w:szCs w:val="16"/>
              </w:rPr>
            </w:pPr>
            <w:r w:rsidRPr="003670DC">
              <w:rPr>
                <w:rFonts w:ascii="Times New Roman" w:hAnsi="Times New Roman"/>
                <w:b/>
                <w:sz w:val="16"/>
                <w:szCs w:val="16"/>
              </w:rPr>
              <w:t>Genomsnittlig fö</w:t>
            </w:r>
            <w:r w:rsidRPr="003670DC">
              <w:rPr>
                <w:rFonts w:ascii="Times New Roman" w:hAnsi="Times New Roman"/>
                <w:b/>
                <w:sz w:val="16"/>
                <w:szCs w:val="16"/>
              </w:rPr>
              <w:t>r</w:t>
            </w:r>
            <w:r w:rsidRPr="003670DC">
              <w:rPr>
                <w:rFonts w:ascii="Times New Roman" w:hAnsi="Times New Roman"/>
                <w:b/>
                <w:sz w:val="16"/>
                <w:szCs w:val="16"/>
              </w:rPr>
              <w:t>ändring av disp. inkomst</w:t>
            </w:r>
          </w:p>
        </w:tc>
        <w:tc>
          <w:tcPr>
            <w:tcW w:w="750" w:type="dxa"/>
            <w:tcBorders>
              <w:top w:val="single" w:sz="4" w:space="0" w:color="auto"/>
            </w:tcBorders>
          </w:tcPr>
          <w:p w:rsidR="006A33D7" w:rsidRPr="003670DC" w:rsidRDefault="006A33D7" w:rsidP="00F4113A">
            <w:pPr>
              <w:spacing w:before="60" w:line="200" w:lineRule="exact"/>
              <w:ind w:left="-57"/>
              <w:jc w:val="left"/>
              <w:rPr>
                <w:rFonts w:ascii="Times New Roman" w:hAnsi="Times New Roman"/>
                <w:b/>
                <w:sz w:val="16"/>
                <w:szCs w:val="16"/>
              </w:rPr>
            </w:pPr>
            <w:r w:rsidRPr="003670DC">
              <w:rPr>
                <w:rFonts w:ascii="Times New Roman" w:hAnsi="Times New Roman"/>
                <w:b/>
                <w:spacing w:val="-2"/>
                <w:sz w:val="16"/>
                <w:szCs w:val="16"/>
              </w:rPr>
              <w:t>G</w:t>
            </w:r>
            <w:r w:rsidRPr="003670DC">
              <w:rPr>
                <w:rFonts w:ascii="Times New Roman" w:hAnsi="Times New Roman"/>
                <w:b/>
                <w:spacing w:val="-2"/>
                <w:sz w:val="16"/>
                <w:szCs w:val="16"/>
              </w:rPr>
              <w:t>e</w:t>
            </w:r>
            <w:r w:rsidRPr="003670DC">
              <w:rPr>
                <w:rFonts w:ascii="Times New Roman" w:hAnsi="Times New Roman"/>
                <w:b/>
                <w:spacing w:val="-2"/>
                <w:sz w:val="16"/>
                <w:szCs w:val="16"/>
              </w:rPr>
              <w:t>nom</w:t>
            </w:r>
            <w:r w:rsidRPr="003670DC">
              <w:rPr>
                <w:rFonts w:ascii="Times New Roman" w:hAnsi="Times New Roman"/>
                <w:b/>
                <w:spacing w:val="-2"/>
                <w:sz w:val="16"/>
                <w:szCs w:val="16"/>
              </w:rPr>
              <w:softHyphen/>
              <w:t xml:space="preserve">snittligt antal </w:t>
            </w:r>
            <w:r w:rsidR="00F4113A" w:rsidRPr="003670DC">
              <w:rPr>
                <w:rFonts w:ascii="Times New Roman" w:hAnsi="Times New Roman"/>
                <w:b/>
                <w:spacing w:val="-2"/>
                <w:sz w:val="16"/>
                <w:szCs w:val="16"/>
              </w:rPr>
              <w:t xml:space="preserve"> </w:t>
            </w:r>
            <w:r w:rsidRPr="003670DC">
              <w:rPr>
                <w:rFonts w:ascii="Times New Roman" w:hAnsi="Times New Roman"/>
                <w:b/>
                <w:spacing w:val="-4"/>
                <w:sz w:val="16"/>
                <w:szCs w:val="16"/>
              </w:rPr>
              <w:t>ko</w:t>
            </w:r>
            <w:r w:rsidRPr="003670DC">
              <w:rPr>
                <w:rFonts w:ascii="Times New Roman" w:hAnsi="Times New Roman"/>
                <w:b/>
                <w:spacing w:val="-4"/>
                <w:sz w:val="16"/>
                <w:szCs w:val="16"/>
              </w:rPr>
              <w:t>n</w:t>
            </w:r>
            <w:r w:rsidR="00F4113A" w:rsidRPr="003670DC">
              <w:rPr>
                <w:rFonts w:ascii="Times New Roman" w:hAnsi="Times New Roman"/>
                <w:b/>
                <w:spacing w:val="-4"/>
                <w:sz w:val="16"/>
                <w:szCs w:val="16"/>
              </w:rPr>
              <w:t>sum</w:t>
            </w:r>
            <w:r w:rsidRPr="003670DC">
              <w:rPr>
                <w:rFonts w:ascii="Times New Roman" w:hAnsi="Times New Roman"/>
                <w:b/>
                <w:spacing w:val="-4"/>
                <w:sz w:val="16"/>
                <w:szCs w:val="16"/>
              </w:rPr>
              <w:softHyphen/>
            </w:r>
            <w:r w:rsidRPr="003670DC">
              <w:rPr>
                <w:rFonts w:ascii="Times New Roman" w:hAnsi="Times New Roman"/>
                <w:b/>
                <w:spacing w:val="-2"/>
                <w:sz w:val="16"/>
                <w:szCs w:val="16"/>
              </w:rPr>
              <w:t>tion</w:t>
            </w:r>
            <w:r w:rsidR="00F4113A" w:rsidRPr="003670DC">
              <w:rPr>
                <w:rFonts w:ascii="Times New Roman" w:hAnsi="Times New Roman"/>
                <w:b/>
                <w:spacing w:val="-2"/>
                <w:sz w:val="16"/>
                <w:szCs w:val="16"/>
              </w:rPr>
              <w:t>s</w:t>
            </w:r>
            <w:r w:rsidRPr="003670DC">
              <w:rPr>
                <w:rFonts w:ascii="Times New Roman" w:hAnsi="Times New Roman"/>
                <w:b/>
                <w:spacing w:val="-2"/>
                <w:sz w:val="16"/>
                <w:szCs w:val="16"/>
              </w:rPr>
              <w:t>en</w:t>
            </w:r>
            <w:r w:rsidR="00F4113A" w:rsidRPr="003670DC">
              <w:rPr>
                <w:rFonts w:ascii="Times New Roman" w:hAnsi="Times New Roman"/>
                <w:b/>
                <w:spacing w:val="-2"/>
                <w:sz w:val="16"/>
                <w:szCs w:val="16"/>
              </w:rPr>
              <w:softHyphen/>
            </w:r>
            <w:r w:rsidRPr="003670DC">
              <w:rPr>
                <w:rFonts w:ascii="Times New Roman" w:hAnsi="Times New Roman"/>
                <w:b/>
                <w:spacing w:val="-2"/>
                <w:sz w:val="16"/>
                <w:szCs w:val="16"/>
              </w:rPr>
              <w:t>heter (KE</w:t>
            </w:r>
            <w:r w:rsidRPr="003670DC">
              <w:rPr>
                <w:rFonts w:ascii="Times New Roman" w:hAnsi="Times New Roman"/>
                <w:b/>
                <w:sz w:val="16"/>
                <w:szCs w:val="16"/>
              </w:rPr>
              <w:t>)</w:t>
            </w:r>
          </w:p>
        </w:tc>
        <w:tc>
          <w:tcPr>
            <w:tcW w:w="1500" w:type="dxa"/>
            <w:gridSpan w:val="2"/>
            <w:tcBorders>
              <w:top w:val="single" w:sz="4" w:space="0" w:color="auto"/>
            </w:tcBorders>
          </w:tcPr>
          <w:p w:rsidR="006A33D7" w:rsidRPr="003670DC" w:rsidRDefault="006A33D7" w:rsidP="00F4113A">
            <w:pPr>
              <w:spacing w:before="60" w:line="200" w:lineRule="exact"/>
              <w:jc w:val="left"/>
              <w:rPr>
                <w:rFonts w:ascii="Times New Roman" w:hAnsi="Times New Roman"/>
                <w:b/>
                <w:sz w:val="16"/>
                <w:szCs w:val="16"/>
              </w:rPr>
            </w:pPr>
            <w:r w:rsidRPr="003670DC">
              <w:rPr>
                <w:rFonts w:ascii="Times New Roman" w:hAnsi="Times New Roman"/>
                <w:b/>
                <w:sz w:val="16"/>
                <w:szCs w:val="16"/>
              </w:rPr>
              <w:t>Genomsnittlig fö</w:t>
            </w:r>
            <w:r w:rsidRPr="003670DC">
              <w:rPr>
                <w:rFonts w:ascii="Times New Roman" w:hAnsi="Times New Roman"/>
                <w:b/>
                <w:sz w:val="16"/>
                <w:szCs w:val="16"/>
              </w:rPr>
              <w:t>r</w:t>
            </w:r>
            <w:r w:rsidRPr="003670DC">
              <w:rPr>
                <w:rFonts w:ascii="Times New Roman" w:hAnsi="Times New Roman"/>
                <w:b/>
                <w:sz w:val="16"/>
                <w:szCs w:val="16"/>
              </w:rPr>
              <w:t>ändring av disp. inkomst per KE</w:t>
            </w:r>
          </w:p>
        </w:tc>
        <w:tc>
          <w:tcPr>
            <w:tcW w:w="750" w:type="dxa"/>
            <w:tcBorders>
              <w:top w:val="single" w:sz="4" w:space="0" w:color="auto"/>
            </w:tcBorders>
          </w:tcPr>
          <w:p w:rsidR="006A33D7" w:rsidRPr="003670DC" w:rsidRDefault="006A33D7" w:rsidP="00F4113A">
            <w:pPr>
              <w:spacing w:before="60" w:line="200" w:lineRule="exact"/>
              <w:ind w:left="-57"/>
              <w:jc w:val="left"/>
              <w:rPr>
                <w:rFonts w:ascii="Times New Roman" w:hAnsi="Times New Roman"/>
                <w:b/>
                <w:sz w:val="16"/>
                <w:szCs w:val="16"/>
              </w:rPr>
            </w:pPr>
            <w:r w:rsidRPr="003670DC">
              <w:rPr>
                <w:rFonts w:ascii="Times New Roman" w:hAnsi="Times New Roman"/>
                <w:b/>
                <w:sz w:val="16"/>
                <w:szCs w:val="16"/>
              </w:rPr>
              <w:t>Procen</w:t>
            </w:r>
            <w:r w:rsidRPr="003670DC">
              <w:rPr>
                <w:rFonts w:ascii="Times New Roman" w:hAnsi="Times New Roman"/>
                <w:b/>
                <w:sz w:val="16"/>
                <w:szCs w:val="16"/>
              </w:rPr>
              <w:softHyphen/>
              <w:t>t</w:t>
            </w:r>
            <w:r w:rsidRPr="003670DC">
              <w:rPr>
                <w:rFonts w:ascii="Times New Roman" w:hAnsi="Times New Roman"/>
                <w:b/>
                <w:spacing w:val="-2"/>
                <w:sz w:val="16"/>
                <w:szCs w:val="16"/>
              </w:rPr>
              <w:t>uell förän</w:t>
            </w:r>
            <w:r w:rsidRPr="003670DC">
              <w:rPr>
                <w:rFonts w:ascii="Times New Roman" w:hAnsi="Times New Roman"/>
                <w:b/>
                <w:spacing w:val="-2"/>
                <w:sz w:val="16"/>
                <w:szCs w:val="16"/>
              </w:rPr>
              <w:t>d</w:t>
            </w:r>
            <w:r w:rsidRPr="003670DC">
              <w:rPr>
                <w:rFonts w:ascii="Times New Roman" w:hAnsi="Times New Roman"/>
                <w:b/>
                <w:spacing w:val="-2"/>
                <w:sz w:val="16"/>
                <w:szCs w:val="16"/>
              </w:rPr>
              <w:t>ring av genom</w:t>
            </w:r>
            <w:r w:rsidRPr="003670DC">
              <w:rPr>
                <w:rFonts w:ascii="Times New Roman" w:hAnsi="Times New Roman"/>
                <w:b/>
                <w:spacing w:val="-2"/>
                <w:sz w:val="16"/>
                <w:szCs w:val="16"/>
              </w:rPr>
              <w:softHyphen/>
              <w:t>snittlig disp. i</w:t>
            </w:r>
            <w:r w:rsidRPr="003670DC">
              <w:rPr>
                <w:rFonts w:ascii="Times New Roman" w:hAnsi="Times New Roman"/>
                <w:b/>
                <w:spacing w:val="-2"/>
                <w:sz w:val="16"/>
                <w:szCs w:val="16"/>
              </w:rPr>
              <w:t>n</w:t>
            </w:r>
            <w:r w:rsidRPr="003670DC">
              <w:rPr>
                <w:rFonts w:ascii="Times New Roman" w:hAnsi="Times New Roman"/>
                <w:b/>
                <w:spacing w:val="-2"/>
                <w:sz w:val="16"/>
                <w:szCs w:val="16"/>
              </w:rPr>
              <w:t>koms</w:t>
            </w:r>
            <w:r w:rsidRPr="003670DC">
              <w:rPr>
                <w:rFonts w:ascii="Times New Roman" w:hAnsi="Times New Roman"/>
                <w:b/>
                <w:sz w:val="16"/>
                <w:szCs w:val="16"/>
              </w:rPr>
              <w:t>t</w:t>
            </w:r>
          </w:p>
        </w:tc>
      </w:tr>
      <w:tr w:rsidR="006A33D7" w:rsidRPr="003670DC">
        <w:trPr>
          <w:cantSplit/>
          <w:trHeight w:val="225"/>
        </w:trPr>
        <w:tc>
          <w:tcPr>
            <w:tcW w:w="1248" w:type="dxa"/>
            <w:tcBorders>
              <w:top w:val="single" w:sz="6" w:space="0" w:color="000000"/>
              <w:bottom w:val="single" w:sz="4" w:space="0" w:color="auto"/>
            </w:tcBorders>
          </w:tcPr>
          <w:p w:rsidR="006A33D7" w:rsidRPr="003670DC" w:rsidRDefault="006A33D7" w:rsidP="00F4113A">
            <w:pPr>
              <w:spacing w:before="60" w:line="200" w:lineRule="exact"/>
              <w:rPr>
                <w:rFonts w:ascii="Times New Roman" w:hAnsi="Times New Roman"/>
                <w:sz w:val="16"/>
                <w:szCs w:val="16"/>
              </w:rPr>
            </w:pPr>
          </w:p>
        </w:tc>
        <w:tc>
          <w:tcPr>
            <w:tcW w:w="1438" w:type="dxa"/>
            <w:gridSpan w:val="2"/>
            <w:tcBorders>
              <w:top w:val="single" w:sz="6" w:space="0" w:color="000000"/>
              <w:bottom w:val="single" w:sz="4" w:space="0" w:color="auto"/>
            </w:tcBorders>
          </w:tcPr>
          <w:p w:rsidR="006A33D7" w:rsidRPr="003670DC" w:rsidRDefault="006A33D7" w:rsidP="00F4113A">
            <w:pPr>
              <w:spacing w:before="60" w:line="200" w:lineRule="exact"/>
              <w:rPr>
                <w:rFonts w:ascii="Times New Roman" w:hAnsi="Times New Roman"/>
                <w:sz w:val="16"/>
                <w:szCs w:val="16"/>
              </w:rPr>
            </w:pPr>
            <w:r w:rsidRPr="003670DC">
              <w:rPr>
                <w:rFonts w:ascii="Times New Roman" w:hAnsi="Times New Roman"/>
                <w:sz w:val="16"/>
                <w:szCs w:val="16"/>
              </w:rPr>
              <w:t>(Män/kvinnor)</w:t>
            </w:r>
          </w:p>
        </w:tc>
        <w:tc>
          <w:tcPr>
            <w:tcW w:w="750" w:type="dxa"/>
            <w:tcBorders>
              <w:top w:val="single" w:sz="6" w:space="0" w:color="000000"/>
              <w:bottom w:val="single" w:sz="4" w:space="0" w:color="auto"/>
            </w:tcBorders>
          </w:tcPr>
          <w:p w:rsidR="006A33D7" w:rsidRPr="003670DC" w:rsidRDefault="006A33D7" w:rsidP="00F4113A">
            <w:pPr>
              <w:spacing w:before="60" w:line="200" w:lineRule="exact"/>
              <w:rPr>
                <w:rFonts w:ascii="Times New Roman" w:hAnsi="Times New Roman"/>
                <w:sz w:val="16"/>
                <w:szCs w:val="16"/>
              </w:rPr>
            </w:pPr>
          </w:p>
        </w:tc>
        <w:tc>
          <w:tcPr>
            <w:tcW w:w="1500" w:type="dxa"/>
            <w:gridSpan w:val="2"/>
            <w:tcBorders>
              <w:top w:val="single" w:sz="6" w:space="0" w:color="000000"/>
              <w:bottom w:val="single" w:sz="4" w:space="0" w:color="auto"/>
            </w:tcBorders>
          </w:tcPr>
          <w:p w:rsidR="006A33D7" w:rsidRPr="003670DC" w:rsidRDefault="006A33D7" w:rsidP="00F4113A">
            <w:pPr>
              <w:spacing w:before="60" w:line="200" w:lineRule="exact"/>
              <w:rPr>
                <w:rFonts w:ascii="Times New Roman" w:hAnsi="Times New Roman"/>
                <w:sz w:val="16"/>
                <w:szCs w:val="16"/>
              </w:rPr>
            </w:pPr>
            <w:r w:rsidRPr="003670DC">
              <w:rPr>
                <w:rFonts w:ascii="Times New Roman" w:hAnsi="Times New Roman"/>
                <w:sz w:val="16"/>
                <w:szCs w:val="16"/>
              </w:rPr>
              <w:t>(Män/kvinnor)</w:t>
            </w:r>
          </w:p>
        </w:tc>
        <w:tc>
          <w:tcPr>
            <w:tcW w:w="750" w:type="dxa"/>
            <w:tcBorders>
              <w:top w:val="single" w:sz="6" w:space="0" w:color="000000"/>
              <w:bottom w:val="single" w:sz="4" w:space="0" w:color="auto"/>
            </w:tcBorders>
          </w:tcPr>
          <w:p w:rsidR="006A33D7" w:rsidRPr="003670DC" w:rsidRDefault="006A33D7" w:rsidP="00F4113A">
            <w:pPr>
              <w:spacing w:before="60" w:line="200" w:lineRule="exact"/>
              <w:rPr>
                <w:rFonts w:ascii="Times New Roman" w:hAnsi="Times New Roman"/>
                <w:sz w:val="16"/>
                <w:szCs w:val="16"/>
              </w:rPr>
            </w:pPr>
          </w:p>
        </w:tc>
      </w:tr>
      <w:tr w:rsidR="006A33D7" w:rsidRPr="003670DC">
        <w:trPr>
          <w:cantSplit/>
        </w:trPr>
        <w:tc>
          <w:tcPr>
            <w:tcW w:w="1248" w:type="dxa"/>
            <w:tcBorders>
              <w:top w:val="single" w:sz="4" w:space="0" w:color="auto"/>
            </w:tcBorders>
            <w:vAlign w:val="bottom"/>
          </w:tcPr>
          <w:p w:rsidR="006A33D7" w:rsidRPr="003670DC" w:rsidRDefault="006A33D7" w:rsidP="00F4113A">
            <w:pPr>
              <w:spacing w:before="60" w:line="200" w:lineRule="exact"/>
              <w:jc w:val="left"/>
              <w:rPr>
                <w:rFonts w:ascii="Times New Roman" w:hAnsi="Times New Roman"/>
                <w:sz w:val="16"/>
                <w:szCs w:val="16"/>
              </w:rPr>
            </w:pPr>
            <w:r w:rsidRPr="003670DC">
              <w:rPr>
                <w:rFonts w:ascii="Times New Roman" w:hAnsi="Times New Roman"/>
                <w:sz w:val="16"/>
                <w:szCs w:val="16"/>
              </w:rPr>
              <w:t>Ensam</w:t>
            </w:r>
            <w:r w:rsidRPr="003670DC">
              <w:rPr>
                <w:rFonts w:ascii="Times New Roman" w:hAnsi="Times New Roman"/>
                <w:sz w:val="16"/>
                <w:szCs w:val="16"/>
              </w:rPr>
              <w:softHyphen/>
              <w:t>stående utan barn</w:t>
            </w:r>
          </w:p>
        </w:tc>
        <w:tc>
          <w:tcPr>
            <w:tcW w:w="688" w:type="dxa"/>
            <w:tcBorders>
              <w:top w:val="single" w:sz="4" w:space="0" w:color="auto"/>
            </w:tcBorders>
            <w:vAlign w:val="bottom"/>
          </w:tcPr>
          <w:p w:rsidR="006A33D7" w:rsidRPr="003670DC" w:rsidRDefault="006A33D7" w:rsidP="00F4113A">
            <w:pPr>
              <w:spacing w:before="60" w:line="200" w:lineRule="exact"/>
              <w:rPr>
                <w:rFonts w:ascii="Times New Roman" w:hAnsi="Times New Roman"/>
                <w:sz w:val="16"/>
                <w:szCs w:val="16"/>
              </w:rPr>
            </w:pPr>
            <w:r w:rsidRPr="003670DC">
              <w:rPr>
                <w:rFonts w:ascii="Times New Roman" w:hAnsi="Times New Roman"/>
                <w:sz w:val="16"/>
                <w:szCs w:val="16"/>
              </w:rPr>
              <w:t>5 400</w:t>
            </w:r>
          </w:p>
        </w:tc>
        <w:tc>
          <w:tcPr>
            <w:tcW w:w="750" w:type="dxa"/>
            <w:tcBorders>
              <w:top w:val="single" w:sz="4" w:space="0" w:color="auto"/>
            </w:tcBorders>
            <w:vAlign w:val="bottom"/>
          </w:tcPr>
          <w:p w:rsidR="006A33D7" w:rsidRPr="003670DC" w:rsidRDefault="006A33D7" w:rsidP="00F4113A">
            <w:pPr>
              <w:spacing w:before="60" w:line="200" w:lineRule="exact"/>
              <w:ind w:left="-57"/>
              <w:jc w:val="left"/>
              <w:rPr>
                <w:rFonts w:ascii="Times New Roman" w:hAnsi="Times New Roman"/>
                <w:sz w:val="16"/>
                <w:szCs w:val="16"/>
              </w:rPr>
            </w:pPr>
            <w:r w:rsidRPr="003670DC">
              <w:rPr>
                <w:rFonts w:ascii="Times New Roman" w:hAnsi="Times New Roman"/>
                <w:sz w:val="16"/>
                <w:szCs w:val="16"/>
              </w:rPr>
              <w:t>(6 500/ 4 300)</w:t>
            </w:r>
          </w:p>
        </w:tc>
        <w:tc>
          <w:tcPr>
            <w:tcW w:w="750" w:type="dxa"/>
            <w:tcBorders>
              <w:top w:val="single" w:sz="4" w:space="0" w:color="auto"/>
            </w:tcBorders>
            <w:vAlign w:val="bottom"/>
          </w:tcPr>
          <w:p w:rsidR="006A33D7" w:rsidRPr="003670DC" w:rsidRDefault="006A33D7" w:rsidP="00F4113A">
            <w:pPr>
              <w:spacing w:before="60" w:line="200" w:lineRule="exact"/>
              <w:rPr>
                <w:rFonts w:ascii="Times New Roman" w:hAnsi="Times New Roman"/>
                <w:sz w:val="16"/>
                <w:szCs w:val="16"/>
              </w:rPr>
            </w:pPr>
            <w:r w:rsidRPr="003670DC">
              <w:rPr>
                <w:rFonts w:ascii="Times New Roman" w:hAnsi="Times New Roman"/>
                <w:sz w:val="16"/>
                <w:szCs w:val="16"/>
              </w:rPr>
              <w:t>1</w:t>
            </w:r>
          </w:p>
        </w:tc>
        <w:tc>
          <w:tcPr>
            <w:tcW w:w="750" w:type="dxa"/>
            <w:tcBorders>
              <w:top w:val="single" w:sz="4" w:space="0" w:color="auto"/>
            </w:tcBorders>
            <w:vAlign w:val="bottom"/>
          </w:tcPr>
          <w:p w:rsidR="006A33D7" w:rsidRPr="003670DC" w:rsidRDefault="006A33D7" w:rsidP="00F4113A">
            <w:pPr>
              <w:spacing w:before="60" w:line="200" w:lineRule="exact"/>
              <w:rPr>
                <w:rFonts w:ascii="Times New Roman" w:hAnsi="Times New Roman"/>
                <w:sz w:val="16"/>
                <w:szCs w:val="16"/>
              </w:rPr>
            </w:pPr>
            <w:r w:rsidRPr="003670DC">
              <w:rPr>
                <w:rFonts w:ascii="Times New Roman" w:hAnsi="Times New Roman"/>
                <w:sz w:val="16"/>
                <w:szCs w:val="16"/>
              </w:rPr>
              <w:t>5 400</w:t>
            </w:r>
          </w:p>
        </w:tc>
        <w:tc>
          <w:tcPr>
            <w:tcW w:w="750" w:type="dxa"/>
            <w:tcBorders>
              <w:top w:val="single" w:sz="4" w:space="0" w:color="auto"/>
            </w:tcBorders>
            <w:vAlign w:val="bottom"/>
          </w:tcPr>
          <w:p w:rsidR="006A33D7" w:rsidRPr="003670DC" w:rsidRDefault="006A33D7" w:rsidP="00F4113A">
            <w:pPr>
              <w:spacing w:before="60" w:line="200" w:lineRule="exact"/>
              <w:jc w:val="left"/>
              <w:rPr>
                <w:rFonts w:ascii="Times New Roman" w:hAnsi="Times New Roman"/>
                <w:sz w:val="16"/>
                <w:szCs w:val="16"/>
              </w:rPr>
            </w:pPr>
            <w:r w:rsidRPr="003670DC">
              <w:rPr>
                <w:rFonts w:ascii="Times New Roman" w:hAnsi="Times New Roman"/>
                <w:sz w:val="16"/>
                <w:szCs w:val="16"/>
              </w:rPr>
              <w:t>(6 500/ 4 300)</w:t>
            </w:r>
          </w:p>
        </w:tc>
        <w:tc>
          <w:tcPr>
            <w:tcW w:w="750" w:type="dxa"/>
            <w:tcBorders>
              <w:top w:val="single" w:sz="4" w:space="0" w:color="auto"/>
            </w:tcBorders>
            <w:vAlign w:val="bottom"/>
          </w:tcPr>
          <w:p w:rsidR="006A33D7" w:rsidRPr="003670DC" w:rsidRDefault="006A33D7" w:rsidP="00F4113A">
            <w:pPr>
              <w:spacing w:before="60" w:line="200" w:lineRule="exact"/>
              <w:rPr>
                <w:rFonts w:ascii="Times New Roman" w:hAnsi="Times New Roman"/>
                <w:sz w:val="16"/>
                <w:szCs w:val="16"/>
              </w:rPr>
            </w:pPr>
            <w:r w:rsidRPr="003670DC">
              <w:rPr>
                <w:rFonts w:ascii="Times New Roman" w:hAnsi="Times New Roman"/>
                <w:sz w:val="16"/>
                <w:szCs w:val="16"/>
              </w:rPr>
              <w:t>3,5</w:t>
            </w:r>
          </w:p>
        </w:tc>
      </w:tr>
      <w:tr w:rsidR="006A33D7" w:rsidRPr="003670DC">
        <w:trPr>
          <w:cantSplit/>
        </w:trPr>
        <w:tc>
          <w:tcPr>
            <w:tcW w:w="1248" w:type="dxa"/>
            <w:vAlign w:val="bottom"/>
          </w:tcPr>
          <w:p w:rsidR="006A33D7" w:rsidRPr="003670DC" w:rsidRDefault="006A33D7" w:rsidP="00F4113A">
            <w:pPr>
              <w:spacing w:before="60" w:line="200" w:lineRule="exact"/>
              <w:jc w:val="left"/>
              <w:rPr>
                <w:rFonts w:ascii="Times New Roman" w:hAnsi="Times New Roman"/>
                <w:sz w:val="16"/>
                <w:szCs w:val="16"/>
              </w:rPr>
            </w:pPr>
            <w:r w:rsidRPr="003670DC">
              <w:rPr>
                <w:rFonts w:ascii="Times New Roman" w:hAnsi="Times New Roman"/>
                <w:sz w:val="16"/>
                <w:szCs w:val="16"/>
              </w:rPr>
              <w:t>Ensam</w:t>
            </w:r>
            <w:r w:rsidRPr="003670DC">
              <w:rPr>
                <w:rFonts w:ascii="Times New Roman" w:hAnsi="Times New Roman"/>
                <w:sz w:val="16"/>
                <w:szCs w:val="16"/>
              </w:rPr>
              <w:softHyphen/>
              <w:t>stående med ett barn</w:t>
            </w:r>
          </w:p>
        </w:tc>
        <w:tc>
          <w:tcPr>
            <w:tcW w:w="688" w:type="dxa"/>
            <w:vAlign w:val="bottom"/>
          </w:tcPr>
          <w:p w:rsidR="006A33D7" w:rsidRPr="003670DC" w:rsidRDefault="006A33D7" w:rsidP="00F4113A">
            <w:pPr>
              <w:spacing w:before="60" w:line="200" w:lineRule="exact"/>
              <w:rPr>
                <w:rFonts w:ascii="Times New Roman" w:hAnsi="Times New Roman"/>
                <w:sz w:val="16"/>
                <w:szCs w:val="16"/>
              </w:rPr>
            </w:pPr>
            <w:r w:rsidRPr="003670DC">
              <w:rPr>
                <w:rFonts w:ascii="Times New Roman" w:hAnsi="Times New Roman"/>
                <w:sz w:val="16"/>
                <w:szCs w:val="16"/>
              </w:rPr>
              <w:t>9 500</w:t>
            </w:r>
          </w:p>
        </w:tc>
        <w:tc>
          <w:tcPr>
            <w:tcW w:w="750" w:type="dxa"/>
            <w:vAlign w:val="bottom"/>
          </w:tcPr>
          <w:p w:rsidR="006A33D7" w:rsidRPr="003670DC" w:rsidRDefault="006A33D7" w:rsidP="00F4113A">
            <w:pPr>
              <w:spacing w:before="60" w:line="200" w:lineRule="exact"/>
              <w:ind w:left="-57"/>
              <w:jc w:val="left"/>
              <w:rPr>
                <w:rFonts w:ascii="Times New Roman" w:hAnsi="Times New Roman"/>
                <w:sz w:val="16"/>
                <w:szCs w:val="16"/>
              </w:rPr>
            </w:pPr>
            <w:r w:rsidRPr="003670DC">
              <w:rPr>
                <w:rFonts w:ascii="Times New Roman" w:hAnsi="Times New Roman"/>
                <w:sz w:val="16"/>
                <w:szCs w:val="16"/>
              </w:rPr>
              <w:t>(12 200/ 8 700)</w:t>
            </w:r>
          </w:p>
        </w:tc>
        <w:tc>
          <w:tcPr>
            <w:tcW w:w="750" w:type="dxa"/>
            <w:vAlign w:val="bottom"/>
          </w:tcPr>
          <w:p w:rsidR="006A33D7" w:rsidRPr="003670DC" w:rsidRDefault="006A33D7" w:rsidP="00F4113A">
            <w:pPr>
              <w:spacing w:before="60" w:line="200" w:lineRule="exact"/>
              <w:rPr>
                <w:rFonts w:ascii="Times New Roman" w:hAnsi="Times New Roman"/>
                <w:sz w:val="16"/>
                <w:szCs w:val="16"/>
              </w:rPr>
            </w:pPr>
            <w:r w:rsidRPr="003670DC">
              <w:rPr>
                <w:rFonts w:ascii="Times New Roman" w:hAnsi="Times New Roman"/>
                <w:sz w:val="16"/>
                <w:szCs w:val="16"/>
              </w:rPr>
              <w:t>1,62</w:t>
            </w:r>
          </w:p>
        </w:tc>
        <w:tc>
          <w:tcPr>
            <w:tcW w:w="750" w:type="dxa"/>
            <w:vAlign w:val="bottom"/>
          </w:tcPr>
          <w:p w:rsidR="006A33D7" w:rsidRPr="003670DC" w:rsidRDefault="006A33D7" w:rsidP="00F4113A">
            <w:pPr>
              <w:spacing w:before="60" w:line="200" w:lineRule="exact"/>
              <w:rPr>
                <w:rFonts w:ascii="Times New Roman" w:hAnsi="Times New Roman"/>
                <w:sz w:val="16"/>
                <w:szCs w:val="16"/>
              </w:rPr>
            </w:pPr>
            <w:r w:rsidRPr="003670DC">
              <w:rPr>
                <w:rFonts w:ascii="Times New Roman" w:hAnsi="Times New Roman"/>
                <w:sz w:val="16"/>
                <w:szCs w:val="16"/>
              </w:rPr>
              <w:t>5 800</w:t>
            </w:r>
          </w:p>
        </w:tc>
        <w:tc>
          <w:tcPr>
            <w:tcW w:w="750" w:type="dxa"/>
            <w:vAlign w:val="bottom"/>
          </w:tcPr>
          <w:p w:rsidR="006A33D7" w:rsidRPr="003670DC" w:rsidRDefault="006A33D7" w:rsidP="00F4113A">
            <w:pPr>
              <w:spacing w:before="60" w:line="200" w:lineRule="exact"/>
              <w:jc w:val="left"/>
              <w:rPr>
                <w:rFonts w:ascii="Times New Roman" w:hAnsi="Times New Roman"/>
                <w:sz w:val="16"/>
                <w:szCs w:val="16"/>
              </w:rPr>
            </w:pPr>
            <w:r w:rsidRPr="003670DC">
              <w:rPr>
                <w:rFonts w:ascii="Times New Roman" w:hAnsi="Times New Roman"/>
                <w:sz w:val="16"/>
                <w:szCs w:val="16"/>
              </w:rPr>
              <w:t>(7 500/ 5 400)</w:t>
            </w:r>
          </w:p>
        </w:tc>
        <w:tc>
          <w:tcPr>
            <w:tcW w:w="750" w:type="dxa"/>
            <w:vAlign w:val="bottom"/>
          </w:tcPr>
          <w:p w:rsidR="006A33D7" w:rsidRPr="003670DC" w:rsidRDefault="006A33D7" w:rsidP="00F4113A">
            <w:pPr>
              <w:spacing w:before="60" w:line="200" w:lineRule="exact"/>
              <w:rPr>
                <w:rFonts w:ascii="Times New Roman" w:hAnsi="Times New Roman"/>
                <w:sz w:val="16"/>
                <w:szCs w:val="16"/>
              </w:rPr>
            </w:pPr>
            <w:r w:rsidRPr="003670DC">
              <w:rPr>
                <w:rFonts w:ascii="Times New Roman" w:hAnsi="Times New Roman"/>
                <w:sz w:val="16"/>
                <w:szCs w:val="16"/>
              </w:rPr>
              <w:t>4,6</w:t>
            </w:r>
          </w:p>
        </w:tc>
      </w:tr>
      <w:tr w:rsidR="006A33D7" w:rsidRPr="003670DC">
        <w:trPr>
          <w:cantSplit/>
        </w:trPr>
        <w:tc>
          <w:tcPr>
            <w:tcW w:w="1248" w:type="dxa"/>
            <w:vAlign w:val="bottom"/>
          </w:tcPr>
          <w:p w:rsidR="006A33D7" w:rsidRPr="003670DC" w:rsidRDefault="006A33D7" w:rsidP="00F4113A">
            <w:pPr>
              <w:spacing w:before="60" w:line="200" w:lineRule="exact"/>
              <w:jc w:val="left"/>
              <w:rPr>
                <w:rFonts w:ascii="Times New Roman" w:hAnsi="Times New Roman"/>
                <w:sz w:val="16"/>
                <w:szCs w:val="16"/>
              </w:rPr>
            </w:pPr>
            <w:r w:rsidRPr="003670DC">
              <w:rPr>
                <w:rFonts w:ascii="Times New Roman" w:hAnsi="Times New Roman"/>
                <w:sz w:val="16"/>
                <w:szCs w:val="16"/>
              </w:rPr>
              <w:t>Ensam</w:t>
            </w:r>
            <w:r w:rsidRPr="003670DC">
              <w:rPr>
                <w:rFonts w:ascii="Times New Roman" w:hAnsi="Times New Roman"/>
                <w:sz w:val="16"/>
                <w:szCs w:val="16"/>
              </w:rPr>
              <w:softHyphen/>
              <w:t>stående med två barn eller fler</w:t>
            </w:r>
          </w:p>
        </w:tc>
        <w:tc>
          <w:tcPr>
            <w:tcW w:w="688" w:type="dxa"/>
            <w:vAlign w:val="bottom"/>
          </w:tcPr>
          <w:p w:rsidR="006A33D7" w:rsidRPr="003670DC" w:rsidRDefault="006A33D7" w:rsidP="00F4113A">
            <w:pPr>
              <w:spacing w:before="60" w:line="200" w:lineRule="exact"/>
              <w:rPr>
                <w:rFonts w:ascii="Times New Roman" w:hAnsi="Times New Roman"/>
                <w:sz w:val="16"/>
                <w:szCs w:val="16"/>
              </w:rPr>
            </w:pPr>
            <w:r w:rsidRPr="003670DC">
              <w:rPr>
                <w:rFonts w:ascii="Times New Roman" w:hAnsi="Times New Roman"/>
                <w:sz w:val="16"/>
                <w:szCs w:val="16"/>
              </w:rPr>
              <w:t>9 000</w:t>
            </w:r>
          </w:p>
        </w:tc>
        <w:tc>
          <w:tcPr>
            <w:tcW w:w="750" w:type="dxa"/>
            <w:vAlign w:val="bottom"/>
          </w:tcPr>
          <w:p w:rsidR="006A33D7" w:rsidRPr="003670DC" w:rsidRDefault="006A33D7" w:rsidP="00F4113A">
            <w:pPr>
              <w:spacing w:before="60" w:line="200" w:lineRule="exact"/>
              <w:ind w:left="-57"/>
              <w:jc w:val="left"/>
              <w:rPr>
                <w:rFonts w:ascii="Times New Roman" w:hAnsi="Times New Roman"/>
                <w:sz w:val="16"/>
                <w:szCs w:val="16"/>
              </w:rPr>
            </w:pPr>
            <w:r w:rsidRPr="003670DC">
              <w:rPr>
                <w:rFonts w:ascii="Times New Roman" w:hAnsi="Times New Roman"/>
                <w:sz w:val="16"/>
                <w:szCs w:val="16"/>
              </w:rPr>
              <w:t>(11 600/ 8 500)</w:t>
            </w:r>
          </w:p>
        </w:tc>
        <w:tc>
          <w:tcPr>
            <w:tcW w:w="750" w:type="dxa"/>
            <w:vAlign w:val="bottom"/>
          </w:tcPr>
          <w:p w:rsidR="006A33D7" w:rsidRPr="003670DC" w:rsidRDefault="006A33D7" w:rsidP="00F4113A">
            <w:pPr>
              <w:spacing w:before="60" w:line="200" w:lineRule="exact"/>
              <w:rPr>
                <w:rFonts w:ascii="Times New Roman" w:hAnsi="Times New Roman"/>
                <w:sz w:val="16"/>
                <w:szCs w:val="16"/>
              </w:rPr>
            </w:pPr>
            <w:r w:rsidRPr="003670DC">
              <w:rPr>
                <w:rFonts w:ascii="Times New Roman" w:hAnsi="Times New Roman"/>
                <w:sz w:val="16"/>
                <w:szCs w:val="16"/>
              </w:rPr>
              <w:t>2,30</w:t>
            </w:r>
          </w:p>
        </w:tc>
        <w:tc>
          <w:tcPr>
            <w:tcW w:w="750" w:type="dxa"/>
            <w:vAlign w:val="bottom"/>
          </w:tcPr>
          <w:p w:rsidR="006A33D7" w:rsidRPr="003670DC" w:rsidRDefault="006A33D7" w:rsidP="00F4113A">
            <w:pPr>
              <w:spacing w:before="60" w:line="200" w:lineRule="exact"/>
              <w:rPr>
                <w:rFonts w:ascii="Times New Roman" w:hAnsi="Times New Roman"/>
                <w:sz w:val="16"/>
                <w:szCs w:val="16"/>
              </w:rPr>
            </w:pPr>
            <w:r w:rsidRPr="003670DC">
              <w:rPr>
                <w:rFonts w:ascii="Times New Roman" w:hAnsi="Times New Roman"/>
                <w:sz w:val="16"/>
                <w:szCs w:val="16"/>
              </w:rPr>
              <w:t>4 000</w:t>
            </w:r>
          </w:p>
        </w:tc>
        <w:tc>
          <w:tcPr>
            <w:tcW w:w="750" w:type="dxa"/>
            <w:vAlign w:val="bottom"/>
          </w:tcPr>
          <w:p w:rsidR="006A33D7" w:rsidRPr="003670DC" w:rsidRDefault="006A33D7" w:rsidP="00F4113A">
            <w:pPr>
              <w:spacing w:before="60" w:line="200" w:lineRule="exact"/>
              <w:jc w:val="left"/>
              <w:rPr>
                <w:rFonts w:ascii="Times New Roman" w:hAnsi="Times New Roman"/>
                <w:sz w:val="16"/>
                <w:szCs w:val="16"/>
              </w:rPr>
            </w:pPr>
            <w:r w:rsidRPr="003670DC">
              <w:rPr>
                <w:rFonts w:ascii="Times New Roman" w:hAnsi="Times New Roman"/>
                <w:sz w:val="16"/>
                <w:szCs w:val="16"/>
              </w:rPr>
              <w:t>(5 200/ 3 700)</w:t>
            </w:r>
          </w:p>
        </w:tc>
        <w:tc>
          <w:tcPr>
            <w:tcW w:w="750" w:type="dxa"/>
            <w:vAlign w:val="bottom"/>
          </w:tcPr>
          <w:p w:rsidR="006A33D7" w:rsidRPr="003670DC" w:rsidRDefault="006A33D7" w:rsidP="00F4113A">
            <w:pPr>
              <w:spacing w:before="60" w:line="200" w:lineRule="exact"/>
              <w:rPr>
                <w:rFonts w:ascii="Times New Roman" w:hAnsi="Times New Roman"/>
                <w:sz w:val="16"/>
                <w:szCs w:val="16"/>
              </w:rPr>
            </w:pPr>
            <w:r w:rsidRPr="003670DC">
              <w:rPr>
                <w:rFonts w:ascii="Times New Roman" w:hAnsi="Times New Roman"/>
                <w:sz w:val="16"/>
                <w:szCs w:val="16"/>
              </w:rPr>
              <w:t>3,7</w:t>
            </w:r>
          </w:p>
        </w:tc>
      </w:tr>
      <w:tr w:rsidR="006A33D7" w:rsidRPr="003670DC">
        <w:trPr>
          <w:cantSplit/>
        </w:trPr>
        <w:tc>
          <w:tcPr>
            <w:tcW w:w="1248" w:type="dxa"/>
            <w:vAlign w:val="bottom"/>
          </w:tcPr>
          <w:p w:rsidR="006A33D7" w:rsidRPr="003670DC" w:rsidRDefault="006A33D7" w:rsidP="00F4113A">
            <w:pPr>
              <w:spacing w:before="60" w:line="200" w:lineRule="exact"/>
              <w:jc w:val="left"/>
              <w:rPr>
                <w:rFonts w:ascii="Times New Roman" w:hAnsi="Times New Roman"/>
                <w:sz w:val="16"/>
                <w:szCs w:val="16"/>
              </w:rPr>
            </w:pPr>
            <w:r w:rsidRPr="003670DC">
              <w:rPr>
                <w:rFonts w:ascii="Times New Roman" w:hAnsi="Times New Roman"/>
                <w:sz w:val="16"/>
                <w:szCs w:val="16"/>
              </w:rPr>
              <w:t>Samboe</w:t>
            </w:r>
            <w:r w:rsidRPr="003670DC">
              <w:rPr>
                <w:rFonts w:ascii="Times New Roman" w:hAnsi="Times New Roman"/>
                <w:sz w:val="16"/>
                <w:szCs w:val="16"/>
              </w:rPr>
              <w:t>n</w:t>
            </w:r>
            <w:r w:rsidRPr="003670DC">
              <w:rPr>
                <w:rFonts w:ascii="Times New Roman" w:hAnsi="Times New Roman"/>
                <w:sz w:val="16"/>
                <w:szCs w:val="16"/>
              </w:rPr>
              <w:t>de utan barn</w:t>
            </w:r>
          </w:p>
        </w:tc>
        <w:tc>
          <w:tcPr>
            <w:tcW w:w="688" w:type="dxa"/>
            <w:vAlign w:val="bottom"/>
          </w:tcPr>
          <w:p w:rsidR="006A33D7" w:rsidRPr="003670DC" w:rsidRDefault="006A33D7" w:rsidP="00F4113A">
            <w:pPr>
              <w:spacing w:before="60" w:line="200" w:lineRule="exact"/>
              <w:rPr>
                <w:rFonts w:ascii="Times New Roman" w:hAnsi="Times New Roman"/>
                <w:sz w:val="16"/>
                <w:szCs w:val="16"/>
              </w:rPr>
            </w:pPr>
            <w:r w:rsidRPr="003670DC">
              <w:rPr>
                <w:rFonts w:ascii="Times New Roman" w:hAnsi="Times New Roman"/>
                <w:sz w:val="16"/>
                <w:szCs w:val="16"/>
              </w:rPr>
              <w:t>13 200</w:t>
            </w:r>
          </w:p>
        </w:tc>
        <w:tc>
          <w:tcPr>
            <w:tcW w:w="750" w:type="dxa"/>
            <w:vAlign w:val="bottom"/>
          </w:tcPr>
          <w:p w:rsidR="006A33D7" w:rsidRPr="003670DC" w:rsidRDefault="006A33D7" w:rsidP="00F4113A">
            <w:pPr>
              <w:spacing w:before="60" w:line="200" w:lineRule="exact"/>
              <w:ind w:left="-57"/>
              <w:rPr>
                <w:rFonts w:ascii="Times New Roman" w:hAnsi="Times New Roman"/>
                <w:sz w:val="16"/>
                <w:szCs w:val="16"/>
              </w:rPr>
            </w:pPr>
          </w:p>
        </w:tc>
        <w:tc>
          <w:tcPr>
            <w:tcW w:w="750" w:type="dxa"/>
            <w:vAlign w:val="bottom"/>
          </w:tcPr>
          <w:p w:rsidR="006A33D7" w:rsidRPr="003670DC" w:rsidRDefault="006A33D7" w:rsidP="00F4113A">
            <w:pPr>
              <w:spacing w:before="60" w:line="200" w:lineRule="exact"/>
              <w:rPr>
                <w:rFonts w:ascii="Times New Roman" w:hAnsi="Times New Roman"/>
                <w:sz w:val="16"/>
                <w:szCs w:val="16"/>
              </w:rPr>
            </w:pPr>
            <w:r w:rsidRPr="003670DC">
              <w:rPr>
                <w:rFonts w:ascii="Times New Roman" w:hAnsi="Times New Roman"/>
                <w:sz w:val="16"/>
                <w:szCs w:val="16"/>
              </w:rPr>
              <w:t>1,62</w:t>
            </w:r>
          </w:p>
        </w:tc>
        <w:tc>
          <w:tcPr>
            <w:tcW w:w="750" w:type="dxa"/>
            <w:vAlign w:val="bottom"/>
          </w:tcPr>
          <w:p w:rsidR="006A33D7" w:rsidRPr="003670DC" w:rsidRDefault="006A33D7" w:rsidP="00F4113A">
            <w:pPr>
              <w:spacing w:before="60" w:line="200" w:lineRule="exact"/>
              <w:rPr>
                <w:rFonts w:ascii="Times New Roman" w:hAnsi="Times New Roman"/>
                <w:sz w:val="16"/>
                <w:szCs w:val="16"/>
              </w:rPr>
            </w:pPr>
            <w:r w:rsidRPr="003670DC">
              <w:rPr>
                <w:rFonts w:ascii="Times New Roman" w:hAnsi="Times New Roman"/>
                <w:sz w:val="16"/>
                <w:szCs w:val="16"/>
              </w:rPr>
              <w:t>8 200</w:t>
            </w:r>
          </w:p>
        </w:tc>
        <w:tc>
          <w:tcPr>
            <w:tcW w:w="750" w:type="dxa"/>
            <w:vAlign w:val="bottom"/>
          </w:tcPr>
          <w:p w:rsidR="006A33D7" w:rsidRPr="003670DC" w:rsidRDefault="006A33D7" w:rsidP="00F4113A">
            <w:pPr>
              <w:spacing w:before="60" w:line="200" w:lineRule="exact"/>
              <w:rPr>
                <w:rFonts w:ascii="Times New Roman" w:hAnsi="Times New Roman"/>
                <w:sz w:val="16"/>
                <w:szCs w:val="16"/>
              </w:rPr>
            </w:pPr>
          </w:p>
        </w:tc>
        <w:tc>
          <w:tcPr>
            <w:tcW w:w="750" w:type="dxa"/>
            <w:vAlign w:val="bottom"/>
          </w:tcPr>
          <w:p w:rsidR="006A33D7" w:rsidRPr="003670DC" w:rsidRDefault="006A33D7" w:rsidP="00F4113A">
            <w:pPr>
              <w:spacing w:before="60" w:line="200" w:lineRule="exact"/>
              <w:rPr>
                <w:rFonts w:ascii="Times New Roman" w:hAnsi="Times New Roman"/>
                <w:sz w:val="16"/>
                <w:szCs w:val="16"/>
              </w:rPr>
            </w:pPr>
            <w:r w:rsidRPr="003670DC">
              <w:rPr>
                <w:rFonts w:ascii="Times New Roman" w:hAnsi="Times New Roman"/>
                <w:sz w:val="16"/>
                <w:szCs w:val="16"/>
              </w:rPr>
              <w:t>3,5</w:t>
            </w:r>
          </w:p>
        </w:tc>
      </w:tr>
      <w:tr w:rsidR="006A33D7" w:rsidRPr="003670DC">
        <w:trPr>
          <w:cantSplit/>
        </w:trPr>
        <w:tc>
          <w:tcPr>
            <w:tcW w:w="1248" w:type="dxa"/>
            <w:vAlign w:val="bottom"/>
          </w:tcPr>
          <w:p w:rsidR="006A33D7" w:rsidRPr="003670DC" w:rsidRDefault="006A33D7" w:rsidP="00F4113A">
            <w:pPr>
              <w:spacing w:before="60" w:line="200" w:lineRule="exact"/>
              <w:jc w:val="left"/>
              <w:rPr>
                <w:rFonts w:ascii="Times New Roman" w:hAnsi="Times New Roman"/>
                <w:sz w:val="16"/>
                <w:szCs w:val="16"/>
              </w:rPr>
            </w:pPr>
            <w:r w:rsidRPr="003670DC">
              <w:rPr>
                <w:rFonts w:ascii="Times New Roman" w:hAnsi="Times New Roman"/>
                <w:sz w:val="16"/>
                <w:szCs w:val="16"/>
              </w:rPr>
              <w:t>Samboe</w:t>
            </w:r>
            <w:r w:rsidRPr="003670DC">
              <w:rPr>
                <w:rFonts w:ascii="Times New Roman" w:hAnsi="Times New Roman"/>
                <w:sz w:val="16"/>
                <w:szCs w:val="16"/>
              </w:rPr>
              <w:t>n</w:t>
            </w:r>
            <w:r w:rsidRPr="003670DC">
              <w:rPr>
                <w:rFonts w:ascii="Times New Roman" w:hAnsi="Times New Roman"/>
                <w:sz w:val="16"/>
                <w:szCs w:val="16"/>
              </w:rPr>
              <w:t>de med ett barn</w:t>
            </w:r>
          </w:p>
        </w:tc>
        <w:tc>
          <w:tcPr>
            <w:tcW w:w="688" w:type="dxa"/>
            <w:vAlign w:val="bottom"/>
          </w:tcPr>
          <w:p w:rsidR="006A33D7" w:rsidRPr="003670DC" w:rsidRDefault="006A33D7" w:rsidP="00F4113A">
            <w:pPr>
              <w:spacing w:before="60" w:line="200" w:lineRule="exact"/>
              <w:rPr>
                <w:rFonts w:ascii="Times New Roman" w:hAnsi="Times New Roman"/>
                <w:sz w:val="16"/>
                <w:szCs w:val="16"/>
              </w:rPr>
            </w:pPr>
            <w:r w:rsidRPr="003670DC">
              <w:rPr>
                <w:rFonts w:ascii="Times New Roman" w:hAnsi="Times New Roman"/>
                <w:sz w:val="16"/>
                <w:szCs w:val="16"/>
              </w:rPr>
              <w:t>20 700</w:t>
            </w:r>
          </w:p>
        </w:tc>
        <w:tc>
          <w:tcPr>
            <w:tcW w:w="750" w:type="dxa"/>
            <w:vAlign w:val="bottom"/>
          </w:tcPr>
          <w:p w:rsidR="006A33D7" w:rsidRPr="003670DC" w:rsidRDefault="006A33D7" w:rsidP="00F4113A">
            <w:pPr>
              <w:spacing w:before="60" w:line="200" w:lineRule="exact"/>
              <w:ind w:left="-57"/>
              <w:rPr>
                <w:rFonts w:ascii="Times New Roman" w:hAnsi="Times New Roman"/>
                <w:sz w:val="16"/>
                <w:szCs w:val="16"/>
              </w:rPr>
            </w:pPr>
          </w:p>
        </w:tc>
        <w:tc>
          <w:tcPr>
            <w:tcW w:w="750" w:type="dxa"/>
            <w:vAlign w:val="bottom"/>
          </w:tcPr>
          <w:p w:rsidR="006A33D7" w:rsidRPr="003670DC" w:rsidRDefault="006A33D7" w:rsidP="00F4113A">
            <w:pPr>
              <w:spacing w:before="60" w:line="200" w:lineRule="exact"/>
              <w:rPr>
                <w:rFonts w:ascii="Times New Roman" w:hAnsi="Times New Roman"/>
                <w:sz w:val="16"/>
                <w:szCs w:val="16"/>
              </w:rPr>
            </w:pPr>
            <w:r w:rsidRPr="003670DC">
              <w:rPr>
                <w:rFonts w:ascii="Times New Roman" w:hAnsi="Times New Roman"/>
                <w:sz w:val="16"/>
                <w:szCs w:val="16"/>
              </w:rPr>
              <w:t>2,16</w:t>
            </w:r>
          </w:p>
        </w:tc>
        <w:tc>
          <w:tcPr>
            <w:tcW w:w="750" w:type="dxa"/>
            <w:vAlign w:val="bottom"/>
          </w:tcPr>
          <w:p w:rsidR="006A33D7" w:rsidRPr="003670DC" w:rsidRDefault="006A33D7" w:rsidP="00F4113A">
            <w:pPr>
              <w:spacing w:before="60" w:line="200" w:lineRule="exact"/>
              <w:rPr>
                <w:rFonts w:ascii="Times New Roman" w:hAnsi="Times New Roman"/>
                <w:sz w:val="16"/>
                <w:szCs w:val="16"/>
              </w:rPr>
            </w:pPr>
            <w:r w:rsidRPr="003670DC">
              <w:rPr>
                <w:rFonts w:ascii="Times New Roman" w:hAnsi="Times New Roman"/>
                <w:sz w:val="16"/>
                <w:szCs w:val="16"/>
              </w:rPr>
              <w:t>9 600</w:t>
            </w:r>
          </w:p>
        </w:tc>
        <w:tc>
          <w:tcPr>
            <w:tcW w:w="750" w:type="dxa"/>
            <w:vAlign w:val="bottom"/>
          </w:tcPr>
          <w:p w:rsidR="006A33D7" w:rsidRPr="003670DC" w:rsidRDefault="006A33D7" w:rsidP="00F4113A">
            <w:pPr>
              <w:spacing w:before="60" w:line="200" w:lineRule="exact"/>
              <w:rPr>
                <w:rFonts w:ascii="Times New Roman" w:hAnsi="Times New Roman"/>
                <w:sz w:val="16"/>
                <w:szCs w:val="16"/>
              </w:rPr>
            </w:pPr>
          </w:p>
        </w:tc>
        <w:tc>
          <w:tcPr>
            <w:tcW w:w="750" w:type="dxa"/>
            <w:vAlign w:val="bottom"/>
          </w:tcPr>
          <w:p w:rsidR="006A33D7" w:rsidRPr="003670DC" w:rsidRDefault="006A33D7" w:rsidP="00F4113A">
            <w:pPr>
              <w:spacing w:before="60" w:line="200" w:lineRule="exact"/>
              <w:rPr>
                <w:rFonts w:ascii="Times New Roman" w:hAnsi="Times New Roman"/>
                <w:sz w:val="16"/>
                <w:szCs w:val="16"/>
              </w:rPr>
            </w:pPr>
            <w:r w:rsidRPr="003670DC">
              <w:rPr>
                <w:rFonts w:ascii="Times New Roman" w:hAnsi="Times New Roman"/>
                <w:sz w:val="16"/>
                <w:szCs w:val="16"/>
              </w:rPr>
              <w:t>4,7</w:t>
            </w:r>
          </w:p>
        </w:tc>
      </w:tr>
      <w:tr w:rsidR="006A33D7" w:rsidRPr="003670DC">
        <w:trPr>
          <w:cantSplit/>
        </w:trPr>
        <w:tc>
          <w:tcPr>
            <w:tcW w:w="1248" w:type="dxa"/>
            <w:vAlign w:val="bottom"/>
          </w:tcPr>
          <w:p w:rsidR="006A33D7" w:rsidRPr="003670DC" w:rsidRDefault="006A33D7" w:rsidP="00F4113A">
            <w:pPr>
              <w:spacing w:before="60" w:line="200" w:lineRule="exact"/>
              <w:jc w:val="left"/>
              <w:rPr>
                <w:rFonts w:ascii="Times New Roman" w:hAnsi="Times New Roman"/>
                <w:sz w:val="16"/>
                <w:szCs w:val="16"/>
              </w:rPr>
            </w:pPr>
            <w:r w:rsidRPr="003670DC">
              <w:rPr>
                <w:rFonts w:ascii="Times New Roman" w:hAnsi="Times New Roman"/>
                <w:sz w:val="16"/>
                <w:szCs w:val="16"/>
              </w:rPr>
              <w:t>Samboe</w:t>
            </w:r>
            <w:r w:rsidRPr="003670DC">
              <w:rPr>
                <w:rFonts w:ascii="Times New Roman" w:hAnsi="Times New Roman"/>
                <w:sz w:val="16"/>
                <w:szCs w:val="16"/>
              </w:rPr>
              <w:t>n</w:t>
            </w:r>
            <w:r w:rsidRPr="003670DC">
              <w:rPr>
                <w:rFonts w:ascii="Times New Roman" w:hAnsi="Times New Roman"/>
                <w:sz w:val="16"/>
                <w:szCs w:val="16"/>
              </w:rPr>
              <w:t>de med två barn</w:t>
            </w:r>
          </w:p>
        </w:tc>
        <w:tc>
          <w:tcPr>
            <w:tcW w:w="688" w:type="dxa"/>
            <w:vAlign w:val="bottom"/>
          </w:tcPr>
          <w:p w:rsidR="006A33D7" w:rsidRPr="003670DC" w:rsidRDefault="006A33D7" w:rsidP="00F4113A">
            <w:pPr>
              <w:spacing w:before="60" w:line="200" w:lineRule="exact"/>
              <w:rPr>
                <w:rFonts w:ascii="Times New Roman" w:hAnsi="Times New Roman"/>
                <w:sz w:val="16"/>
                <w:szCs w:val="16"/>
              </w:rPr>
            </w:pPr>
            <w:r w:rsidRPr="003670DC">
              <w:rPr>
                <w:rFonts w:ascii="Times New Roman" w:hAnsi="Times New Roman"/>
                <w:sz w:val="16"/>
                <w:szCs w:val="16"/>
              </w:rPr>
              <w:t>21 900</w:t>
            </w:r>
          </w:p>
        </w:tc>
        <w:tc>
          <w:tcPr>
            <w:tcW w:w="750" w:type="dxa"/>
            <w:vAlign w:val="bottom"/>
          </w:tcPr>
          <w:p w:rsidR="006A33D7" w:rsidRPr="003670DC" w:rsidRDefault="006A33D7" w:rsidP="00F4113A">
            <w:pPr>
              <w:spacing w:before="60" w:line="200" w:lineRule="exact"/>
              <w:ind w:left="-57"/>
              <w:rPr>
                <w:rFonts w:ascii="Times New Roman" w:hAnsi="Times New Roman"/>
                <w:sz w:val="16"/>
                <w:szCs w:val="16"/>
              </w:rPr>
            </w:pPr>
          </w:p>
        </w:tc>
        <w:tc>
          <w:tcPr>
            <w:tcW w:w="750" w:type="dxa"/>
            <w:vAlign w:val="bottom"/>
          </w:tcPr>
          <w:p w:rsidR="006A33D7" w:rsidRPr="003670DC" w:rsidRDefault="006A33D7" w:rsidP="00F4113A">
            <w:pPr>
              <w:spacing w:before="60" w:line="200" w:lineRule="exact"/>
              <w:rPr>
                <w:rFonts w:ascii="Times New Roman" w:hAnsi="Times New Roman"/>
                <w:sz w:val="16"/>
                <w:szCs w:val="16"/>
              </w:rPr>
            </w:pPr>
            <w:r w:rsidRPr="003670DC">
              <w:rPr>
                <w:rFonts w:ascii="Times New Roman" w:hAnsi="Times New Roman"/>
                <w:sz w:val="16"/>
                <w:szCs w:val="16"/>
              </w:rPr>
              <w:t>2,64</w:t>
            </w:r>
          </w:p>
        </w:tc>
        <w:tc>
          <w:tcPr>
            <w:tcW w:w="750" w:type="dxa"/>
            <w:vAlign w:val="bottom"/>
          </w:tcPr>
          <w:p w:rsidR="006A33D7" w:rsidRPr="003670DC" w:rsidRDefault="006A33D7" w:rsidP="00F4113A">
            <w:pPr>
              <w:spacing w:before="60" w:line="200" w:lineRule="exact"/>
              <w:rPr>
                <w:rFonts w:ascii="Times New Roman" w:hAnsi="Times New Roman"/>
                <w:sz w:val="16"/>
                <w:szCs w:val="16"/>
              </w:rPr>
            </w:pPr>
            <w:r w:rsidRPr="003670DC">
              <w:rPr>
                <w:rFonts w:ascii="Times New Roman" w:hAnsi="Times New Roman"/>
                <w:sz w:val="16"/>
                <w:szCs w:val="16"/>
              </w:rPr>
              <w:t>8 300</w:t>
            </w:r>
          </w:p>
        </w:tc>
        <w:tc>
          <w:tcPr>
            <w:tcW w:w="750" w:type="dxa"/>
            <w:vAlign w:val="bottom"/>
          </w:tcPr>
          <w:p w:rsidR="006A33D7" w:rsidRPr="003670DC" w:rsidRDefault="006A33D7" w:rsidP="00F4113A">
            <w:pPr>
              <w:spacing w:before="60" w:line="200" w:lineRule="exact"/>
              <w:rPr>
                <w:rFonts w:ascii="Times New Roman" w:hAnsi="Times New Roman"/>
                <w:sz w:val="16"/>
                <w:szCs w:val="16"/>
              </w:rPr>
            </w:pPr>
          </w:p>
        </w:tc>
        <w:tc>
          <w:tcPr>
            <w:tcW w:w="750" w:type="dxa"/>
            <w:vAlign w:val="bottom"/>
          </w:tcPr>
          <w:p w:rsidR="006A33D7" w:rsidRPr="003670DC" w:rsidRDefault="006A33D7" w:rsidP="00F4113A">
            <w:pPr>
              <w:spacing w:before="60" w:line="200" w:lineRule="exact"/>
              <w:rPr>
                <w:rFonts w:ascii="Times New Roman" w:hAnsi="Times New Roman"/>
                <w:sz w:val="16"/>
                <w:szCs w:val="16"/>
              </w:rPr>
            </w:pPr>
            <w:r w:rsidRPr="003670DC">
              <w:rPr>
                <w:rFonts w:ascii="Times New Roman" w:hAnsi="Times New Roman"/>
                <w:sz w:val="16"/>
                <w:szCs w:val="16"/>
              </w:rPr>
              <w:t>4,5</w:t>
            </w:r>
          </w:p>
        </w:tc>
      </w:tr>
      <w:tr w:rsidR="006A33D7" w:rsidRPr="003670DC">
        <w:trPr>
          <w:cantSplit/>
        </w:trPr>
        <w:tc>
          <w:tcPr>
            <w:tcW w:w="1248" w:type="dxa"/>
            <w:tcBorders>
              <w:bottom w:val="nil"/>
            </w:tcBorders>
            <w:vAlign w:val="bottom"/>
          </w:tcPr>
          <w:p w:rsidR="006A33D7" w:rsidRPr="003670DC" w:rsidRDefault="006A33D7" w:rsidP="00F4113A">
            <w:pPr>
              <w:spacing w:before="60" w:line="200" w:lineRule="exact"/>
              <w:jc w:val="left"/>
              <w:rPr>
                <w:rFonts w:ascii="Times New Roman" w:hAnsi="Times New Roman"/>
                <w:sz w:val="16"/>
                <w:szCs w:val="16"/>
              </w:rPr>
            </w:pPr>
            <w:r w:rsidRPr="003670DC">
              <w:rPr>
                <w:rFonts w:ascii="Times New Roman" w:hAnsi="Times New Roman"/>
                <w:sz w:val="16"/>
                <w:szCs w:val="16"/>
              </w:rPr>
              <w:t>Samboe</w:t>
            </w:r>
            <w:r w:rsidRPr="003670DC">
              <w:rPr>
                <w:rFonts w:ascii="Times New Roman" w:hAnsi="Times New Roman"/>
                <w:sz w:val="16"/>
                <w:szCs w:val="16"/>
              </w:rPr>
              <w:t>n</w:t>
            </w:r>
            <w:r w:rsidRPr="003670DC">
              <w:rPr>
                <w:rFonts w:ascii="Times New Roman" w:hAnsi="Times New Roman"/>
                <w:sz w:val="16"/>
                <w:szCs w:val="16"/>
              </w:rPr>
              <w:t>de med tre barn eller fler</w:t>
            </w:r>
          </w:p>
        </w:tc>
        <w:tc>
          <w:tcPr>
            <w:tcW w:w="688" w:type="dxa"/>
            <w:tcBorders>
              <w:bottom w:val="nil"/>
            </w:tcBorders>
            <w:vAlign w:val="bottom"/>
          </w:tcPr>
          <w:p w:rsidR="006A33D7" w:rsidRPr="003670DC" w:rsidRDefault="006A33D7" w:rsidP="00F4113A">
            <w:pPr>
              <w:spacing w:before="60" w:line="200" w:lineRule="exact"/>
              <w:rPr>
                <w:rFonts w:ascii="Times New Roman" w:hAnsi="Times New Roman"/>
                <w:sz w:val="16"/>
                <w:szCs w:val="16"/>
              </w:rPr>
            </w:pPr>
            <w:r w:rsidRPr="003670DC">
              <w:rPr>
                <w:rFonts w:ascii="Times New Roman" w:hAnsi="Times New Roman"/>
                <w:sz w:val="16"/>
                <w:szCs w:val="16"/>
              </w:rPr>
              <w:t>19 900</w:t>
            </w:r>
          </w:p>
        </w:tc>
        <w:tc>
          <w:tcPr>
            <w:tcW w:w="750" w:type="dxa"/>
            <w:tcBorders>
              <w:bottom w:val="nil"/>
            </w:tcBorders>
            <w:vAlign w:val="bottom"/>
          </w:tcPr>
          <w:p w:rsidR="006A33D7" w:rsidRPr="003670DC" w:rsidRDefault="006A33D7" w:rsidP="00F4113A">
            <w:pPr>
              <w:spacing w:before="60" w:line="200" w:lineRule="exact"/>
              <w:ind w:left="-57"/>
              <w:rPr>
                <w:rFonts w:ascii="Times New Roman" w:hAnsi="Times New Roman"/>
                <w:sz w:val="16"/>
                <w:szCs w:val="16"/>
              </w:rPr>
            </w:pPr>
          </w:p>
        </w:tc>
        <w:tc>
          <w:tcPr>
            <w:tcW w:w="750" w:type="dxa"/>
            <w:tcBorders>
              <w:bottom w:val="nil"/>
            </w:tcBorders>
            <w:vAlign w:val="bottom"/>
          </w:tcPr>
          <w:p w:rsidR="006A33D7" w:rsidRPr="003670DC" w:rsidRDefault="006A33D7" w:rsidP="00F4113A">
            <w:pPr>
              <w:spacing w:before="60" w:line="200" w:lineRule="exact"/>
              <w:rPr>
                <w:rFonts w:ascii="Times New Roman" w:hAnsi="Times New Roman"/>
                <w:sz w:val="16"/>
                <w:szCs w:val="16"/>
              </w:rPr>
            </w:pPr>
            <w:r w:rsidRPr="003670DC">
              <w:rPr>
                <w:rFonts w:ascii="Times New Roman" w:hAnsi="Times New Roman"/>
                <w:sz w:val="16"/>
                <w:szCs w:val="16"/>
              </w:rPr>
              <w:t>3,18</w:t>
            </w:r>
          </w:p>
        </w:tc>
        <w:tc>
          <w:tcPr>
            <w:tcW w:w="750" w:type="dxa"/>
            <w:tcBorders>
              <w:bottom w:val="nil"/>
            </w:tcBorders>
            <w:vAlign w:val="bottom"/>
          </w:tcPr>
          <w:p w:rsidR="006A33D7" w:rsidRPr="003670DC" w:rsidRDefault="006A33D7" w:rsidP="00F4113A">
            <w:pPr>
              <w:spacing w:before="60" w:line="200" w:lineRule="exact"/>
              <w:rPr>
                <w:rFonts w:ascii="Times New Roman" w:hAnsi="Times New Roman"/>
                <w:sz w:val="16"/>
                <w:szCs w:val="16"/>
              </w:rPr>
            </w:pPr>
            <w:r w:rsidRPr="003670DC">
              <w:rPr>
                <w:rFonts w:ascii="Times New Roman" w:hAnsi="Times New Roman"/>
                <w:sz w:val="16"/>
                <w:szCs w:val="16"/>
              </w:rPr>
              <w:t>6 300</w:t>
            </w:r>
          </w:p>
        </w:tc>
        <w:tc>
          <w:tcPr>
            <w:tcW w:w="750" w:type="dxa"/>
            <w:tcBorders>
              <w:bottom w:val="nil"/>
            </w:tcBorders>
            <w:vAlign w:val="bottom"/>
          </w:tcPr>
          <w:p w:rsidR="006A33D7" w:rsidRPr="003670DC" w:rsidRDefault="006A33D7" w:rsidP="00F4113A">
            <w:pPr>
              <w:spacing w:before="60" w:line="200" w:lineRule="exact"/>
              <w:rPr>
                <w:rFonts w:ascii="Times New Roman" w:hAnsi="Times New Roman"/>
                <w:sz w:val="16"/>
                <w:szCs w:val="16"/>
              </w:rPr>
            </w:pPr>
          </w:p>
        </w:tc>
        <w:tc>
          <w:tcPr>
            <w:tcW w:w="750" w:type="dxa"/>
            <w:tcBorders>
              <w:bottom w:val="nil"/>
            </w:tcBorders>
            <w:vAlign w:val="bottom"/>
          </w:tcPr>
          <w:p w:rsidR="006A33D7" w:rsidRPr="003670DC" w:rsidRDefault="006A33D7" w:rsidP="00F4113A">
            <w:pPr>
              <w:spacing w:before="60" w:line="200" w:lineRule="exact"/>
              <w:rPr>
                <w:rFonts w:ascii="Times New Roman" w:hAnsi="Times New Roman"/>
                <w:sz w:val="16"/>
                <w:szCs w:val="16"/>
              </w:rPr>
            </w:pPr>
            <w:r w:rsidRPr="003670DC">
              <w:rPr>
                <w:rFonts w:ascii="Times New Roman" w:hAnsi="Times New Roman"/>
                <w:sz w:val="16"/>
                <w:szCs w:val="16"/>
              </w:rPr>
              <w:t>4,3</w:t>
            </w:r>
          </w:p>
        </w:tc>
      </w:tr>
      <w:tr w:rsidR="006A33D7" w:rsidRPr="003670DC">
        <w:trPr>
          <w:cnfStyle w:val="010000000000" w:firstRow="0" w:lastRow="1" w:firstColumn="0" w:lastColumn="0" w:oddVBand="0" w:evenVBand="0" w:oddHBand="0" w:evenHBand="0" w:firstRowFirstColumn="0" w:firstRowLastColumn="0" w:lastRowFirstColumn="0" w:lastRowLastColumn="0"/>
          <w:cantSplit/>
        </w:trPr>
        <w:tc>
          <w:tcPr>
            <w:tcW w:w="1248" w:type="dxa"/>
            <w:tcBorders>
              <w:top w:val="nil"/>
              <w:bottom w:val="single" w:sz="4" w:space="0" w:color="auto"/>
            </w:tcBorders>
            <w:vAlign w:val="bottom"/>
          </w:tcPr>
          <w:p w:rsidR="006A33D7" w:rsidRPr="003670DC" w:rsidRDefault="006A33D7" w:rsidP="00F4113A">
            <w:pPr>
              <w:spacing w:before="60" w:line="200" w:lineRule="exact"/>
              <w:rPr>
                <w:rFonts w:ascii="Times New Roman" w:hAnsi="Times New Roman"/>
                <w:b/>
                <w:sz w:val="16"/>
                <w:szCs w:val="16"/>
              </w:rPr>
            </w:pPr>
            <w:r w:rsidRPr="003670DC">
              <w:rPr>
                <w:rFonts w:ascii="Times New Roman" w:hAnsi="Times New Roman"/>
                <w:b/>
                <w:sz w:val="16"/>
                <w:szCs w:val="16"/>
              </w:rPr>
              <w:t>Totalt</w:t>
            </w:r>
          </w:p>
        </w:tc>
        <w:tc>
          <w:tcPr>
            <w:tcW w:w="688" w:type="dxa"/>
            <w:tcBorders>
              <w:top w:val="nil"/>
              <w:bottom w:val="single" w:sz="4" w:space="0" w:color="auto"/>
            </w:tcBorders>
            <w:vAlign w:val="bottom"/>
          </w:tcPr>
          <w:p w:rsidR="006A33D7" w:rsidRPr="003670DC" w:rsidRDefault="006A33D7" w:rsidP="00F4113A">
            <w:pPr>
              <w:spacing w:before="60" w:line="200" w:lineRule="exact"/>
              <w:rPr>
                <w:rFonts w:ascii="Times New Roman" w:hAnsi="Times New Roman"/>
                <w:b/>
                <w:sz w:val="16"/>
                <w:szCs w:val="16"/>
              </w:rPr>
            </w:pPr>
            <w:r w:rsidRPr="003670DC">
              <w:rPr>
                <w:rFonts w:ascii="Times New Roman" w:hAnsi="Times New Roman"/>
                <w:b/>
                <w:sz w:val="16"/>
                <w:szCs w:val="16"/>
              </w:rPr>
              <w:t>10 100</w:t>
            </w:r>
          </w:p>
        </w:tc>
        <w:tc>
          <w:tcPr>
            <w:tcW w:w="750" w:type="dxa"/>
            <w:tcBorders>
              <w:top w:val="nil"/>
              <w:bottom w:val="single" w:sz="4" w:space="0" w:color="auto"/>
            </w:tcBorders>
            <w:vAlign w:val="bottom"/>
          </w:tcPr>
          <w:p w:rsidR="006A33D7" w:rsidRPr="003670DC" w:rsidRDefault="006A33D7" w:rsidP="00F4113A">
            <w:pPr>
              <w:spacing w:before="60" w:line="200" w:lineRule="exact"/>
              <w:ind w:left="-57"/>
              <w:rPr>
                <w:rFonts w:ascii="Times New Roman" w:hAnsi="Times New Roman"/>
                <w:b/>
                <w:sz w:val="16"/>
                <w:szCs w:val="16"/>
              </w:rPr>
            </w:pPr>
          </w:p>
        </w:tc>
        <w:tc>
          <w:tcPr>
            <w:tcW w:w="750" w:type="dxa"/>
            <w:tcBorders>
              <w:top w:val="nil"/>
              <w:bottom w:val="single" w:sz="4" w:space="0" w:color="auto"/>
            </w:tcBorders>
            <w:vAlign w:val="bottom"/>
          </w:tcPr>
          <w:p w:rsidR="006A33D7" w:rsidRPr="003670DC" w:rsidRDefault="006A33D7" w:rsidP="00F4113A">
            <w:pPr>
              <w:spacing w:before="60" w:line="200" w:lineRule="exact"/>
              <w:rPr>
                <w:rFonts w:ascii="Times New Roman" w:hAnsi="Times New Roman"/>
                <w:b/>
                <w:sz w:val="16"/>
                <w:szCs w:val="16"/>
              </w:rPr>
            </w:pPr>
          </w:p>
        </w:tc>
        <w:tc>
          <w:tcPr>
            <w:tcW w:w="750" w:type="dxa"/>
            <w:tcBorders>
              <w:top w:val="nil"/>
              <w:bottom w:val="single" w:sz="4" w:space="0" w:color="auto"/>
            </w:tcBorders>
            <w:vAlign w:val="bottom"/>
          </w:tcPr>
          <w:p w:rsidR="006A33D7" w:rsidRPr="003670DC" w:rsidRDefault="006A33D7" w:rsidP="00F4113A">
            <w:pPr>
              <w:spacing w:before="60" w:line="200" w:lineRule="exact"/>
              <w:rPr>
                <w:rFonts w:ascii="Times New Roman" w:hAnsi="Times New Roman"/>
                <w:b/>
                <w:sz w:val="16"/>
                <w:szCs w:val="16"/>
              </w:rPr>
            </w:pPr>
            <w:r w:rsidRPr="003670DC">
              <w:rPr>
                <w:rFonts w:ascii="Times New Roman" w:hAnsi="Times New Roman"/>
                <w:b/>
                <w:sz w:val="16"/>
                <w:szCs w:val="16"/>
              </w:rPr>
              <w:t>6 600</w:t>
            </w:r>
          </w:p>
        </w:tc>
        <w:tc>
          <w:tcPr>
            <w:tcW w:w="750" w:type="dxa"/>
            <w:tcBorders>
              <w:top w:val="nil"/>
              <w:bottom w:val="single" w:sz="4" w:space="0" w:color="auto"/>
            </w:tcBorders>
            <w:vAlign w:val="bottom"/>
          </w:tcPr>
          <w:p w:rsidR="006A33D7" w:rsidRPr="003670DC" w:rsidRDefault="006A33D7" w:rsidP="00F4113A">
            <w:pPr>
              <w:spacing w:before="60" w:line="200" w:lineRule="exact"/>
              <w:rPr>
                <w:rFonts w:ascii="Times New Roman" w:hAnsi="Times New Roman"/>
                <w:b/>
                <w:sz w:val="16"/>
                <w:szCs w:val="16"/>
              </w:rPr>
            </w:pPr>
          </w:p>
        </w:tc>
        <w:tc>
          <w:tcPr>
            <w:tcW w:w="750" w:type="dxa"/>
            <w:tcBorders>
              <w:top w:val="nil"/>
              <w:bottom w:val="single" w:sz="4" w:space="0" w:color="auto"/>
            </w:tcBorders>
            <w:vAlign w:val="bottom"/>
          </w:tcPr>
          <w:p w:rsidR="006A33D7" w:rsidRPr="003670DC" w:rsidRDefault="006A33D7" w:rsidP="00F4113A">
            <w:pPr>
              <w:spacing w:before="60" w:line="200" w:lineRule="exact"/>
              <w:rPr>
                <w:rFonts w:ascii="Times New Roman" w:hAnsi="Times New Roman"/>
                <w:b/>
                <w:sz w:val="16"/>
                <w:szCs w:val="16"/>
              </w:rPr>
            </w:pPr>
            <w:r w:rsidRPr="003670DC">
              <w:rPr>
                <w:rFonts w:ascii="Times New Roman" w:hAnsi="Times New Roman"/>
                <w:b/>
                <w:sz w:val="16"/>
                <w:szCs w:val="16"/>
              </w:rPr>
              <w:t>3,7</w:t>
            </w:r>
          </w:p>
        </w:tc>
      </w:tr>
    </w:tbl>
    <w:p w:rsidR="00E57586" w:rsidRPr="003670DC" w:rsidRDefault="00E57586" w:rsidP="00F4113A">
      <w:r w:rsidRPr="003670DC">
        <w:t xml:space="preserve">I kapitel </w:t>
      </w:r>
      <w:r w:rsidR="006A33D7" w:rsidRPr="003670DC">
        <w:fldChar w:fldCharType="begin" w:fldLock="1"/>
      </w:r>
      <w:r w:rsidR="006A33D7" w:rsidRPr="003670DC">
        <w:instrText xml:space="preserve"> REF _Ref116136594 \r \h </w:instrText>
      </w:r>
      <w:r w:rsidR="006A33D7" w:rsidRPr="003670DC">
        <w:fldChar w:fldCharType="separate"/>
      </w:r>
      <w:r w:rsidR="00971299" w:rsidRPr="003670DC">
        <w:t>12</w:t>
      </w:r>
      <w:r w:rsidR="006A33D7" w:rsidRPr="003670DC">
        <w:fldChar w:fldCharType="end"/>
      </w:r>
      <w:r w:rsidRPr="003670DC">
        <w:t xml:space="preserve"> </w:t>
      </w:r>
      <w:r w:rsidR="006A33D7" w:rsidRPr="003670DC">
        <w:t xml:space="preserve">diskuteras </w:t>
      </w:r>
      <w:r w:rsidRPr="003670DC">
        <w:t>effekterna av arbetsavdraget tillsammans med övriga förslag på nettoinkomsten, sysselsättningen, arbetslösheten och de offen</w:t>
      </w:r>
      <w:r w:rsidRPr="003670DC">
        <w:t>t</w:t>
      </w:r>
      <w:r w:rsidRPr="003670DC">
        <w:t>liga finanserna.</w:t>
      </w:r>
    </w:p>
    <w:p w:rsidR="00E57586" w:rsidRPr="003670DC" w:rsidRDefault="007530B1" w:rsidP="007530B1">
      <w:pPr>
        <w:pStyle w:val="Normaltindrag"/>
      </w:pPr>
      <w:r w:rsidRPr="003670DC">
        <w:t>Inom Allians för Sverige är vi övertygade om att de åtgärder vi föreslår kommer att stimulera sysselsättningen och tillväxten. Därmed kommer också de offentliga fina</w:t>
      </w:r>
      <w:r w:rsidRPr="003670DC">
        <w:t>n</w:t>
      </w:r>
      <w:r w:rsidRPr="003670DC">
        <w:t>serna att förstärkas. Det är vår uppfattning att ytterligare åtgärder för att förbättra föru</w:t>
      </w:r>
      <w:r w:rsidRPr="003670DC">
        <w:t>t</w:t>
      </w:r>
      <w:r w:rsidRPr="003670DC">
        <w:t>sättningarna för sysselsättning och tillväxt måste genomföras. Därför är såväl ytterlig</w:t>
      </w:r>
      <w:r w:rsidRPr="003670DC">
        <w:t>a</w:t>
      </w:r>
      <w:r w:rsidRPr="003670DC">
        <w:t>re sänkningar av inkomstskatterna, t.ex. att avskaffa värnskatten, som förbättringar av företagsbeskattningen och andra åtgärder för att stärka företagsklimatet angelägna.</w:t>
      </w:r>
    </w:p>
    <w:p w:rsidR="00E57586" w:rsidRPr="003670DC" w:rsidRDefault="005869F9" w:rsidP="005869F9">
      <w:pPr>
        <w:spacing w:before="0"/>
        <w:jc w:val="left"/>
        <w:rPr>
          <w:b/>
        </w:rPr>
      </w:pPr>
      <w:bookmarkStart w:id="108" w:name="_Ref115775833"/>
      <w:r w:rsidRPr="003670DC">
        <w:rPr>
          <w:b/>
        </w:rPr>
        <w:br w:type="page"/>
      </w:r>
      <w:r w:rsidR="00C54260" w:rsidRPr="003670DC">
        <w:rPr>
          <w:b/>
        </w:rPr>
        <w:t xml:space="preserve">Tabell </w:t>
      </w:r>
      <w:r w:rsidR="005A0DB1" w:rsidRPr="003670DC">
        <w:rPr>
          <w:b/>
        </w:rPr>
        <w:t>6</w:t>
      </w:r>
      <w:r w:rsidR="0054555E" w:rsidRPr="003670DC">
        <w:rPr>
          <w:b/>
        </w:rPr>
        <w:t>.</w:t>
      </w:r>
      <w:r w:rsidR="005A0DB1" w:rsidRPr="003670DC">
        <w:rPr>
          <w:b/>
        </w:rPr>
        <w:t>5</w:t>
      </w:r>
      <w:bookmarkEnd w:id="108"/>
      <w:r w:rsidR="00C54260" w:rsidRPr="003670DC">
        <w:rPr>
          <w:b/>
        </w:rPr>
        <w:t xml:space="preserve"> </w:t>
      </w:r>
      <w:r w:rsidR="00E57586" w:rsidRPr="003670DC">
        <w:rPr>
          <w:b/>
        </w:rPr>
        <w:t>Effekt av att återgå från sjukskrivning på heltid till arbete på hal</w:t>
      </w:r>
      <w:r w:rsidR="00E57586" w:rsidRPr="003670DC">
        <w:rPr>
          <w:b/>
        </w:rPr>
        <w:t>v</w:t>
      </w:r>
      <w:r w:rsidR="00E57586" w:rsidRPr="003670DC">
        <w:rPr>
          <w:b/>
        </w:rPr>
        <w:t xml:space="preserve">tid med en månadslön på 15 000 </w:t>
      </w:r>
      <w:r w:rsidR="00E118CB" w:rsidRPr="003670DC">
        <w:rPr>
          <w:b/>
        </w:rPr>
        <w:t>kronor</w:t>
      </w:r>
    </w:p>
    <w:tbl>
      <w:tblPr>
        <w:tblStyle w:val="Enkeltabell1"/>
        <w:tblW w:w="5954" w:type="dxa"/>
        <w:tblLook w:val="01E0" w:firstRow="1" w:lastRow="1" w:firstColumn="1" w:lastColumn="1" w:noHBand="0" w:noVBand="0"/>
      </w:tblPr>
      <w:tblGrid>
        <w:gridCol w:w="1843"/>
        <w:gridCol w:w="1362"/>
        <w:gridCol w:w="1389"/>
        <w:gridCol w:w="1360"/>
      </w:tblGrid>
      <w:tr w:rsidR="00E57586" w:rsidRPr="003670DC">
        <w:trPr>
          <w:cnfStyle w:val="100000000000" w:firstRow="1" w:lastRow="0" w:firstColumn="0" w:lastColumn="0" w:oddVBand="0" w:evenVBand="0" w:oddHBand="0" w:evenHBand="0" w:firstRowFirstColumn="0" w:firstRowLastColumn="0" w:lastRowFirstColumn="0" w:lastRowLastColumn="0"/>
          <w:cantSplit/>
          <w:trHeight w:val="20"/>
        </w:trPr>
        <w:tc>
          <w:tcPr>
            <w:tcW w:w="2463" w:type="dxa"/>
            <w:tcBorders>
              <w:top w:val="single" w:sz="4" w:space="0" w:color="auto"/>
            </w:tcBorders>
          </w:tcPr>
          <w:p w:rsidR="00E57586" w:rsidRPr="003670DC" w:rsidRDefault="00E57586" w:rsidP="00541CC4">
            <w:pPr>
              <w:spacing w:before="60" w:line="200" w:lineRule="exact"/>
              <w:rPr>
                <w:rFonts w:ascii="Times New Roman" w:hAnsi="Times New Roman"/>
                <w:b/>
                <w:sz w:val="16"/>
                <w:szCs w:val="16"/>
              </w:rPr>
            </w:pPr>
            <w:r w:rsidRPr="003670DC">
              <w:rPr>
                <w:rFonts w:ascii="Times New Roman" w:hAnsi="Times New Roman"/>
                <w:b/>
                <w:sz w:val="16"/>
                <w:szCs w:val="16"/>
              </w:rPr>
              <w:t>Per år</w:t>
            </w:r>
          </w:p>
        </w:tc>
        <w:tc>
          <w:tcPr>
            <w:tcW w:w="1662" w:type="dxa"/>
            <w:tcBorders>
              <w:top w:val="single" w:sz="4" w:space="0" w:color="auto"/>
            </w:tcBorders>
          </w:tcPr>
          <w:p w:rsidR="00E57586" w:rsidRPr="003670DC" w:rsidRDefault="00E57586" w:rsidP="00541CC4">
            <w:pPr>
              <w:spacing w:before="60" w:line="200" w:lineRule="exact"/>
              <w:jc w:val="left"/>
              <w:rPr>
                <w:rFonts w:ascii="Times New Roman" w:hAnsi="Times New Roman"/>
                <w:b/>
                <w:sz w:val="16"/>
                <w:szCs w:val="16"/>
              </w:rPr>
            </w:pPr>
            <w:r w:rsidRPr="003670DC">
              <w:rPr>
                <w:rFonts w:ascii="Times New Roman" w:hAnsi="Times New Roman"/>
                <w:b/>
                <w:sz w:val="16"/>
                <w:szCs w:val="16"/>
              </w:rPr>
              <w:t>Sjukpeng</w:t>
            </w:r>
          </w:p>
        </w:tc>
        <w:tc>
          <w:tcPr>
            <w:tcW w:w="1701" w:type="dxa"/>
            <w:tcBorders>
              <w:top w:val="single" w:sz="4" w:space="0" w:color="auto"/>
            </w:tcBorders>
          </w:tcPr>
          <w:p w:rsidR="00E57586" w:rsidRPr="003670DC" w:rsidRDefault="00E57586" w:rsidP="00541CC4">
            <w:pPr>
              <w:spacing w:before="60" w:line="200" w:lineRule="exact"/>
              <w:jc w:val="left"/>
              <w:rPr>
                <w:rFonts w:ascii="Times New Roman" w:hAnsi="Times New Roman"/>
                <w:b/>
                <w:sz w:val="16"/>
                <w:szCs w:val="16"/>
              </w:rPr>
            </w:pPr>
            <w:r w:rsidRPr="003670DC">
              <w:rPr>
                <w:rFonts w:ascii="Times New Roman" w:hAnsi="Times New Roman"/>
                <w:b/>
                <w:sz w:val="16"/>
                <w:szCs w:val="16"/>
              </w:rPr>
              <w:t>50/50 med r</w:t>
            </w:r>
            <w:r w:rsidRPr="003670DC">
              <w:rPr>
                <w:rFonts w:ascii="Times New Roman" w:hAnsi="Times New Roman"/>
                <w:b/>
                <w:sz w:val="16"/>
                <w:szCs w:val="16"/>
              </w:rPr>
              <w:t>e</w:t>
            </w:r>
            <w:r w:rsidRPr="003670DC">
              <w:rPr>
                <w:rFonts w:ascii="Times New Roman" w:hAnsi="Times New Roman"/>
                <w:b/>
                <w:sz w:val="16"/>
                <w:szCs w:val="16"/>
              </w:rPr>
              <w:t>gerin</w:t>
            </w:r>
            <w:r w:rsidRPr="003670DC">
              <w:rPr>
                <w:rFonts w:ascii="Times New Roman" w:hAnsi="Times New Roman"/>
                <w:b/>
                <w:sz w:val="16"/>
                <w:szCs w:val="16"/>
              </w:rPr>
              <w:t>g</w:t>
            </w:r>
            <w:r w:rsidRPr="003670DC">
              <w:rPr>
                <w:rFonts w:ascii="Times New Roman" w:hAnsi="Times New Roman"/>
                <w:b/>
                <w:sz w:val="16"/>
                <w:szCs w:val="16"/>
              </w:rPr>
              <w:t>en</w:t>
            </w:r>
          </w:p>
        </w:tc>
        <w:tc>
          <w:tcPr>
            <w:tcW w:w="1659" w:type="dxa"/>
            <w:tcBorders>
              <w:top w:val="single" w:sz="4" w:space="0" w:color="auto"/>
            </w:tcBorders>
          </w:tcPr>
          <w:p w:rsidR="00E57586" w:rsidRPr="003670DC" w:rsidRDefault="00272E49" w:rsidP="00541CC4">
            <w:pPr>
              <w:spacing w:before="60" w:line="200" w:lineRule="exact"/>
              <w:jc w:val="left"/>
              <w:rPr>
                <w:rFonts w:ascii="Times New Roman" w:hAnsi="Times New Roman"/>
                <w:b/>
                <w:sz w:val="16"/>
                <w:szCs w:val="16"/>
              </w:rPr>
            </w:pPr>
            <w:r w:rsidRPr="003670DC">
              <w:rPr>
                <w:rFonts w:ascii="Times New Roman" w:hAnsi="Times New Roman"/>
                <w:b/>
                <w:sz w:val="16"/>
                <w:szCs w:val="16"/>
              </w:rPr>
              <w:t>50/50 med a</w:t>
            </w:r>
            <w:r w:rsidR="00E57586" w:rsidRPr="003670DC">
              <w:rPr>
                <w:rFonts w:ascii="Times New Roman" w:hAnsi="Times New Roman"/>
                <w:b/>
                <w:sz w:val="16"/>
                <w:szCs w:val="16"/>
              </w:rPr>
              <w:t>ll</w:t>
            </w:r>
            <w:r w:rsidR="00E57586" w:rsidRPr="003670DC">
              <w:rPr>
                <w:rFonts w:ascii="Times New Roman" w:hAnsi="Times New Roman"/>
                <w:b/>
                <w:sz w:val="16"/>
                <w:szCs w:val="16"/>
              </w:rPr>
              <w:t>i</w:t>
            </w:r>
            <w:r w:rsidR="00E57586" w:rsidRPr="003670DC">
              <w:rPr>
                <w:rFonts w:ascii="Times New Roman" w:hAnsi="Times New Roman"/>
                <w:b/>
                <w:sz w:val="16"/>
                <w:szCs w:val="16"/>
              </w:rPr>
              <w:t>ansen</w:t>
            </w:r>
          </w:p>
        </w:tc>
      </w:tr>
      <w:tr w:rsidR="00E57586" w:rsidRPr="003670DC">
        <w:trPr>
          <w:cantSplit/>
          <w:trHeight w:val="20"/>
        </w:trPr>
        <w:tc>
          <w:tcPr>
            <w:tcW w:w="2463" w:type="dxa"/>
          </w:tcPr>
          <w:p w:rsidR="00E57586" w:rsidRPr="003670DC" w:rsidRDefault="00E57586" w:rsidP="00541CC4">
            <w:pPr>
              <w:spacing w:before="60" w:line="200" w:lineRule="exact"/>
              <w:rPr>
                <w:rFonts w:ascii="Times New Roman" w:hAnsi="Times New Roman"/>
                <w:sz w:val="16"/>
                <w:szCs w:val="16"/>
              </w:rPr>
            </w:pPr>
            <w:r w:rsidRPr="003670DC">
              <w:rPr>
                <w:rFonts w:ascii="Times New Roman" w:hAnsi="Times New Roman"/>
                <w:sz w:val="16"/>
                <w:szCs w:val="16"/>
              </w:rPr>
              <w:t>Före skatt</w:t>
            </w:r>
          </w:p>
        </w:tc>
        <w:tc>
          <w:tcPr>
            <w:tcW w:w="1662" w:type="dxa"/>
          </w:tcPr>
          <w:p w:rsidR="00E57586" w:rsidRPr="003670DC" w:rsidRDefault="00E57586" w:rsidP="00541CC4">
            <w:pPr>
              <w:spacing w:before="60" w:line="200" w:lineRule="exact"/>
              <w:ind w:right="292"/>
              <w:jc w:val="right"/>
              <w:rPr>
                <w:rFonts w:ascii="Times New Roman" w:hAnsi="Times New Roman"/>
                <w:sz w:val="16"/>
                <w:szCs w:val="16"/>
              </w:rPr>
            </w:pPr>
            <w:r w:rsidRPr="003670DC">
              <w:rPr>
                <w:rFonts w:ascii="Times New Roman" w:hAnsi="Times New Roman"/>
                <w:sz w:val="16"/>
                <w:szCs w:val="16"/>
              </w:rPr>
              <w:t>144 000</w:t>
            </w:r>
          </w:p>
        </w:tc>
        <w:tc>
          <w:tcPr>
            <w:tcW w:w="1701" w:type="dxa"/>
          </w:tcPr>
          <w:p w:rsidR="00E57586" w:rsidRPr="003670DC" w:rsidRDefault="00E57586" w:rsidP="00541CC4">
            <w:pPr>
              <w:spacing w:before="60" w:line="200" w:lineRule="exact"/>
              <w:ind w:right="292"/>
              <w:jc w:val="right"/>
              <w:rPr>
                <w:rFonts w:ascii="Times New Roman" w:hAnsi="Times New Roman"/>
                <w:sz w:val="16"/>
                <w:szCs w:val="16"/>
              </w:rPr>
            </w:pPr>
            <w:r w:rsidRPr="003670DC">
              <w:rPr>
                <w:rFonts w:ascii="Times New Roman" w:hAnsi="Times New Roman"/>
                <w:sz w:val="16"/>
                <w:szCs w:val="16"/>
              </w:rPr>
              <w:t>162 000</w:t>
            </w:r>
          </w:p>
        </w:tc>
        <w:tc>
          <w:tcPr>
            <w:tcW w:w="1659" w:type="dxa"/>
          </w:tcPr>
          <w:p w:rsidR="00E57586" w:rsidRPr="003670DC" w:rsidRDefault="00E57586" w:rsidP="00541CC4">
            <w:pPr>
              <w:spacing w:before="60" w:line="200" w:lineRule="exact"/>
              <w:ind w:right="292"/>
              <w:jc w:val="right"/>
              <w:rPr>
                <w:rFonts w:ascii="Times New Roman" w:hAnsi="Times New Roman"/>
                <w:sz w:val="16"/>
                <w:szCs w:val="16"/>
              </w:rPr>
            </w:pPr>
            <w:r w:rsidRPr="003670DC">
              <w:rPr>
                <w:rFonts w:ascii="Times New Roman" w:hAnsi="Times New Roman"/>
                <w:sz w:val="16"/>
                <w:szCs w:val="16"/>
              </w:rPr>
              <w:t>162 000</w:t>
            </w:r>
          </w:p>
        </w:tc>
      </w:tr>
      <w:tr w:rsidR="00E57586" w:rsidRPr="003670DC">
        <w:trPr>
          <w:cantSplit/>
          <w:trHeight w:val="20"/>
        </w:trPr>
        <w:tc>
          <w:tcPr>
            <w:tcW w:w="2463" w:type="dxa"/>
            <w:tcBorders>
              <w:bottom w:val="nil"/>
            </w:tcBorders>
          </w:tcPr>
          <w:p w:rsidR="00E57586" w:rsidRPr="003670DC" w:rsidRDefault="00E57586" w:rsidP="00541CC4">
            <w:pPr>
              <w:spacing w:before="60" w:line="200" w:lineRule="exact"/>
              <w:rPr>
                <w:rFonts w:ascii="Times New Roman" w:hAnsi="Times New Roman"/>
                <w:sz w:val="16"/>
                <w:szCs w:val="16"/>
              </w:rPr>
            </w:pPr>
            <w:r w:rsidRPr="003670DC">
              <w:rPr>
                <w:rFonts w:ascii="Times New Roman" w:hAnsi="Times New Roman"/>
                <w:sz w:val="16"/>
                <w:szCs w:val="16"/>
              </w:rPr>
              <w:t>Skatt</w:t>
            </w:r>
          </w:p>
        </w:tc>
        <w:tc>
          <w:tcPr>
            <w:tcW w:w="1662" w:type="dxa"/>
            <w:tcBorders>
              <w:bottom w:val="nil"/>
            </w:tcBorders>
          </w:tcPr>
          <w:p w:rsidR="00E57586" w:rsidRPr="003670DC" w:rsidRDefault="00E57586" w:rsidP="00541CC4">
            <w:pPr>
              <w:spacing w:before="60" w:line="200" w:lineRule="exact"/>
              <w:ind w:right="292"/>
              <w:jc w:val="right"/>
              <w:rPr>
                <w:rFonts w:ascii="Times New Roman" w:hAnsi="Times New Roman"/>
                <w:sz w:val="16"/>
                <w:szCs w:val="16"/>
              </w:rPr>
            </w:pPr>
            <w:r w:rsidRPr="003670DC">
              <w:rPr>
                <w:rFonts w:ascii="Times New Roman" w:hAnsi="Times New Roman"/>
                <w:sz w:val="16"/>
                <w:szCs w:val="16"/>
              </w:rPr>
              <w:t>37 000</w:t>
            </w:r>
          </w:p>
        </w:tc>
        <w:tc>
          <w:tcPr>
            <w:tcW w:w="1701" w:type="dxa"/>
            <w:tcBorders>
              <w:bottom w:val="nil"/>
            </w:tcBorders>
          </w:tcPr>
          <w:p w:rsidR="00E57586" w:rsidRPr="003670DC" w:rsidRDefault="00E57586" w:rsidP="00541CC4">
            <w:pPr>
              <w:spacing w:before="60" w:line="200" w:lineRule="exact"/>
              <w:ind w:right="292"/>
              <w:jc w:val="right"/>
              <w:rPr>
                <w:rFonts w:ascii="Times New Roman" w:hAnsi="Times New Roman"/>
                <w:sz w:val="16"/>
                <w:szCs w:val="16"/>
              </w:rPr>
            </w:pPr>
            <w:r w:rsidRPr="003670DC">
              <w:rPr>
                <w:rFonts w:ascii="Times New Roman" w:hAnsi="Times New Roman"/>
                <w:sz w:val="16"/>
                <w:szCs w:val="16"/>
              </w:rPr>
              <w:t>43 200</w:t>
            </w:r>
          </w:p>
        </w:tc>
        <w:tc>
          <w:tcPr>
            <w:tcW w:w="1659" w:type="dxa"/>
            <w:tcBorders>
              <w:bottom w:val="nil"/>
            </w:tcBorders>
          </w:tcPr>
          <w:p w:rsidR="00E57586" w:rsidRPr="003670DC" w:rsidRDefault="00E57586" w:rsidP="00541CC4">
            <w:pPr>
              <w:spacing w:before="60" w:line="200" w:lineRule="exact"/>
              <w:ind w:right="292"/>
              <w:jc w:val="right"/>
              <w:rPr>
                <w:rFonts w:ascii="Times New Roman" w:hAnsi="Times New Roman"/>
                <w:sz w:val="16"/>
                <w:szCs w:val="16"/>
              </w:rPr>
            </w:pPr>
            <w:r w:rsidRPr="003670DC">
              <w:rPr>
                <w:rFonts w:ascii="Times New Roman" w:hAnsi="Times New Roman"/>
                <w:sz w:val="16"/>
                <w:szCs w:val="16"/>
              </w:rPr>
              <w:t>36 300</w:t>
            </w:r>
          </w:p>
        </w:tc>
      </w:tr>
      <w:tr w:rsidR="00E57586" w:rsidRPr="003670DC">
        <w:trPr>
          <w:cantSplit/>
          <w:trHeight w:val="20"/>
        </w:trPr>
        <w:tc>
          <w:tcPr>
            <w:tcW w:w="2463" w:type="dxa"/>
            <w:tcBorders>
              <w:top w:val="nil"/>
              <w:bottom w:val="nil"/>
            </w:tcBorders>
          </w:tcPr>
          <w:p w:rsidR="00E57586" w:rsidRPr="003670DC" w:rsidRDefault="00E57586" w:rsidP="00541CC4">
            <w:pPr>
              <w:spacing w:before="60" w:line="200" w:lineRule="exact"/>
              <w:rPr>
                <w:rFonts w:ascii="Times New Roman" w:hAnsi="Times New Roman"/>
                <w:b/>
                <w:sz w:val="16"/>
                <w:szCs w:val="16"/>
              </w:rPr>
            </w:pPr>
            <w:r w:rsidRPr="003670DC">
              <w:rPr>
                <w:rFonts w:ascii="Times New Roman" w:hAnsi="Times New Roman"/>
                <w:b/>
                <w:sz w:val="16"/>
                <w:szCs w:val="16"/>
              </w:rPr>
              <w:t>Efter skatt</w:t>
            </w:r>
          </w:p>
        </w:tc>
        <w:tc>
          <w:tcPr>
            <w:tcW w:w="1662" w:type="dxa"/>
            <w:tcBorders>
              <w:top w:val="nil"/>
              <w:bottom w:val="nil"/>
            </w:tcBorders>
          </w:tcPr>
          <w:p w:rsidR="00E57586" w:rsidRPr="003670DC" w:rsidRDefault="00E57586" w:rsidP="00541CC4">
            <w:pPr>
              <w:spacing w:before="60" w:line="200" w:lineRule="exact"/>
              <w:ind w:right="292"/>
              <w:jc w:val="right"/>
              <w:rPr>
                <w:rFonts w:ascii="Times New Roman" w:hAnsi="Times New Roman"/>
                <w:b/>
                <w:sz w:val="16"/>
                <w:szCs w:val="16"/>
              </w:rPr>
            </w:pPr>
            <w:r w:rsidRPr="003670DC">
              <w:rPr>
                <w:rFonts w:ascii="Times New Roman" w:hAnsi="Times New Roman"/>
                <w:b/>
                <w:sz w:val="16"/>
                <w:szCs w:val="16"/>
              </w:rPr>
              <w:t>107 000</w:t>
            </w:r>
          </w:p>
        </w:tc>
        <w:tc>
          <w:tcPr>
            <w:tcW w:w="1701" w:type="dxa"/>
            <w:tcBorders>
              <w:top w:val="nil"/>
              <w:bottom w:val="nil"/>
            </w:tcBorders>
          </w:tcPr>
          <w:p w:rsidR="00E57586" w:rsidRPr="003670DC" w:rsidRDefault="00E57586" w:rsidP="00541CC4">
            <w:pPr>
              <w:spacing w:before="60" w:line="200" w:lineRule="exact"/>
              <w:ind w:right="292"/>
              <w:jc w:val="right"/>
              <w:rPr>
                <w:rFonts w:ascii="Times New Roman" w:hAnsi="Times New Roman"/>
                <w:b/>
                <w:sz w:val="16"/>
                <w:szCs w:val="16"/>
              </w:rPr>
            </w:pPr>
            <w:r w:rsidRPr="003670DC">
              <w:rPr>
                <w:rFonts w:ascii="Times New Roman" w:hAnsi="Times New Roman"/>
                <w:b/>
                <w:sz w:val="16"/>
                <w:szCs w:val="16"/>
              </w:rPr>
              <w:t>118 800</w:t>
            </w:r>
          </w:p>
        </w:tc>
        <w:tc>
          <w:tcPr>
            <w:tcW w:w="1659" w:type="dxa"/>
            <w:tcBorders>
              <w:top w:val="nil"/>
              <w:bottom w:val="nil"/>
            </w:tcBorders>
          </w:tcPr>
          <w:p w:rsidR="00E57586" w:rsidRPr="003670DC" w:rsidRDefault="00E57586" w:rsidP="00541CC4">
            <w:pPr>
              <w:spacing w:before="60" w:line="200" w:lineRule="exact"/>
              <w:ind w:right="292"/>
              <w:jc w:val="right"/>
              <w:rPr>
                <w:rFonts w:ascii="Times New Roman" w:hAnsi="Times New Roman"/>
                <w:b/>
                <w:sz w:val="16"/>
                <w:szCs w:val="16"/>
              </w:rPr>
            </w:pPr>
            <w:r w:rsidRPr="003670DC">
              <w:rPr>
                <w:rFonts w:ascii="Times New Roman" w:hAnsi="Times New Roman"/>
                <w:b/>
                <w:sz w:val="16"/>
                <w:szCs w:val="16"/>
              </w:rPr>
              <w:t>125 700</w:t>
            </w:r>
          </w:p>
        </w:tc>
      </w:tr>
      <w:tr w:rsidR="00E57586" w:rsidRPr="003670DC">
        <w:trPr>
          <w:cantSplit/>
          <w:trHeight w:val="20"/>
        </w:trPr>
        <w:tc>
          <w:tcPr>
            <w:tcW w:w="2463" w:type="dxa"/>
            <w:tcBorders>
              <w:top w:val="nil"/>
              <w:bottom w:val="nil"/>
            </w:tcBorders>
          </w:tcPr>
          <w:p w:rsidR="00E57586" w:rsidRPr="003670DC" w:rsidRDefault="00E57586" w:rsidP="00541CC4">
            <w:pPr>
              <w:spacing w:before="60" w:line="200" w:lineRule="exact"/>
              <w:rPr>
                <w:rFonts w:ascii="Times New Roman" w:hAnsi="Times New Roman"/>
                <w:sz w:val="16"/>
                <w:szCs w:val="16"/>
              </w:rPr>
            </w:pPr>
            <w:r w:rsidRPr="003670DC">
              <w:rPr>
                <w:rFonts w:ascii="Times New Roman" w:hAnsi="Times New Roman"/>
                <w:sz w:val="16"/>
                <w:szCs w:val="16"/>
              </w:rPr>
              <w:t>Skillnad</w:t>
            </w:r>
          </w:p>
        </w:tc>
        <w:tc>
          <w:tcPr>
            <w:tcW w:w="1662" w:type="dxa"/>
            <w:tcBorders>
              <w:top w:val="nil"/>
              <w:bottom w:val="nil"/>
            </w:tcBorders>
          </w:tcPr>
          <w:p w:rsidR="00E57586" w:rsidRPr="003670DC" w:rsidRDefault="00E57586" w:rsidP="00541CC4">
            <w:pPr>
              <w:spacing w:before="60" w:line="200" w:lineRule="exact"/>
              <w:rPr>
                <w:rFonts w:ascii="Times New Roman" w:hAnsi="Times New Roman"/>
                <w:sz w:val="16"/>
                <w:szCs w:val="16"/>
              </w:rPr>
            </w:pPr>
          </w:p>
        </w:tc>
        <w:tc>
          <w:tcPr>
            <w:tcW w:w="1701" w:type="dxa"/>
            <w:tcBorders>
              <w:top w:val="nil"/>
              <w:bottom w:val="nil"/>
            </w:tcBorders>
          </w:tcPr>
          <w:p w:rsidR="00E57586" w:rsidRPr="003670DC" w:rsidRDefault="00E57586" w:rsidP="00541CC4">
            <w:pPr>
              <w:spacing w:before="60" w:line="200" w:lineRule="exact"/>
              <w:ind w:right="292"/>
              <w:jc w:val="right"/>
              <w:rPr>
                <w:rFonts w:ascii="Times New Roman" w:hAnsi="Times New Roman"/>
                <w:sz w:val="16"/>
                <w:szCs w:val="16"/>
              </w:rPr>
            </w:pPr>
            <w:r w:rsidRPr="003670DC">
              <w:rPr>
                <w:rFonts w:ascii="Times New Roman" w:hAnsi="Times New Roman"/>
                <w:sz w:val="16"/>
                <w:szCs w:val="16"/>
              </w:rPr>
              <w:t>11 800</w:t>
            </w:r>
          </w:p>
        </w:tc>
        <w:tc>
          <w:tcPr>
            <w:tcW w:w="1659" w:type="dxa"/>
            <w:tcBorders>
              <w:top w:val="nil"/>
              <w:bottom w:val="nil"/>
            </w:tcBorders>
          </w:tcPr>
          <w:p w:rsidR="00E57586" w:rsidRPr="003670DC" w:rsidRDefault="00E57586" w:rsidP="00AC5F6D">
            <w:pPr>
              <w:spacing w:before="60" w:line="200" w:lineRule="exact"/>
              <w:ind w:left="-170"/>
              <w:jc w:val="right"/>
              <w:rPr>
                <w:rFonts w:ascii="Times New Roman" w:hAnsi="Times New Roman"/>
                <w:sz w:val="16"/>
                <w:szCs w:val="16"/>
              </w:rPr>
            </w:pPr>
            <w:r w:rsidRPr="003670DC">
              <w:rPr>
                <w:rFonts w:ascii="Times New Roman" w:hAnsi="Times New Roman"/>
                <w:sz w:val="16"/>
                <w:szCs w:val="16"/>
              </w:rPr>
              <w:t>18 700 (6</w:t>
            </w:r>
            <w:r w:rsidR="007B0967" w:rsidRPr="003670DC">
              <w:rPr>
                <w:rFonts w:ascii="Times New Roman" w:hAnsi="Times New Roman"/>
                <w:sz w:val="16"/>
                <w:szCs w:val="16"/>
              </w:rPr>
              <w:t xml:space="preserve"> </w:t>
            </w:r>
            <w:r w:rsidRPr="003670DC">
              <w:rPr>
                <w:rFonts w:ascii="Times New Roman" w:hAnsi="Times New Roman"/>
                <w:sz w:val="16"/>
                <w:szCs w:val="16"/>
              </w:rPr>
              <w:t>900)</w:t>
            </w:r>
          </w:p>
        </w:tc>
      </w:tr>
      <w:tr w:rsidR="00E57586" w:rsidRPr="003670DC">
        <w:trPr>
          <w:cnfStyle w:val="010000000000" w:firstRow="0" w:lastRow="1" w:firstColumn="0" w:lastColumn="0" w:oddVBand="0" w:evenVBand="0" w:oddHBand="0" w:evenHBand="0" w:firstRowFirstColumn="0" w:firstRowLastColumn="0" w:lastRowFirstColumn="0" w:lastRowLastColumn="0"/>
          <w:cantSplit/>
          <w:trHeight w:val="20"/>
        </w:trPr>
        <w:tc>
          <w:tcPr>
            <w:tcW w:w="2463" w:type="dxa"/>
            <w:tcBorders>
              <w:top w:val="nil"/>
              <w:bottom w:val="single" w:sz="4" w:space="0" w:color="auto"/>
            </w:tcBorders>
          </w:tcPr>
          <w:p w:rsidR="00E57586" w:rsidRPr="003670DC" w:rsidRDefault="00E57586" w:rsidP="00541CC4">
            <w:pPr>
              <w:spacing w:before="60" w:line="200" w:lineRule="exact"/>
              <w:rPr>
                <w:rFonts w:ascii="Times New Roman" w:hAnsi="Times New Roman"/>
                <w:b/>
                <w:sz w:val="16"/>
                <w:szCs w:val="16"/>
              </w:rPr>
            </w:pPr>
            <w:r w:rsidRPr="003670DC">
              <w:rPr>
                <w:rFonts w:ascii="Times New Roman" w:hAnsi="Times New Roman"/>
                <w:b/>
                <w:sz w:val="16"/>
                <w:szCs w:val="16"/>
              </w:rPr>
              <w:t>Marginaleffekt</w:t>
            </w:r>
          </w:p>
        </w:tc>
        <w:tc>
          <w:tcPr>
            <w:tcW w:w="1662" w:type="dxa"/>
            <w:tcBorders>
              <w:top w:val="nil"/>
              <w:bottom w:val="single" w:sz="4" w:space="0" w:color="auto"/>
            </w:tcBorders>
          </w:tcPr>
          <w:p w:rsidR="00E57586" w:rsidRPr="003670DC" w:rsidRDefault="00E57586" w:rsidP="00541CC4">
            <w:pPr>
              <w:spacing w:before="60" w:line="200" w:lineRule="exact"/>
              <w:rPr>
                <w:rFonts w:ascii="Times New Roman" w:hAnsi="Times New Roman"/>
                <w:sz w:val="16"/>
                <w:szCs w:val="16"/>
              </w:rPr>
            </w:pPr>
          </w:p>
        </w:tc>
        <w:tc>
          <w:tcPr>
            <w:tcW w:w="1701" w:type="dxa"/>
            <w:tcBorders>
              <w:top w:val="nil"/>
              <w:bottom w:val="single" w:sz="4" w:space="0" w:color="auto"/>
            </w:tcBorders>
          </w:tcPr>
          <w:p w:rsidR="00E57586" w:rsidRPr="003670DC" w:rsidRDefault="00E57586" w:rsidP="00541CC4">
            <w:pPr>
              <w:spacing w:before="60" w:line="200" w:lineRule="exact"/>
              <w:ind w:right="292"/>
              <w:jc w:val="right"/>
              <w:rPr>
                <w:rFonts w:ascii="Times New Roman" w:hAnsi="Times New Roman"/>
                <w:b/>
                <w:sz w:val="16"/>
                <w:szCs w:val="16"/>
              </w:rPr>
            </w:pPr>
            <w:r w:rsidRPr="003670DC">
              <w:rPr>
                <w:rFonts w:ascii="Times New Roman" w:hAnsi="Times New Roman"/>
                <w:b/>
                <w:sz w:val="16"/>
                <w:szCs w:val="16"/>
              </w:rPr>
              <w:t>34 %</w:t>
            </w:r>
          </w:p>
        </w:tc>
        <w:tc>
          <w:tcPr>
            <w:tcW w:w="1659" w:type="dxa"/>
            <w:tcBorders>
              <w:top w:val="nil"/>
              <w:bottom w:val="single" w:sz="4" w:space="0" w:color="auto"/>
            </w:tcBorders>
          </w:tcPr>
          <w:p w:rsidR="00E57586" w:rsidRPr="003670DC" w:rsidRDefault="001B321B" w:rsidP="00541CC4">
            <w:pPr>
              <w:spacing w:before="60" w:line="200" w:lineRule="exact"/>
              <w:ind w:right="292"/>
              <w:jc w:val="right"/>
              <w:rPr>
                <w:rFonts w:ascii="Times New Roman" w:hAnsi="Times New Roman"/>
                <w:b/>
                <w:sz w:val="16"/>
                <w:szCs w:val="16"/>
              </w:rPr>
            </w:pPr>
            <w:r w:rsidRPr="003670DC">
              <w:rPr>
                <w:rFonts w:ascii="Times New Roman" w:hAnsi="Times New Roman"/>
                <w:b/>
                <w:sz w:val="16"/>
                <w:szCs w:val="16"/>
              </w:rPr>
              <w:t>–</w:t>
            </w:r>
            <w:r w:rsidR="008C4469" w:rsidRPr="003670DC">
              <w:rPr>
                <w:rFonts w:ascii="Times New Roman" w:hAnsi="Times New Roman"/>
                <w:b/>
                <w:sz w:val="16"/>
                <w:szCs w:val="16"/>
              </w:rPr>
              <w:t>4 %</w:t>
            </w:r>
            <w:r w:rsidR="00E57586" w:rsidRPr="003670DC">
              <w:rPr>
                <w:rFonts w:ascii="Times New Roman" w:hAnsi="Times New Roman"/>
                <w:b/>
                <w:sz w:val="16"/>
                <w:szCs w:val="16"/>
              </w:rPr>
              <w:t xml:space="preserve"> </w:t>
            </w:r>
          </w:p>
        </w:tc>
      </w:tr>
    </w:tbl>
    <w:p w:rsidR="0070461B" w:rsidRPr="003670DC" w:rsidRDefault="0070461B" w:rsidP="00272E49">
      <w:pPr>
        <w:spacing w:before="60" w:line="200" w:lineRule="exact"/>
        <w:rPr>
          <w:sz w:val="16"/>
          <w:szCs w:val="16"/>
        </w:rPr>
      </w:pPr>
      <w:bookmarkStart w:id="109" w:name="_Toc115615910"/>
      <w:bookmarkStart w:id="110" w:name="_Toc115625463"/>
      <w:bookmarkStart w:id="111" w:name="_Toc115627178"/>
      <w:bookmarkStart w:id="112" w:name="_Toc115627575"/>
      <w:bookmarkStart w:id="113" w:name="_Toc115755858"/>
      <w:r w:rsidRPr="003670DC">
        <w:rPr>
          <w:sz w:val="16"/>
          <w:szCs w:val="16"/>
        </w:rPr>
        <w:t>Anm.: Personen i fråga antas ha en årslön vid arbete på 180 000 kr och återgå till arbete på halvtid från att tidigare ha varit sjukskriven på halvtid.</w:t>
      </w:r>
    </w:p>
    <w:p w:rsidR="0070461B" w:rsidRPr="003670DC" w:rsidRDefault="0070461B" w:rsidP="00272E49">
      <w:pPr>
        <w:spacing w:before="60" w:line="200" w:lineRule="exact"/>
        <w:rPr>
          <w:sz w:val="16"/>
          <w:szCs w:val="16"/>
        </w:rPr>
      </w:pPr>
      <w:r w:rsidRPr="003670DC">
        <w:rPr>
          <w:i/>
          <w:sz w:val="16"/>
          <w:szCs w:val="16"/>
        </w:rPr>
        <w:t>Källa:</w:t>
      </w:r>
      <w:r w:rsidRPr="003670DC">
        <w:rPr>
          <w:sz w:val="16"/>
          <w:szCs w:val="16"/>
        </w:rPr>
        <w:t xml:space="preserve"> Egna beräkningar</w:t>
      </w:r>
      <w:r w:rsidR="00272E49" w:rsidRPr="003670DC">
        <w:rPr>
          <w:sz w:val="16"/>
          <w:szCs w:val="16"/>
        </w:rPr>
        <w:t>.</w:t>
      </w:r>
    </w:p>
    <w:p w:rsidR="00E57586" w:rsidRPr="003670DC" w:rsidRDefault="00E57586" w:rsidP="00A47071">
      <w:pPr>
        <w:pStyle w:val="Rubrik2"/>
      </w:pPr>
      <w:bookmarkStart w:id="114" w:name="_Toc118003843"/>
      <w:r w:rsidRPr="003670DC">
        <w:t>Stramare bidrag</w:t>
      </w:r>
      <w:bookmarkEnd w:id="109"/>
      <w:bookmarkEnd w:id="110"/>
      <w:bookmarkEnd w:id="111"/>
      <w:bookmarkEnd w:id="112"/>
      <w:bookmarkEnd w:id="113"/>
      <w:bookmarkEnd w:id="114"/>
    </w:p>
    <w:p w:rsidR="000A7291" w:rsidRPr="003670DC" w:rsidRDefault="001D1C8B" w:rsidP="007F6AA6">
      <w:r w:rsidRPr="003670DC">
        <w:t>I dag</w:t>
      </w:r>
      <w:r w:rsidR="00E57586" w:rsidRPr="003670DC">
        <w:t xml:space="preserve"> står </w:t>
      </w:r>
      <w:r w:rsidR="00A264BD" w:rsidRPr="003670DC">
        <w:t xml:space="preserve">nära </w:t>
      </w:r>
      <w:r w:rsidR="00E57586" w:rsidRPr="003670DC">
        <w:t>1,5 miljon människor utanför arbetsmarknaden eller har svag</w:t>
      </w:r>
      <w:r w:rsidR="00E57586" w:rsidRPr="003670DC">
        <w:t>a</w:t>
      </w:r>
      <w:r w:rsidR="00E57586" w:rsidRPr="003670DC">
        <w:t>re föran</w:t>
      </w:r>
      <w:r w:rsidR="00E57586" w:rsidRPr="003670DC">
        <w:t>k</w:t>
      </w:r>
      <w:r w:rsidR="00E57586" w:rsidRPr="003670DC">
        <w:t>ring till arbetsmarknaden än de skulle önska. Under senare år har frånvaron från arbetsmarknaden ökat framför allt genom att antalet långtid</w:t>
      </w:r>
      <w:r w:rsidR="00E57586" w:rsidRPr="003670DC">
        <w:t>s</w:t>
      </w:r>
      <w:r w:rsidR="00E57586" w:rsidRPr="003670DC">
        <w:t>sjukskrivna och förtidspe</w:t>
      </w:r>
      <w:r w:rsidR="00E57586" w:rsidRPr="003670DC">
        <w:t>n</w:t>
      </w:r>
      <w:r w:rsidR="00E57586" w:rsidRPr="003670DC">
        <w:t xml:space="preserve">sionärer har ökat. Det </w:t>
      </w:r>
      <w:r w:rsidR="00FC419D" w:rsidRPr="003670DC">
        <w:t xml:space="preserve">är inte rimligt </w:t>
      </w:r>
      <w:r w:rsidR="00E57586" w:rsidRPr="003670DC">
        <w:t>att tro att den dramatiska ökningen av frånvaron från a</w:t>
      </w:r>
      <w:r w:rsidR="00E57586" w:rsidRPr="003670DC">
        <w:t>r</w:t>
      </w:r>
      <w:r w:rsidR="00E57586" w:rsidRPr="003670DC">
        <w:t>betsmarknaden de senaste åren främst beror på att folkhälsan kraftigt</w:t>
      </w:r>
      <w:r w:rsidR="00DA392A" w:rsidRPr="003670DC">
        <w:t xml:space="preserve"> försämrats</w:t>
      </w:r>
      <w:r w:rsidR="00E57586" w:rsidRPr="003670DC">
        <w:t>. Att det förekommer regi</w:t>
      </w:r>
      <w:r w:rsidR="00E57586" w:rsidRPr="003670DC">
        <w:t>o</w:t>
      </w:r>
      <w:r w:rsidR="00E57586" w:rsidRPr="003670DC">
        <w:t>nala skillnader, att det finns ett tydligt samband mellan sju</w:t>
      </w:r>
      <w:r w:rsidR="00E57586" w:rsidRPr="003670DC">
        <w:t>k</w:t>
      </w:r>
      <w:r w:rsidR="00E57586" w:rsidRPr="003670DC">
        <w:t>skrivningar och konjunkturläge, förändringar i familjestatus, som t.ex. skilsmässor och föräl</w:t>
      </w:r>
      <w:r w:rsidR="00E57586" w:rsidRPr="003670DC">
        <w:t>d</w:t>
      </w:r>
      <w:r w:rsidR="00E57586" w:rsidRPr="003670DC">
        <w:t>raskap, och att förändringar av regler och villkor tidigare haft effekter på sju</w:t>
      </w:r>
      <w:r w:rsidR="00E57586" w:rsidRPr="003670DC">
        <w:t>k</w:t>
      </w:r>
      <w:r w:rsidR="00E57586" w:rsidRPr="003670DC">
        <w:t xml:space="preserve">skrivningarna tyder på att andra faktorer än förändringar av folkhälsan spelar roll. </w:t>
      </w:r>
      <w:r w:rsidR="000A7291" w:rsidRPr="003670DC">
        <w:t>Att regionala skillnader i frånvaro från arbetsmarknaden är stora och förefaller samvariera med skillnader på de regionala arbetsmarknaderna antyder också att det inte är folkhälsan som är den viktigare förklaringsfa</w:t>
      </w:r>
      <w:r w:rsidR="000A7291" w:rsidRPr="003670DC">
        <w:t>k</w:t>
      </w:r>
      <w:r w:rsidR="000A7291" w:rsidRPr="003670DC">
        <w:t>torn bakom stigande frånvaro.</w:t>
      </w:r>
      <w:r w:rsidR="000A7291" w:rsidRPr="003670DC">
        <w:rPr>
          <w:rStyle w:val="Fotnotsreferens"/>
        </w:rPr>
        <w:footnoteReference w:id="14"/>
      </w:r>
    </w:p>
    <w:p w:rsidR="00E57586" w:rsidRPr="003670DC" w:rsidRDefault="00E57586" w:rsidP="00E57586">
      <w:pPr>
        <w:pStyle w:val="Normaltindrag"/>
      </w:pPr>
      <w:r w:rsidRPr="003670DC">
        <w:t>De svenska socialförsäkringarna präglas av en förhållandevis generös e</w:t>
      </w:r>
      <w:r w:rsidRPr="003670DC">
        <w:t>r</w:t>
      </w:r>
      <w:r w:rsidRPr="003670DC">
        <w:t>sättning i jämförelse med andra länder.</w:t>
      </w:r>
      <w:r w:rsidRPr="003670DC">
        <w:rPr>
          <w:rStyle w:val="Fotnotsreferens"/>
        </w:rPr>
        <w:footnoteReference w:id="15"/>
      </w:r>
      <w:r w:rsidRPr="003670DC">
        <w:t xml:space="preserve"> Kraven för att vara berättigad till ersättning är låg</w:t>
      </w:r>
      <w:r w:rsidR="0005388E" w:rsidRPr="003670DC">
        <w:t xml:space="preserve">a, </w:t>
      </w:r>
      <w:r w:rsidRPr="003670DC">
        <w:t>ersättningsnivån är hög och ersättningsperioden är lång. Till detta kommer att kontro</w:t>
      </w:r>
      <w:r w:rsidRPr="003670DC">
        <w:t>l</w:t>
      </w:r>
      <w:r w:rsidRPr="003670DC">
        <w:t xml:space="preserve">len av försäkringarna är bristfällig. </w:t>
      </w:r>
    </w:p>
    <w:p w:rsidR="00E57586" w:rsidRPr="003670DC" w:rsidRDefault="00E57586" w:rsidP="00E57586">
      <w:pPr>
        <w:pStyle w:val="Normaltindrag"/>
      </w:pPr>
      <w:r w:rsidRPr="003670DC">
        <w:t>I alla socialförsäkringar är det nödvändigt att göra en avvägning mellan å ena sidan försäkringsskydd och ekonomisk trygghet och å andra sidan ek</w:t>
      </w:r>
      <w:r w:rsidRPr="003670DC">
        <w:t>o</w:t>
      </w:r>
      <w:r w:rsidRPr="003670DC">
        <w:t>nomiska incitament och kontroll.</w:t>
      </w:r>
      <w:r w:rsidRPr="003670DC">
        <w:rPr>
          <w:rStyle w:val="Fotnotsreferens"/>
        </w:rPr>
        <w:footnoteReference w:id="16"/>
      </w:r>
      <w:r w:rsidRPr="003670DC">
        <w:t xml:space="preserve"> När en försäkringsrisk reduceras, vilket är syftet med försäkringen, påverkas också individernas beteenden. </w:t>
      </w:r>
    </w:p>
    <w:p w:rsidR="00E57586" w:rsidRPr="003670DC" w:rsidRDefault="00E57586" w:rsidP="00E57586">
      <w:pPr>
        <w:pStyle w:val="Normaltindrag"/>
        <w:rPr>
          <w:spacing w:val="-2"/>
          <w:szCs w:val="19"/>
        </w:rPr>
      </w:pPr>
      <w:r w:rsidRPr="003670DC">
        <w:rPr>
          <w:spacing w:val="-2"/>
          <w:szCs w:val="19"/>
        </w:rPr>
        <w:t>När det gäller socialförsäkringarna handlar det t.ex. om att anställda och f</w:t>
      </w:r>
      <w:r w:rsidRPr="003670DC">
        <w:rPr>
          <w:spacing w:val="-2"/>
          <w:szCs w:val="19"/>
        </w:rPr>
        <w:t>ö</w:t>
      </w:r>
      <w:r w:rsidRPr="003670DC">
        <w:rPr>
          <w:spacing w:val="-2"/>
          <w:szCs w:val="19"/>
        </w:rPr>
        <w:t>retag blir mer benägna att bedriva verksamhet inom områden där risken för sjukskrivningar eller arbetslöshet är högre, att sökandet efter ett nytt arbete blir mindre intensivt, att den e</w:t>
      </w:r>
      <w:r w:rsidRPr="003670DC">
        <w:rPr>
          <w:spacing w:val="-2"/>
          <w:szCs w:val="19"/>
        </w:rPr>
        <w:t>n</w:t>
      </w:r>
      <w:r w:rsidRPr="003670DC">
        <w:rPr>
          <w:spacing w:val="-2"/>
          <w:szCs w:val="19"/>
        </w:rPr>
        <w:t>skilde ställer högre krav, t.ex. i form av lön, för att acceptera ett jobberbjudande eller att motiven att aktivt delta i rehabilitering eller arbetsmarknadsutbildning i syfte att åte</w:t>
      </w:r>
      <w:r w:rsidRPr="003670DC">
        <w:rPr>
          <w:spacing w:val="-2"/>
          <w:szCs w:val="19"/>
        </w:rPr>
        <w:t>r</w:t>
      </w:r>
      <w:r w:rsidRPr="003670DC">
        <w:rPr>
          <w:spacing w:val="-2"/>
          <w:szCs w:val="19"/>
        </w:rPr>
        <w:t>komma till arbetslivet försvagas.</w:t>
      </w:r>
    </w:p>
    <w:p w:rsidR="00E57586" w:rsidRPr="003670DC" w:rsidRDefault="00E57586" w:rsidP="00E57586">
      <w:pPr>
        <w:pStyle w:val="Normaltindrag"/>
      </w:pPr>
      <w:r w:rsidRPr="003670DC">
        <w:t>I inkomstförsäkringarna leder sådana beteenden inte bara till kostnader för den e</w:t>
      </w:r>
      <w:r w:rsidRPr="003670DC">
        <w:t>n</w:t>
      </w:r>
      <w:r w:rsidRPr="003670DC">
        <w:t>skilde och försäkringen utan kan också påverka lönebildningen och arbetsutbudet på ett sätt som har negativa effekter på ekonomins produktion</w:t>
      </w:r>
      <w:r w:rsidRPr="003670DC">
        <w:t>s</w:t>
      </w:r>
      <w:r w:rsidRPr="003670DC">
        <w:t>förmåga. Det finns också en risk att den enskilde som är frånvar</w:t>
      </w:r>
      <w:r w:rsidR="0005388E" w:rsidRPr="003670DC">
        <w:t>an</w:t>
      </w:r>
      <w:r w:rsidRPr="003670DC">
        <w:t>de från arbetsmarknaden fastnar i bidragsfäll</w:t>
      </w:r>
      <w:r w:rsidR="0028255B" w:rsidRPr="003670DC">
        <w:t>o</w:t>
      </w:r>
      <w:r w:rsidRPr="003670DC">
        <w:t xml:space="preserve">r eller förlorar den kompetens och </w:t>
      </w:r>
      <w:r w:rsidR="0028255B" w:rsidRPr="003670DC">
        <w:t xml:space="preserve">det </w:t>
      </w:r>
      <w:r w:rsidRPr="003670DC">
        <w:t>sociala kapital som är nödvändig</w:t>
      </w:r>
      <w:r w:rsidR="0028255B" w:rsidRPr="003670DC">
        <w:t>a</w:t>
      </w:r>
      <w:r w:rsidRPr="003670DC">
        <w:t xml:space="preserve"> för att klara egenförsörjning och </w:t>
      </w:r>
      <w:r w:rsidR="0028255B" w:rsidRPr="003670DC">
        <w:t xml:space="preserve">för </w:t>
      </w:r>
      <w:r w:rsidRPr="003670DC">
        <w:t>att stå till arbetsmarknadens förfogande</w:t>
      </w:r>
      <w:r w:rsidR="00272E49" w:rsidRPr="003670DC">
        <w:t>.</w:t>
      </w:r>
    </w:p>
    <w:p w:rsidR="00E57586" w:rsidRPr="003670DC" w:rsidRDefault="00E57586" w:rsidP="00E57586">
      <w:pPr>
        <w:pStyle w:val="Normaltindrag"/>
      </w:pPr>
      <w:r w:rsidRPr="003670DC">
        <w:t>Socialförsäkringar riskerar att lägga grunden för beteenden som kan vara kortsiktigt rationella för individen, men som åsamkar både samhället och den enskilde stora kos</w:t>
      </w:r>
      <w:r w:rsidRPr="003670DC">
        <w:t>t</w:t>
      </w:r>
      <w:r w:rsidRPr="003670DC">
        <w:t xml:space="preserve">nader på längre sikt. </w:t>
      </w:r>
    </w:p>
    <w:p w:rsidR="00E57586" w:rsidRPr="003670DC" w:rsidRDefault="00E57586" w:rsidP="00E57586">
      <w:pPr>
        <w:pStyle w:val="Normaltindrag"/>
      </w:pPr>
      <w:r w:rsidRPr="003670DC">
        <w:t>För att hantera detta problem innehåller alla försäkringar ett visst mått av självrisk. Ersättningen täcker inte hela inkomstförlusten, utan det förekommer ofta en</w:t>
      </w:r>
      <w:r w:rsidR="0073119E" w:rsidRPr="003670DC">
        <w:t xml:space="preserve"> inledande karensperiod.</w:t>
      </w:r>
      <w:r w:rsidRPr="003670DC">
        <w:t xml:space="preserve"> </w:t>
      </w:r>
      <w:r w:rsidR="0073119E" w:rsidRPr="003670DC">
        <w:t>E</w:t>
      </w:r>
      <w:r w:rsidRPr="003670DC">
        <w:t>rsättningen beaktar ofta inte heller löneö</w:t>
      </w:r>
      <w:r w:rsidRPr="003670DC">
        <w:t>k</w:t>
      </w:r>
      <w:r w:rsidRPr="003670DC">
        <w:t xml:space="preserve">ningar </w:t>
      </w:r>
      <w:r w:rsidR="006E28A6" w:rsidRPr="003670DC">
        <w:t xml:space="preserve">fullt ut </w:t>
      </w:r>
      <w:r w:rsidRPr="003670DC">
        <w:t xml:space="preserve">och sätts i de flesta </w:t>
      </w:r>
      <w:r w:rsidR="0073119E" w:rsidRPr="003670DC">
        <w:t xml:space="preserve">fall </w:t>
      </w:r>
      <w:r w:rsidRPr="003670DC">
        <w:t>till mindre än 100 procent av den tidig</w:t>
      </w:r>
      <w:r w:rsidRPr="003670DC">
        <w:t>a</w:t>
      </w:r>
      <w:r w:rsidRPr="003670DC">
        <w:t xml:space="preserve">re inkomsten. </w:t>
      </w:r>
    </w:p>
    <w:p w:rsidR="00E57586" w:rsidRPr="003670DC" w:rsidRDefault="00E57586" w:rsidP="00E57586">
      <w:pPr>
        <w:pStyle w:val="Normaltindrag"/>
      </w:pPr>
      <w:r w:rsidRPr="003670DC">
        <w:t>Ett alternativ är att komplettera självrisker med kontroll. Kontroll handlar då om att säkerställa att den enskilde vidtagit åtgärder för att undvika risker och för att begränsa skadan när en olycka inträffar. Inom ramen för sjukpe</w:t>
      </w:r>
      <w:r w:rsidRPr="003670DC">
        <w:t>n</w:t>
      </w:r>
      <w:r w:rsidRPr="003670DC">
        <w:t xml:space="preserve">ningen och sjukersättningen </w:t>
      </w:r>
      <w:r w:rsidR="006E28A6" w:rsidRPr="003670DC">
        <w:t xml:space="preserve">är </w:t>
      </w:r>
      <w:r w:rsidRPr="003670DC">
        <w:t xml:space="preserve">det kanske främst </w:t>
      </w:r>
      <w:r w:rsidR="006E28A6" w:rsidRPr="003670DC">
        <w:t xml:space="preserve">fråga </w:t>
      </w:r>
      <w:r w:rsidRPr="003670DC">
        <w:t>om att kontrollera att individen inte i onödan utnyttjar försä</w:t>
      </w:r>
      <w:r w:rsidRPr="003670DC">
        <w:t>k</w:t>
      </w:r>
      <w:r w:rsidRPr="003670DC">
        <w:t>ringsskyddet utan tar till</w:t>
      </w:r>
      <w:r w:rsidR="002B126D" w:rsidRPr="003670DC">
        <w:t xml:space="preserve"> </w:t>
      </w:r>
      <w:r w:rsidRPr="003670DC">
        <w:t xml:space="preserve">vara hela den resterande försörjningsförmågan och anstränger sig för att återkomma till sin anställning eller försöker finna ett annat arbete. </w:t>
      </w:r>
    </w:p>
    <w:p w:rsidR="00E57586" w:rsidRPr="003670DC" w:rsidRDefault="00E57586" w:rsidP="00E57586">
      <w:pPr>
        <w:pStyle w:val="Normaltindrag"/>
      </w:pPr>
      <w:r w:rsidRPr="003670DC">
        <w:t>Inom ramen för arbetslöshetsförsäkringen handlar det om att säkerställa att indiv</w:t>
      </w:r>
      <w:r w:rsidRPr="003670DC">
        <w:t>i</w:t>
      </w:r>
      <w:r w:rsidRPr="003670DC">
        <w:t>den verkligen står till arbetsmarknadens förfogande. Inte minst är det nödvändigt att den som blivit arbetslös står till arbetsmarknadens förfogande för att arbetsmarknad</w:t>
      </w:r>
      <w:r w:rsidRPr="003670DC">
        <w:t>s</w:t>
      </w:r>
      <w:r w:rsidRPr="003670DC">
        <w:t xml:space="preserve">politiken </w:t>
      </w:r>
      <w:r w:rsidR="00D1645C" w:rsidRPr="003670DC">
        <w:t>ska</w:t>
      </w:r>
      <w:r w:rsidRPr="003670DC">
        <w:t xml:space="preserve"> bli effektivt. </w:t>
      </w:r>
    </w:p>
    <w:p w:rsidR="00E57586" w:rsidRPr="003670DC" w:rsidRDefault="00E57586" w:rsidP="004664C0">
      <w:pPr>
        <w:pStyle w:val="Rubrik3"/>
      </w:pPr>
      <w:bookmarkStart w:id="115" w:name="_Toc115615911"/>
      <w:bookmarkStart w:id="116" w:name="_Toc115625464"/>
      <w:bookmarkStart w:id="117" w:name="_Toc115627179"/>
      <w:bookmarkStart w:id="118" w:name="_Toc115627576"/>
      <w:bookmarkStart w:id="119" w:name="_Toc115755859"/>
      <w:bookmarkStart w:id="120" w:name="_Toc118003844"/>
      <w:r w:rsidRPr="003670DC">
        <w:t>Förstärkta kontrollfunktioner ökar sysselsättningen</w:t>
      </w:r>
      <w:bookmarkEnd w:id="115"/>
      <w:bookmarkEnd w:id="116"/>
      <w:bookmarkEnd w:id="117"/>
      <w:bookmarkEnd w:id="118"/>
      <w:bookmarkEnd w:id="119"/>
      <w:bookmarkEnd w:id="120"/>
    </w:p>
    <w:p w:rsidR="00E57586" w:rsidRPr="003670DC" w:rsidRDefault="00E57586" w:rsidP="00F97580">
      <w:pPr>
        <w:widowControl w:val="0"/>
      </w:pPr>
      <w:r w:rsidRPr="003670DC">
        <w:t xml:space="preserve">Under senare år har en rad studier påvisat att arbetslösheten i ett land kan </w:t>
      </w:r>
      <w:r w:rsidRPr="003670DC">
        <w:rPr>
          <w:spacing w:val="-4"/>
          <w:szCs w:val="19"/>
        </w:rPr>
        <w:t xml:space="preserve">påverkas av den institutionella utformningen av försäkringssystemen och att </w:t>
      </w:r>
      <w:r w:rsidRPr="003670DC">
        <w:t>kon</w:t>
      </w:r>
      <w:r w:rsidR="005869F9" w:rsidRPr="003670DC">
        <w:softHyphen/>
      </w:r>
      <w:r w:rsidRPr="003670DC">
        <w:t>troll ä</w:t>
      </w:r>
      <w:r w:rsidRPr="003670DC">
        <w:rPr>
          <w:spacing w:val="-2"/>
          <w:szCs w:val="19"/>
        </w:rPr>
        <w:t>r ett effektivt sätt att minska arbetslösheten och öka sysselsättnin</w:t>
      </w:r>
      <w:r w:rsidRPr="003670DC">
        <w:rPr>
          <w:spacing w:val="-2"/>
          <w:szCs w:val="19"/>
        </w:rPr>
        <w:t>g</w:t>
      </w:r>
      <w:r w:rsidRPr="003670DC">
        <w:t>en.</w:t>
      </w:r>
      <w:r w:rsidRPr="003670DC">
        <w:rPr>
          <w:rStyle w:val="Fotnotsreferens"/>
        </w:rPr>
        <w:footnoteReference w:id="17"/>
      </w:r>
    </w:p>
    <w:p w:rsidR="00E57586" w:rsidRPr="003670DC" w:rsidRDefault="00E57586" w:rsidP="00E57586">
      <w:pPr>
        <w:pStyle w:val="Normaltindrag"/>
      </w:pPr>
      <w:r w:rsidRPr="003670DC">
        <w:t>Även om den empiriska litteraturen inte är omfattande är slutsatserna hi</w:t>
      </w:r>
      <w:r w:rsidRPr="003670DC">
        <w:t>t</w:t>
      </w:r>
      <w:r w:rsidRPr="003670DC">
        <w:t>tills tydliga. Två studier av erfarenheterna från Holland visar att sanktionerna är viktiga. Abbring m.fl. (199</w:t>
      </w:r>
      <w:r w:rsidR="0005388E" w:rsidRPr="003670DC">
        <w:t>8</w:t>
      </w:r>
      <w:r w:rsidRPr="003670DC">
        <w:t>) visar att andelen som finner ett arbete fö</w:t>
      </w:r>
      <w:r w:rsidRPr="003670DC">
        <w:t>r</w:t>
      </w:r>
      <w:r w:rsidRPr="003670DC">
        <w:t xml:space="preserve">dubblas när sanktionerna tillämpas. Van den Berg m.fl. (2002) </w:t>
      </w:r>
      <w:r w:rsidR="00DA392A" w:rsidRPr="003670DC">
        <w:t xml:space="preserve">visar att </w:t>
      </w:r>
      <w:r w:rsidRPr="003670DC">
        <w:t>effe</w:t>
      </w:r>
      <w:r w:rsidRPr="003670DC">
        <w:t>k</w:t>
      </w:r>
      <w:r w:rsidRPr="003670DC">
        <w:t>ten är lika stark på socialbidragstagare, som normalt anses ha en ännu svagare förankring på arbetsmarknaden. Liknande resu</w:t>
      </w:r>
      <w:r w:rsidRPr="003670DC">
        <w:t>l</w:t>
      </w:r>
      <w:r w:rsidRPr="003670DC">
        <w:t xml:space="preserve">tat har påvisats i en studie på arbetslösa ungdomar i </w:t>
      </w:r>
      <w:r w:rsidR="004E662A" w:rsidRPr="003670DC">
        <w:t>Danmark (Jensen, Rosholm och Svarer [2003])</w:t>
      </w:r>
      <w:r w:rsidRPr="003670DC">
        <w:t xml:space="preserve">. </w:t>
      </w:r>
      <w:r w:rsidR="00F97580" w:rsidRPr="003670DC">
        <w:t>E</w:t>
      </w:r>
      <w:r w:rsidRPr="003670DC">
        <w:t>n studie som baseras på ett stort antal arbetslösa i Schweiz</w:t>
      </w:r>
      <w:r w:rsidR="00F97580" w:rsidRPr="003670DC">
        <w:t>,</w:t>
      </w:r>
      <w:r w:rsidRPr="003670DC">
        <w:t xml:space="preserve"> och som utnyttjar förhållandet att sanktioner och kontroll skiljer sig åt inom olika kantoner i Schweiz, ger också stöd för att sanktioner spelar roll. När en </w:t>
      </w:r>
      <w:r w:rsidR="00F97580" w:rsidRPr="003670DC">
        <w:t>för</w:t>
      </w:r>
      <w:r w:rsidRPr="003670DC">
        <w:t>varning om sanktioner utfärdats steg andelen som lämna</w:t>
      </w:r>
      <w:r w:rsidR="00DA392A" w:rsidRPr="003670DC">
        <w:t>de</w:t>
      </w:r>
      <w:r w:rsidRPr="003670DC">
        <w:t xml:space="preserve"> arbetslöshet med ca 40</w:t>
      </w:r>
      <w:r w:rsidR="00F97580" w:rsidRPr="003670DC">
        <w:t> </w:t>
      </w:r>
      <w:r w:rsidRPr="003670DC">
        <w:t>procent</w:t>
      </w:r>
      <w:r w:rsidR="00F97580" w:rsidRPr="003670DC">
        <w:t>,</w:t>
      </w:r>
      <w:r w:rsidRPr="003670DC">
        <w:t xml:space="preserve"> och när </w:t>
      </w:r>
      <w:r w:rsidR="00F97580" w:rsidRPr="003670DC">
        <w:t xml:space="preserve">sanktionerna </w:t>
      </w:r>
      <w:r w:rsidRPr="003670DC">
        <w:t xml:space="preserve">sedan </w:t>
      </w:r>
      <w:r w:rsidR="00F97580" w:rsidRPr="003670DC">
        <w:t xml:space="preserve">tillämpades </w:t>
      </w:r>
      <w:r w:rsidRPr="003670DC">
        <w:t>ökade utflödet från arbet</w:t>
      </w:r>
      <w:r w:rsidRPr="003670DC">
        <w:t>s</w:t>
      </w:r>
      <w:r w:rsidRPr="003670DC">
        <w:t>löshet med 54 procent (ibid, s.</w:t>
      </w:r>
      <w:r w:rsidR="002B126D" w:rsidRPr="003670DC">
        <w:t xml:space="preserve"> </w:t>
      </w:r>
      <w:r w:rsidRPr="003670DC">
        <w:t xml:space="preserve">21). </w:t>
      </w:r>
    </w:p>
    <w:p w:rsidR="00E57586" w:rsidRPr="003670DC" w:rsidRDefault="00E57586" w:rsidP="00E57586">
      <w:pPr>
        <w:pStyle w:val="Normaltindrag"/>
      </w:pPr>
      <w:r w:rsidRPr="003670DC">
        <w:t>Det finns inte motsvarande studier när det gäller sjukförsäkringen, men det finns skäl att anta att de generella mekanismerna är likartade, även om det snarare är rehabiliteringsansträngningar och sökande efter alternativa sysse</w:t>
      </w:r>
      <w:r w:rsidRPr="003670DC">
        <w:t>l</w:t>
      </w:r>
      <w:r w:rsidRPr="003670DC">
        <w:t xml:space="preserve">sättningsmöjligheter som måste kontrolleras. I en av de studier som finns förefaller kontroll kunna påverka också </w:t>
      </w:r>
      <w:r w:rsidR="00F97580" w:rsidRPr="003670DC">
        <w:t>sjuk</w:t>
      </w:r>
      <w:r w:rsidRPr="003670DC">
        <w:t xml:space="preserve">frånvaron. Hesselius, Johansson och Larsson (2005) finner att läkarkontroll spelar roll genom att studera vad som hände när kravet på läkarkontrollbesök </w:t>
      </w:r>
      <w:r w:rsidR="006B56AA" w:rsidRPr="003670DC">
        <w:t xml:space="preserve">förändrades </w:t>
      </w:r>
      <w:r w:rsidRPr="003670DC">
        <w:t xml:space="preserve">inom två geografiska områden, Göteborg och Jämtland, från dag 8 till dag 15. Studien indikerar att längden på sjukfrånvaron i genomsnitt ökade med 6,6 procent. </w:t>
      </w:r>
    </w:p>
    <w:p w:rsidR="00E57586" w:rsidRPr="003670DC" w:rsidRDefault="00E57586" w:rsidP="004664C0">
      <w:pPr>
        <w:pStyle w:val="Rubrik3"/>
      </w:pPr>
      <w:bookmarkStart w:id="121" w:name="_Toc115615912"/>
      <w:bookmarkStart w:id="122" w:name="_Toc115625465"/>
      <w:bookmarkStart w:id="123" w:name="_Toc115627180"/>
      <w:bookmarkStart w:id="124" w:name="_Toc115627577"/>
      <w:bookmarkStart w:id="125" w:name="_Toc115755860"/>
      <w:bookmarkStart w:id="126" w:name="_Toc118003845"/>
      <w:r w:rsidRPr="003670DC">
        <w:t>Allvarliga brister i dagens system</w:t>
      </w:r>
      <w:bookmarkEnd w:id="121"/>
      <w:bookmarkEnd w:id="122"/>
      <w:bookmarkEnd w:id="123"/>
      <w:bookmarkEnd w:id="124"/>
      <w:bookmarkEnd w:id="125"/>
      <w:bookmarkEnd w:id="126"/>
    </w:p>
    <w:p w:rsidR="00E57586" w:rsidRPr="003670DC" w:rsidRDefault="00E57586" w:rsidP="00E57586">
      <w:r w:rsidRPr="003670DC">
        <w:t xml:space="preserve">I Sverige är kontrollen svag och få personer drabbas av sanktioner inom </w:t>
      </w:r>
      <w:r w:rsidR="009D66D8" w:rsidRPr="003670DC">
        <w:t>i</w:t>
      </w:r>
      <w:r w:rsidR="009D66D8" w:rsidRPr="003670DC">
        <w:t>n</w:t>
      </w:r>
      <w:r w:rsidR="009D66D8" w:rsidRPr="003670DC">
        <w:t>komst</w:t>
      </w:r>
      <w:r w:rsidRPr="003670DC">
        <w:t>försä</w:t>
      </w:r>
      <w:r w:rsidRPr="003670DC">
        <w:t>k</w:t>
      </w:r>
      <w:r w:rsidRPr="003670DC">
        <w:t>ring</w:t>
      </w:r>
      <w:r w:rsidR="00521056" w:rsidRPr="003670DC">
        <w:t>arna. För</w:t>
      </w:r>
      <w:r w:rsidR="00DA392A" w:rsidRPr="003670DC">
        <w:t>ra året utbetalades a</w:t>
      </w:r>
      <w:r w:rsidR="00DA392A" w:rsidRPr="003670DC">
        <w:noBreakHyphen/>
      </w:r>
      <w:r w:rsidRPr="003670DC">
        <w:t xml:space="preserve">kassa </w:t>
      </w:r>
      <w:r w:rsidR="00DA392A" w:rsidRPr="003670DC">
        <w:t>till ca 60</w:t>
      </w:r>
      <w:r w:rsidRPr="003670DC">
        <w:t>0 000 personer. A</w:t>
      </w:r>
      <w:r w:rsidR="00DA392A" w:rsidRPr="003670DC">
        <w:noBreakHyphen/>
      </w:r>
      <w:r w:rsidRPr="003670DC">
        <w:t>kassorna fattade under 2004 beslut om att sänka ersättningen</w:t>
      </w:r>
      <w:r w:rsidR="002B126D" w:rsidRPr="003670DC">
        <w:t xml:space="preserve"> för</w:t>
      </w:r>
      <w:r w:rsidRPr="003670DC">
        <w:t xml:space="preserve"> </w:t>
      </w:r>
      <w:r w:rsidR="00521056" w:rsidRPr="003670DC">
        <w:t xml:space="preserve">ca </w:t>
      </w:r>
      <w:r w:rsidRPr="003670DC">
        <w:t>6 000 personer. Antalet har ökat under senare år men är fortfarande lågt. Riksrevis</w:t>
      </w:r>
      <w:r w:rsidRPr="003670DC">
        <w:t>o</w:t>
      </w:r>
      <w:r w:rsidRPr="003670DC">
        <w:t>rernas granskning av arbetslöshet</w:t>
      </w:r>
      <w:r w:rsidRPr="003670DC">
        <w:t>s</w:t>
      </w:r>
      <w:r w:rsidRPr="003670DC">
        <w:t>försäkringen gav vid handen att mörkertalet när det gäller arbetsförmedlingarnas underrättelser till arbetslöshetsförsä</w:t>
      </w:r>
      <w:r w:rsidRPr="003670DC">
        <w:t>k</w:t>
      </w:r>
      <w:r w:rsidRPr="003670DC">
        <w:t>ringarna om att arbetssökande inte uppfyller arbetsvil</w:t>
      </w:r>
      <w:r w:rsidRPr="003670DC">
        <w:t>l</w:t>
      </w:r>
      <w:r w:rsidRPr="003670DC">
        <w:t>koret ligger på ca 80 procent.</w:t>
      </w:r>
      <w:r w:rsidRPr="003670DC">
        <w:rPr>
          <w:rStyle w:val="Fotnotsreferens"/>
        </w:rPr>
        <w:footnoteReference w:id="18"/>
      </w:r>
    </w:p>
    <w:p w:rsidR="00B02248" w:rsidRPr="003670DC" w:rsidRDefault="00B02248" w:rsidP="005869F9">
      <w:pPr>
        <w:jc w:val="left"/>
        <w:rPr>
          <w:b/>
        </w:rPr>
      </w:pPr>
      <w:r w:rsidRPr="003670DC">
        <w:rPr>
          <w:b/>
        </w:rPr>
        <w:t xml:space="preserve">Diagram </w:t>
      </w:r>
      <w:r w:rsidR="005A0DB1" w:rsidRPr="003670DC">
        <w:rPr>
          <w:b/>
        </w:rPr>
        <w:t>6</w:t>
      </w:r>
      <w:r w:rsidR="00915ED7" w:rsidRPr="003670DC">
        <w:rPr>
          <w:b/>
        </w:rPr>
        <w:t>.</w:t>
      </w:r>
      <w:r w:rsidR="005A0DB1" w:rsidRPr="003670DC">
        <w:rPr>
          <w:b/>
        </w:rPr>
        <w:t>6</w:t>
      </w:r>
      <w:r w:rsidRPr="003670DC">
        <w:rPr>
          <w:b/>
        </w:rPr>
        <w:t xml:space="preserve"> Antal underrättelse</w:t>
      </w:r>
      <w:r w:rsidR="002B126D" w:rsidRPr="003670DC">
        <w:rPr>
          <w:b/>
        </w:rPr>
        <w:t>r om ifrågasatt ersättningsrätt</w:t>
      </w:r>
      <w:r w:rsidRPr="003670DC">
        <w:rPr>
          <w:b/>
        </w:rPr>
        <w:br/>
        <w:t>Helårsdata 1992</w:t>
      </w:r>
      <w:r w:rsidR="002B126D" w:rsidRPr="003670DC">
        <w:rPr>
          <w:b/>
        </w:rPr>
        <w:t>–</w:t>
      </w:r>
      <w:r w:rsidRPr="003670DC">
        <w:rPr>
          <w:b/>
        </w:rPr>
        <w:t>2004</w:t>
      </w:r>
    </w:p>
    <w:p w:rsidR="00094168" w:rsidRPr="003670DC" w:rsidRDefault="003670DC" w:rsidP="005869F9">
      <w:pPr>
        <w:keepNext/>
        <w:spacing w:before="0"/>
      </w:pPr>
      <w:r w:rsidRPr="003670DC">
        <w:rPr>
          <w:noProof/>
        </w:rPr>
        <w:drawing>
          <wp:inline distT="0" distB="0" distL="0" distR="0">
            <wp:extent cx="3989705" cy="245999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89705" cy="2459990"/>
                    </a:xfrm>
                    <a:prstGeom prst="rect">
                      <a:avLst/>
                    </a:prstGeom>
                    <a:noFill/>
                    <a:ln>
                      <a:noFill/>
                    </a:ln>
                  </pic:spPr>
                </pic:pic>
              </a:graphicData>
            </a:graphic>
          </wp:inline>
        </w:drawing>
      </w:r>
    </w:p>
    <w:p w:rsidR="00E57586" w:rsidRPr="003670DC" w:rsidRDefault="00E57586" w:rsidP="001B321B">
      <w:pPr>
        <w:spacing w:before="0"/>
        <w:rPr>
          <w:sz w:val="16"/>
          <w:szCs w:val="16"/>
        </w:rPr>
      </w:pPr>
      <w:r w:rsidRPr="003670DC">
        <w:rPr>
          <w:i/>
          <w:sz w:val="16"/>
          <w:szCs w:val="16"/>
        </w:rPr>
        <w:t>Källa:</w:t>
      </w:r>
      <w:r w:rsidR="00E75FF9" w:rsidRPr="003670DC">
        <w:rPr>
          <w:sz w:val="16"/>
          <w:szCs w:val="16"/>
        </w:rPr>
        <w:t xml:space="preserve"> IAF (2005), Kvartalsrapport 2</w:t>
      </w:r>
      <w:r w:rsidR="002B126D" w:rsidRPr="003670DC">
        <w:rPr>
          <w:sz w:val="16"/>
          <w:szCs w:val="16"/>
        </w:rPr>
        <w:t>.</w:t>
      </w:r>
    </w:p>
    <w:p w:rsidR="007F6AA6" w:rsidRPr="003670DC" w:rsidRDefault="007F6AA6" w:rsidP="005869F9">
      <w:r w:rsidRPr="003670DC">
        <w:t>I sjukförsäkringen är antalet personer som drabbas av beslut om sänkt ersät</w:t>
      </w:r>
      <w:r w:rsidRPr="003670DC">
        <w:t>t</w:t>
      </w:r>
      <w:r w:rsidRPr="003670DC">
        <w:t>ning också lågt. Även om Försäkringskassan i större utsträckning polisanm</w:t>
      </w:r>
      <w:r w:rsidRPr="003670DC">
        <w:t>ä</w:t>
      </w:r>
      <w:r w:rsidRPr="003670DC">
        <w:t xml:space="preserve">ler rent bidragsfusk ligger antalet fortfarande lågt. </w:t>
      </w:r>
      <w:r w:rsidR="002B126D" w:rsidRPr="003670DC">
        <w:t xml:space="preserve">År </w:t>
      </w:r>
      <w:r w:rsidRPr="003670DC">
        <w:t>2004 anmälde Försä</w:t>
      </w:r>
      <w:r w:rsidRPr="003670DC">
        <w:t>k</w:t>
      </w:r>
      <w:r w:rsidRPr="003670DC">
        <w:t xml:space="preserve">ringskassan ca 900 personer för misstänkt fusk (RUT Dnr 2005:364). </w:t>
      </w:r>
    </w:p>
    <w:p w:rsidR="00E57586" w:rsidRPr="003670DC" w:rsidRDefault="00E57586" w:rsidP="00E57586">
      <w:pPr>
        <w:pStyle w:val="Normaltindrag"/>
      </w:pPr>
      <w:r w:rsidRPr="003670DC">
        <w:t>Regeringen har inlett ett arbet</w:t>
      </w:r>
      <w:r w:rsidR="00E75FF9" w:rsidRPr="003670DC">
        <w:t>e</w:t>
      </w:r>
      <w:r w:rsidRPr="003670DC">
        <w:t xml:space="preserve"> för att förstärka kontrollen. Både Försä</w:t>
      </w:r>
      <w:r w:rsidRPr="003670DC">
        <w:t>k</w:t>
      </w:r>
      <w:r w:rsidRPr="003670DC">
        <w:t xml:space="preserve">ringskassan och Arbetsmarknadsstyrelsen har fått </w:t>
      </w:r>
      <w:r w:rsidR="00F97580" w:rsidRPr="003670DC">
        <w:t xml:space="preserve">i </w:t>
      </w:r>
      <w:r w:rsidRPr="003670DC">
        <w:t>uppdrag att återkomma med åtgärder för att förstärka kontrollen av att regelverket tillämpas och att tillämpningen inom landet och mellan olika branscher blir mer likartad. Den inriktning på arbetet som regeringen valt är emellertid inte att förstärka ko</w:t>
      </w:r>
      <w:r w:rsidRPr="003670DC">
        <w:t>n</w:t>
      </w:r>
      <w:r w:rsidRPr="003670DC">
        <w:t xml:space="preserve">trollen av arbetsviljan utan mera på att förbättra de administrativa rutinerna i systemet för att motverka rena regelöverträdelser. </w:t>
      </w:r>
    </w:p>
    <w:p w:rsidR="00E57586" w:rsidRPr="003670DC" w:rsidRDefault="00E57586" w:rsidP="00E57586">
      <w:pPr>
        <w:pStyle w:val="Normaltindrag"/>
      </w:pPr>
      <w:r w:rsidRPr="003670DC">
        <w:t xml:space="preserve">Att förhindra </w:t>
      </w:r>
      <w:r w:rsidR="002B126D" w:rsidRPr="003670DC">
        <w:t>rent fusk är emellertid en allt</w:t>
      </w:r>
      <w:r w:rsidRPr="003670DC">
        <w:t>för låg ambition. Den kraftiga ökningen av sjukskrivningarna kan knappast bero på att administrativt fusk ökat, utan det handlar snarare om ett rationellt beteende och förskjutna no</w:t>
      </w:r>
      <w:r w:rsidRPr="003670DC">
        <w:t>r</w:t>
      </w:r>
      <w:r w:rsidRPr="003670DC">
        <w:t>mer när regler, ersättningsnivåer och</w:t>
      </w:r>
      <w:r w:rsidR="002B126D" w:rsidRPr="003670DC">
        <w:t xml:space="preserve"> försäkringsvillkor blivit allt</w:t>
      </w:r>
      <w:r w:rsidRPr="003670DC">
        <w:t>mer gener</w:t>
      </w:r>
      <w:r w:rsidRPr="003670DC">
        <w:t>ö</w:t>
      </w:r>
      <w:r w:rsidRPr="003670DC">
        <w:t>sa. När det handlar om att kontrollera att en person verkligen står till arbet</w:t>
      </w:r>
      <w:r w:rsidRPr="003670DC">
        <w:t>s</w:t>
      </w:r>
      <w:r w:rsidRPr="003670DC">
        <w:t>marknadens förfogande eller anstränger sig för att återkomma till arbetsmar</w:t>
      </w:r>
      <w:r w:rsidRPr="003670DC">
        <w:t>k</w:t>
      </w:r>
      <w:r w:rsidRPr="003670DC">
        <w:t xml:space="preserve">naden handlar det inte om fusk, utan snarare om att risken för överutnyttjande </w:t>
      </w:r>
      <w:r w:rsidR="00D1645C" w:rsidRPr="003670DC">
        <w:t>ska</w:t>
      </w:r>
      <w:r w:rsidRPr="003670DC">
        <w:t xml:space="preserve"> stävjas. Att som regeringen fokusera på fusk, men inte vidta kraf</w:t>
      </w:r>
      <w:r w:rsidRPr="003670DC">
        <w:t>t</w:t>
      </w:r>
      <w:r w:rsidRPr="003670DC">
        <w:t>fulla åtgärder för att säkerställa att överutnyttjande inte förekommer är en otillräc</w:t>
      </w:r>
      <w:r w:rsidRPr="003670DC">
        <w:t>k</w:t>
      </w:r>
      <w:r w:rsidRPr="003670DC">
        <w:t xml:space="preserve">lig politik. </w:t>
      </w:r>
    </w:p>
    <w:p w:rsidR="00E57586" w:rsidRPr="003670DC" w:rsidRDefault="00E57586" w:rsidP="00E57586">
      <w:pPr>
        <w:pStyle w:val="Normaltindrag"/>
      </w:pPr>
      <w:r w:rsidRPr="003670DC">
        <w:t xml:space="preserve">Reglerna i de svenska arbetslöshetsförsäkringarna beskrivs ibland som strikta. En internationell jämförelse visar emellertid att </w:t>
      </w:r>
      <w:r w:rsidR="002B126D" w:rsidRPr="003670DC">
        <w:t xml:space="preserve">det </w:t>
      </w:r>
      <w:r w:rsidRPr="003670DC">
        <w:t xml:space="preserve">i vissa avseenden </w:t>
      </w:r>
      <w:r w:rsidR="002B126D" w:rsidRPr="003670DC">
        <w:t xml:space="preserve">inte </w:t>
      </w:r>
      <w:r w:rsidRPr="003670DC">
        <w:t>är korrekt. Dä</w:t>
      </w:r>
      <w:r w:rsidRPr="003670DC">
        <w:t>r</w:t>
      </w:r>
      <w:r w:rsidRPr="003670DC">
        <w:t xml:space="preserve">till har regelverket utformats på ett sätt som är svårt att tillämpa. </w:t>
      </w:r>
    </w:p>
    <w:p w:rsidR="00E57586" w:rsidRPr="003670DC" w:rsidRDefault="00E57586" w:rsidP="00E57586">
      <w:pPr>
        <w:pStyle w:val="Normaltindrag"/>
      </w:pPr>
      <w:r w:rsidRPr="003670DC">
        <w:t xml:space="preserve">Formellt ställer arbetsförmedlingarna och </w:t>
      </w:r>
      <w:r w:rsidR="00B76A6B" w:rsidRPr="003670DC">
        <w:t>a</w:t>
      </w:r>
      <w:r w:rsidR="00B76A6B" w:rsidRPr="003670DC">
        <w:noBreakHyphen/>
        <w:t>kass</w:t>
      </w:r>
      <w:r w:rsidRPr="003670DC">
        <w:t>orna i Sverige hårda krav på de a</w:t>
      </w:r>
      <w:r w:rsidRPr="003670DC">
        <w:t>n</w:t>
      </w:r>
      <w:r w:rsidRPr="003670DC">
        <w:t xml:space="preserve">ställda, men i praktiken </w:t>
      </w:r>
      <w:r w:rsidR="004F5974" w:rsidRPr="003670DC">
        <w:t>tillämpas</w:t>
      </w:r>
      <w:r w:rsidRPr="003670DC">
        <w:t xml:space="preserve"> systemet inte strikt. När det t.ex. gäller kravet på sökaktivitet </w:t>
      </w:r>
      <w:r w:rsidR="00D1645C" w:rsidRPr="003670DC">
        <w:t>ska</w:t>
      </w:r>
      <w:r w:rsidRPr="003670DC">
        <w:t xml:space="preserve"> den enskilde </w:t>
      </w:r>
      <w:r w:rsidR="00DA392A" w:rsidRPr="003670DC">
        <w:t xml:space="preserve">aktivt </w:t>
      </w:r>
      <w:r w:rsidRPr="003670DC">
        <w:t>söka arbete</w:t>
      </w:r>
      <w:r w:rsidR="00DA392A" w:rsidRPr="003670DC">
        <w:t>. F</w:t>
      </w:r>
      <w:r w:rsidRPr="003670DC">
        <w:t>örmedlin</w:t>
      </w:r>
      <w:r w:rsidRPr="003670DC">
        <w:t>g</w:t>
      </w:r>
      <w:r w:rsidRPr="003670DC">
        <w:t>arna kan kräva att dessa aktiviteter också redovisas. I många andra länder krävs att den enskilde var eller vara</w:t>
      </w:r>
      <w:r w:rsidRPr="003670DC">
        <w:t>n</w:t>
      </w:r>
      <w:r w:rsidRPr="003670DC">
        <w:t xml:space="preserve">nan vecka redovisar sökaktiviteter. I t.ex. Storbritannien, Australien eller USA </w:t>
      </w:r>
      <w:r w:rsidR="00D1645C" w:rsidRPr="003670DC">
        <w:t>ska</w:t>
      </w:r>
      <w:r w:rsidRPr="003670DC">
        <w:t xml:space="preserve"> sökaktiviteter redovisas var </w:t>
      </w:r>
      <w:r w:rsidR="00992FBD" w:rsidRPr="003670DC">
        <w:t>fjorto</w:t>
      </w:r>
      <w:r w:rsidR="00992FBD" w:rsidRPr="003670DC">
        <w:t>n</w:t>
      </w:r>
      <w:r w:rsidR="00992FBD" w:rsidRPr="003670DC">
        <w:t>de</w:t>
      </w:r>
      <w:r w:rsidRPr="003670DC">
        <w:t xml:space="preserve"> dag och om denna redovisning inte sker så sänks ersättningen automatiskt.</w:t>
      </w:r>
    </w:p>
    <w:p w:rsidR="00E57586" w:rsidRPr="003670DC" w:rsidRDefault="00E57586" w:rsidP="00E57586">
      <w:pPr>
        <w:pStyle w:val="Normaltindrag"/>
      </w:pPr>
      <w:r w:rsidRPr="003670DC">
        <w:t xml:space="preserve">Kraven på att söka arbeten under deltagande i åtgärder är likaledes formellt hårda, men det sker ingen kontroll av att sökaktiviteter verkligen kommer tillstånd. I Sverige krävs att den enskilde </w:t>
      </w:r>
      <w:r w:rsidR="00D1645C" w:rsidRPr="003670DC">
        <w:t>ska</w:t>
      </w:r>
      <w:r w:rsidRPr="003670DC">
        <w:t xml:space="preserve"> acceptera alla arbeten som han eller hon har kapacitet att utföra, även om det kräver geografisk eller yrke</w:t>
      </w:r>
      <w:r w:rsidRPr="003670DC">
        <w:t>s</w:t>
      </w:r>
      <w:r w:rsidRPr="003670DC">
        <w:t>mässig rörlighet, men eftersom det inte sker någon kontroll tillämpas denna regel knappast alls. Trots att det, sedan 2001, föreligger ett krav på ett utvi</w:t>
      </w:r>
      <w:r w:rsidRPr="003670DC">
        <w:t>d</w:t>
      </w:r>
      <w:r w:rsidRPr="003670DC">
        <w:t>gat sökarbete efter 100 dagar innehåller inte de individuella handlingsplane</w:t>
      </w:r>
      <w:r w:rsidRPr="003670DC">
        <w:t>r</w:t>
      </w:r>
      <w:r w:rsidRPr="003670DC">
        <w:t xml:space="preserve">na som arbetsförmedlingarna lägger fast </w:t>
      </w:r>
      <w:r w:rsidR="00DA392A" w:rsidRPr="003670DC">
        <w:t xml:space="preserve">några </w:t>
      </w:r>
      <w:r w:rsidRPr="003670DC">
        <w:t>sådana villkor</w:t>
      </w:r>
      <w:r w:rsidR="00992FBD" w:rsidRPr="003670DC">
        <w:t xml:space="preserve"> (Riksrevisionen 2005)</w:t>
      </w:r>
      <w:r w:rsidRPr="003670DC">
        <w:t>.</w:t>
      </w:r>
    </w:p>
    <w:p w:rsidR="00E57586" w:rsidRPr="003670DC" w:rsidRDefault="00E57586" w:rsidP="00E57586">
      <w:pPr>
        <w:pStyle w:val="Normaltindrag"/>
      </w:pPr>
      <w:r w:rsidRPr="003670DC">
        <w:t xml:space="preserve">I OECD:s sammanställning av villkoren i arbetslöshetsförsäkringarna i olika länder framgår det att påtagligt fler </w:t>
      </w:r>
      <w:r w:rsidR="00C502B7" w:rsidRPr="003670DC">
        <w:t>utsä</w:t>
      </w:r>
      <w:r w:rsidR="00DA392A" w:rsidRPr="003670DC">
        <w:t xml:space="preserve">tts </w:t>
      </w:r>
      <w:r w:rsidRPr="003670DC">
        <w:t>för sanktioner än i Sverige (OECD 2000). I Belg</w:t>
      </w:r>
      <w:r w:rsidRPr="003670DC">
        <w:t>i</w:t>
      </w:r>
      <w:r w:rsidRPr="003670DC">
        <w:t>en, Kanada och Danmark drabbas ca 5 procent av dem som erhåller arbetslöshetsersät</w:t>
      </w:r>
      <w:r w:rsidRPr="003670DC">
        <w:t>t</w:t>
      </w:r>
      <w:r w:rsidRPr="003670DC">
        <w:t>ning. I Finland, Norge, Storbritannien och Australien drabbas ca 10</w:t>
      </w:r>
      <w:r w:rsidR="002B126D" w:rsidRPr="003670DC">
        <w:t>–</w:t>
      </w:r>
      <w:r w:rsidRPr="003670DC">
        <w:t xml:space="preserve">15 procent, medan motsvarande siffra för USA och Schweiz är 55 respektive 40 procent. </w:t>
      </w:r>
    </w:p>
    <w:p w:rsidR="00E57586" w:rsidRPr="003670DC" w:rsidRDefault="00E57586" w:rsidP="00E57586">
      <w:pPr>
        <w:pStyle w:val="Normaltindrag"/>
      </w:pPr>
      <w:r w:rsidRPr="003670DC">
        <w:t>Det finns flera skäl till att få personer i Sverige drabbas av nedsatta ersät</w:t>
      </w:r>
      <w:r w:rsidRPr="003670DC">
        <w:t>t</w:t>
      </w:r>
      <w:r w:rsidRPr="003670DC">
        <w:t xml:space="preserve">ningar. Sanktionerna är hårda men bygger på att </w:t>
      </w:r>
      <w:r w:rsidR="00F82144" w:rsidRPr="003670DC">
        <w:t>arbetsförmedlingarna och a</w:t>
      </w:r>
      <w:r w:rsidR="00F82144" w:rsidRPr="003670DC">
        <w:noBreakHyphen/>
        <w:t xml:space="preserve">kassorna kan belägga att </w:t>
      </w:r>
      <w:r w:rsidRPr="003670DC">
        <w:t>den enskilde begå</w:t>
      </w:r>
      <w:r w:rsidR="00F82144" w:rsidRPr="003670DC">
        <w:t>tt</w:t>
      </w:r>
      <w:r w:rsidRPr="003670DC">
        <w:t xml:space="preserve"> relativt allvarliga övertramp. I Sverige utgår sanktioner om en arbetssökande tackar nej till lämpligt arbete eller till att delta i ett AMS-program (ersättningen sänks med 25 procent i 40 dagar vid första tillfället, och med 50 procent i ytterligare </w:t>
      </w:r>
      <w:r w:rsidR="00C502B7" w:rsidRPr="003670DC">
        <w:t>4</w:t>
      </w:r>
      <w:r w:rsidRPr="003670DC">
        <w:t>0 dagar om det upprepas och vid ett tredje avböjande upphör rätten till ersättning helt). Man kan också förlora ersättningen om man själv sagt upp sig från arbete eller avbrutit ett program utan giltigt skäl (avstängning i 45 dagar). För den som blivit uppsagd eller avstängd från ett program gäller en avstängningstid på 60 dagar.</w:t>
      </w:r>
    </w:p>
    <w:p w:rsidR="00E57586" w:rsidRPr="003670DC" w:rsidRDefault="00E57586" w:rsidP="00E57586">
      <w:pPr>
        <w:pStyle w:val="Normaltindrag"/>
      </w:pPr>
      <w:r w:rsidRPr="003670DC">
        <w:t>Jämfört med länder, t.ex. USA eller Storbritannien, där sanktioner utgår om den a</w:t>
      </w:r>
      <w:r w:rsidRPr="003670DC">
        <w:t>r</w:t>
      </w:r>
      <w:r w:rsidRPr="003670DC">
        <w:t>betssökande inte kan belägga ett aktivt sökande, är gränsen satt högre i Sverige efte</w:t>
      </w:r>
      <w:r w:rsidRPr="003670DC">
        <w:t>r</w:t>
      </w:r>
      <w:r w:rsidRPr="003670DC">
        <w:t>som sanktioner tillämpas först om den enskilde själv anger att han vägrar att acceptera ett jobberbjudande. Samtidigt är emellertid sanktionerna i det svenska systemet förhå</w:t>
      </w:r>
      <w:r w:rsidRPr="003670DC">
        <w:t>l</w:t>
      </w:r>
      <w:r w:rsidRPr="003670DC">
        <w:t>landevis mer kännbara eftersom det i USA eller Storbritannien handlar om att ersät</w:t>
      </w:r>
      <w:r w:rsidRPr="003670DC">
        <w:t>t</w:t>
      </w:r>
      <w:r w:rsidRPr="003670DC">
        <w:t>ningen reduceras med en eller ett par ersättningsdagar. Lite förenklat kan man säga att Sverige har hårda sanktioner, men villkor som gör att de sällan tillämpas. Forskning</w:t>
      </w:r>
      <w:r w:rsidRPr="003670DC">
        <w:t>s</w:t>
      </w:r>
      <w:r w:rsidRPr="003670DC">
        <w:t>resultaten tyder på att dagens sanktioner borde kompletteras med tydliga krav på dok</w:t>
      </w:r>
      <w:r w:rsidRPr="003670DC">
        <w:t>u</w:t>
      </w:r>
      <w:r w:rsidRPr="003670DC">
        <w:t>menterade sökaktiviteter och sanktioner som är mildare.</w:t>
      </w:r>
    </w:p>
    <w:p w:rsidR="00E57586" w:rsidRPr="003670DC" w:rsidRDefault="00E57586" w:rsidP="00E57586">
      <w:pPr>
        <w:pStyle w:val="Normaltindrag"/>
      </w:pPr>
      <w:r w:rsidRPr="003670DC">
        <w:t xml:space="preserve">Forskningen kring </w:t>
      </w:r>
      <w:r w:rsidR="00F82144" w:rsidRPr="003670DC">
        <w:t xml:space="preserve">kontroll inom </w:t>
      </w:r>
      <w:r w:rsidRPr="003670DC">
        <w:t>sjuk</w:t>
      </w:r>
      <w:r w:rsidR="00F82144" w:rsidRPr="003670DC">
        <w:t xml:space="preserve">försäkringen </w:t>
      </w:r>
      <w:r w:rsidRPr="003670DC">
        <w:t>är outvecklad jämfört med arbet</w:t>
      </w:r>
      <w:r w:rsidRPr="003670DC">
        <w:t>s</w:t>
      </w:r>
      <w:r w:rsidRPr="003670DC">
        <w:t>löshetsförsäkringen. OECD har emellertid konstaterat att Sverige i förhållande till många andra länder har förhållandevis svaga kontrollmek</w:t>
      </w:r>
      <w:r w:rsidRPr="003670DC">
        <w:t>a</w:t>
      </w:r>
      <w:r w:rsidRPr="003670DC">
        <w:t>nismer i sjukförsäkringen.</w:t>
      </w:r>
      <w:r w:rsidRPr="003670DC">
        <w:rPr>
          <w:rStyle w:val="Fotnotsreferens"/>
        </w:rPr>
        <w:footnoteReference w:id="19"/>
      </w:r>
      <w:r w:rsidRPr="003670DC">
        <w:t xml:space="preserve"> Även andra bedömare har dragit samma slu</w:t>
      </w:r>
      <w:r w:rsidRPr="003670DC">
        <w:t>t</w:t>
      </w:r>
      <w:r w:rsidRPr="003670DC">
        <w:t>sats.</w:t>
      </w:r>
      <w:r w:rsidRPr="003670DC">
        <w:rPr>
          <w:rStyle w:val="Fotnotsreferens"/>
        </w:rPr>
        <w:footnoteReference w:id="20"/>
      </w:r>
      <w:r w:rsidRPr="003670DC">
        <w:t xml:space="preserve"> Det finns skäl att förstärka kontro</w:t>
      </w:r>
      <w:r w:rsidRPr="003670DC">
        <w:t>l</w:t>
      </w:r>
      <w:r w:rsidRPr="003670DC">
        <w:t>len så att den bättre överensstämmer med praxis i andra länder. Att det endast finns någon enstaka studie av hur sådana åtgärder påverkar sjukskrivningarna talar för att det finns skäl att vara försiktig när det gäller att bedöma effekterna av en sådan åtgärd.</w:t>
      </w:r>
      <w:r w:rsidRPr="003670DC">
        <w:rPr>
          <w:rStyle w:val="Fotnotsreferens"/>
        </w:rPr>
        <w:footnoteReference w:id="21"/>
      </w:r>
      <w:r w:rsidRPr="003670DC">
        <w:t xml:space="preserve"> </w:t>
      </w:r>
    </w:p>
    <w:p w:rsidR="00E57586" w:rsidRPr="003670DC" w:rsidRDefault="00E57586" w:rsidP="00E57586">
      <w:pPr>
        <w:pStyle w:val="Normaltindrag"/>
      </w:pPr>
      <w:r w:rsidRPr="003670DC">
        <w:t xml:space="preserve">Mot denna bakgrund kommer </w:t>
      </w:r>
      <w:r w:rsidR="00272CD8" w:rsidRPr="003670DC">
        <w:t>Moderaterna</w:t>
      </w:r>
      <w:r w:rsidRPr="003670DC">
        <w:t xml:space="preserve"> att föreslå en rad åtgärder för att förstärka kontrollen inom såväl </w:t>
      </w:r>
      <w:r w:rsidR="00C502B7" w:rsidRPr="003670DC">
        <w:t xml:space="preserve">arbetslöshetsförsäkringen </w:t>
      </w:r>
      <w:r w:rsidRPr="003670DC">
        <w:t xml:space="preserve">som </w:t>
      </w:r>
      <w:r w:rsidR="00C502B7" w:rsidRPr="003670DC">
        <w:t>sjukförsä</w:t>
      </w:r>
      <w:r w:rsidR="00C502B7" w:rsidRPr="003670DC">
        <w:t>k</w:t>
      </w:r>
      <w:r w:rsidR="00C502B7" w:rsidRPr="003670DC">
        <w:t xml:space="preserve">ringen </w:t>
      </w:r>
      <w:r w:rsidRPr="003670DC">
        <w:t xml:space="preserve">(se avsnitt </w:t>
      </w:r>
      <w:r w:rsidR="005A0DB1" w:rsidRPr="003670DC">
        <w:t>6.3</w:t>
      </w:r>
      <w:r w:rsidRPr="003670DC">
        <w:t xml:space="preserve"> och </w:t>
      </w:r>
      <w:r w:rsidR="005A0DB1" w:rsidRPr="003670DC">
        <w:t>6.3.4</w:t>
      </w:r>
      <w:r w:rsidRPr="003670DC">
        <w:t>).</w:t>
      </w:r>
    </w:p>
    <w:p w:rsidR="00E57586" w:rsidRPr="003670DC" w:rsidRDefault="00E57586" w:rsidP="004664C0">
      <w:pPr>
        <w:pStyle w:val="Rubrik3"/>
      </w:pPr>
      <w:bookmarkStart w:id="127" w:name="_Toc115615913"/>
      <w:bookmarkStart w:id="128" w:name="_Toc115625466"/>
      <w:bookmarkStart w:id="129" w:name="_Toc115627181"/>
      <w:bookmarkStart w:id="130" w:name="_Toc115627578"/>
      <w:bookmarkStart w:id="131" w:name="_Toc115755861"/>
      <w:bookmarkStart w:id="132" w:name="_Toc118003846"/>
      <w:r w:rsidRPr="003670DC">
        <w:t xml:space="preserve">Öka självriskerna: </w:t>
      </w:r>
      <w:r w:rsidR="002B126D" w:rsidRPr="003670DC">
        <w:t xml:space="preserve">Sänk </w:t>
      </w:r>
      <w:r w:rsidRPr="003670DC">
        <w:t>ersättningen</w:t>
      </w:r>
      <w:bookmarkEnd w:id="127"/>
      <w:bookmarkEnd w:id="128"/>
      <w:bookmarkEnd w:id="129"/>
      <w:bookmarkEnd w:id="130"/>
      <w:bookmarkEnd w:id="131"/>
      <w:bookmarkEnd w:id="132"/>
    </w:p>
    <w:p w:rsidR="00E57586" w:rsidRPr="003670DC" w:rsidRDefault="00E57586" w:rsidP="00E57586">
      <w:r w:rsidRPr="003670DC">
        <w:t>Det finns inge</w:t>
      </w:r>
      <w:r w:rsidR="00C502B7" w:rsidRPr="003670DC">
        <w:t xml:space="preserve">t antingen/eller </w:t>
      </w:r>
      <w:r w:rsidRPr="003670DC">
        <w:t>mellan att skärpa kontrollen och att öka själ</w:t>
      </w:r>
      <w:r w:rsidRPr="003670DC">
        <w:t>v</w:t>
      </w:r>
      <w:r w:rsidRPr="003670DC">
        <w:t xml:space="preserve">riskerna. </w:t>
      </w:r>
      <w:r w:rsidR="00C502B7" w:rsidRPr="003670DC">
        <w:t xml:space="preserve">I stället bör dessa ses som komplement till varandra. </w:t>
      </w:r>
      <w:r w:rsidRPr="003670DC">
        <w:t>Generellt sett gäller att ersättningsnivån i en försäkring påverkar försäkringstagarnas bet</w:t>
      </w:r>
      <w:r w:rsidRPr="003670DC">
        <w:t>e</w:t>
      </w:r>
      <w:r w:rsidRPr="003670DC">
        <w:t>ende och utnyttjande av försä</w:t>
      </w:r>
      <w:r w:rsidRPr="003670DC">
        <w:t>k</w:t>
      </w:r>
      <w:r w:rsidRPr="003670DC">
        <w:t>ringarna. Att detta gäller även i arbetslöshets- och socialförsäkringarna både i Sverige och utomlands är väl belagt. Det finns därför goda skäl att utgå från att sänkta ersättningsnivåer kan komma att me</w:t>
      </w:r>
      <w:r w:rsidRPr="003670DC">
        <w:t>d</w:t>
      </w:r>
      <w:r w:rsidRPr="003670DC">
        <w:t>föra ett lägre utnyttjande.</w:t>
      </w:r>
    </w:p>
    <w:p w:rsidR="00E57586" w:rsidRPr="003670DC" w:rsidRDefault="00E57586" w:rsidP="00E57586">
      <w:pPr>
        <w:pStyle w:val="Normaltindrag"/>
      </w:pPr>
      <w:r w:rsidRPr="003670DC">
        <w:t>Att arbetslöshetsförsäkringen påverkar arbetslösheten är uppenbart. A-kassan påve</w:t>
      </w:r>
      <w:r w:rsidRPr="003670DC">
        <w:t>r</w:t>
      </w:r>
      <w:r w:rsidRPr="003670DC">
        <w:t>kar, som alla försäkringssystem, beteendet hos alla som deltar på arbetsmarknaden. Företag som omstrukturerar sin verksamhet vet att de a</w:t>
      </w:r>
      <w:r w:rsidRPr="003670DC">
        <w:t>r</w:t>
      </w:r>
      <w:r w:rsidRPr="003670DC">
        <w:t>betslösas försörjning är tryggad om ersättningen är hög. Arbetsmarknadens parter behöver inte ta lika stor hänsyn till de arbetslösa i avtalsförhandlinga</w:t>
      </w:r>
      <w:r w:rsidRPr="003670DC">
        <w:t>r</w:t>
      </w:r>
      <w:r w:rsidRPr="003670DC">
        <w:t>na när villkoren i arbetslöshetsförsäkringen är generösa och parterna inte behöver stå för försäkringskostnaderna. Den arbetssökande vet att hon</w:t>
      </w:r>
      <w:r w:rsidR="00C502B7" w:rsidRPr="003670DC">
        <w:t>/han</w:t>
      </w:r>
      <w:r w:rsidRPr="003670DC">
        <w:t xml:space="preserve"> inte behöver tacka ja till ett jobb om ersättningsnivån är hög och regelverket mindre strikt. </w:t>
      </w:r>
    </w:p>
    <w:p w:rsidR="00E57586" w:rsidRPr="003670DC" w:rsidRDefault="00E57586" w:rsidP="00E57586">
      <w:pPr>
        <w:pStyle w:val="Normaltindrag"/>
      </w:pPr>
      <w:r w:rsidRPr="003670DC">
        <w:t>Det är väl belagt i forskningen, både teoretiskt och empiriskt, att benäge</w:t>
      </w:r>
      <w:r w:rsidRPr="003670DC">
        <w:t>n</w:t>
      </w:r>
      <w:r w:rsidRPr="003670DC">
        <w:t>heten att söka arbeten och acceptera erbjudanden, även om de innebär en geografisk förflyttning, ökar om arbetslöshetsersättningen är lägre.</w:t>
      </w:r>
      <w:r w:rsidRPr="003670DC">
        <w:rPr>
          <w:rStyle w:val="Fotnotsreferens"/>
        </w:rPr>
        <w:footnoteReference w:id="22"/>
      </w:r>
      <w:r w:rsidRPr="003670DC">
        <w:t xml:space="preserve"> </w:t>
      </w:r>
      <w:r w:rsidRPr="003670DC">
        <w:rPr>
          <w:rStyle w:val="Fotnotsreferens"/>
        </w:rPr>
        <w:footnoteReference w:id="23"/>
      </w:r>
      <w:r w:rsidRPr="003670DC">
        <w:t xml:space="preserve"> A</w:t>
      </w:r>
      <w:r w:rsidRPr="003670DC">
        <w:t>r</w:t>
      </w:r>
      <w:r w:rsidRPr="003670DC">
        <w:t>betslösa söker också mer intensivt efter arbete när ersättningsperioden börjar närma sig sitt slut.</w:t>
      </w:r>
      <w:r w:rsidRPr="003670DC">
        <w:rPr>
          <w:rStyle w:val="Fotnotsreferens"/>
        </w:rPr>
        <w:footnoteReference w:id="24"/>
      </w:r>
      <w:r w:rsidRPr="003670DC">
        <w:t xml:space="preserve"> Mindre generösa villkor i försäkringen gör det därtill mer kostsamt för en fackförening att driva lönekrav som kan innebära att me</w:t>
      </w:r>
      <w:r w:rsidRPr="003670DC">
        <w:t>d</w:t>
      </w:r>
      <w:r w:rsidRPr="003670DC">
        <w:t>lemmarna drabbas av arbetslöshet.</w:t>
      </w:r>
      <w:r w:rsidRPr="003670DC">
        <w:rPr>
          <w:rStyle w:val="Fotnotsreferens"/>
        </w:rPr>
        <w:footnoteReference w:id="25"/>
      </w:r>
      <w:r w:rsidRPr="003670DC">
        <w:t xml:space="preserve"> </w:t>
      </w:r>
    </w:p>
    <w:p w:rsidR="00E57586" w:rsidRPr="003670DC" w:rsidRDefault="00E57586" w:rsidP="00E57586">
      <w:pPr>
        <w:pStyle w:val="Normaltindrag"/>
      </w:pPr>
      <w:r w:rsidRPr="003670DC">
        <w:t>Såväl svenska som internationella studier konstaterar att en sänkning av arbetslö</w:t>
      </w:r>
      <w:r w:rsidRPr="003670DC">
        <w:t>s</w:t>
      </w:r>
      <w:r w:rsidRPr="003670DC">
        <w:t>hetsersättningen minskar antalet arbetslösa och den genomsnittliga arbetslöshetsperioden.</w:t>
      </w:r>
      <w:r w:rsidRPr="003670DC">
        <w:rPr>
          <w:rStyle w:val="Fotnotsreferens"/>
        </w:rPr>
        <w:footnoteReference w:id="26"/>
      </w:r>
      <w:r w:rsidRPr="003670DC">
        <w:t xml:space="preserve"> En sänkning av ersättningsnivån i arbetslöshetsfö</w:t>
      </w:r>
      <w:r w:rsidRPr="003670DC">
        <w:t>r</w:t>
      </w:r>
      <w:r w:rsidRPr="003670DC">
        <w:t xml:space="preserve">säkringen från t.ex. 80 till 70 procent gör att andelen personer som övergår från arbetslöshet till sysselsättning ökar med ungefär </w:t>
      </w:r>
      <w:r w:rsidR="00B85971" w:rsidRPr="003670DC">
        <w:t>20</w:t>
      </w:r>
      <w:r w:rsidRPr="003670DC">
        <w:t> procent.</w:t>
      </w:r>
      <w:r w:rsidRPr="003670DC">
        <w:rPr>
          <w:rStyle w:val="Fotnotsreferens"/>
        </w:rPr>
        <w:footnoteReference w:id="27"/>
      </w:r>
    </w:p>
    <w:p w:rsidR="00E57586" w:rsidRPr="003670DC" w:rsidRDefault="00E57586" w:rsidP="00E57586">
      <w:pPr>
        <w:pStyle w:val="Normaltindrag"/>
      </w:pPr>
      <w:r w:rsidRPr="003670DC">
        <w:t>Även sjukförsäkringen och sjukersättningen påverkar frånvaron från a</w:t>
      </w:r>
      <w:r w:rsidRPr="003670DC">
        <w:t>r</w:t>
      </w:r>
      <w:r w:rsidRPr="003670DC">
        <w:t>betsmarkn</w:t>
      </w:r>
      <w:r w:rsidRPr="003670DC">
        <w:t>a</w:t>
      </w:r>
      <w:r w:rsidRPr="003670DC">
        <w:t>den.</w:t>
      </w:r>
      <w:r w:rsidRPr="003670DC">
        <w:rPr>
          <w:rStyle w:val="Fotnotsreferens"/>
        </w:rPr>
        <w:footnoteReference w:id="28"/>
      </w:r>
      <w:r w:rsidRPr="003670DC">
        <w:t xml:space="preserve"> Det är välbelagt i en rad studier att när det blir mer kostsamt att vara sjukskriven </w:t>
      </w:r>
      <w:r w:rsidR="00D47130" w:rsidRPr="003670DC">
        <w:t>sjunker</w:t>
      </w:r>
      <w:r w:rsidRPr="003670DC">
        <w:t xml:space="preserve"> frånvaron. Det förefaller också vara så att sju</w:t>
      </w:r>
      <w:r w:rsidRPr="003670DC">
        <w:t>k</w:t>
      </w:r>
      <w:r w:rsidRPr="003670DC">
        <w:t>frånvaron t.o.m. är mer känslig för ekonomiska incitament än arbetslösheten. Det kan bero på att valet mellan att arbeta och vara sjukskriven är enklare, de som är sjukskrivna har normalt en anställning.</w:t>
      </w:r>
    </w:p>
    <w:p w:rsidR="00E57586" w:rsidRPr="003670DC" w:rsidRDefault="00E57586" w:rsidP="00E57586">
      <w:pPr>
        <w:pStyle w:val="Normaltindrag"/>
      </w:pPr>
      <w:r w:rsidRPr="003670DC">
        <w:t>Frågan om kontroll och självrisker är en avvägning. En faktor som talar för att sänka ersättningsnivåer</w:t>
      </w:r>
      <w:r w:rsidR="00C502B7" w:rsidRPr="003670DC">
        <w:t>na</w:t>
      </w:r>
      <w:r w:rsidRPr="003670DC">
        <w:t xml:space="preserve"> är att vi, givet </w:t>
      </w:r>
      <w:r w:rsidR="00C502B7" w:rsidRPr="003670DC">
        <w:t xml:space="preserve">ett </w:t>
      </w:r>
      <w:r w:rsidRPr="003670DC">
        <w:t>mer omfattande forskning</w:t>
      </w:r>
      <w:r w:rsidRPr="003670DC">
        <w:t>s</w:t>
      </w:r>
      <w:r w:rsidRPr="003670DC">
        <w:t xml:space="preserve">stöd, är säkrare på att ersättningsnivåer påverkar arbetsutbudet. </w:t>
      </w:r>
      <w:r w:rsidR="006706B6" w:rsidRPr="003670DC">
        <w:t>D</w:t>
      </w:r>
      <w:r w:rsidRPr="003670DC">
        <w:t>et är adm</w:t>
      </w:r>
      <w:r w:rsidRPr="003670DC">
        <w:t>i</w:t>
      </w:r>
      <w:r w:rsidRPr="003670DC">
        <w:t>nistrativt enkelt att genomföra sänkningar</w:t>
      </w:r>
      <w:r w:rsidR="00A176B7" w:rsidRPr="003670DC">
        <w:t>, medan erfarenheten</w:t>
      </w:r>
      <w:r w:rsidR="006706B6" w:rsidRPr="003670DC">
        <w:t>,</w:t>
      </w:r>
      <w:r w:rsidR="00A176B7" w:rsidRPr="003670DC">
        <w:t xml:space="preserve"> inte minst från Arbetsmarknadsstyrelsen</w:t>
      </w:r>
      <w:r w:rsidR="00D6110E" w:rsidRPr="003670DC">
        <w:t>s</w:t>
      </w:r>
      <w:r w:rsidR="00A176B7" w:rsidRPr="003670DC">
        <w:t xml:space="preserve"> och Försä</w:t>
      </w:r>
      <w:r w:rsidR="00A176B7" w:rsidRPr="003670DC">
        <w:t>k</w:t>
      </w:r>
      <w:r w:rsidR="00A176B7" w:rsidRPr="003670DC">
        <w:t>ringskassan</w:t>
      </w:r>
      <w:r w:rsidR="00D6110E" w:rsidRPr="003670DC">
        <w:t>s arbete med</w:t>
      </w:r>
      <w:r w:rsidR="00A176B7" w:rsidRPr="003670DC">
        <w:t xml:space="preserve"> att skärpa regelverk</w:t>
      </w:r>
      <w:r w:rsidR="00D6110E" w:rsidRPr="003670DC">
        <w:t>et</w:t>
      </w:r>
      <w:r w:rsidR="00A176B7" w:rsidRPr="003670DC">
        <w:t xml:space="preserve"> och tillämpning</w:t>
      </w:r>
      <w:r w:rsidR="00D6110E" w:rsidRPr="003670DC">
        <w:t>en</w:t>
      </w:r>
      <w:r w:rsidR="00A176B7" w:rsidRPr="003670DC">
        <w:t xml:space="preserve"> för att förbättra ko</w:t>
      </w:r>
      <w:r w:rsidR="00A176B7" w:rsidRPr="003670DC">
        <w:t>n</w:t>
      </w:r>
      <w:r w:rsidR="00A176B7" w:rsidRPr="003670DC">
        <w:t>trollen av arbets</w:t>
      </w:r>
      <w:r w:rsidR="00E86367" w:rsidRPr="003670DC">
        <w:t>viljan</w:t>
      </w:r>
      <w:r w:rsidR="00D6110E" w:rsidRPr="003670DC">
        <w:t>, visar hur komplicerat detta är</w:t>
      </w:r>
      <w:r w:rsidRPr="003670DC">
        <w:t>. Effekten på de offentliga fina</w:t>
      </w:r>
      <w:r w:rsidRPr="003670DC">
        <w:t>n</w:t>
      </w:r>
      <w:r w:rsidRPr="003670DC">
        <w:t xml:space="preserve">serna är också säkrare eftersom den åtminstone kan beräknas som en statisk effekt utifrån hur många som för tillfället är arbetslösa eller sjukskrivna. </w:t>
      </w:r>
    </w:p>
    <w:p w:rsidR="00E57586" w:rsidRPr="003670DC" w:rsidRDefault="00E57586" w:rsidP="00E57586">
      <w:pPr>
        <w:pStyle w:val="Normaltindrag"/>
      </w:pPr>
      <w:r w:rsidRPr="003670DC">
        <w:t>Ett argument för att kombinera kontroll och sanktioner med sänkta ersät</w:t>
      </w:r>
      <w:r w:rsidRPr="003670DC">
        <w:t>t</w:t>
      </w:r>
      <w:r w:rsidRPr="003670DC">
        <w:t xml:space="preserve">ningsnivåer är att alltför hårda regler och villkor kan </w:t>
      </w:r>
      <w:r w:rsidR="00896032" w:rsidRPr="003670DC">
        <w:t>helt ute</w:t>
      </w:r>
      <w:r w:rsidRPr="003670DC">
        <w:t>stänga vissa grupper från försäkringen. Detta torde vara särskilt allvarligt i sjukförsäkrin</w:t>
      </w:r>
      <w:r w:rsidRPr="003670DC">
        <w:t>g</w:t>
      </w:r>
      <w:r w:rsidRPr="003670DC">
        <w:t xml:space="preserve">en eftersom det </w:t>
      </w:r>
      <w:r w:rsidR="00912480" w:rsidRPr="003670DC">
        <w:t>förekommer</w:t>
      </w:r>
      <w:r w:rsidR="004F5974" w:rsidRPr="003670DC">
        <w:t xml:space="preserve"> </w:t>
      </w:r>
      <w:r w:rsidRPr="003670DC">
        <w:t xml:space="preserve">diffusa diagnoser där graden av arbetsförmåga är svårbedömd och där det inte är självklart att en sjukskrivning </w:t>
      </w:r>
      <w:r w:rsidR="00896032" w:rsidRPr="003670DC">
        <w:t xml:space="preserve">är den mest </w:t>
      </w:r>
      <w:r w:rsidRPr="003670DC">
        <w:t>lämplig</w:t>
      </w:r>
      <w:r w:rsidR="00896032" w:rsidRPr="003670DC">
        <w:t>a</w:t>
      </w:r>
      <w:r w:rsidRPr="003670DC">
        <w:t xml:space="preserve"> </w:t>
      </w:r>
      <w:r w:rsidR="00912480" w:rsidRPr="003670DC">
        <w:t>behandlingen</w:t>
      </w:r>
      <w:r w:rsidRPr="003670DC">
        <w:t xml:space="preserve"> ur medicinsk synvinkel. Rygg- och nackdiagnoser utgör den största diagnosgruppen bakom både sjukskrivningar och förtidspe</w:t>
      </w:r>
      <w:r w:rsidRPr="003670DC">
        <w:t>n</w:t>
      </w:r>
      <w:r w:rsidRPr="003670DC">
        <w:t>sion. Psykiatriska sjukdomar är den näst största diagnosgru</w:t>
      </w:r>
      <w:r w:rsidR="00D83F2F" w:rsidRPr="003670DC">
        <w:t>ppen. Frånvaro som är relaterad</w:t>
      </w:r>
      <w:r w:rsidRPr="003670DC">
        <w:t xml:space="preserve"> till psykiska problem och alkoholproblem har ökat starkt under senare år (SBU 2004).</w:t>
      </w:r>
      <w:r w:rsidR="00213ABF" w:rsidRPr="003670DC">
        <w:t xml:space="preserve"> V</w:t>
      </w:r>
      <w:r w:rsidR="006C17E4" w:rsidRPr="003670DC">
        <w:t>id</w:t>
      </w:r>
      <w:r w:rsidR="00213ABF" w:rsidRPr="003670DC">
        <w:t xml:space="preserve"> båda dessa diagnoser, som svarar för up</w:t>
      </w:r>
      <w:r w:rsidR="00213ABF" w:rsidRPr="003670DC">
        <w:t>p</w:t>
      </w:r>
      <w:r w:rsidR="00213ABF" w:rsidRPr="003670DC">
        <w:t>emot hälften av sjukskrivningarna, är det svårt att bedöma i vilken utsträc</w:t>
      </w:r>
      <w:r w:rsidR="00213ABF" w:rsidRPr="003670DC">
        <w:t>k</w:t>
      </w:r>
      <w:r w:rsidR="00213ABF" w:rsidRPr="003670DC">
        <w:t>ning arbetsförmågan är nedsatt och därtill svårt att belägga att sjukskrivning är en effektiv behandling av åkomman.</w:t>
      </w:r>
    </w:p>
    <w:p w:rsidR="00E57586" w:rsidRPr="003670DC" w:rsidRDefault="00896032" w:rsidP="00E57586">
      <w:pPr>
        <w:pStyle w:val="Normaltindrag"/>
      </w:pPr>
      <w:r w:rsidRPr="003670DC">
        <w:t xml:space="preserve">Ett annat argument är att enbart kontroll och sanktioner riskerar att bli så omfattande att de blir </w:t>
      </w:r>
      <w:r w:rsidR="00E57586" w:rsidRPr="003670DC">
        <w:t>integritetskränkande</w:t>
      </w:r>
      <w:r w:rsidRPr="003670DC">
        <w:t xml:space="preserve"> om samma effekter </w:t>
      </w:r>
      <w:r w:rsidR="00D1645C" w:rsidRPr="003670DC">
        <w:t>ska</w:t>
      </w:r>
      <w:r w:rsidRPr="003670DC">
        <w:t xml:space="preserve"> uppnås på arbetsutbudet som vid sänkta ersättningsnivåer</w:t>
      </w:r>
      <w:r w:rsidR="00E57586" w:rsidRPr="003670DC">
        <w:t xml:space="preserve">. </w:t>
      </w:r>
    </w:p>
    <w:p w:rsidR="00E57586" w:rsidRPr="003670DC" w:rsidRDefault="00E57586" w:rsidP="00E57586">
      <w:pPr>
        <w:pStyle w:val="Normaltindrag"/>
      </w:pPr>
      <w:r w:rsidRPr="003670DC">
        <w:t>Vår samlade bedömning är alltså att det behövs en kombination av både sänkta e</w:t>
      </w:r>
      <w:r w:rsidRPr="003670DC">
        <w:t>r</w:t>
      </w:r>
      <w:r w:rsidRPr="003670DC">
        <w:t>sättningsnivåer och skärpt kontroll</w:t>
      </w:r>
      <w:r w:rsidR="00D83F2F" w:rsidRPr="003670DC">
        <w:t>,</w:t>
      </w:r>
      <w:r w:rsidRPr="003670DC">
        <w:t xml:space="preserve"> och vi kommer i de kommande kapitlen klargöra hur detta </w:t>
      </w:r>
      <w:r w:rsidR="00D1645C" w:rsidRPr="003670DC">
        <w:t>ska</w:t>
      </w:r>
      <w:r w:rsidRPr="003670DC">
        <w:t xml:space="preserve"> ske.</w:t>
      </w:r>
    </w:p>
    <w:p w:rsidR="00E57586" w:rsidRPr="003670DC" w:rsidRDefault="00E57586" w:rsidP="00A47071">
      <w:pPr>
        <w:pStyle w:val="Rubrik2"/>
      </w:pPr>
      <w:bookmarkStart w:id="133" w:name="_Toc115755862"/>
      <w:bookmarkStart w:id="134" w:name="_Ref116117861"/>
      <w:bookmarkStart w:id="135" w:name="_Ref116128038"/>
      <w:bookmarkStart w:id="136" w:name="_Toc118003847"/>
      <w:r w:rsidRPr="003670DC">
        <w:t>Ersättning, villkor och kontroll i arbetslöshetsförsäkringen</w:t>
      </w:r>
      <w:bookmarkEnd w:id="133"/>
      <w:bookmarkEnd w:id="134"/>
      <w:bookmarkEnd w:id="135"/>
      <w:bookmarkEnd w:id="136"/>
    </w:p>
    <w:p w:rsidR="005869F9" w:rsidRPr="003670DC" w:rsidRDefault="00716AAF" w:rsidP="00CA5820">
      <w:pPr>
        <w:pBdr>
          <w:top w:val="single" w:sz="6" w:space="1" w:color="auto"/>
          <w:left w:val="single" w:sz="6" w:space="4" w:color="auto"/>
          <w:bottom w:val="single" w:sz="6" w:space="1" w:color="auto"/>
          <w:right w:val="single" w:sz="6" w:space="4" w:color="auto"/>
        </w:pBdr>
        <w:rPr>
          <w:b/>
        </w:rPr>
      </w:pPr>
      <w:r w:rsidRPr="003670DC">
        <w:rPr>
          <w:b/>
        </w:rPr>
        <w:t>Arbetslöshetsförsäkringen</w:t>
      </w:r>
    </w:p>
    <w:p w:rsidR="005869F9" w:rsidRPr="003670DC" w:rsidRDefault="00716AAF" w:rsidP="00CA5820">
      <w:pPr>
        <w:pBdr>
          <w:top w:val="single" w:sz="6" w:space="1" w:color="auto"/>
          <w:left w:val="single" w:sz="6" w:space="4" w:color="auto"/>
          <w:bottom w:val="single" w:sz="6" w:space="1" w:color="auto"/>
          <w:right w:val="single" w:sz="6" w:space="4" w:color="auto"/>
        </w:pBdr>
      </w:pPr>
      <w:r w:rsidRPr="003670DC">
        <w:t xml:space="preserve">Allians för Sverige föreslår att arbetslöshetsförsäkringen ska vara obligatorisk och omfatta alla som förvärvsarbetar. Egenfinansieringen föreslås öka med 10 miljarder kronor. </w:t>
      </w:r>
    </w:p>
    <w:p w:rsidR="005869F9" w:rsidRPr="003670DC" w:rsidRDefault="00716AAF" w:rsidP="00CA5820">
      <w:pPr>
        <w:pStyle w:val="Normaltindrag"/>
        <w:pBdr>
          <w:top w:val="single" w:sz="6" w:space="1" w:color="auto"/>
          <w:left w:val="single" w:sz="6" w:space="4" w:color="auto"/>
          <w:bottom w:val="single" w:sz="6" w:space="1" w:color="auto"/>
          <w:right w:val="single" w:sz="6" w:space="4" w:color="auto"/>
        </w:pBdr>
      </w:pPr>
      <w:r w:rsidRPr="003670DC">
        <w:t>Arbetsvillkoret skärps till 80 timmars arbete i månaden under 6 månader. Studera</w:t>
      </w:r>
      <w:r w:rsidRPr="003670DC">
        <w:t>n</w:t>
      </w:r>
      <w:r w:rsidRPr="003670DC">
        <w:t>devillkoret tas bort och den överhoppningsbara tiden begränsas till högst 5 år. Arbet</w:t>
      </w:r>
      <w:r w:rsidRPr="003670DC">
        <w:t>s</w:t>
      </w:r>
      <w:r w:rsidRPr="003670DC">
        <w:t>löshetsersättningen baseras på de senaste 12 månadernas inkomster.</w:t>
      </w:r>
    </w:p>
    <w:p w:rsidR="005869F9" w:rsidRPr="003670DC" w:rsidRDefault="00716AAF" w:rsidP="00CA5820">
      <w:pPr>
        <w:pStyle w:val="Normaltindrag"/>
        <w:pBdr>
          <w:top w:val="single" w:sz="6" w:space="1" w:color="auto"/>
          <w:left w:val="single" w:sz="6" w:space="4" w:color="auto"/>
          <w:bottom w:val="single" w:sz="6" w:space="1" w:color="auto"/>
          <w:right w:val="single" w:sz="6" w:space="4" w:color="auto"/>
        </w:pBdr>
      </w:pPr>
      <w:r w:rsidRPr="003670DC">
        <w:t xml:space="preserve">Arbetslöshetsersättning </w:t>
      </w:r>
      <w:r w:rsidR="00D1645C" w:rsidRPr="003670DC">
        <w:t>ska</w:t>
      </w:r>
      <w:r w:rsidRPr="003670DC">
        <w:t xml:space="preserve"> maximalt kunna utgå under 300 ersättningsd</w:t>
      </w:r>
      <w:r w:rsidRPr="003670DC">
        <w:t>a</w:t>
      </w:r>
      <w:r w:rsidRPr="003670DC">
        <w:t>gar (mo</w:t>
      </w:r>
      <w:r w:rsidRPr="003670DC">
        <w:t>t</w:t>
      </w:r>
      <w:r w:rsidRPr="003670DC">
        <w:t>svarar knappt 14 månader). Arbetslösa med försörjningsansvar för barn kan dock få ersättning under 450 dagar (motsvarar knappt 21 månader). E</w:t>
      </w:r>
      <w:r w:rsidRPr="003670DC">
        <w:t>r</w:t>
      </w:r>
      <w:r w:rsidRPr="003670DC">
        <w:t>sättningen ska vara 80 procent av förlorad inkomst under de första 200 daga</w:t>
      </w:r>
      <w:r w:rsidRPr="003670DC">
        <w:t>r</w:t>
      </w:r>
      <w:r w:rsidRPr="003670DC">
        <w:t>na och 70 procent därefter. Den högsta dagpenningen blir 680 kronor pe</w:t>
      </w:r>
      <w:r w:rsidR="005869F9" w:rsidRPr="003670DC">
        <w:t>r dag.</w:t>
      </w:r>
    </w:p>
    <w:p w:rsidR="005869F9" w:rsidRPr="003670DC" w:rsidRDefault="00716AAF" w:rsidP="00CA5820">
      <w:pPr>
        <w:pStyle w:val="Normaltindrag"/>
        <w:pBdr>
          <w:top w:val="single" w:sz="6" w:space="1" w:color="auto"/>
          <w:left w:val="single" w:sz="6" w:space="4" w:color="auto"/>
          <w:bottom w:val="single" w:sz="6" w:space="1" w:color="auto"/>
          <w:right w:val="single" w:sz="6" w:space="4" w:color="auto"/>
        </w:pBdr>
      </w:pPr>
      <w:r w:rsidRPr="003670DC">
        <w:t>När ersättningsperioden är slut övergår den arbetslöse i en jobbgaranti där ersät</w:t>
      </w:r>
      <w:r w:rsidRPr="003670DC">
        <w:t>t</w:t>
      </w:r>
      <w:r w:rsidRPr="003670DC">
        <w:t>ningen ska vara 65 procent. Om den arbetslöse inte deltar i jobbgarantin utgår ingen ersättning.</w:t>
      </w:r>
    </w:p>
    <w:p w:rsidR="00716AAF" w:rsidRPr="003670DC" w:rsidRDefault="00716AAF" w:rsidP="00CA5820">
      <w:pPr>
        <w:pStyle w:val="Normaltindrag"/>
        <w:pBdr>
          <w:top w:val="single" w:sz="6" w:space="1" w:color="auto"/>
          <w:left w:val="single" w:sz="6" w:space="4" w:color="auto"/>
          <w:bottom w:val="single" w:sz="6" w:space="1" w:color="auto"/>
          <w:right w:val="single" w:sz="6" w:space="4" w:color="auto"/>
        </w:pBdr>
      </w:pPr>
      <w:r w:rsidRPr="003670DC">
        <w:t>Förslagen innebär sammantaget budgetbesparingar på 3,6 miljarder kronor 2006.</w:t>
      </w:r>
    </w:p>
    <w:p w:rsidR="00E57586" w:rsidRPr="003670DC" w:rsidRDefault="00E57586" w:rsidP="005869F9">
      <w:r w:rsidRPr="003670DC">
        <w:t>Syftet med arbetslöshetsförsäkringen är att ge inkomsttrygghet vid ofrivillig arbetslöshet under en omställningsperiod fram till ett nytt arbete. Utformnin</w:t>
      </w:r>
      <w:r w:rsidRPr="003670DC">
        <w:t>g</w:t>
      </w:r>
      <w:r w:rsidRPr="003670DC">
        <w:t>en av en försäkring påverkar individers beteende. De ekonomiska drivkrafte</w:t>
      </w:r>
      <w:r w:rsidRPr="003670DC">
        <w:t>r</w:t>
      </w:r>
      <w:r w:rsidRPr="003670DC">
        <w:t>na är viktiga, men också de krav som ställs på den arbetssökande. Ersät</w:t>
      </w:r>
      <w:r w:rsidRPr="003670DC">
        <w:t>t</w:t>
      </w:r>
      <w:r w:rsidRPr="003670DC">
        <w:t>ningsperiodens längd, ersättningsnivåer, beräkningsgrund för ersättningen, kvalifikationskrav, karensdagar, sanktioner och finansieringen av arbetslö</w:t>
      </w:r>
      <w:r w:rsidRPr="003670DC">
        <w:t>s</w:t>
      </w:r>
      <w:r w:rsidRPr="003670DC">
        <w:t>hetsförsäkringen är faktorer som påverkar sökandet efter arbete. Dessa fakt</w:t>
      </w:r>
      <w:r w:rsidRPr="003670DC">
        <w:t>o</w:t>
      </w:r>
      <w:r w:rsidRPr="003670DC">
        <w:t>rer måste balanseras mot varandra och kan kombineras på olika sätt för att få så positiva effekter som möjligt på sysselsättningen.</w:t>
      </w:r>
      <w:r w:rsidRPr="003670DC">
        <w:rPr>
          <w:rStyle w:val="Fotnotsreferens"/>
        </w:rPr>
        <w:footnoteReference w:id="29"/>
      </w:r>
      <w:r w:rsidRPr="003670DC">
        <w:t xml:space="preserve"> </w:t>
      </w:r>
    </w:p>
    <w:p w:rsidR="00E57586" w:rsidRPr="003670DC" w:rsidRDefault="00E57586" w:rsidP="00E57586">
      <w:pPr>
        <w:pStyle w:val="Normaltindrag"/>
      </w:pPr>
      <w:r w:rsidRPr="003670DC">
        <w:t>I dagens system är ersättningen densamma oavsett hur länge man varit a</w:t>
      </w:r>
      <w:r w:rsidRPr="003670DC">
        <w:t>r</w:t>
      </w:r>
      <w:r w:rsidRPr="003670DC">
        <w:t xml:space="preserve">betslös upp till ett tak. Detta innebär att de ekonomiska </w:t>
      </w:r>
      <w:r w:rsidR="00E75FF9" w:rsidRPr="003670DC">
        <w:t>drivkrafterna</w:t>
      </w:r>
      <w:r w:rsidRPr="003670DC">
        <w:t xml:space="preserve"> till att bryta arbetslösheten är svaga. Ersättningen är 80 procent av inkomsten upp till en månadsinkomst på 20 075 </w:t>
      </w:r>
      <w:r w:rsidR="005E303C" w:rsidRPr="003670DC">
        <w:t xml:space="preserve">kronor </w:t>
      </w:r>
      <w:r w:rsidRPr="003670DC">
        <w:t xml:space="preserve">under de första 100 dagarna och upp till 18 700 </w:t>
      </w:r>
      <w:r w:rsidR="005E303C" w:rsidRPr="003670DC">
        <w:t xml:space="preserve">kronor </w:t>
      </w:r>
      <w:r w:rsidRPr="003670DC">
        <w:t>den påföljande peri</w:t>
      </w:r>
      <w:r w:rsidRPr="003670DC">
        <w:t>o</w:t>
      </w:r>
      <w:r w:rsidRPr="003670DC">
        <w:t>den.</w:t>
      </w:r>
      <w:r w:rsidRPr="003670DC">
        <w:rPr>
          <w:rStyle w:val="Fotnotsreferens"/>
        </w:rPr>
        <w:footnoteReference w:id="30"/>
      </w:r>
      <w:r w:rsidRPr="003670DC">
        <w:t xml:space="preserve"> För högre inkomster än dessa är maximal dagersättning 730 kronor per dag (i 100 dagar) och 680 kronor per dag därefter. I </w:t>
      </w:r>
      <w:r w:rsidR="005A0DB1" w:rsidRPr="003670DC">
        <w:rPr>
          <w:b/>
        </w:rPr>
        <w:t>tabell 6.6</w:t>
      </w:r>
      <w:r w:rsidRPr="003670DC">
        <w:t xml:space="preserve"> återges de förändringar som skett i arbetslöshetsfö</w:t>
      </w:r>
      <w:r w:rsidRPr="003670DC">
        <w:t>r</w:t>
      </w:r>
      <w:r w:rsidRPr="003670DC">
        <w:t>säkringen bara under 1990-talet. Ersättningsnivån har varit både 90 procent och 75 procent under denna tid.</w:t>
      </w:r>
    </w:p>
    <w:p w:rsidR="00E57586" w:rsidRPr="003670DC" w:rsidRDefault="00E75FF9" w:rsidP="00E572AB">
      <w:pPr>
        <w:rPr>
          <w:b/>
        </w:rPr>
      </w:pPr>
      <w:bookmarkStart w:id="137" w:name="_Ref115776638"/>
      <w:r w:rsidRPr="003670DC">
        <w:rPr>
          <w:b/>
        </w:rPr>
        <w:t xml:space="preserve">Tabell </w:t>
      </w:r>
      <w:r w:rsidR="005A0DB1" w:rsidRPr="003670DC">
        <w:rPr>
          <w:b/>
        </w:rPr>
        <w:t>6</w:t>
      </w:r>
      <w:r w:rsidR="0054555E" w:rsidRPr="003670DC">
        <w:rPr>
          <w:b/>
        </w:rPr>
        <w:t>.</w:t>
      </w:r>
      <w:r w:rsidR="005A0DB1" w:rsidRPr="003670DC">
        <w:rPr>
          <w:b/>
        </w:rPr>
        <w:t>6</w:t>
      </w:r>
      <w:bookmarkEnd w:id="137"/>
      <w:r w:rsidRPr="003670DC">
        <w:rPr>
          <w:b/>
        </w:rPr>
        <w:t xml:space="preserve"> </w:t>
      </w:r>
      <w:r w:rsidR="00E57586" w:rsidRPr="003670DC">
        <w:rPr>
          <w:b/>
        </w:rPr>
        <w:t>Förändringar i arbetslöshetsförsäkringen under 1990-talet</w:t>
      </w:r>
    </w:p>
    <w:tbl>
      <w:tblPr>
        <w:tblStyle w:val="Enkeltabell1"/>
        <w:tblW w:w="5954" w:type="dxa"/>
        <w:tblInd w:w="108" w:type="dxa"/>
        <w:tblLook w:val="01E0" w:firstRow="1" w:lastRow="1" w:firstColumn="1" w:lastColumn="1" w:noHBand="0" w:noVBand="0"/>
      </w:tblPr>
      <w:tblGrid>
        <w:gridCol w:w="1134"/>
        <w:gridCol w:w="4820"/>
      </w:tblGrid>
      <w:tr w:rsidR="00D63E0E" w:rsidRPr="003670DC">
        <w:trPr>
          <w:cnfStyle w:val="100000000000" w:firstRow="1" w:lastRow="0" w:firstColumn="0" w:lastColumn="0" w:oddVBand="0" w:evenVBand="0" w:oddHBand="0" w:evenHBand="0" w:firstRowFirstColumn="0" w:firstRowLastColumn="0" w:lastRowFirstColumn="0" w:lastRowLastColumn="0"/>
        </w:trPr>
        <w:tc>
          <w:tcPr>
            <w:tcW w:w="1134" w:type="dxa"/>
            <w:tcBorders>
              <w:top w:val="single" w:sz="4" w:space="0" w:color="auto"/>
            </w:tcBorders>
          </w:tcPr>
          <w:p w:rsidR="00D63E0E" w:rsidRPr="003670DC" w:rsidRDefault="00D63E0E" w:rsidP="00E572AB">
            <w:pPr>
              <w:pStyle w:val="Tabelltext"/>
              <w:keepNext/>
              <w:spacing w:line="200" w:lineRule="exact"/>
              <w:rPr>
                <w:b/>
                <w:szCs w:val="16"/>
              </w:rPr>
            </w:pPr>
            <w:r w:rsidRPr="003670DC">
              <w:rPr>
                <w:b/>
                <w:szCs w:val="16"/>
              </w:rPr>
              <w:t>År</w:t>
            </w:r>
          </w:p>
        </w:tc>
        <w:tc>
          <w:tcPr>
            <w:tcW w:w="0" w:type="auto"/>
            <w:tcBorders>
              <w:top w:val="single" w:sz="4" w:space="0" w:color="auto"/>
            </w:tcBorders>
          </w:tcPr>
          <w:p w:rsidR="00D63E0E" w:rsidRPr="003670DC" w:rsidRDefault="00D63E0E" w:rsidP="00E572AB">
            <w:pPr>
              <w:pStyle w:val="Tabelltext"/>
              <w:keepNext/>
              <w:spacing w:line="200" w:lineRule="exact"/>
              <w:rPr>
                <w:b/>
                <w:szCs w:val="16"/>
              </w:rPr>
            </w:pPr>
            <w:r w:rsidRPr="003670DC">
              <w:rPr>
                <w:b/>
                <w:szCs w:val="16"/>
              </w:rPr>
              <w:t>Förändring</w:t>
            </w:r>
          </w:p>
        </w:tc>
      </w:tr>
      <w:tr w:rsidR="00D63E0E" w:rsidRPr="003670DC">
        <w:tc>
          <w:tcPr>
            <w:tcW w:w="1134" w:type="dxa"/>
          </w:tcPr>
          <w:p w:rsidR="00D63E0E" w:rsidRPr="003670DC" w:rsidRDefault="00D63E0E" w:rsidP="00E572AB">
            <w:pPr>
              <w:pStyle w:val="Tabelltext"/>
              <w:keepNext/>
              <w:spacing w:line="200" w:lineRule="exact"/>
              <w:rPr>
                <w:szCs w:val="16"/>
              </w:rPr>
            </w:pPr>
            <w:r w:rsidRPr="003670DC">
              <w:rPr>
                <w:szCs w:val="16"/>
              </w:rPr>
              <w:t>1989</w:t>
            </w:r>
          </w:p>
        </w:tc>
        <w:tc>
          <w:tcPr>
            <w:tcW w:w="0" w:type="auto"/>
          </w:tcPr>
          <w:p w:rsidR="00D63E0E" w:rsidRPr="003670DC" w:rsidRDefault="00D63E0E" w:rsidP="00E572AB">
            <w:pPr>
              <w:pStyle w:val="Tabelltext"/>
              <w:keepNext/>
              <w:spacing w:line="200" w:lineRule="exact"/>
              <w:jc w:val="left"/>
              <w:rPr>
                <w:szCs w:val="16"/>
              </w:rPr>
            </w:pPr>
            <w:r w:rsidRPr="003670DC">
              <w:rPr>
                <w:szCs w:val="16"/>
              </w:rPr>
              <w:t>Ersättningsnivån 90 procent.</w:t>
            </w:r>
          </w:p>
        </w:tc>
      </w:tr>
      <w:tr w:rsidR="00D63E0E" w:rsidRPr="003670DC">
        <w:tc>
          <w:tcPr>
            <w:tcW w:w="1134" w:type="dxa"/>
          </w:tcPr>
          <w:p w:rsidR="00D63E0E" w:rsidRPr="003670DC" w:rsidRDefault="00D63E0E" w:rsidP="00E572AB">
            <w:pPr>
              <w:pStyle w:val="Tabelltext"/>
              <w:keepNext/>
              <w:spacing w:line="200" w:lineRule="exact"/>
              <w:rPr>
                <w:szCs w:val="16"/>
              </w:rPr>
            </w:pPr>
            <w:r w:rsidRPr="003670DC">
              <w:rPr>
                <w:szCs w:val="16"/>
              </w:rPr>
              <w:t>1991</w:t>
            </w:r>
          </w:p>
        </w:tc>
        <w:tc>
          <w:tcPr>
            <w:tcW w:w="0" w:type="auto"/>
          </w:tcPr>
          <w:p w:rsidR="00D63E0E" w:rsidRPr="003670DC" w:rsidRDefault="00D63E0E" w:rsidP="00E572AB">
            <w:pPr>
              <w:pStyle w:val="Tabelltext"/>
              <w:keepNext/>
              <w:spacing w:line="200" w:lineRule="exact"/>
              <w:jc w:val="left"/>
              <w:rPr>
                <w:szCs w:val="16"/>
              </w:rPr>
            </w:pPr>
            <w:r w:rsidRPr="003670DC">
              <w:rPr>
                <w:szCs w:val="16"/>
              </w:rPr>
              <w:t>Taket höjs till 543 kronor.</w:t>
            </w:r>
          </w:p>
        </w:tc>
      </w:tr>
      <w:tr w:rsidR="00D63E0E" w:rsidRPr="003670DC">
        <w:tc>
          <w:tcPr>
            <w:tcW w:w="1134" w:type="dxa"/>
          </w:tcPr>
          <w:p w:rsidR="00D63E0E" w:rsidRPr="003670DC" w:rsidRDefault="00D63E0E" w:rsidP="00E572AB">
            <w:pPr>
              <w:pStyle w:val="Tabelltext"/>
              <w:keepNext/>
              <w:spacing w:line="200" w:lineRule="exact"/>
              <w:rPr>
                <w:szCs w:val="16"/>
              </w:rPr>
            </w:pPr>
            <w:r w:rsidRPr="003670DC">
              <w:rPr>
                <w:szCs w:val="16"/>
              </w:rPr>
              <w:t>1992</w:t>
            </w:r>
          </w:p>
        </w:tc>
        <w:tc>
          <w:tcPr>
            <w:tcW w:w="0" w:type="auto"/>
          </w:tcPr>
          <w:p w:rsidR="00D63E0E" w:rsidRPr="003670DC" w:rsidRDefault="00D63E0E" w:rsidP="00E572AB">
            <w:pPr>
              <w:pStyle w:val="Tabelltext"/>
              <w:keepNext/>
              <w:spacing w:line="200" w:lineRule="exact"/>
              <w:jc w:val="left"/>
              <w:rPr>
                <w:szCs w:val="16"/>
              </w:rPr>
            </w:pPr>
            <w:r w:rsidRPr="003670DC">
              <w:rPr>
                <w:szCs w:val="16"/>
              </w:rPr>
              <w:t>Deltidsarbetslösa får endast ersättning under 150 dagar. Taket höjs till 564 kr</w:t>
            </w:r>
            <w:r w:rsidRPr="003670DC">
              <w:rPr>
                <w:szCs w:val="16"/>
              </w:rPr>
              <w:t>o</w:t>
            </w:r>
            <w:r w:rsidRPr="003670DC">
              <w:rPr>
                <w:szCs w:val="16"/>
              </w:rPr>
              <w:t>nor.</w:t>
            </w:r>
          </w:p>
        </w:tc>
      </w:tr>
      <w:tr w:rsidR="00D63E0E" w:rsidRPr="003670DC">
        <w:tc>
          <w:tcPr>
            <w:tcW w:w="1134" w:type="dxa"/>
          </w:tcPr>
          <w:p w:rsidR="00D63E0E" w:rsidRPr="003670DC" w:rsidRDefault="00D63E0E" w:rsidP="00E572AB">
            <w:pPr>
              <w:pStyle w:val="Tabelltext"/>
              <w:keepNext/>
              <w:spacing w:line="200" w:lineRule="exact"/>
              <w:rPr>
                <w:szCs w:val="16"/>
              </w:rPr>
            </w:pPr>
            <w:r w:rsidRPr="003670DC">
              <w:rPr>
                <w:szCs w:val="16"/>
              </w:rPr>
              <w:t>1993</w:t>
            </w:r>
          </w:p>
        </w:tc>
        <w:tc>
          <w:tcPr>
            <w:tcW w:w="0" w:type="auto"/>
          </w:tcPr>
          <w:p w:rsidR="00D63E0E" w:rsidRPr="003670DC" w:rsidRDefault="00D63E0E" w:rsidP="00E572AB">
            <w:pPr>
              <w:pStyle w:val="Tabelltext"/>
              <w:keepNext/>
              <w:spacing w:line="200" w:lineRule="exact"/>
              <w:jc w:val="left"/>
              <w:rPr>
                <w:szCs w:val="16"/>
              </w:rPr>
            </w:pPr>
            <w:r w:rsidRPr="003670DC">
              <w:rPr>
                <w:szCs w:val="16"/>
              </w:rPr>
              <w:t>Ersättningsnivån sänks till 80 procent. Taket höjs till 598 kronor.</w:t>
            </w:r>
          </w:p>
        </w:tc>
      </w:tr>
      <w:tr w:rsidR="00D63E0E" w:rsidRPr="003670DC">
        <w:tc>
          <w:tcPr>
            <w:tcW w:w="1134" w:type="dxa"/>
          </w:tcPr>
          <w:p w:rsidR="00D63E0E" w:rsidRPr="003670DC" w:rsidRDefault="00D63E0E" w:rsidP="00E572AB">
            <w:pPr>
              <w:pStyle w:val="Tabelltext"/>
              <w:keepNext/>
              <w:spacing w:line="200" w:lineRule="exact"/>
              <w:rPr>
                <w:szCs w:val="16"/>
              </w:rPr>
            </w:pPr>
            <w:r w:rsidRPr="003670DC">
              <w:rPr>
                <w:szCs w:val="16"/>
              </w:rPr>
              <w:t>1994</w:t>
            </w:r>
          </w:p>
        </w:tc>
        <w:tc>
          <w:tcPr>
            <w:tcW w:w="0" w:type="auto"/>
          </w:tcPr>
          <w:p w:rsidR="00D63E0E" w:rsidRPr="003670DC" w:rsidRDefault="00D63E0E" w:rsidP="00E572AB">
            <w:pPr>
              <w:pStyle w:val="Tabelltext"/>
              <w:keepNext/>
              <w:spacing w:line="200" w:lineRule="exact"/>
              <w:jc w:val="left"/>
              <w:rPr>
                <w:szCs w:val="16"/>
              </w:rPr>
            </w:pPr>
            <w:r w:rsidRPr="003670DC">
              <w:rPr>
                <w:szCs w:val="16"/>
              </w:rPr>
              <w:t>Ersättningsperiod 300 dagar för personer under 55 år och 450 dagar för pers</w:t>
            </w:r>
            <w:r w:rsidRPr="003670DC">
              <w:rPr>
                <w:szCs w:val="16"/>
              </w:rPr>
              <w:t>o</w:t>
            </w:r>
            <w:r w:rsidRPr="003670DC">
              <w:rPr>
                <w:szCs w:val="16"/>
              </w:rPr>
              <w:t>ner mellan 55 och 65 år.</w:t>
            </w:r>
          </w:p>
        </w:tc>
      </w:tr>
      <w:tr w:rsidR="00D63E0E" w:rsidRPr="003670DC">
        <w:tc>
          <w:tcPr>
            <w:tcW w:w="1134" w:type="dxa"/>
          </w:tcPr>
          <w:p w:rsidR="00D63E0E" w:rsidRPr="003670DC" w:rsidRDefault="00D63E0E" w:rsidP="00E572AB">
            <w:pPr>
              <w:pStyle w:val="Tabelltext"/>
              <w:keepNext/>
              <w:spacing w:line="200" w:lineRule="exact"/>
              <w:rPr>
                <w:szCs w:val="16"/>
              </w:rPr>
            </w:pPr>
            <w:r w:rsidRPr="003670DC">
              <w:rPr>
                <w:szCs w:val="16"/>
              </w:rPr>
              <w:t>1996</w:t>
            </w:r>
          </w:p>
        </w:tc>
        <w:tc>
          <w:tcPr>
            <w:tcW w:w="0" w:type="auto"/>
          </w:tcPr>
          <w:p w:rsidR="00D63E0E" w:rsidRPr="003670DC" w:rsidRDefault="00D63E0E" w:rsidP="00E572AB">
            <w:pPr>
              <w:pStyle w:val="Tabelltext"/>
              <w:keepNext/>
              <w:spacing w:line="200" w:lineRule="exact"/>
              <w:jc w:val="left"/>
              <w:rPr>
                <w:szCs w:val="16"/>
              </w:rPr>
            </w:pPr>
            <w:r w:rsidRPr="003670DC">
              <w:rPr>
                <w:szCs w:val="16"/>
              </w:rPr>
              <w:t>Ersättningsnivån sänks till 75 procent. Taket sänks till 564 kronor.</w:t>
            </w:r>
          </w:p>
        </w:tc>
      </w:tr>
      <w:tr w:rsidR="00D63E0E" w:rsidRPr="003670DC">
        <w:tc>
          <w:tcPr>
            <w:tcW w:w="1134" w:type="dxa"/>
            <w:tcBorders>
              <w:bottom w:val="nil"/>
            </w:tcBorders>
          </w:tcPr>
          <w:p w:rsidR="00D63E0E" w:rsidRPr="003670DC" w:rsidRDefault="00D63E0E" w:rsidP="00E572AB">
            <w:pPr>
              <w:pStyle w:val="Tabelltext"/>
              <w:keepNext/>
              <w:spacing w:line="200" w:lineRule="exact"/>
              <w:rPr>
                <w:szCs w:val="16"/>
              </w:rPr>
            </w:pPr>
            <w:r w:rsidRPr="003670DC">
              <w:rPr>
                <w:szCs w:val="16"/>
              </w:rPr>
              <w:t>1997</w:t>
            </w:r>
          </w:p>
        </w:tc>
        <w:tc>
          <w:tcPr>
            <w:tcW w:w="0" w:type="auto"/>
            <w:tcBorders>
              <w:bottom w:val="nil"/>
            </w:tcBorders>
          </w:tcPr>
          <w:p w:rsidR="00D63E0E" w:rsidRPr="003670DC" w:rsidRDefault="00D63E0E" w:rsidP="00E572AB">
            <w:pPr>
              <w:pStyle w:val="Tabelltext"/>
              <w:keepNext/>
              <w:spacing w:line="200" w:lineRule="exact"/>
              <w:jc w:val="left"/>
              <w:rPr>
                <w:szCs w:val="16"/>
              </w:rPr>
            </w:pPr>
            <w:r w:rsidRPr="003670DC">
              <w:rPr>
                <w:szCs w:val="16"/>
              </w:rPr>
              <w:t>Ersättningsnivån höjs till 80 procent. Taket höjs till 580 kronor.</w:t>
            </w:r>
          </w:p>
        </w:tc>
      </w:tr>
      <w:tr w:rsidR="00D63E0E" w:rsidRPr="003670DC">
        <w:tc>
          <w:tcPr>
            <w:tcW w:w="1134" w:type="dxa"/>
            <w:tcBorders>
              <w:top w:val="nil"/>
              <w:bottom w:val="nil"/>
            </w:tcBorders>
          </w:tcPr>
          <w:p w:rsidR="00D63E0E" w:rsidRPr="003670DC" w:rsidRDefault="00D63E0E" w:rsidP="00E572AB">
            <w:pPr>
              <w:pStyle w:val="Tabelltext"/>
              <w:keepNext/>
              <w:spacing w:line="200" w:lineRule="exact"/>
              <w:rPr>
                <w:szCs w:val="16"/>
              </w:rPr>
            </w:pPr>
            <w:r w:rsidRPr="003670DC">
              <w:rPr>
                <w:szCs w:val="16"/>
              </w:rPr>
              <w:t>2001</w:t>
            </w:r>
          </w:p>
        </w:tc>
        <w:tc>
          <w:tcPr>
            <w:tcW w:w="0" w:type="auto"/>
            <w:tcBorders>
              <w:top w:val="nil"/>
              <w:bottom w:val="nil"/>
            </w:tcBorders>
          </w:tcPr>
          <w:p w:rsidR="00D63E0E" w:rsidRPr="003670DC" w:rsidRDefault="00D63E0E" w:rsidP="00E572AB">
            <w:pPr>
              <w:pStyle w:val="Tabelltext"/>
              <w:keepNext/>
              <w:spacing w:line="200" w:lineRule="exact"/>
              <w:jc w:val="left"/>
              <w:rPr>
                <w:szCs w:val="16"/>
              </w:rPr>
            </w:pPr>
            <w:r w:rsidRPr="003670DC">
              <w:rPr>
                <w:szCs w:val="16"/>
              </w:rPr>
              <w:t>Taket höjs till 680 kronor under de första 100 dagarna. Därefter 580 kronor. Max 300 dagar oberoende av ålder. Deltagande i ALMP kval</w:t>
            </w:r>
            <w:r w:rsidRPr="003670DC">
              <w:rPr>
                <w:szCs w:val="16"/>
              </w:rPr>
              <w:t>i</w:t>
            </w:r>
            <w:r w:rsidRPr="003670DC">
              <w:rPr>
                <w:szCs w:val="16"/>
              </w:rPr>
              <w:t xml:space="preserve">ficerar inte för </w:t>
            </w:r>
            <w:r w:rsidR="00B76A6B" w:rsidRPr="003670DC">
              <w:rPr>
                <w:szCs w:val="16"/>
              </w:rPr>
              <w:t>a</w:t>
            </w:r>
            <w:r w:rsidR="00B76A6B" w:rsidRPr="003670DC">
              <w:rPr>
                <w:szCs w:val="16"/>
              </w:rPr>
              <w:noBreakHyphen/>
              <w:t>kass</w:t>
            </w:r>
            <w:r w:rsidRPr="003670DC">
              <w:rPr>
                <w:szCs w:val="16"/>
              </w:rPr>
              <w:t>a.</w:t>
            </w:r>
          </w:p>
        </w:tc>
      </w:tr>
      <w:tr w:rsidR="00D63E0E" w:rsidRPr="003670DC">
        <w:trPr>
          <w:cnfStyle w:val="010000000000" w:firstRow="0" w:lastRow="1" w:firstColumn="0" w:lastColumn="0" w:oddVBand="0" w:evenVBand="0" w:oddHBand="0" w:evenHBand="0" w:firstRowFirstColumn="0" w:firstRowLastColumn="0" w:lastRowFirstColumn="0" w:lastRowLastColumn="0"/>
        </w:trPr>
        <w:tc>
          <w:tcPr>
            <w:tcW w:w="1134" w:type="dxa"/>
            <w:tcBorders>
              <w:top w:val="nil"/>
              <w:bottom w:val="single" w:sz="4" w:space="0" w:color="auto"/>
            </w:tcBorders>
          </w:tcPr>
          <w:p w:rsidR="00D63E0E" w:rsidRPr="003670DC" w:rsidRDefault="00D63E0E" w:rsidP="00E572AB">
            <w:pPr>
              <w:pStyle w:val="Tabelltext"/>
              <w:keepNext/>
              <w:spacing w:line="200" w:lineRule="exact"/>
              <w:rPr>
                <w:szCs w:val="16"/>
              </w:rPr>
            </w:pPr>
            <w:r w:rsidRPr="003670DC">
              <w:rPr>
                <w:szCs w:val="16"/>
              </w:rPr>
              <w:t>2002</w:t>
            </w:r>
          </w:p>
        </w:tc>
        <w:tc>
          <w:tcPr>
            <w:tcW w:w="0" w:type="auto"/>
            <w:tcBorders>
              <w:top w:val="nil"/>
              <w:bottom w:val="single" w:sz="4" w:space="0" w:color="auto"/>
            </w:tcBorders>
          </w:tcPr>
          <w:p w:rsidR="00D63E0E" w:rsidRPr="003670DC" w:rsidRDefault="00D63E0E" w:rsidP="00E572AB">
            <w:pPr>
              <w:pStyle w:val="Tabelltext"/>
              <w:keepNext/>
              <w:spacing w:line="200" w:lineRule="exact"/>
              <w:jc w:val="left"/>
              <w:rPr>
                <w:szCs w:val="16"/>
              </w:rPr>
            </w:pPr>
            <w:r w:rsidRPr="003670DC">
              <w:rPr>
                <w:szCs w:val="16"/>
              </w:rPr>
              <w:t>Taket höjs ytterligare till 730 kronor per dag i 100 dagar. Därefter 680 kronor per dag.</w:t>
            </w:r>
          </w:p>
        </w:tc>
      </w:tr>
    </w:tbl>
    <w:p w:rsidR="00E57586" w:rsidRPr="003670DC" w:rsidRDefault="00E57586" w:rsidP="00E572AB">
      <w:pPr>
        <w:spacing w:before="0"/>
        <w:rPr>
          <w:snapToGrid w:val="0"/>
          <w:sz w:val="16"/>
          <w:szCs w:val="16"/>
        </w:rPr>
      </w:pPr>
      <w:r w:rsidRPr="003670DC">
        <w:rPr>
          <w:i/>
          <w:snapToGrid w:val="0"/>
          <w:sz w:val="16"/>
          <w:szCs w:val="16"/>
        </w:rPr>
        <w:t>Källa</w:t>
      </w:r>
      <w:r w:rsidRPr="003670DC">
        <w:rPr>
          <w:snapToGrid w:val="0"/>
          <w:sz w:val="16"/>
          <w:szCs w:val="16"/>
        </w:rPr>
        <w:t>: AMS</w:t>
      </w:r>
      <w:r w:rsidR="00D83F2F" w:rsidRPr="003670DC">
        <w:rPr>
          <w:snapToGrid w:val="0"/>
          <w:sz w:val="16"/>
          <w:szCs w:val="16"/>
        </w:rPr>
        <w:t>.</w:t>
      </w:r>
    </w:p>
    <w:p w:rsidR="00370486" w:rsidRPr="003670DC" w:rsidRDefault="00370486" w:rsidP="00E572AB">
      <w:r w:rsidRPr="003670DC">
        <w:t>Allians för Sverige vill skärpa inslaget av omställningsförsäkring i syfte att tydliggöra arbetslinjen och stimulera människor till att snabbt komma tillbaka till arbete.</w:t>
      </w:r>
    </w:p>
    <w:p w:rsidR="00E57586" w:rsidRPr="003670DC" w:rsidRDefault="00E57586" w:rsidP="004664C0">
      <w:pPr>
        <w:pStyle w:val="Rubrik3"/>
      </w:pPr>
      <w:bookmarkStart w:id="138" w:name="_Toc115755864"/>
      <w:bookmarkStart w:id="139" w:name="_Toc118003848"/>
      <w:r w:rsidRPr="003670DC">
        <w:t>Upprätthåll arbetsvillkoret</w:t>
      </w:r>
      <w:bookmarkEnd w:id="138"/>
      <w:bookmarkEnd w:id="139"/>
    </w:p>
    <w:p w:rsidR="00E57586" w:rsidRPr="003670DC" w:rsidRDefault="007F6AA6" w:rsidP="00546B3C">
      <w:r w:rsidRPr="003670DC">
        <w:t xml:space="preserve">Moderaterna vill </w:t>
      </w:r>
      <w:r w:rsidR="00546B3C" w:rsidRPr="003670DC">
        <w:t xml:space="preserve">i nästa steg </w:t>
      </w:r>
      <w:r w:rsidRPr="003670DC">
        <w:t>övergå till ett system där arbetsvillkoret upprät</w:t>
      </w:r>
      <w:r w:rsidRPr="003670DC">
        <w:t>t</w:t>
      </w:r>
      <w:r w:rsidRPr="003670DC">
        <w:t>hålls mer effektivt.</w:t>
      </w:r>
      <w:r w:rsidR="00546B3C" w:rsidRPr="003670DC">
        <w:t xml:space="preserve"> Det kan ske genom </w:t>
      </w:r>
      <w:r w:rsidR="00E57586" w:rsidRPr="003670DC">
        <w:t xml:space="preserve">att den arbetssökande under de första 100 dagarna </w:t>
      </w:r>
      <w:r w:rsidR="00546B3C" w:rsidRPr="003670DC">
        <w:t xml:space="preserve">får </w:t>
      </w:r>
      <w:r w:rsidR="00E57586" w:rsidRPr="003670DC">
        <w:t xml:space="preserve">redovisa att minst två anställningar sökts varannan vecka för arbetsförmedlingen. Efter 100 dagar </w:t>
      </w:r>
      <w:r w:rsidR="00546B3C" w:rsidRPr="003670DC">
        <w:t xml:space="preserve">kan det </w:t>
      </w:r>
      <w:r w:rsidR="00E57586" w:rsidRPr="003670DC">
        <w:t xml:space="preserve">kravet förstärkas till att minst fyra ansökningar </w:t>
      </w:r>
      <w:r w:rsidR="00D1645C" w:rsidRPr="003670DC">
        <w:t>ska</w:t>
      </w:r>
      <w:r w:rsidR="00E57586" w:rsidRPr="003670DC">
        <w:t xml:space="preserve"> redovisas för arbetsförmedlingen varannan vecka. A</w:t>
      </w:r>
      <w:r w:rsidR="00E57586" w:rsidRPr="003670DC">
        <w:t>r</w:t>
      </w:r>
      <w:r w:rsidR="00E57586" w:rsidRPr="003670DC">
        <w:t xml:space="preserve">betsförmedlingen bör också </w:t>
      </w:r>
      <w:r w:rsidR="00546B3C" w:rsidRPr="003670DC">
        <w:t>få</w:t>
      </w:r>
      <w:r w:rsidR="00E57586" w:rsidRPr="003670DC">
        <w:t xml:space="preserve"> möjligheter att skä</w:t>
      </w:r>
      <w:r w:rsidR="00546B3C" w:rsidRPr="003670DC">
        <w:t>r</w:t>
      </w:r>
      <w:r w:rsidR="00E57586" w:rsidRPr="003670DC">
        <w:t>pa kravet på sökaktiv</w:t>
      </w:r>
      <w:r w:rsidR="00D83F2F" w:rsidRPr="003670DC">
        <w:t>i</w:t>
      </w:r>
      <w:r w:rsidR="00E57586" w:rsidRPr="003670DC">
        <w:t xml:space="preserve">tet om </w:t>
      </w:r>
      <w:r w:rsidR="00D83F2F" w:rsidRPr="003670DC">
        <w:t xml:space="preserve">man </w:t>
      </w:r>
      <w:r w:rsidR="00E57586" w:rsidRPr="003670DC">
        <w:t>bedömer att den lokala arbetsmarknaden har tillräckligt med arbet</w:t>
      </w:r>
      <w:r w:rsidR="00E57586" w:rsidRPr="003670DC">
        <w:t>s</w:t>
      </w:r>
      <w:r w:rsidR="00E57586" w:rsidRPr="003670DC">
        <w:t>tillfällen. Om den arbetssökande inte kan redovisa att hon/han sökt arbeten under den specificerade tidsperioden reduceras ersättningen med en ersät</w:t>
      </w:r>
      <w:r w:rsidR="00E57586" w:rsidRPr="003670DC">
        <w:t>t</w:t>
      </w:r>
      <w:r w:rsidR="00E57586" w:rsidRPr="003670DC">
        <w:t xml:space="preserve">ningsdag. </w:t>
      </w:r>
      <w:r w:rsidR="000218E8" w:rsidRPr="003670DC">
        <w:t>Det är också självklart att arbetsförmedlingen och a</w:t>
      </w:r>
      <w:r w:rsidR="000218E8" w:rsidRPr="003670DC">
        <w:noBreakHyphen/>
        <w:t xml:space="preserve">kassorna </w:t>
      </w:r>
      <w:r w:rsidR="00546B3C" w:rsidRPr="003670DC">
        <w:t xml:space="preserve">får en </w:t>
      </w:r>
      <w:r w:rsidR="000218E8" w:rsidRPr="003670DC">
        <w:t>legal rätt att kräva att den arbetssökande klart redovisar sina sökaktiviteter.</w:t>
      </w:r>
    </w:p>
    <w:p w:rsidR="00E57586" w:rsidRPr="003670DC" w:rsidRDefault="00E57586" w:rsidP="00E57586">
      <w:pPr>
        <w:pStyle w:val="Normaltindrag"/>
        <w:rPr>
          <w:sz w:val="23"/>
          <w:szCs w:val="23"/>
        </w:rPr>
      </w:pPr>
      <w:r w:rsidRPr="003670DC">
        <w:t xml:space="preserve">I dagens system har den arbetssökande rätt att under de första 100 dagarna begränsa sitt sökande till de yrkesområden som hon/han har utbildning för eller erfarenhet från och till ett geografiskt begränsat område. Moderaterna </w:t>
      </w:r>
      <w:r w:rsidR="00546B3C" w:rsidRPr="003670DC">
        <w:t xml:space="preserve">skulle vilja skärpa </w:t>
      </w:r>
      <w:r w:rsidRPr="003670DC">
        <w:t>dessa krav. Om det inte finns några lämpliga lediga arbeten på den lokala arbetsmarknaden bör ett utvidgat sökområde tillämpas omgåe</w:t>
      </w:r>
      <w:r w:rsidRPr="003670DC">
        <w:t>n</w:t>
      </w:r>
      <w:r w:rsidRPr="003670DC">
        <w:t xml:space="preserve">de. I samtliga handlingsplaner bör ett utvidgat sökområde som gäller efter 100 dagar definieras. Efter 300 dagar är det också rimligt att hela </w:t>
      </w:r>
      <w:r w:rsidR="000218E8" w:rsidRPr="003670DC">
        <w:t>arbetsmarkn</w:t>
      </w:r>
      <w:r w:rsidR="000218E8" w:rsidRPr="003670DC">
        <w:t>a</w:t>
      </w:r>
      <w:r w:rsidR="000218E8" w:rsidRPr="003670DC">
        <w:t>den</w:t>
      </w:r>
      <w:r w:rsidRPr="003670DC">
        <w:t xml:space="preserve"> utgör sökområdet. </w:t>
      </w:r>
    </w:p>
    <w:p w:rsidR="00E57586" w:rsidRPr="003670DC" w:rsidRDefault="00E57586" w:rsidP="00E57586">
      <w:pPr>
        <w:pStyle w:val="Normaltindrag"/>
      </w:pPr>
      <w:r w:rsidRPr="003670DC">
        <w:t xml:space="preserve">Det är också rimligt att den som erhåller arbetslöshetsersättning alltid </w:t>
      </w:r>
      <w:r w:rsidR="00D1645C" w:rsidRPr="003670DC">
        <w:t>ska</w:t>
      </w:r>
      <w:r w:rsidRPr="003670DC">
        <w:t xml:space="preserve"> kunna styrka att hon/han står till arbetsmark</w:t>
      </w:r>
      <w:r w:rsidR="00DC3AE5" w:rsidRPr="003670DC">
        <w:t>na</w:t>
      </w:r>
      <w:r w:rsidRPr="003670DC">
        <w:t>dens förfogande. Det innebär att semester eller andra aktiviteter som inte är förenliga med aktivt arbetss</w:t>
      </w:r>
      <w:r w:rsidRPr="003670DC">
        <w:t>ö</w:t>
      </w:r>
      <w:r w:rsidRPr="003670DC">
        <w:t>kande också kan utgöra grund för att ersättningen reduceras med en ersät</w:t>
      </w:r>
      <w:r w:rsidRPr="003670DC">
        <w:t>t</w:t>
      </w:r>
      <w:r w:rsidRPr="003670DC">
        <w:t xml:space="preserve">ningsdag. </w:t>
      </w:r>
      <w:r w:rsidR="00D860AF" w:rsidRPr="003670DC">
        <w:t>Det är självkla</w:t>
      </w:r>
      <w:r w:rsidR="000218E8" w:rsidRPr="003670DC">
        <w:t>rt att arbetsförme</w:t>
      </w:r>
      <w:r w:rsidR="000218E8" w:rsidRPr="003670DC">
        <w:t>d</w:t>
      </w:r>
      <w:r w:rsidR="000218E8" w:rsidRPr="003670DC">
        <w:t xml:space="preserve">lingen </w:t>
      </w:r>
      <w:r w:rsidR="00D1645C" w:rsidRPr="003670DC">
        <w:t>ska</w:t>
      </w:r>
      <w:r w:rsidR="00F560A7" w:rsidRPr="003670DC">
        <w:t xml:space="preserve"> </w:t>
      </w:r>
      <w:r w:rsidR="000218E8" w:rsidRPr="003670DC">
        <w:t>ha rätt att kräva en redovisning av att den arbetssökande står till förfogande under alla ersät</w:t>
      </w:r>
      <w:r w:rsidR="000218E8" w:rsidRPr="003670DC">
        <w:t>t</w:t>
      </w:r>
      <w:r w:rsidR="000218E8" w:rsidRPr="003670DC">
        <w:t>ningsdagar</w:t>
      </w:r>
      <w:r w:rsidR="00F560A7" w:rsidRPr="003670DC">
        <w:t>.</w:t>
      </w:r>
      <w:r w:rsidR="000218E8" w:rsidRPr="003670DC">
        <w:t xml:space="preserve"> </w:t>
      </w:r>
      <w:r w:rsidR="00F560A7" w:rsidRPr="003670DC">
        <w:t>E</w:t>
      </w:r>
      <w:r w:rsidR="000218E8" w:rsidRPr="003670DC">
        <w:t xml:space="preserve">rsättningen </w:t>
      </w:r>
      <w:r w:rsidR="00D1645C" w:rsidRPr="003670DC">
        <w:t>ska</w:t>
      </w:r>
      <w:r w:rsidR="000218E8" w:rsidRPr="003670DC">
        <w:t xml:space="preserve"> </w:t>
      </w:r>
      <w:r w:rsidR="00F560A7" w:rsidRPr="003670DC">
        <w:t xml:space="preserve">kunna </w:t>
      </w:r>
      <w:r w:rsidR="000218E8" w:rsidRPr="003670DC">
        <w:t>återkrävas om en sådan redovi</w:t>
      </w:r>
      <w:r w:rsidR="000218E8" w:rsidRPr="003670DC">
        <w:t>s</w:t>
      </w:r>
      <w:r w:rsidR="000218E8" w:rsidRPr="003670DC">
        <w:t>ning inte kan göras.</w:t>
      </w:r>
    </w:p>
    <w:p w:rsidR="00E57586" w:rsidRPr="003670DC" w:rsidRDefault="00E57586" w:rsidP="00E57586">
      <w:pPr>
        <w:pStyle w:val="Normaltindrag"/>
      </w:pPr>
      <w:r w:rsidRPr="003670DC">
        <w:t xml:space="preserve">Arbete är alltid bättre än arbetslöshet. Mot den bakgrunden anser </w:t>
      </w:r>
      <w:r w:rsidR="00272CD8" w:rsidRPr="003670DC">
        <w:t>Moder</w:t>
      </w:r>
      <w:r w:rsidR="00272CD8" w:rsidRPr="003670DC">
        <w:t>a</w:t>
      </w:r>
      <w:r w:rsidR="00272CD8" w:rsidRPr="003670DC">
        <w:t>terna</w:t>
      </w:r>
      <w:r w:rsidRPr="003670DC">
        <w:t xml:space="preserve"> att det </w:t>
      </w:r>
      <w:r w:rsidR="00D1645C" w:rsidRPr="003670DC">
        <w:t>ska</w:t>
      </w:r>
      <w:r w:rsidRPr="003670DC">
        <w:t xml:space="preserve"> vara möjligt att delvis </w:t>
      </w:r>
      <w:r w:rsidR="005E303C" w:rsidRPr="003670DC">
        <w:t xml:space="preserve">förvärvsarbeta </w:t>
      </w:r>
      <w:r w:rsidRPr="003670DC">
        <w:t>under arbetslöshetsper</w:t>
      </w:r>
      <w:r w:rsidRPr="003670DC">
        <w:t>i</w:t>
      </w:r>
      <w:r w:rsidRPr="003670DC">
        <w:t xml:space="preserve">oden och att detta </w:t>
      </w:r>
      <w:r w:rsidR="00D1645C" w:rsidRPr="003670DC">
        <w:t>ska</w:t>
      </w:r>
      <w:r w:rsidRPr="003670DC">
        <w:t xml:space="preserve"> kunna tillgodoräknas om det höjer den ersättning</w:t>
      </w:r>
      <w:r w:rsidRPr="003670DC">
        <w:t>s</w:t>
      </w:r>
      <w:r w:rsidRPr="003670DC">
        <w:t xml:space="preserve">grundande inkomsten. I dagens system straffas inte sällan den arbetslöse som tar kortare jobb genom att ersättningen i </w:t>
      </w:r>
      <w:r w:rsidR="00B76A6B" w:rsidRPr="003670DC">
        <w:t>a</w:t>
      </w:r>
      <w:r w:rsidR="00B76A6B" w:rsidRPr="003670DC">
        <w:noBreakHyphen/>
        <w:t>kass</w:t>
      </w:r>
      <w:r w:rsidRPr="003670DC">
        <w:t>an sänks.</w:t>
      </w:r>
      <w:r w:rsidR="00C8728E" w:rsidRPr="003670DC">
        <w:t xml:space="preserve"> </w:t>
      </w:r>
    </w:p>
    <w:p w:rsidR="00E57586" w:rsidRPr="003670DC" w:rsidRDefault="00F560A7" w:rsidP="00E57586">
      <w:pPr>
        <w:pStyle w:val="Normaltindrag"/>
      </w:pPr>
      <w:r w:rsidRPr="003670DC">
        <w:t>Om dessa</w:t>
      </w:r>
      <w:r w:rsidR="00E57586" w:rsidRPr="003670DC">
        <w:t xml:space="preserve"> förslag på kontrollområdet </w:t>
      </w:r>
      <w:r w:rsidRPr="003670DC">
        <w:t xml:space="preserve">genomförs kommer de </w:t>
      </w:r>
      <w:r w:rsidR="00E57586" w:rsidRPr="003670DC">
        <w:t>arbetssökande att behöva vara mer flexibl</w:t>
      </w:r>
      <w:r w:rsidRPr="003670DC">
        <w:t>a</w:t>
      </w:r>
      <w:r w:rsidR="00E57586" w:rsidRPr="003670DC">
        <w:t xml:space="preserve"> i sitt jobbsökande</w:t>
      </w:r>
      <w:r w:rsidR="005E303C" w:rsidRPr="003670DC">
        <w:t>,</w:t>
      </w:r>
      <w:r w:rsidR="00E57586" w:rsidRPr="003670DC">
        <w:t xml:space="preserve"> samtidigt som arbetsförme</w:t>
      </w:r>
      <w:r w:rsidR="00E57586" w:rsidRPr="003670DC">
        <w:t>d</w:t>
      </w:r>
      <w:r w:rsidR="00E57586" w:rsidRPr="003670DC">
        <w:t>lingen kommer att behöva sätta in mer resurser för att stött</w:t>
      </w:r>
      <w:r w:rsidR="00D83F2F" w:rsidRPr="003670DC">
        <w:t>a de</w:t>
      </w:r>
      <w:r w:rsidR="00E57586" w:rsidRPr="003670DC">
        <w:t xml:space="preserve"> arbetssökande och coacha </w:t>
      </w:r>
      <w:r w:rsidRPr="003670DC">
        <w:t xml:space="preserve">dem </w:t>
      </w:r>
      <w:r w:rsidR="00E57586" w:rsidRPr="003670DC">
        <w:t xml:space="preserve">ända fram till ett nytt arbete. Moderaterna säger därför ja till de satsningar som regeringen gör på Arbetsmarknadsverket. </w:t>
      </w:r>
      <w:r w:rsidR="000F799C" w:rsidRPr="003670DC">
        <w:t>Moderaterna kommer i det vidare arbetet att pröva b</w:t>
      </w:r>
      <w:r w:rsidR="000F799C" w:rsidRPr="003670DC">
        <w:t>e</w:t>
      </w:r>
      <w:r w:rsidR="000F799C" w:rsidRPr="003670DC">
        <w:t xml:space="preserve">hovet att föreslå ytterligare åtgärder för att säkra att arbetsvillkoret upprätthålls. </w:t>
      </w:r>
      <w:r w:rsidR="008D116C" w:rsidRPr="003670DC">
        <w:t>Vår samlade bedömning är att förslagen att skärpa arbetsvillkoret kommer att minska kostnaderna för arbet</w:t>
      </w:r>
      <w:r w:rsidR="008D116C" w:rsidRPr="003670DC">
        <w:t>s</w:t>
      </w:r>
      <w:r w:rsidR="008D116C" w:rsidRPr="003670DC">
        <w:t>löshetsersättning och aktivitetsersättning med ca 1 miljard kronor 2007 och 1 miljard kronor 2008.</w:t>
      </w:r>
    </w:p>
    <w:p w:rsidR="00E57586" w:rsidRPr="003670DC" w:rsidRDefault="00E57586" w:rsidP="004664C0">
      <w:pPr>
        <w:pStyle w:val="Rubrik3"/>
      </w:pPr>
      <w:bookmarkStart w:id="140" w:name="_Toc115755866"/>
      <w:bookmarkStart w:id="141" w:name="_Toc118003849"/>
      <w:r w:rsidRPr="003670DC">
        <w:t>Träffsäkra kvalifikationskrav</w:t>
      </w:r>
      <w:bookmarkEnd w:id="140"/>
      <w:bookmarkEnd w:id="141"/>
    </w:p>
    <w:p w:rsidR="00E57586" w:rsidRPr="003670DC" w:rsidRDefault="00F560A7" w:rsidP="00E57586">
      <w:r w:rsidRPr="003670DC">
        <w:t>A</w:t>
      </w:r>
      <w:r w:rsidR="00E57586" w:rsidRPr="003670DC">
        <w:t xml:space="preserve">rbetslinjen </w:t>
      </w:r>
      <w:r w:rsidR="00D1645C" w:rsidRPr="003670DC">
        <w:t>ska</w:t>
      </w:r>
      <w:r w:rsidR="00E57586" w:rsidRPr="003670DC">
        <w:t xml:space="preserve"> gälla. Det är därför viktigt att reglerna som kvalificerar för arbetslö</w:t>
      </w:r>
      <w:r w:rsidR="00E57586" w:rsidRPr="003670DC">
        <w:t>s</w:t>
      </w:r>
      <w:r w:rsidR="00E57586" w:rsidRPr="003670DC">
        <w:t xml:space="preserve">hetsersättning är inriktade på att stärka arbetslinjen. Det är i dag tillräckligt att arbeta 70 timmar per månad (i sex månader) för att få ersättning enligt arbetsvillkoret. Att inte ens halvtidsarbete krävs för att kvalificera sig till försäkringen anser </w:t>
      </w:r>
      <w:r w:rsidR="00370486" w:rsidRPr="003670DC">
        <w:t>allianspartierna</w:t>
      </w:r>
      <w:r w:rsidR="00E57586" w:rsidRPr="003670DC">
        <w:t xml:space="preserve"> är att ställa kraven för lågt. </w:t>
      </w:r>
    </w:p>
    <w:p w:rsidR="00E57586" w:rsidRPr="003670DC" w:rsidRDefault="00E57586" w:rsidP="00E57586">
      <w:pPr>
        <w:pStyle w:val="Normaltindrag"/>
      </w:pPr>
      <w:r w:rsidRPr="003670DC">
        <w:t xml:space="preserve">En omställningsförsäkring </w:t>
      </w:r>
      <w:r w:rsidR="00D1645C" w:rsidRPr="003670DC">
        <w:t>ska</w:t>
      </w:r>
      <w:r w:rsidR="00D860AF" w:rsidRPr="003670DC">
        <w:t xml:space="preserve"> underlätta övergången</w:t>
      </w:r>
      <w:r w:rsidRPr="003670DC">
        <w:t xml:space="preserve"> mellan ett arbete </w:t>
      </w:r>
      <w:r w:rsidR="005E303C" w:rsidRPr="003670DC">
        <w:t xml:space="preserve">och </w:t>
      </w:r>
      <w:r w:rsidRPr="003670DC">
        <w:t>ett annat. Kvalifikationskraven i försäkringen måste träffa rätt målgrupp</w:t>
      </w:r>
      <w:r w:rsidR="00D83F2F" w:rsidRPr="003670DC">
        <w:t>,</w:t>
      </w:r>
      <w:r w:rsidRPr="003670DC">
        <w:t xml:space="preserve"> dvs. de</w:t>
      </w:r>
      <w:r w:rsidR="005E303C" w:rsidRPr="003670DC">
        <w:t>m</w:t>
      </w:r>
      <w:r w:rsidRPr="003670DC">
        <w:t xml:space="preserve"> som blir a</w:t>
      </w:r>
      <w:r w:rsidRPr="003670DC">
        <w:t>r</w:t>
      </w:r>
      <w:r w:rsidRPr="003670DC">
        <w:t>betslösa för att de har haft ett arbete. I dagens system har alla som fyllt 20 år och avslutat en utbildning på gymnasienivå på ett år eller län</w:t>
      </w:r>
      <w:r w:rsidRPr="003670DC">
        <w:t>g</w:t>
      </w:r>
      <w:r w:rsidRPr="003670DC">
        <w:t>re rätt till grundbeloppet i försä</w:t>
      </w:r>
      <w:r w:rsidRPr="003670DC">
        <w:t>k</w:t>
      </w:r>
      <w:r w:rsidRPr="003670DC">
        <w:t xml:space="preserve">ringen enligt det s.k. studerandevillkoret utan att de först behöver arbeta. Detta är inte rimligt. </w:t>
      </w:r>
      <w:r w:rsidR="00F560A7" w:rsidRPr="003670DC">
        <w:t>E</w:t>
      </w:r>
      <w:r w:rsidRPr="003670DC">
        <w:t xml:space="preserve">ndast arbete </w:t>
      </w:r>
      <w:r w:rsidR="00D1645C" w:rsidRPr="003670DC">
        <w:t>ska</w:t>
      </w:r>
      <w:r w:rsidRPr="003670DC">
        <w:t xml:space="preserve"> kvalificera till </w:t>
      </w:r>
      <w:r w:rsidR="00B76A6B" w:rsidRPr="003670DC">
        <w:t>a</w:t>
      </w:r>
      <w:r w:rsidR="00B76A6B" w:rsidRPr="003670DC">
        <w:noBreakHyphen/>
        <w:t>kass</w:t>
      </w:r>
      <w:r w:rsidR="00F560A7" w:rsidRPr="003670DC">
        <w:t>a</w:t>
      </w:r>
      <w:r w:rsidRPr="003670DC">
        <w:t>.</w:t>
      </w:r>
    </w:p>
    <w:p w:rsidR="00E57586" w:rsidRPr="003670DC" w:rsidRDefault="00E57586" w:rsidP="00E57586">
      <w:pPr>
        <w:pStyle w:val="Normaltindrag"/>
      </w:pPr>
      <w:r w:rsidRPr="003670DC">
        <w:t>Det är slutligen möjligt att ha rätten till arbetslöshetsersättning vilande u</w:t>
      </w:r>
      <w:r w:rsidRPr="003670DC">
        <w:t>n</w:t>
      </w:r>
      <w:r w:rsidRPr="003670DC">
        <w:t xml:space="preserve">der s.k. överhoppningsbar tid i upp till sju år </w:t>
      </w:r>
      <w:r w:rsidR="00490E2E" w:rsidRPr="003670DC">
        <w:t>på grund av</w:t>
      </w:r>
      <w:r w:rsidRPr="003670DC">
        <w:t xml:space="preserve"> studier, värnplikt, sjukdom, föräldr</w:t>
      </w:r>
      <w:r w:rsidRPr="003670DC">
        <w:t>a</w:t>
      </w:r>
      <w:r w:rsidRPr="003670DC">
        <w:t xml:space="preserve">ledighet. Det är naturligt att människor </w:t>
      </w:r>
      <w:r w:rsidR="00D1645C" w:rsidRPr="003670DC">
        <w:t>ska</w:t>
      </w:r>
      <w:r w:rsidRPr="003670DC">
        <w:t xml:space="preserve"> kunna göra ett avbrott i arbetslivet för att utbilda sig eller vara föräldraledig</w:t>
      </w:r>
      <w:r w:rsidR="00D83F2F" w:rsidRPr="003670DC">
        <w:t>a</w:t>
      </w:r>
      <w:r w:rsidRPr="003670DC">
        <w:t xml:space="preserve"> och samtidigt kunna behålla sina intjänade rättigh</w:t>
      </w:r>
      <w:r w:rsidRPr="003670DC">
        <w:t>e</w:t>
      </w:r>
      <w:r w:rsidRPr="003670DC">
        <w:t xml:space="preserve">ter under en övergångsperiod men frågan är för hur länge. Det </w:t>
      </w:r>
      <w:r w:rsidR="00D1645C" w:rsidRPr="003670DC">
        <w:t>ska</w:t>
      </w:r>
      <w:r w:rsidRPr="003670DC">
        <w:t xml:space="preserve"> naturligtvis också gå att vara sjuk under en tid och samtidigt behålla sin </w:t>
      </w:r>
      <w:r w:rsidR="00B76A6B" w:rsidRPr="003670DC">
        <w:t>a</w:t>
      </w:r>
      <w:r w:rsidR="00B76A6B" w:rsidRPr="003670DC">
        <w:noBreakHyphen/>
        <w:t>kass</w:t>
      </w:r>
      <w:r w:rsidRPr="003670DC">
        <w:t xml:space="preserve">a. </w:t>
      </w:r>
      <w:r w:rsidR="00642EB7" w:rsidRPr="003670DC">
        <w:t xml:space="preserve">Allians för Sverige </w:t>
      </w:r>
      <w:r w:rsidRPr="003670DC">
        <w:t xml:space="preserve">anser emellertid att </w:t>
      </w:r>
      <w:r w:rsidR="009E1DD8" w:rsidRPr="003670DC">
        <w:t>sju</w:t>
      </w:r>
      <w:r w:rsidRPr="003670DC">
        <w:t xml:space="preserve"> år är en för lång tid och föreslår en sänkning till </w:t>
      </w:r>
      <w:r w:rsidR="0089543D" w:rsidRPr="003670DC">
        <w:t>fem</w:t>
      </w:r>
      <w:r w:rsidRPr="003670DC">
        <w:t xml:space="preserve"> år.</w:t>
      </w:r>
    </w:p>
    <w:p w:rsidR="00E57586" w:rsidRPr="003670DC" w:rsidRDefault="00E57586" w:rsidP="004664C0">
      <w:pPr>
        <w:pStyle w:val="Rubrik3"/>
      </w:pPr>
      <w:bookmarkStart w:id="142" w:name="_Toc115755867"/>
      <w:bookmarkStart w:id="143" w:name="_Toc118003850"/>
      <w:r w:rsidRPr="003670DC">
        <w:t>Finansiering av arbetslöshetsförsäkringen påverkar beteenden</w:t>
      </w:r>
      <w:bookmarkEnd w:id="142"/>
      <w:bookmarkEnd w:id="143"/>
    </w:p>
    <w:p w:rsidR="00E57586" w:rsidRPr="003670DC" w:rsidRDefault="00E57586" w:rsidP="00E57586">
      <w:r w:rsidRPr="003670DC">
        <w:t>Det är av betydelse för incitamenten hur arbetslöshetsförsäkringen är finans</w:t>
      </w:r>
      <w:r w:rsidRPr="003670DC">
        <w:t>i</w:t>
      </w:r>
      <w:r w:rsidRPr="003670DC">
        <w:t>erad. På marginalen är den statliga subventionen av arbetslöshetsförsäkringen 100 procent i dagens system. Detta innebär att vare sig arbetsgivare, löntaga</w:t>
      </w:r>
      <w:r w:rsidRPr="003670DC">
        <w:t>r</w:t>
      </w:r>
      <w:r w:rsidRPr="003670DC">
        <w:t>kolle</w:t>
      </w:r>
      <w:r w:rsidR="00D83F2F" w:rsidRPr="003670DC">
        <w:t>ktivet eller enski</w:t>
      </w:r>
      <w:r w:rsidR="00D83F2F" w:rsidRPr="003670DC">
        <w:t>l</w:t>
      </w:r>
      <w:r w:rsidR="00D83F2F" w:rsidRPr="003670DC">
        <w:t>da individer</w:t>
      </w:r>
      <w:r w:rsidRPr="003670DC">
        <w:t xml:space="preserve"> behöver finansiera kostnaderna för en högre arbetslöshet. I förlängningen betyder detta att arbetsmarknadens parter inte behöver ta hänsyn till hur sysselsättnin</w:t>
      </w:r>
      <w:r w:rsidRPr="003670DC">
        <w:t>g</w:t>
      </w:r>
      <w:r w:rsidRPr="003670DC">
        <w:t xml:space="preserve">en påverkas av resultatet i deras löneförhandlingar. Om en högre grad av försäkringsmässighet </w:t>
      </w:r>
      <w:r w:rsidR="00FE0D59" w:rsidRPr="003670DC">
        <w:t>i stället</w:t>
      </w:r>
      <w:r w:rsidRPr="003670DC">
        <w:t xml:space="preserve"> etabl</w:t>
      </w:r>
      <w:r w:rsidRPr="003670DC">
        <w:t>e</w:t>
      </w:r>
      <w:r w:rsidRPr="003670DC">
        <w:t xml:space="preserve">ras kommer arbetslösheten </w:t>
      </w:r>
      <w:r w:rsidR="00D83F2F" w:rsidRPr="003670DC">
        <w:t xml:space="preserve">att </w:t>
      </w:r>
      <w:r w:rsidRPr="003670DC">
        <w:t>bli lägre.</w:t>
      </w:r>
      <w:r w:rsidRPr="003670DC">
        <w:rPr>
          <w:rStyle w:val="Fotnotsreferens"/>
        </w:rPr>
        <w:footnoteReference w:id="31"/>
      </w:r>
    </w:p>
    <w:p w:rsidR="00E57586" w:rsidRPr="003670DC" w:rsidRDefault="00E57586" w:rsidP="00E57586">
      <w:pPr>
        <w:pStyle w:val="Normaltindrag"/>
      </w:pPr>
      <w:r w:rsidRPr="003670DC">
        <w:t>Eftersom arbetslöshetsförsäkringen finansieras skattevägen drabbas hela skattebet</w:t>
      </w:r>
      <w:r w:rsidRPr="003670DC">
        <w:t>a</w:t>
      </w:r>
      <w:r w:rsidRPr="003670DC">
        <w:t>larkollektivet om arbetslösheten ökar. Förbund, eller verksamheter, med låg arbetslö</w:t>
      </w:r>
      <w:r w:rsidRPr="003670DC">
        <w:t>s</w:t>
      </w:r>
      <w:r w:rsidRPr="003670DC">
        <w:t>hetsrisk subventionerar därmed förbund, eller verksamheter, med en hög arbetslöshet</w:t>
      </w:r>
      <w:r w:rsidRPr="003670DC">
        <w:t>s</w:t>
      </w:r>
      <w:r w:rsidRPr="003670DC">
        <w:t>risk. Hög arbetslöshet i en sektor borde rimligen leda till en överflyttning av arbetskraft till en sektor med högre efterfrågan och lägre arbetslöshet. Dagens system motverkar den nödvändiga strukturo</w:t>
      </w:r>
      <w:r w:rsidRPr="003670DC">
        <w:t>m</w:t>
      </w:r>
      <w:r w:rsidRPr="003670DC">
        <w:t>vandlingen, vilket är en förklaring till att rörligheten på den svenska arbet</w:t>
      </w:r>
      <w:r w:rsidRPr="003670DC">
        <w:t>s</w:t>
      </w:r>
      <w:r w:rsidRPr="003670DC">
        <w:t>marknaden är låg. I förlängningen betyder det att den långsiktiga jämviktsa</w:t>
      </w:r>
      <w:r w:rsidRPr="003670DC">
        <w:t>r</w:t>
      </w:r>
      <w:r w:rsidRPr="003670DC">
        <w:t>betslösheten blir högre.</w:t>
      </w:r>
    </w:p>
    <w:p w:rsidR="00E57586" w:rsidRPr="003670DC" w:rsidRDefault="00E57586" w:rsidP="00E57586">
      <w:pPr>
        <w:pStyle w:val="Normaltindrag"/>
      </w:pPr>
      <w:r w:rsidRPr="003670DC">
        <w:t>Ett sätt att öka försäkringsmässigheten i arbetslöshetsförsäkringen och därmed stimulera sysselsättningen är att minska graden av statlig subventi</w:t>
      </w:r>
      <w:r w:rsidRPr="003670DC">
        <w:t>o</w:t>
      </w:r>
      <w:r w:rsidRPr="003670DC">
        <w:t xml:space="preserve">nering i </w:t>
      </w:r>
      <w:r w:rsidR="00B76A6B" w:rsidRPr="003670DC">
        <w:t>a</w:t>
      </w:r>
      <w:r w:rsidR="00B76A6B" w:rsidRPr="003670DC">
        <w:noBreakHyphen/>
        <w:t>kass</w:t>
      </w:r>
      <w:r w:rsidRPr="003670DC">
        <w:t>an. En högre grad av självfinansiering än i dag gör att risken för överutnyttjande av försä</w:t>
      </w:r>
      <w:r w:rsidRPr="003670DC">
        <w:t>k</w:t>
      </w:r>
      <w:r w:rsidRPr="003670DC">
        <w:t xml:space="preserve">ringen blir lägre. En fördel med denna modell är </w:t>
      </w:r>
      <w:r w:rsidR="005E303C" w:rsidRPr="003670DC">
        <w:t xml:space="preserve">att </w:t>
      </w:r>
      <w:r w:rsidRPr="003670DC">
        <w:t>de parter som förhandlar fram löner och anställningsvillkor konfronteras med kostnaderna för arbetslösheten till skil</w:t>
      </w:r>
      <w:r w:rsidRPr="003670DC">
        <w:t>l</w:t>
      </w:r>
      <w:r w:rsidRPr="003670DC">
        <w:t xml:space="preserve">nad mot dagens system. </w:t>
      </w:r>
    </w:p>
    <w:p w:rsidR="00E57586" w:rsidRPr="003670DC" w:rsidRDefault="00E57586" w:rsidP="00E57586">
      <w:pPr>
        <w:pStyle w:val="Normaltindrag"/>
      </w:pPr>
      <w:r w:rsidRPr="003670DC">
        <w:t>Genom att sänka den statliga subventionen i arbetslöshetsförsäkringen kommer a</w:t>
      </w:r>
      <w:r w:rsidRPr="003670DC">
        <w:t>r</w:t>
      </w:r>
      <w:r w:rsidRPr="003670DC">
        <w:t xml:space="preserve">betslöshetskassorna </w:t>
      </w:r>
      <w:r w:rsidR="0089543D" w:rsidRPr="003670DC">
        <w:t xml:space="preserve">att </w:t>
      </w:r>
      <w:r w:rsidRPr="003670DC">
        <w:t xml:space="preserve">bli tvungna att effektivisera organisationen och se över hur </w:t>
      </w:r>
      <w:r w:rsidR="0089543D" w:rsidRPr="003670DC">
        <w:t>försäkrings</w:t>
      </w:r>
      <w:r w:rsidRPr="003670DC">
        <w:t>mässighet i verksamheten bäst kan nås. A-kassorna kommer också att behöva höja medlemsavgifterna. Enligt fors</w:t>
      </w:r>
      <w:r w:rsidRPr="003670DC">
        <w:t>k</w:t>
      </w:r>
      <w:r w:rsidRPr="003670DC">
        <w:t>ningen har differentierade medlemsavgifter störst effekt på sysselsättningen, eftersom det då finns en direkt koppling mellan resultatet av löneförhandlin</w:t>
      </w:r>
      <w:r w:rsidRPr="003670DC">
        <w:t>g</w:t>
      </w:r>
      <w:r w:rsidRPr="003670DC">
        <w:t>arna och avgifterna till försäkringen. Det innebär att arbetslösheten i respekt</w:t>
      </w:r>
      <w:r w:rsidRPr="003670DC">
        <w:t>i</w:t>
      </w:r>
      <w:r w:rsidRPr="003670DC">
        <w:t xml:space="preserve">ve </w:t>
      </w:r>
      <w:r w:rsidR="00B76A6B" w:rsidRPr="003670DC">
        <w:t>a</w:t>
      </w:r>
      <w:r w:rsidR="00B76A6B" w:rsidRPr="003670DC">
        <w:noBreakHyphen/>
        <w:t>kass</w:t>
      </w:r>
      <w:r w:rsidRPr="003670DC">
        <w:t>a avgör med hur mycket avgifterna måste höjas. I diagrammet ne</w:t>
      </w:r>
      <w:r w:rsidRPr="003670DC">
        <w:t>d</w:t>
      </w:r>
      <w:r w:rsidRPr="003670DC">
        <w:t xml:space="preserve">an, som baseras på beräkningar gjorda av </w:t>
      </w:r>
      <w:r w:rsidR="00D83F2F" w:rsidRPr="003670DC">
        <w:t xml:space="preserve">riksdagens </w:t>
      </w:r>
      <w:r w:rsidRPr="003670DC">
        <w:t xml:space="preserve">utredningstjänst, återges hur mycket medlemsavgifterna i varje </w:t>
      </w:r>
      <w:r w:rsidR="00B76A6B" w:rsidRPr="003670DC">
        <w:t>a</w:t>
      </w:r>
      <w:r w:rsidR="00B76A6B" w:rsidRPr="003670DC">
        <w:noBreakHyphen/>
        <w:t>kass</w:t>
      </w:r>
      <w:r w:rsidRPr="003670DC">
        <w:t>a behöver öka för att täcka det totala finansi</w:t>
      </w:r>
      <w:r w:rsidRPr="003670DC">
        <w:t>e</w:t>
      </w:r>
      <w:r w:rsidRPr="003670DC">
        <w:t>ringsbehovet år 2006.</w:t>
      </w:r>
      <w:r w:rsidRPr="003670DC">
        <w:rPr>
          <w:rStyle w:val="Fotnotsreferens"/>
        </w:rPr>
        <w:footnoteReference w:id="32"/>
      </w:r>
      <w:r w:rsidRPr="003670DC">
        <w:t xml:space="preserve"> </w:t>
      </w:r>
    </w:p>
    <w:p w:rsidR="00E57586" w:rsidRPr="003670DC" w:rsidRDefault="00490E2E" w:rsidP="00AA3C7B">
      <w:pPr>
        <w:jc w:val="left"/>
        <w:rPr>
          <w:b/>
        </w:rPr>
      </w:pPr>
      <w:r w:rsidRPr="003670DC">
        <w:rPr>
          <w:b/>
        </w:rPr>
        <w:t xml:space="preserve">Diagram </w:t>
      </w:r>
      <w:r w:rsidR="00915ED7" w:rsidRPr="003670DC">
        <w:rPr>
          <w:b/>
        </w:rPr>
        <w:fldChar w:fldCharType="begin" w:fldLock="1"/>
      </w:r>
      <w:r w:rsidR="00915ED7" w:rsidRPr="003670DC">
        <w:rPr>
          <w:b/>
        </w:rPr>
        <w:instrText xml:space="preserve"> STYLEREF 1 \s </w:instrText>
      </w:r>
      <w:r w:rsidR="00915ED7" w:rsidRPr="003670DC">
        <w:rPr>
          <w:b/>
        </w:rPr>
        <w:fldChar w:fldCharType="separate"/>
      </w:r>
      <w:r w:rsidR="00971299" w:rsidRPr="003670DC">
        <w:rPr>
          <w:b/>
        </w:rPr>
        <w:t>6</w:t>
      </w:r>
      <w:r w:rsidR="00915ED7" w:rsidRPr="003670DC">
        <w:rPr>
          <w:b/>
        </w:rPr>
        <w:fldChar w:fldCharType="end"/>
      </w:r>
      <w:r w:rsidR="00915ED7" w:rsidRPr="003670DC">
        <w:rPr>
          <w:b/>
        </w:rPr>
        <w:t>.</w:t>
      </w:r>
      <w:r w:rsidR="00915ED7" w:rsidRPr="003670DC">
        <w:rPr>
          <w:b/>
        </w:rPr>
        <w:fldChar w:fldCharType="begin" w:fldLock="1"/>
      </w:r>
      <w:r w:rsidR="00915ED7" w:rsidRPr="003670DC">
        <w:rPr>
          <w:b/>
        </w:rPr>
        <w:instrText xml:space="preserve"> SEQ Diagram \* ARABIC \s 1 </w:instrText>
      </w:r>
      <w:r w:rsidR="00915ED7" w:rsidRPr="003670DC">
        <w:rPr>
          <w:b/>
        </w:rPr>
        <w:fldChar w:fldCharType="separate"/>
      </w:r>
      <w:r w:rsidR="00971299" w:rsidRPr="003670DC">
        <w:rPr>
          <w:b/>
        </w:rPr>
        <w:t>6</w:t>
      </w:r>
      <w:r w:rsidR="00915ED7" w:rsidRPr="003670DC">
        <w:rPr>
          <w:b/>
        </w:rPr>
        <w:fldChar w:fldCharType="end"/>
      </w:r>
      <w:r w:rsidRPr="003670DC">
        <w:rPr>
          <w:b/>
        </w:rPr>
        <w:t xml:space="preserve"> </w:t>
      </w:r>
      <w:r w:rsidR="00E57586" w:rsidRPr="003670DC">
        <w:rPr>
          <w:b/>
        </w:rPr>
        <w:t>Ökning i månadsavgiften per kassamedlem vid en ökad egenf</w:t>
      </w:r>
      <w:r w:rsidR="00E57586" w:rsidRPr="003670DC">
        <w:rPr>
          <w:b/>
        </w:rPr>
        <w:t>i</w:t>
      </w:r>
      <w:r w:rsidR="00E57586" w:rsidRPr="003670DC">
        <w:rPr>
          <w:b/>
        </w:rPr>
        <w:t xml:space="preserve">nansiering på 10 mkr </w:t>
      </w:r>
    </w:p>
    <w:p w:rsidR="00E57586" w:rsidRPr="003670DC" w:rsidRDefault="003670DC" w:rsidP="00490E2E">
      <w:pPr>
        <w:keepNext/>
      </w:pPr>
      <w:r w:rsidRPr="003670DC">
        <w:rPr>
          <w:noProof/>
        </w:rPr>
        <w:drawing>
          <wp:inline distT="0" distB="0" distL="0" distR="0">
            <wp:extent cx="4104005" cy="2367915"/>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04005" cy="2367915"/>
                    </a:xfrm>
                    <a:prstGeom prst="rect">
                      <a:avLst/>
                    </a:prstGeom>
                    <a:noFill/>
                    <a:ln>
                      <a:noFill/>
                    </a:ln>
                  </pic:spPr>
                </pic:pic>
              </a:graphicData>
            </a:graphic>
          </wp:inline>
        </w:drawing>
      </w:r>
    </w:p>
    <w:p w:rsidR="00E57586" w:rsidRPr="003670DC" w:rsidRDefault="00E57586" w:rsidP="00D83F2F">
      <w:pPr>
        <w:rPr>
          <w:sz w:val="16"/>
          <w:szCs w:val="16"/>
        </w:rPr>
      </w:pPr>
      <w:r w:rsidRPr="003670DC">
        <w:rPr>
          <w:i/>
          <w:sz w:val="16"/>
          <w:szCs w:val="16"/>
        </w:rPr>
        <w:t>Källa</w:t>
      </w:r>
      <w:r w:rsidRPr="003670DC">
        <w:rPr>
          <w:sz w:val="16"/>
          <w:szCs w:val="16"/>
        </w:rPr>
        <w:t xml:space="preserve">: Inspektionen för arbetslöshetsförsäkringen, </w:t>
      </w:r>
      <w:r w:rsidR="00D83F2F" w:rsidRPr="003670DC">
        <w:rPr>
          <w:sz w:val="16"/>
          <w:szCs w:val="16"/>
        </w:rPr>
        <w:t>riksdagens utredni</w:t>
      </w:r>
      <w:r w:rsidRPr="003670DC">
        <w:rPr>
          <w:sz w:val="16"/>
          <w:szCs w:val="16"/>
        </w:rPr>
        <w:t>ngstjänst</w:t>
      </w:r>
      <w:r w:rsidR="00D83F2F" w:rsidRPr="003670DC">
        <w:rPr>
          <w:sz w:val="16"/>
          <w:szCs w:val="16"/>
        </w:rPr>
        <w:t>.</w:t>
      </w:r>
    </w:p>
    <w:p w:rsidR="00E57586" w:rsidRPr="003670DC" w:rsidRDefault="00E57586" w:rsidP="000407D0">
      <w:r w:rsidRPr="003670DC">
        <w:t xml:space="preserve">Vissa </w:t>
      </w:r>
      <w:r w:rsidR="00B76A6B" w:rsidRPr="003670DC">
        <w:t>a</w:t>
      </w:r>
      <w:r w:rsidR="00B76A6B" w:rsidRPr="003670DC">
        <w:noBreakHyphen/>
        <w:t>kass</w:t>
      </w:r>
      <w:r w:rsidRPr="003670DC">
        <w:t>or med hög arbetslöshet kan komma att behöva höja medlemsa</w:t>
      </w:r>
      <w:r w:rsidRPr="003670DC">
        <w:t>v</w:t>
      </w:r>
      <w:r w:rsidRPr="003670DC">
        <w:t>gifterna orimligt mycket, som t.ex. Alfa-kassa</w:t>
      </w:r>
      <w:r w:rsidR="00D83F2F" w:rsidRPr="003670DC">
        <w:t>n</w:t>
      </w:r>
      <w:r w:rsidRPr="003670DC">
        <w:t xml:space="preserve"> i dagens system. För att fö</w:t>
      </w:r>
      <w:r w:rsidRPr="003670DC">
        <w:t>r</w:t>
      </w:r>
      <w:r w:rsidRPr="003670DC">
        <w:t>hindra att den e</w:t>
      </w:r>
      <w:r w:rsidRPr="003670DC">
        <w:t>n</w:t>
      </w:r>
      <w:r w:rsidRPr="003670DC">
        <w:t xml:space="preserve">skildes kostnader för arbetslöshetsförsäkringen blir alltför höga föreslår </w:t>
      </w:r>
      <w:r w:rsidR="00642EB7" w:rsidRPr="003670DC">
        <w:t>Moderaterna</w:t>
      </w:r>
      <w:r w:rsidRPr="003670DC">
        <w:t xml:space="preserve"> att ett tak på 300 kronor </w:t>
      </w:r>
      <w:r w:rsidR="005E303C" w:rsidRPr="003670DC">
        <w:t xml:space="preserve">införs för </w:t>
      </w:r>
      <w:r w:rsidRPr="003670DC">
        <w:t>avgiftshöjnin</w:t>
      </w:r>
      <w:r w:rsidRPr="003670DC">
        <w:t>g</w:t>
      </w:r>
      <w:r w:rsidRPr="003670DC">
        <w:t xml:space="preserve">en. </w:t>
      </w:r>
      <w:r w:rsidR="00642EB7" w:rsidRPr="003670DC">
        <w:t xml:space="preserve">Vi </w:t>
      </w:r>
      <w:r w:rsidR="0089543D" w:rsidRPr="003670DC">
        <w:t xml:space="preserve">anser </w:t>
      </w:r>
      <w:r w:rsidR="005E303C" w:rsidRPr="003670DC">
        <w:t xml:space="preserve">också </w:t>
      </w:r>
      <w:r w:rsidR="0089543D" w:rsidRPr="003670DC">
        <w:t xml:space="preserve">att </w:t>
      </w:r>
      <w:r w:rsidRPr="003670DC">
        <w:t>det är rimligt att arbetslösa befrias från att betala me</w:t>
      </w:r>
      <w:r w:rsidRPr="003670DC">
        <w:t>d</w:t>
      </w:r>
      <w:r w:rsidRPr="003670DC">
        <w:t xml:space="preserve">lemsavgift. </w:t>
      </w:r>
    </w:p>
    <w:p w:rsidR="00F560A7" w:rsidRPr="003670DC" w:rsidRDefault="00F560A7" w:rsidP="004664C0">
      <w:pPr>
        <w:pStyle w:val="Rubrik3"/>
      </w:pPr>
      <w:bookmarkStart w:id="144" w:name="_Toc115755868"/>
      <w:bookmarkStart w:id="145" w:name="_Ref116117880"/>
      <w:bookmarkStart w:id="146" w:name="_Toc115755865"/>
      <w:bookmarkStart w:id="147" w:name="_Toc118003851"/>
      <w:r w:rsidRPr="003670DC">
        <w:t>En obligatorisk arbetslöshetsförsäkring</w:t>
      </w:r>
      <w:bookmarkEnd w:id="146"/>
      <w:bookmarkEnd w:id="147"/>
    </w:p>
    <w:p w:rsidR="00F560A7" w:rsidRPr="003670DC" w:rsidRDefault="00F560A7" w:rsidP="00F560A7">
      <w:r w:rsidRPr="003670DC">
        <w:t>Allians för Sverige vill säkerställa att alla som befinner sig på arbetsmarkn</w:t>
      </w:r>
      <w:r w:rsidRPr="003670DC">
        <w:t>a</w:t>
      </w:r>
      <w:r w:rsidRPr="003670DC">
        <w:t>den får del av det ekonomiska skyddsnätet och föreslår att arbetslöshetsfö</w:t>
      </w:r>
      <w:r w:rsidRPr="003670DC">
        <w:t>r</w:t>
      </w:r>
      <w:r w:rsidRPr="003670DC">
        <w:t xml:space="preserve">säkringen </w:t>
      </w:r>
      <w:r w:rsidR="00D1645C" w:rsidRPr="003670DC">
        <w:t>ska</w:t>
      </w:r>
      <w:r w:rsidRPr="003670DC">
        <w:t xml:space="preserve"> vara obl</w:t>
      </w:r>
      <w:r w:rsidRPr="003670DC">
        <w:t>i</w:t>
      </w:r>
      <w:r w:rsidRPr="003670DC">
        <w:t>gatorisk. Detta innebär att alla förvärvsarbetande får välja vilken a</w:t>
      </w:r>
      <w:r w:rsidRPr="003670DC">
        <w:noBreakHyphen/>
        <w:t>kassa de vill tillh</w:t>
      </w:r>
      <w:r w:rsidRPr="003670DC">
        <w:t>ö</w:t>
      </w:r>
      <w:r w:rsidRPr="003670DC">
        <w:t>ra. Genom att a</w:t>
      </w:r>
      <w:r w:rsidRPr="003670DC">
        <w:noBreakHyphen/>
        <w:t>kassan blir obligatorisk kommer antalet medlemmar att öka väsentligt såväl i de a</w:t>
      </w:r>
      <w:r w:rsidRPr="003670DC">
        <w:noBreakHyphen/>
        <w:t>kassor som är knutna till fackföreningar eller intresseorganisationer som i den helt friståe</w:t>
      </w:r>
      <w:r w:rsidRPr="003670DC">
        <w:t>n</w:t>
      </w:r>
      <w:r w:rsidRPr="003670DC">
        <w:t>de Alfa-kassan.</w:t>
      </w:r>
      <w:r w:rsidRPr="003670DC">
        <w:rPr>
          <w:rStyle w:val="Fotnotsreferens"/>
        </w:rPr>
        <w:footnoteReference w:id="33"/>
      </w:r>
      <w:r w:rsidRPr="003670DC">
        <w:t xml:space="preserve"> </w:t>
      </w:r>
    </w:p>
    <w:p w:rsidR="00F560A7" w:rsidRPr="003670DC" w:rsidRDefault="00F560A7" w:rsidP="006D0F12">
      <w:pPr>
        <w:pStyle w:val="Normaltindrag"/>
      </w:pPr>
      <w:r w:rsidRPr="003670DC">
        <w:t>En obligatorisk arbetslöshetsförsäkring skulle först och främst gälla pers</w:t>
      </w:r>
      <w:r w:rsidRPr="003670DC">
        <w:t>o</w:t>
      </w:r>
      <w:r w:rsidRPr="003670DC">
        <w:t>ner som tillhör arbetskraften, men som inte är anslutna till en arbetslöshet</w:t>
      </w:r>
      <w:r w:rsidRPr="003670DC">
        <w:t>s</w:t>
      </w:r>
      <w:r w:rsidRPr="003670DC">
        <w:t>kassa. Förra året var det ca 4,5 miljoner personer i arbetskraften medan ca 3,8 miljoner var medlemmar i en a</w:t>
      </w:r>
      <w:r w:rsidRPr="003670DC">
        <w:noBreakHyphen/>
        <w:t>kassa enligt statistik från AMS. Det inn</w:t>
      </w:r>
      <w:r w:rsidRPr="003670DC">
        <w:t>e</w:t>
      </w:r>
      <w:r w:rsidRPr="003670DC">
        <w:t>bär att ca 700 000 personer i arbetskraften stod utanför a-kassan. Om dessa skulle bli arbetslösa innebär dagens system att de får grundbeloppet på 320 kronor per dag eller 7 040 kronor per månad vid heltid. Skilln</w:t>
      </w:r>
      <w:r w:rsidRPr="003670DC">
        <w:t>a</w:t>
      </w:r>
      <w:r w:rsidRPr="003670DC">
        <w:t>den vid ett obligatorium blir att dessa personer får en inkomstrelaterad ersättning om de uppfyller arbetsvillkoret.</w:t>
      </w:r>
    </w:p>
    <w:p w:rsidR="00F560A7" w:rsidRPr="003670DC" w:rsidRDefault="00F560A7" w:rsidP="006D0F12">
      <w:pPr>
        <w:pStyle w:val="Normaltindrag"/>
      </w:pPr>
      <w:r w:rsidRPr="003670DC">
        <w:t>Många som valt att stå utanför a-kassan kan förmodas ha ett arbete och göra bedömningen att de har en låg arbetslöshetsrisk. Andra kan av ideologi</w:t>
      </w:r>
      <w:r w:rsidRPr="003670DC">
        <w:t>s</w:t>
      </w:r>
      <w:r w:rsidRPr="003670DC">
        <w:t>ka skäl ha valt att stå utanför och av olika skäl inte ansökt om att bli ansluten till Alfa-kassan. Ytterligare en grupp är de som inte kvalificerar sig för någon arbetslöshetsersättning till följd av att de inte har uppfyllt arbetsvillkoret ännu och därför inte vill betala någon avgift till arbet</w:t>
      </w:r>
      <w:r w:rsidRPr="003670DC">
        <w:t>s</w:t>
      </w:r>
      <w:r w:rsidRPr="003670DC">
        <w:t>löshetskassan.</w:t>
      </w:r>
    </w:p>
    <w:p w:rsidR="00F560A7" w:rsidRPr="003670DC" w:rsidRDefault="00F560A7" w:rsidP="006D0F12">
      <w:pPr>
        <w:pStyle w:val="Normaltindrag"/>
      </w:pPr>
      <w:r w:rsidRPr="003670DC">
        <w:t>Det bör noteras att det var ca 90 000 personer som enbart fick grundbelo</w:t>
      </w:r>
      <w:r w:rsidRPr="003670DC">
        <w:t>p</w:t>
      </w:r>
      <w:r w:rsidRPr="003670DC">
        <w:t>pet förra året. En del av dessa är studenter som uppfyller studerandevillkoret men inte uppfyller arbetsvillkoret. För studenter gäller att de kan få ersättning trots att de inte arbetat. Andra kan ha blivit arbetslösa och uppfylla arbetsvil</w:t>
      </w:r>
      <w:r w:rsidRPr="003670DC">
        <w:t>l</w:t>
      </w:r>
      <w:r w:rsidRPr="003670DC">
        <w:t>koret men inte ha varit medlemmar i en a-kassa 12 månader före arbetslösh</w:t>
      </w:r>
      <w:r w:rsidRPr="003670DC">
        <w:t>e</w:t>
      </w:r>
      <w:r w:rsidRPr="003670DC">
        <w:t>ten.</w:t>
      </w:r>
    </w:p>
    <w:p w:rsidR="00E57586" w:rsidRPr="003670DC" w:rsidRDefault="00E57586" w:rsidP="00A47071">
      <w:pPr>
        <w:pStyle w:val="Rubrik2"/>
      </w:pPr>
      <w:bookmarkStart w:id="148" w:name="_Toc118003852"/>
      <w:r w:rsidRPr="003670DC">
        <w:t>Ersättning, villkor och kontroll i socialförsäkringarna</w:t>
      </w:r>
      <w:bookmarkEnd w:id="144"/>
      <w:bookmarkEnd w:id="145"/>
      <w:bookmarkEnd w:id="148"/>
    </w:p>
    <w:p w:rsidR="00E57586" w:rsidRPr="003670DC" w:rsidRDefault="00E57586" w:rsidP="004664C0">
      <w:pPr>
        <w:pStyle w:val="Rubrik3"/>
      </w:pPr>
      <w:bookmarkStart w:id="149" w:name="_Toc115755870"/>
      <w:bookmarkStart w:id="150" w:name="_Toc118003853"/>
      <w:r w:rsidRPr="003670DC">
        <w:t>Sjukförsäkringen</w:t>
      </w:r>
      <w:bookmarkEnd w:id="149"/>
      <w:bookmarkEnd w:id="150"/>
      <w:r w:rsidRPr="003670DC">
        <w:t xml:space="preserve"> </w:t>
      </w:r>
    </w:p>
    <w:p w:rsidR="008D61B0" w:rsidRPr="003670DC" w:rsidRDefault="00AF163F" w:rsidP="008D61B0">
      <w:pPr>
        <w:pBdr>
          <w:top w:val="single" w:sz="4" w:space="1" w:color="auto"/>
          <w:left w:val="single" w:sz="4" w:space="4" w:color="auto"/>
          <w:bottom w:val="single" w:sz="4" w:space="1" w:color="auto"/>
          <w:right w:val="single" w:sz="4" w:space="4" w:color="auto"/>
        </w:pBdr>
        <w:rPr>
          <w:b/>
        </w:rPr>
      </w:pPr>
      <w:r w:rsidRPr="003670DC">
        <w:rPr>
          <w:b/>
        </w:rPr>
        <w:t>Oförändrat tak i sjukförsäkringen</w:t>
      </w:r>
    </w:p>
    <w:p w:rsidR="008D61B0" w:rsidRPr="003670DC" w:rsidRDefault="00AF163F" w:rsidP="008D61B0">
      <w:pPr>
        <w:pBdr>
          <w:top w:val="single" w:sz="4" w:space="1" w:color="auto"/>
          <w:left w:val="single" w:sz="4" w:space="4" w:color="auto"/>
          <w:bottom w:val="single" w:sz="4" w:space="1" w:color="auto"/>
          <w:right w:val="single" w:sz="4" w:space="4" w:color="auto"/>
        </w:pBdr>
      </w:pPr>
      <w:r w:rsidRPr="003670DC">
        <w:t>Allians för Sverige motsätter sig regeringens förslag att höja taket i sjukfö</w:t>
      </w:r>
      <w:r w:rsidRPr="003670DC">
        <w:t>r</w:t>
      </w:r>
      <w:r w:rsidRPr="003670DC">
        <w:t>säkringen till 10 basbelopp.</w:t>
      </w:r>
    </w:p>
    <w:p w:rsidR="00AF163F" w:rsidRPr="003670DC" w:rsidRDefault="00AF163F" w:rsidP="008D61B0">
      <w:pPr>
        <w:pStyle w:val="Normaltindrag"/>
        <w:pBdr>
          <w:top w:val="single" w:sz="4" w:space="1" w:color="auto"/>
          <w:left w:val="single" w:sz="4" w:space="4" w:color="auto"/>
          <w:bottom w:val="single" w:sz="4" w:space="1" w:color="auto"/>
          <w:right w:val="single" w:sz="4" w:space="4" w:color="auto"/>
        </w:pBdr>
      </w:pPr>
      <w:r w:rsidRPr="003670DC">
        <w:t>Förslaget förbättrar det finansiella sparandet med 0,8 miljarder 2006.</w:t>
      </w:r>
    </w:p>
    <w:p w:rsidR="00E57586" w:rsidRPr="003670DC" w:rsidRDefault="00E57586" w:rsidP="008D61B0">
      <w:r w:rsidRPr="003670DC">
        <w:t xml:space="preserve">Den höga frånvaron i </w:t>
      </w:r>
      <w:r w:rsidR="00207D40" w:rsidRPr="003670DC">
        <w:t>Sverige,</w:t>
      </w:r>
      <w:r w:rsidRPr="003670DC">
        <w:t xml:space="preserve"> i kombination med den demografiska utvec</w:t>
      </w:r>
      <w:r w:rsidRPr="003670DC">
        <w:t>k</w:t>
      </w:r>
      <w:r w:rsidRPr="003670DC">
        <w:t>lingen framöver</w:t>
      </w:r>
      <w:r w:rsidR="00207D40" w:rsidRPr="003670DC">
        <w:t>,</w:t>
      </w:r>
      <w:r w:rsidRPr="003670DC">
        <w:t xml:space="preserve"> kommer att sätta alla befintliga försäkringssystem under betydande press. Att öka sysselsättningen för att möta detta utgör </w:t>
      </w:r>
      <w:r w:rsidR="0089543D" w:rsidRPr="003670DC">
        <w:t xml:space="preserve">den kanske </w:t>
      </w:r>
      <w:r w:rsidRPr="003670DC">
        <w:t>största utmaning</w:t>
      </w:r>
      <w:r w:rsidR="0089543D" w:rsidRPr="003670DC">
        <w:t>en för svensk ekonomi</w:t>
      </w:r>
      <w:r w:rsidRPr="003670DC">
        <w:t xml:space="preserve">. </w:t>
      </w:r>
      <w:r w:rsidR="00912686" w:rsidRPr="003670DC">
        <w:t>Därför satsar vi på att göra det mer lönsamt för låg- och medelinkomsttagare att arbeta – inte på att göra det mer lönsamt för höginkomsttagare att vara sjukskrivna.</w:t>
      </w:r>
    </w:p>
    <w:p w:rsidR="00E57586" w:rsidRPr="003670DC" w:rsidRDefault="00E57586" w:rsidP="00490E2E">
      <w:pPr>
        <w:pStyle w:val="Normaltindrag"/>
      </w:pPr>
      <w:r w:rsidRPr="003670DC">
        <w:t>I augusti 2005 var 227 000 personer sjukskrivna. Enligt Försäkringska</w:t>
      </w:r>
      <w:r w:rsidRPr="003670DC">
        <w:t>s</w:t>
      </w:r>
      <w:r w:rsidRPr="003670DC">
        <w:t>san</w:t>
      </w:r>
      <w:r w:rsidR="0089543D" w:rsidRPr="003670DC">
        <w:t xml:space="preserve">s </w:t>
      </w:r>
      <w:r w:rsidRPr="003670DC">
        <w:t>enkä</w:t>
      </w:r>
      <w:r w:rsidRPr="003670DC">
        <w:t>t</w:t>
      </w:r>
      <w:r w:rsidRPr="003670DC">
        <w:t>undersökning från mars 2005 anser 60 procent av de sjukskrivna själva att de skulle kunna arbeta, åtminstone deltid. Det måste anses som ett socialförsäkringspolitiskt misslyckande att mer än hälften av dem som befi</w:t>
      </w:r>
      <w:r w:rsidRPr="003670DC">
        <w:t>n</w:t>
      </w:r>
      <w:r w:rsidRPr="003670DC">
        <w:t xml:space="preserve">ner sig i sjukförsäkringssystemet egentligen inte hör hemma där. </w:t>
      </w:r>
    </w:p>
    <w:p w:rsidR="00E57586" w:rsidRPr="003670DC" w:rsidRDefault="00E57586" w:rsidP="00E57586">
      <w:pPr>
        <w:pStyle w:val="Normaltindrag"/>
      </w:pPr>
      <w:r w:rsidRPr="003670DC">
        <w:t>Som nämnts tidigare finns det breda forskningsresultat som visar att sänkt ersättning i sjukförsäkringen och förtidspensionen leder till minskad frånvaro. Även ökad kontroll skulle sannolikt ha effekt på frånvaron, även om fors</w:t>
      </w:r>
      <w:r w:rsidRPr="003670DC">
        <w:t>k</w:t>
      </w:r>
      <w:r w:rsidRPr="003670DC">
        <w:t>ningen inte är lika omfattande på detta område.</w:t>
      </w:r>
    </w:p>
    <w:p w:rsidR="008D61B0" w:rsidRPr="003670DC" w:rsidRDefault="00B57EC8" w:rsidP="008D61B0">
      <w:pPr>
        <w:pBdr>
          <w:top w:val="single" w:sz="4" w:space="1" w:color="auto"/>
          <w:left w:val="single" w:sz="4" w:space="4" w:color="auto"/>
          <w:bottom w:val="single" w:sz="4" w:space="1" w:color="auto"/>
          <w:right w:val="single" w:sz="4" w:space="4" w:color="auto"/>
        </w:pBdr>
        <w:rPr>
          <w:b/>
        </w:rPr>
      </w:pPr>
      <w:r w:rsidRPr="003670DC">
        <w:rPr>
          <w:b/>
        </w:rPr>
        <w:t xml:space="preserve">Ändrad inkomstgrund i sjukförsäkringen </w:t>
      </w:r>
    </w:p>
    <w:p w:rsidR="008D61B0" w:rsidRPr="003670DC" w:rsidRDefault="00B57EC8" w:rsidP="008D61B0">
      <w:pPr>
        <w:pBdr>
          <w:top w:val="single" w:sz="4" w:space="1" w:color="auto"/>
          <w:left w:val="single" w:sz="4" w:space="4" w:color="auto"/>
          <w:bottom w:val="single" w:sz="4" w:space="1" w:color="auto"/>
          <w:right w:val="single" w:sz="4" w:space="4" w:color="auto"/>
        </w:pBdr>
      </w:pPr>
      <w:r w:rsidRPr="003670DC">
        <w:t>Allians för Sverige föreslår att den sjukpenninggrundande årsinkomsten (SGI) ska utgöras av de senaste 12 månadernas inkomst. För den som har gått upp eller ne</w:t>
      </w:r>
      <w:r w:rsidR="00D83F2F" w:rsidRPr="003670DC">
        <w:t>d</w:t>
      </w:r>
      <w:r w:rsidRPr="003670DC">
        <w:t xml:space="preserve"> i arbetstid beräknas SGI i stället efter aktuell inkomst multiplicerad med 0,95.</w:t>
      </w:r>
    </w:p>
    <w:p w:rsidR="00B57EC8" w:rsidRPr="003670DC" w:rsidRDefault="00B57EC8" w:rsidP="008D61B0">
      <w:pPr>
        <w:pStyle w:val="Normaltindrag"/>
        <w:pBdr>
          <w:top w:val="single" w:sz="4" w:space="1" w:color="auto"/>
          <w:left w:val="single" w:sz="4" w:space="4" w:color="auto"/>
          <w:bottom w:val="single" w:sz="4" w:space="1" w:color="auto"/>
          <w:right w:val="single" w:sz="4" w:space="4" w:color="auto"/>
        </w:pBdr>
      </w:pPr>
      <w:r w:rsidRPr="003670DC">
        <w:t>Den sammantagna effekten på offentlig sektor, exklusive ålderspension</w:t>
      </w:r>
      <w:r w:rsidRPr="003670DC">
        <w:t>s</w:t>
      </w:r>
      <w:r w:rsidRPr="003670DC">
        <w:t>systemet, beräknas uppgå till 0,3 miljarder kronor 2006.</w:t>
      </w:r>
    </w:p>
    <w:p w:rsidR="00B57EC8" w:rsidRPr="003670DC" w:rsidRDefault="00B57EC8" w:rsidP="00674E7F">
      <w:pPr>
        <w:pStyle w:val="Normaltindrag"/>
      </w:pPr>
    </w:p>
    <w:p w:rsidR="00D81BBB" w:rsidRPr="003670DC" w:rsidRDefault="0077307F" w:rsidP="00674E7F">
      <w:pPr>
        <w:pBdr>
          <w:top w:val="single" w:sz="4" w:space="1" w:color="auto"/>
          <w:left w:val="single" w:sz="4" w:space="4" w:color="auto"/>
          <w:bottom w:val="single" w:sz="4" w:space="1" w:color="auto"/>
          <w:right w:val="single" w:sz="4" w:space="4" w:color="auto"/>
        </w:pBdr>
        <w:spacing w:before="0"/>
        <w:rPr>
          <w:b/>
        </w:rPr>
      </w:pPr>
      <w:r w:rsidRPr="003670DC">
        <w:rPr>
          <w:b/>
        </w:rPr>
        <w:t>Kontrollåtgärder i sjukförsäkringen</w:t>
      </w:r>
    </w:p>
    <w:p w:rsidR="00D81BBB" w:rsidRPr="003670DC" w:rsidRDefault="0077307F" w:rsidP="00D81BBB">
      <w:pPr>
        <w:pBdr>
          <w:top w:val="single" w:sz="4" w:space="1" w:color="auto"/>
          <w:left w:val="single" w:sz="4" w:space="4" w:color="auto"/>
          <w:bottom w:val="single" w:sz="4" w:space="1" w:color="auto"/>
          <w:right w:val="single" w:sz="4" w:space="4" w:color="auto"/>
        </w:pBdr>
        <w:rPr>
          <w:rFonts w:cs="Helv"/>
          <w:color w:val="000000"/>
        </w:rPr>
      </w:pPr>
      <w:r w:rsidRPr="003670DC">
        <w:t>Allians för Sverige föreslår att arbetsgivare ges en lagreglerad rätt att kräva sjukintyg av sina anställda från första sjukdagen. Vidare ska beslut om aktiv</w:t>
      </w:r>
      <w:r w:rsidRPr="003670DC">
        <w:t>i</w:t>
      </w:r>
      <w:r w:rsidRPr="003670DC">
        <w:t>tets- och sjukersät</w:t>
      </w:r>
      <w:r w:rsidRPr="003670DC">
        <w:t>t</w:t>
      </w:r>
      <w:r w:rsidRPr="003670DC">
        <w:t>ning fattas av tjänstemän på Försäkringskassan med hjälp av underlag från försäkring</w:t>
      </w:r>
      <w:r w:rsidRPr="003670DC">
        <w:t>s</w:t>
      </w:r>
      <w:r w:rsidRPr="003670DC">
        <w:t>läkare.</w:t>
      </w:r>
      <w:r w:rsidRPr="003670DC">
        <w:rPr>
          <w:rFonts w:cs="Helv"/>
          <w:color w:val="000000"/>
        </w:rPr>
        <w:t xml:space="preserve"> Försäkringskassan och Skatteverket ges ett ökat ansvar för bedrägeriundersö</w:t>
      </w:r>
      <w:r w:rsidRPr="003670DC">
        <w:rPr>
          <w:rFonts w:cs="Helv"/>
          <w:color w:val="000000"/>
        </w:rPr>
        <w:t>k</w:t>
      </w:r>
      <w:r w:rsidRPr="003670DC">
        <w:rPr>
          <w:rFonts w:cs="Helv"/>
          <w:color w:val="000000"/>
        </w:rPr>
        <w:t>ningar.</w:t>
      </w:r>
    </w:p>
    <w:p w:rsidR="00D81BBB" w:rsidRPr="003670DC" w:rsidRDefault="0077307F" w:rsidP="00D81BBB">
      <w:pPr>
        <w:pStyle w:val="Normaltindrag"/>
        <w:pBdr>
          <w:top w:val="single" w:sz="4" w:space="1" w:color="auto"/>
          <w:left w:val="single" w:sz="4" w:space="4" w:color="auto"/>
          <w:bottom w:val="single" w:sz="4" w:space="1" w:color="auto"/>
          <w:right w:val="single" w:sz="4" w:space="4" w:color="auto"/>
        </w:pBdr>
      </w:pPr>
      <w:r w:rsidRPr="003670DC">
        <w:t>Allians för Sverige kommer därtill att föreslå ytterligare åtgärder för att förbättra förutsättningarna att minska kostnaderna för sjukfrånvaron. Det gäller dels att förbättra möjligheterna till vård och rehabilitering, dels att mo</w:t>
      </w:r>
      <w:r w:rsidRPr="003670DC">
        <w:t>t</w:t>
      </w:r>
      <w:r w:rsidRPr="003670DC">
        <w:t>verka överutnyttjande av försä</w:t>
      </w:r>
      <w:r w:rsidRPr="003670DC">
        <w:t>k</w:t>
      </w:r>
      <w:r w:rsidRPr="003670DC">
        <w:t>ringen.</w:t>
      </w:r>
    </w:p>
    <w:p w:rsidR="0077307F" w:rsidRPr="003670DC" w:rsidRDefault="0077307F" w:rsidP="00D81BBB">
      <w:pPr>
        <w:pStyle w:val="Normaltindrag"/>
        <w:pBdr>
          <w:top w:val="single" w:sz="4" w:space="1" w:color="auto"/>
          <w:left w:val="single" w:sz="4" w:space="4" w:color="auto"/>
          <w:bottom w:val="single" w:sz="4" w:space="1" w:color="auto"/>
          <w:right w:val="single" w:sz="4" w:space="4" w:color="auto"/>
        </w:pBdr>
      </w:pPr>
      <w:r w:rsidRPr="003670DC">
        <w:t>Sammantaget ska förslagen minska kostnaderna för sjukskrivningarna med 2,3 mi</w:t>
      </w:r>
      <w:r w:rsidRPr="003670DC">
        <w:t>l</w:t>
      </w:r>
      <w:r w:rsidRPr="003670DC">
        <w:t>jarder kronor 2006.</w:t>
      </w:r>
    </w:p>
    <w:p w:rsidR="00B57EC8" w:rsidRPr="003670DC" w:rsidRDefault="00B57EC8" w:rsidP="00D81BBB">
      <w:r w:rsidRPr="003670DC">
        <w:t>Många långtidssjukskrivningar börjar med upprepade korta sjukskrivnin</w:t>
      </w:r>
      <w:r w:rsidRPr="003670DC">
        <w:t>g</w:t>
      </w:r>
      <w:r w:rsidRPr="003670DC">
        <w:t>ar. Det är därför viktigt att arbetsgivarna så tidigt som möjligt får möjlighet att kontrollera missbruk av sjukskrivningsmöjligheten. I dag har många arbetsg</w:t>
      </w:r>
      <w:r w:rsidRPr="003670DC">
        <w:t>i</w:t>
      </w:r>
      <w:r w:rsidRPr="003670DC">
        <w:t>vare genom kollektivavtal möjlighet att kräva sjukintyg från första sjukdagen. Från och med den åttonde sjukd</w:t>
      </w:r>
      <w:r w:rsidRPr="003670DC">
        <w:t>a</w:t>
      </w:r>
      <w:r w:rsidRPr="003670DC">
        <w:t>gen krävs sjukintyg enligt lagen. Vi vill ge arbetsgivarna en lagstadgad rätt att kräva sjukintyg redan från första sjukd</w:t>
      </w:r>
      <w:r w:rsidRPr="003670DC">
        <w:t>a</w:t>
      </w:r>
      <w:r w:rsidRPr="003670DC">
        <w:t>gen. Denna rätt kommer sannolikt att användas endast i fall där man misstä</w:t>
      </w:r>
      <w:r w:rsidRPr="003670DC">
        <w:t>n</w:t>
      </w:r>
      <w:r w:rsidRPr="003670DC">
        <w:t>ker att det inte är sjukdom utan andra personliga problem som är a</w:t>
      </w:r>
      <w:r w:rsidRPr="003670DC">
        <w:t>n</w:t>
      </w:r>
      <w:r w:rsidRPr="003670DC">
        <w:t xml:space="preserve">ledning till frånvaron. </w:t>
      </w:r>
    </w:p>
    <w:p w:rsidR="00E57586" w:rsidRPr="003670DC" w:rsidRDefault="00E57586" w:rsidP="00E57586">
      <w:pPr>
        <w:pStyle w:val="Normaltindrag"/>
      </w:pPr>
      <w:r w:rsidRPr="003670DC">
        <w:t xml:space="preserve">I Bankeryd kom Allians för Sverige överens om att </w:t>
      </w:r>
      <w:r w:rsidR="00B57EC8" w:rsidRPr="003670DC">
        <w:t xml:space="preserve">åtgärder som </w:t>
      </w:r>
      <w:r w:rsidRPr="003670DC">
        <w:t xml:space="preserve">en andra karensdag </w:t>
      </w:r>
      <w:r w:rsidR="00B57EC8" w:rsidRPr="003670DC">
        <w:t xml:space="preserve">eller </w:t>
      </w:r>
      <w:r w:rsidRPr="003670DC">
        <w:t xml:space="preserve">sänkt ersättning i sjukförsäkringen </w:t>
      </w:r>
      <w:r w:rsidR="00B57EC8" w:rsidRPr="003670DC">
        <w:t xml:space="preserve">kan </w:t>
      </w:r>
      <w:r w:rsidRPr="003670DC">
        <w:t xml:space="preserve">komma </w:t>
      </w:r>
      <w:r w:rsidR="00B57EC8" w:rsidRPr="003670DC">
        <w:t>att aktualiseras under det andra året efter ett regeringsskifte</w:t>
      </w:r>
      <w:r w:rsidRPr="003670DC">
        <w:t>.</w:t>
      </w:r>
    </w:p>
    <w:p w:rsidR="00E57586" w:rsidRPr="003670DC" w:rsidRDefault="00E57586" w:rsidP="00E57586">
      <w:pPr>
        <w:pStyle w:val="Normaltindrag"/>
      </w:pPr>
      <w:r w:rsidRPr="003670DC">
        <w:t>Mot bakgrund av att sänkta ersättningar dämpar sjukskrivningarna föreslår vi moderater att en andra karensdag införs och att ersättningen i sjukförsä</w:t>
      </w:r>
      <w:r w:rsidRPr="003670DC">
        <w:t>k</w:t>
      </w:r>
      <w:r w:rsidRPr="003670DC">
        <w:t xml:space="preserve">ringen sänks från 80 till 70 procent för den som varit sjukskriven längre än </w:t>
      </w:r>
      <w:r w:rsidR="00B57EC8" w:rsidRPr="003670DC">
        <w:t>sex</w:t>
      </w:r>
      <w:r w:rsidRPr="003670DC">
        <w:t xml:space="preserve"> månader det andra budge</w:t>
      </w:r>
      <w:r w:rsidRPr="003670DC">
        <w:t>t</w:t>
      </w:r>
      <w:r w:rsidRPr="003670DC">
        <w:t xml:space="preserve">året efter ett regeringsskifte. </w:t>
      </w:r>
    </w:p>
    <w:p w:rsidR="00E57586" w:rsidRPr="003670DC" w:rsidRDefault="00B57EC8" w:rsidP="00E57586">
      <w:pPr>
        <w:pStyle w:val="Normaltindrag"/>
      </w:pPr>
      <w:r w:rsidRPr="003670DC">
        <w:t>Moderaterna</w:t>
      </w:r>
      <w:r w:rsidR="00E57586" w:rsidRPr="003670DC">
        <w:t xml:space="preserve"> anser att två karensdagar är en rimlig självrisk att bära för den som ibland är korttidssjuk och har en arbetsinkomst och därmed kan tillgodo</w:t>
      </w:r>
      <w:r w:rsidR="00490E2E" w:rsidRPr="003670DC">
        <w:t xml:space="preserve">göra sig </w:t>
      </w:r>
      <w:r w:rsidR="00D83F2F" w:rsidRPr="003670DC">
        <w:t>a</w:t>
      </w:r>
      <w:r w:rsidR="00574499" w:rsidRPr="003670DC">
        <w:t>llia</w:t>
      </w:r>
      <w:r w:rsidR="00574499" w:rsidRPr="003670DC">
        <w:t>n</w:t>
      </w:r>
      <w:r w:rsidR="00574499" w:rsidRPr="003670DC">
        <w:t>s</w:t>
      </w:r>
      <w:r w:rsidR="00490E2E" w:rsidRPr="003670DC">
        <w:t>ens jobbavdrag.</w:t>
      </w:r>
      <w:r w:rsidR="00E57586" w:rsidRPr="003670DC">
        <w:t xml:space="preserve"> </w:t>
      </w:r>
    </w:p>
    <w:p w:rsidR="00E57586" w:rsidRPr="003670DC" w:rsidRDefault="00E57586" w:rsidP="00E57586">
      <w:pPr>
        <w:pStyle w:val="Normaltindrag"/>
      </w:pPr>
      <w:r w:rsidRPr="003670DC">
        <w:t xml:space="preserve">Med våra satsningar på vård och rehabilitering </w:t>
      </w:r>
      <w:r w:rsidR="00D1645C" w:rsidRPr="003670DC">
        <w:t>ska</w:t>
      </w:r>
      <w:r w:rsidRPr="003670DC">
        <w:t xml:space="preserve"> man ha hunnit får vård och rehabilitering inom tre månader och förhoppningsvis även ha hunnit åte</w:t>
      </w:r>
      <w:r w:rsidRPr="003670DC">
        <w:t>r</w:t>
      </w:r>
      <w:r w:rsidRPr="003670DC">
        <w:t>komma till jobbet inom sex månader. Statistik från Försäkringskassan visar att om man inte har kommit tillbaka till arbetet inom sex månader är sann</w:t>
      </w:r>
      <w:r w:rsidRPr="003670DC">
        <w:t>o</w:t>
      </w:r>
      <w:r w:rsidRPr="003670DC">
        <w:t>likhet liten att man någonsin gör det. I stort sett varje åtgärd som ökar sann</w:t>
      </w:r>
      <w:r w:rsidRPr="003670DC">
        <w:t>o</w:t>
      </w:r>
      <w:r w:rsidRPr="003670DC">
        <w:t>likheten att komma tillbaka måste därför anses vara motiverad. En sänkning av ersättningen från 80 till 70 procent efter sex månader skulle bidra till att fler kommer tillbaka till arbetet innan det är för sent.</w:t>
      </w:r>
    </w:p>
    <w:p w:rsidR="00E57586" w:rsidRPr="003670DC" w:rsidRDefault="00F64E6D" w:rsidP="00E57586">
      <w:pPr>
        <w:pStyle w:val="Normaltindrag"/>
      </w:pPr>
      <w:r w:rsidRPr="003670DC">
        <w:t>Moderaterna</w:t>
      </w:r>
      <w:r w:rsidR="00E57586" w:rsidRPr="003670DC">
        <w:t xml:space="preserve"> anser att en försäkringsläkare alltid </w:t>
      </w:r>
      <w:r w:rsidR="00D1645C" w:rsidRPr="003670DC">
        <w:t>ska</w:t>
      </w:r>
      <w:r w:rsidR="00E57586" w:rsidRPr="003670DC">
        <w:t xml:space="preserve"> granska sjukintyget och göra en bedömning av arbetsförmågan när Försäkringskassan tar över ansvaret från arbet</w:t>
      </w:r>
      <w:r w:rsidR="00E57586" w:rsidRPr="003670DC">
        <w:t>s</w:t>
      </w:r>
      <w:r w:rsidR="00E57586" w:rsidRPr="003670DC">
        <w:t>givaren. Det kan ske mer eller mindre grundligt beroende på diagnosen. För oklara diagnoser bör granskningen vara grundligare.</w:t>
      </w:r>
    </w:p>
    <w:p w:rsidR="00E57586" w:rsidRPr="003670DC" w:rsidRDefault="005005FE" w:rsidP="00E57586">
      <w:pPr>
        <w:pStyle w:val="Normaltindrag"/>
      </w:pPr>
      <w:r w:rsidRPr="003670DC">
        <w:t>Vi moderater förordar för vår del</w:t>
      </w:r>
      <w:r w:rsidR="00E57586" w:rsidRPr="003670DC">
        <w:t xml:space="preserve"> att en mer ingående granskning av a</w:t>
      </w:r>
      <w:r w:rsidR="00E57586" w:rsidRPr="003670DC">
        <w:t>r</w:t>
      </w:r>
      <w:r w:rsidR="00E57586" w:rsidRPr="003670DC">
        <w:t xml:space="preserve">betsförmågan görs efter </w:t>
      </w:r>
      <w:r w:rsidR="00D83F2F" w:rsidRPr="003670DC">
        <w:t>sex</w:t>
      </w:r>
      <w:r w:rsidR="00E57586" w:rsidRPr="003670DC">
        <w:t xml:space="preserve"> månaders sjukfrånvaro. Vid denna granskning </w:t>
      </w:r>
      <w:r w:rsidRPr="003670DC">
        <w:t>kan</w:t>
      </w:r>
      <w:r w:rsidR="00E57586" w:rsidRPr="003670DC">
        <w:t xml:space="preserve"> Försäkringskassan ta ställning till om den enskilde har arbetsförmåga. </w:t>
      </w:r>
      <w:r w:rsidR="00014BE3" w:rsidRPr="003670DC">
        <w:t xml:space="preserve">Om personen är under behandling eller rehabilitering eller kan antas återfå sin arbetsförmåga och återgå till sin anställning i en nära framtid, </w:t>
      </w:r>
      <w:r w:rsidRPr="003670DC">
        <w:t>stannar</w:t>
      </w:r>
      <w:r w:rsidR="00014BE3" w:rsidRPr="003670DC">
        <w:t xml:space="preserve"> pers</w:t>
      </w:r>
      <w:r w:rsidR="00014BE3" w:rsidRPr="003670DC">
        <w:t>o</w:t>
      </w:r>
      <w:r w:rsidR="00014BE3" w:rsidRPr="003670DC">
        <w:t>nen kvar i sjukförsäkringen, dock med en ersät</w:t>
      </w:r>
      <w:r w:rsidR="00014BE3" w:rsidRPr="003670DC">
        <w:t>t</w:t>
      </w:r>
      <w:r w:rsidR="00014BE3" w:rsidRPr="003670DC">
        <w:t xml:space="preserve">ning på 70 procent 2007 och framåt. </w:t>
      </w:r>
      <w:r w:rsidR="00E57586" w:rsidRPr="003670DC">
        <w:t xml:space="preserve">Om </w:t>
      </w:r>
      <w:r w:rsidR="00014BE3" w:rsidRPr="003670DC">
        <w:t>vederbörande bedöms ha en kvarstående a</w:t>
      </w:r>
      <w:r w:rsidR="00014BE3" w:rsidRPr="003670DC">
        <w:t>r</w:t>
      </w:r>
      <w:r w:rsidR="00014BE3" w:rsidRPr="003670DC">
        <w:t xml:space="preserve">betsförmåga men inte möjligheter att återgå till den tidigare anställningen, </w:t>
      </w:r>
      <w:r w:rsidRPr="003670DC">
        <w:t xml:space="preserve">bör </w:t>
      </w:r>
      <w:r w:rsidR="00014BE3" w:rsidRPr="003670DC">
        <w:t xml:space="preserve">personen </w:t>
      </w:r>
      <w:r w:rsidR="00E57586" w:rsidRPr="003670DC">
        <w:t xml:space="preserve">föras över till </w:t>
      </w:r>
      <w:r w:rsidR="00B76A6B" w:rsidRPr="003670DC">
        <w:t>a</w:t>
      </w:r>
      <w:r w:rsidR="00B76A6B" w:rsidRPr="003670DC">
        <w:noBreakHyphen/>
        <w:t>kass</w:t>
      </w:r>
      <w:r w:rsidR="00E57586" w:rsidRPr="003670DC">
        <w:t>an.</w:t>
      </w:r>
    </w:p>
    <w:p w:rsidR="00E57586" w:rsidRPr="003670DC" w:rsidRDefault="00E57586" w:rsidP="00490E2E">
      <w:pPr>
        <w:pStyle w:val="Normaltindrag"/>
      </w:pPr>
      <w:r w:rsidRPr="003670DC">
        <w:t>Vi moderater har även förslag för att öka kontrollen av rena bedrägerier. Regerin</w:t>
      </w:r>
      <w:r w:rsidRPr="003670DC">
        <w:t>g</w:t>
      </w:r>
      <w:r w:rsidRPr="003670DC">
        <w:t xml:space="preserve">ens tidsbegränsade satsning på 300 akademiker som </w:t>
      </w:r>
      <w:r w:rsidR="00D1645C" w:rsidRPr="003670DC">
        <w:t>ska</w:t>
      </w:r>
      <w:r w:rsidRPr="003670DC">
        <w:t xml:space="preserve"> undersöka eventuella socia</w:t>
      </w:r>
      <w:r w:rsidRPr="003670DC">
        <w:t>l</w:t>
      </w:r>
      <w:r w:rsidRPr="003670DC">
        <w:t>försäkringsbedrägerier kommer med nuvarande organisation sannolikt inte att få någon större effekt för antalet misstänkta fall av bedräg</w:t>
      </w:r>
      <w:r w:rsidRPr="003670DC">
        <w:t>e</w:t>
      </w:r>
      <w:r w:rsidRPr="003670DC">
        <w:t xml:space="preserve">rier som leder till åtal och fällande dom eftersom polisen inte har resurser att utreda fallen. </w:t>
      </w:r>
    </w:p>
    <w:p w:rsidR="00E57586" w:rsidRPr="003670DC" w:rsidRDefault="00F64E6D" w:rsidP="00490E2E">
      <w:pPr>
        <w:pStyle w:val="Normaltindrag"/>
      </w:pPr>
      <w:r w:rsidRPr="003670DC">
        <w:t>Moderaterna</w:t>
      </w:r>
      <w:r w:rsidR="00E57586" w:rsidRPr="003670DC">
        <w:t xml:space="preserve"> föreslår </w:t>
      </w:r>
      <w:r w:rsidRPr="003670DC">
        <w:t xml:space="preserve">att </w:t>
      </w:r>
      <w:r w:rsidR="00E57586" w:rsidRPr="003670DC">
        <w:t xml:space="preserve">regeringens satsning dels byggs ut </w:t>
      </w:r>
      <w:r w:rsidR="00207D40" w:rsidRPr="003670DC">
        <w:t xml:space="preserve">till </w:t>
      </w:r>
      <w:r w:rsidR="00E57586" w:rsidRPr="003670DC">
        <w:t>att gälla också 2008, dels kombineras med att Försäkringskassan och Skatteverket får ett ökat undersökningsansvar. Innebörden av det utökade undersökningsa</w:t>
      </w:r>
      <w:r w:rsidR="00E57586" w:rsidRPr="003670DC">
        <w:t>n</w:t>
      </w:r>
      <w:r w:rsidR="00E57586" w:rsidRPr="003670DC">
        <w:t>svaret är att dessa myndigh</w:t>
      </w:r>
      <w:r w:rsidR="00E57586" w:rsidRPr="003670DC">
        <w:t>e</w:t>
      </w:r>
      <w:r w:rsidR="00E57586" w:rsidRPr="003670DC">
        <w:t xml:space="preserve">ter </w:t>
      </w:r>
      <w:r w:rsidR="00D1645C" w:rsidRPr="003670DC">
        <w:t>ska</w:t>
      </w:r>
      <w:r w:rsidR="00E57586" w:rsidRPr="003670DC">
        <w:t xml:space="preserve"> göra kompletta bedrägeriundersökningar som sedan kan lämnas direkt till åkl</w:t>
      </w:r>
      <w:r w:rsidR="00E57586" w:rsidRPr="003670DC">
        <w:t>a</w:t>
      </w:r>
      <w:r w:rsidR="00E57586" w:rsidRPr="003670DC">
        <w:t>gare</w:t>
      </w:r>
      <w:r w:rsidR="00490E2E" w:rsidRPr="003670DC">
        <w:t>.</w:t>
      </w:r>
      <w:r w:rsidR="00E57586" w:rsidRPr="003670DC">
        <w:t xml:space="preserve"> Åklagaren får sedan vända sig direkt till Försäkringskassan och Skatteverket om det behövs kompletterande undersökningar och liksom tidigare till polisen om personer behöver kallas till förhör eller andra tvångsåtgärder måste vidtas. Denna modell tillä</w:t>
      </w:r>
      <w:r w:rsidR="00E57586" w:rsidRPr="003670DC">
        <w:t>m</w:t>
      </w:r>
      <w:r w:rsidR="00E57586" w:rsidRPr="003670DC">
        <w:t xml:space="preserve">pas för närvarande på försök i Västmanland. </w:t>
      </w:r>
    </w:p>
    <w:p w:rsidR="00E57586" w:rsidRPr="003670DC" w:rsidRDefault="00E57586" w:rsidP="00490E2E">
      <w:pPr>
        <w:pStyle w:val="Normaltindrag"/>
      </w:pPr>
      <w:r w:rsidRPr="003670DC">
        <w:t>Vi föreslår även att Försäkringskassan och Skatteverket får utökade mö</w:t>
      </w:r>
      <w:r w:rsidRPr="003670DC">
        <w:t>j</w:t>
      </w:r>
      <w:r w:rsidRPr="003670DC">
        <w:t>ligheter att samköra sina register och att detta görs rutinmässigt innan penga</w:t>
      </w:r>
      <w:r w:rsidRPr="003670DC">
        <w:t>r</w:t>
      </w:r>
      <w:r w:rsidRPr="003670DC">
        <w:t>na betalas ut.</w:t>
      </w:r>
      <w:r w:rsidR="00C8728E" w:rsidRPr="003670DC">
        <w:t xml:space="preserve"> </w:t>
      </w:r>
    </w:p>
    <w:p w:rsidR="00E57586" w:rsidRPr="003670DC" w:rsidRDefault="00E57586" w:rsidP="004664C0">
      <w:pPr>
        <w:pStyle w:val="Rubrik3"/>
      </w:pPr>
      <w:bookmarkStart w:id="151" w:name="_Toc115755871"/>
      <w:bookmarkStart w:id="152" w:name="_Toc118003854"/>
      <w:r w:rsidRPr="003670DC">
        <w:t>Förtidspensionen</w:t>
      </w:r>
      <w:bookmarkEnd w:id="151"/>
      <w:bookmarkEnd w:id="152"/>
    </w:p>
    <w:p w:rsidR="00674E7F" w:rsidRPr="003670DC" w:rsidRDefault="005A5519" w:rsidP="00674E7F">
      <w:pPr>
        <w:pBdr>
          <w:top w:val="single" w:sz="4" w:space="1" w:color="auto"/>
          <w:left w:val="single" w:sz="4" w:space="4" w:color="auto"/>
          <w:bottom w:val="single" w:sz="4" w:space="1" w:color="auto"/>
          <w:right w:val="single" w:sz="4" w:space="4" w:color="auto"/>
        </w:pBdr>
        <w:rPr>
          <w:b/>
        </w:rPr>
      </w:pPr>
      <w:r w:rsidRPr="003670DC">
        <w:rPr>
          <w:b/>
        </w:rPr>
        <w:t>Åtgärder i förtidspensionen</w:t>
      </w:r>
    </w:p>
    <w:p w:rsidR="00674E7F" w:rsidRPr="003670DC" w:rsidRDefault="005A5519" w:rsidP="00674E7F">
      <w:pPr>
        <w:pBdr>
          <w:top w:val="single" w:sz="4" w:space="1" w:color="auto"/>
          <w:left w:val="single" w:sz="4" w:space="4" w:color="auto"/>
          <w:bottom w:val="single" w:sz="4" w:space="1" w:color="auto"/>
          <w:right w:val="single" w:sz="4" w:space="4" w:color="auto"/>
        </w:pBdr>
      </w:pPr>
      <w:r w:rsidRPr="003670DC">
        <w:t>Allians för Sverige föreslår att 80 procent av antagandeinkomsten (den i</w:t>
      </w:r>
      <w:r w:rsidRPr="003670DC">
        <w:t>n</w:t>
      </w:r>
      <w:r w:rsidRPr="003670DC">
        <w:t>komst som förtidspensionen beräknas på) ska vara pensionsgrundande. Detta innebär att pension</w:t>
      </w:r>
      <w:r w:rsidRPr="003670DC">
        <w:t>s</w:t>
      </w:r>
      <w:r w:rsidRPr="003670DC">
        <w:t>förmånen blir densamma som i sjukförsäkringen.</w:t>
      </w:r>
    </w:p>
    <w:p w:rsidR="005A5519" w:rsidRPr="003670DC" w:rsidRDefault="005A5519" w:rsidP="00674E7F">
      <w:pPr>
        <w:pStyle w:val="Normaltindrag"/>
        <w:pBdr>
          <w:top w:val="single" w:sz="4" w:space="1" w:color="auto"/>
          <w:left w:val="single" w:sz="4" w:space="4" w:color="auto"/>
          <w:bottom w:val="single" w:sz="4" w:space="1" w:color="auto"/>
          <w:right w:val="single" w:sz="4" w:space="4" w:color="auto"/>
        </w:pBdr>
      </w:pPr>
      <w:r w:rsidRPr="003670DC">
        <w:t>Förslaget medför en besparing för offentlig sektor, exklusive ålderspe</w:t>
      </w:r>
      <w:r w:rsidRPr="003670DC">
        <w:t>n</w:t>
      </w:r>
      <w:r w:rsidRPr="003670DC">
        <w:t>sionssyst</w:t>
      </w:r>
      <w:r w:rsidRPr="003670DC">
        <w:t>e</w:t>
      </w:r>
      <w:r w:rsidRPr="003670DC">
        <w:t xml:space="preserve">met, på 2,6 miljarder kronor 2006  </w:t>
      </w:r>
    </w:p>
    <w:p w:rsidR="00ED29A9" w:rsidRPr="003670DC" w:rsidRDefault="00ED29A9" w:rsidP="00674E7F">
      <w:r w:rsidRPr="003670DC">
        <w:t>Allians för Sverige anser att tiden man har arbetat måste få större betydelse för ålderspensionen. Vi menar därför att reglerna för att beräkna ålderspe</w:t>
      </w:r>
      <w:r w:rsidRPr="003670DC">
        <w:t>n</w:t>
      </w:r>
      <w:r w:rsidRPr="003670DC">
        <w:t>sion, som är mer generösa än i sjukförsäkringen, är för generösa i förtidspe</w:t>
      </w:r>
      <w:r w:rsidRPr="003670DC">
        <w:t>n</w:t>
      </w:r>
      <w:r w:rsidRPr="003670DC">
        <w:t>sionen. Allians för Sverige för</w:t>
      </w:r>
      <w:r w:rsidRPr="003670DC">
        <w:t>e</w:t>
      </w:r>
      <w:r w:rsidRPr="003670DC">
        <w:t xml:space="preserve">slår därför att reglerna i förtidspensionen </w:t>
      </w:r>
      <w:r w:rsidR="00D1645C" w:rsidRPr="003670DC">
        <w:t>ska</w:t>
      </w:r>
      <w:r w:rsidRPr="003670DC">
        <w:t xml:space="preserve"> samordnas med dem i sjukförsäkringen. Det innebär att endast 80 procent av den inkomst som förtidspensionen beräknas på </w:t>
      </w:r>
      <w:r w:rsidR="00D1645C" w:rsidRPr="003670DC">
        <w:t>ska</w:t>
      </w:r>
      <w:r w:rsidRPr="003670DC">
        <w:t xml:space="preserve"> vara pensionsgrundande. </w:t>
      </w:r>
    </w:p>
    <w:p w:rsidR="00ED29A9" w:rsidRPr="003670DC" w:rsidRDefault="00ED29A9" w:rsidP="00ED29A9">
      <w:pPr>
        <w:pStyle w:val="Normaltindrag"/>
      </w:pPr>
      <w:r w:rsidRPr="003670DC">
        <w:t>Det innebär att den som har inkomstbaserad förtidspension kommer att få lägre ålderspension. Liksom tidigare finns dock en undre gräns i ålderspe</w:t>
      </w:r>
      <w:r w:rsidRPr="003670DC">
        <w:t>n</w:t>
      </w:r>
      <w:r w:rsidRPr="003670DC">
        <w:t xml:space="preserve">sionen i form av en garantipension. För den som i dag har förtidspension på garantinivå innebär förslaget ingen förändring jämfört med i dag när man blir ålderspensionär. </w:t>
      </w:r>
    </w:p>
    <w:p w:rsidR="00E57586" w:rsidRPr="003670DC" w:rsidRDefault="00E57586" w:rsidP="00E57586">
      <w:pPr>
        <w:pStyle w:val="Normaltindrag"/>
      </w:pPr>
      <w:r w:rsidRPr="003670DC">
        <w:t>Minskningen av sjukskrivningarna de senaste två åren beror framför allt på att de sjukskrivna har förtidspensionerats. I augusti var 553 000 personer förtidspensionerade i Sverige. Av dessa hade 70 000 förtidspensionerats det senaste året. Detta motsvarar i stort sett befolkningstillskottet i arbetsför ålder, dvs. regeringen förtidspensionerar bort en hel årskull varje år. De samma</w:t>
      </w:r>
      <w:r w:rsidRPr="003670DC">
        <w:t>n</w:t>
      </w:r>
      <w:r w:rsidRPr="003670DC">
        <w:t>lagda utgifterna för sjukskrivningarna och förtid</w:t>
      </w:r>
      <w:r w:rsidRPr="003670DC">
        <w:t>s</w:t>
      </w:r>
      <w:r w:rsidRPr="003670DC">
        <w:t>pensionerna beräknas enligt regeringen öka med 25 procent mellan åren 2004</w:t>
      </w:r>
      <w:r w:rsidR="00207D40" w:rsidRPr="003670DC">
        <w:t xml:space="preserve"> och </w:t>
      </w:r>
      <w:r w:rsidRPr="003670DC">
        <w:t>2008. En sådan utvec</w:t>
      </w:r>
      <w:r w:rsidRPr="003670DC">
        <w:t>k</w:t>
      </w:r>
      <w:r w:rsidRPr="003670DC">
        <w:t>ling kan vi inte acceptera. Att stärka incitamenten och möjligheterna för fö</w:t>
      </w:r>
      <w:r w:rsidRPr="003670DC">
        <w:t>r</w:t>
      </w:r>
      <w:r w:rsidRPr="003670DC">
        <w:t xml:space="preserve">tidspensionerade att återvända till arbetslivet är nödvändigt, både ur ett mänskligt och ur ett ekonomiskt perspektiv. </w:t>
      </w:r>
    </w:p>
    <w:p w:rsidR="00E57586" w:rsidRPr="003670DC" w:rsidRDefault="00E57586" w:rsidP="00E57586">
      <w:pPr>
        <w:pStyle w:val="Normaltindrag"/>
      </w:pPr>
      <w:r w:rsidRPr="003670DC">
        <w:t>Sänkta ersättningar har en tydlig effekt på utnyttjandet av förtidspensi</w:t>
      </w:r>
      <w:r w:rsidRPr="003670DC">
        <w:t>o</w:t>
      </w:r>
      <w:r w:rsidRPr="003670DC">
        <w:t>nen.</w:t>
      </w:r>
      <w:r w:rsidR="003D3C5E" w:rsidRPr="003670DC">
        <w:rPr>
          <w:rStyle w:val="Fotnotsreferens"/>
        </w:rPr>
        <w:footnoteReference w:id="34"/>
      </w:r>
      <w:r w:rsidR="00014BE3" w:rsidRPr="003670DC">
        <w:t xml:space="preserve"> </w:t>
      </w:r>
      <w:r w:rsidRPr="003670DC">
        <w:t>Vi moderater föreslår därför att ersättningen i förtidspensionen sänks från 64 till 60 pr</w:t>
      </w:r>
      <w:r w:rsidRPr="003670DC">
        <w:t>o</w:t>
      </w:r>
      <w:r w:rsidRPr="003670DC">
        <w:t>cent av antagandeinkomsten fr</w:t>
      </w:r>
      <w:r w:rsidR="00D83F2F" w:rsidRPr="003670DC">
        <w:t xml:space="preserve">.o.m. </w:t>
      </w:r>
      <w:r w:rsidRPr="003670DC">
        <w:t xml:space="preserve">2007. </w:t>
      </w:r>
    </w:p>
    <w:p w:rsidR="00E57586" w:rsidRPr="003670DC" w:rsidRDefault="00E57586" w:rsidP="00E57586">
      <w:pPr>
        <w:pStyle w:val="Normaltindrag"/>
      </w:pPr>
      <w:r w:rsidRPr="003670DC">
        <w:t>Beslut om förtidspension tas i dag av socialförsäkringsnämnder i vilka fö</w:t>
      </w:r>
      <w:r w:rsidRPr="003670DC">
        <w:t>r</w:t>
      </w:r>
      <w:r w:rsidRPr="003670DC">
        <w:t>troend</w:t>
      </w:r>
      <w:r w:rsidRPr="003670DC">
        <w:t>e</w:t>
      </w:r>
      <w:r w:rsidRPr="003670DC">
        <w:t xml:space="preserve">valda från de olika partierna ingår. </w:t>
      </w:r>
      <w:r w:rsidR="00244806" w:rsidRPr="003670DC">
        <w:t>Det är en ordning som sannolikt bidrag</w:t>
      </w:r>
      <w:r w:rsidR="00405D35" w:rsidRPr="003670DC">
        <w:t>i</w:t>
      </w:r>
      <w:r w:rsidR="00244806" w:rsidRPr="003670DC">
        <w:t xml:space="preserve">t till att tillämpningen av reglerna skiljer sig åt mellan olika regioner. </w:t>
      </w:r>
      <w:r w:rsidRPr="003670DC">
        <w:t xml:space="preserve">Beslut om förtidspension bör tas av tjänstemän med ansvar att följa lagen. </w:t>
      </w:r>
      <w:r w:rsidR="00ED29A9" w:rsidRPr="003670DC">
        <w:t>Moderaterna</w:t>
      </w:r>
      <w:r w:rsidRPr="003670DC">
        <w:t xml:space="preserve"> föreslår därför att socia</w:t>
      </w:r>
      <w:r w:rsidRPr="003670DC">
        <w:t>l</w:t>
      </w:r>
      <w:r w:rsidRPr="003670DC">
        <w:t>försäkringsnämnderna avskaffas och att beslut om förtidspension i stället tas på tjän</w:t>
      </w:r>
      <w:r w:rsidRPr="003670DC">
        <w:t>s</w:t>
      </w:r>
      <w:r w:rsidRPr="003670DC">
        <w:t>temannanivå.</w:t>
      </w:r>
    </w:p>
    <w:p w:rsidR="00E57586" w:rsidRPr="003670DC" w:rsidRDefault="005005FE" w:rsidP="00490E2E">
      <w:pPr>
        <w:pStyle w:val="Normaltindrag"/>
      </w:pPr>
      <w:r w:rsidRPr="003670DC">
        <w:t>Moderaterna</w:t>
      </w:r>
      <w:r w:rsidR="00E57586" w:rsidRPr="003670DC">
        <w:t xml:space="preserve"> föreslår att möjligheten att ha ett uppdrag eller näringsver</w:t>
      </w:r>
      <w:r w:rsidR="00E57586" w:rsidRPr="003670DC">
        <w:t>k</w:t>
      </w:r>
      <w:r w:rsidR="00E57586" w:rsidRPr="003670DC">
        <w:t xml:space="preserve">samhet som tar 1/8 av en vanlig arbetstid och ändå ha kvar sin förtidspension tas bort. Regeln har kommit till för att man inte </w:t>
      </w:r>
      <w:r w:rsidR="00D1645C" w:rsidRPr="003670DC">
        <w:t>ska</w:t>
      </w:r>
      <w:r w:rsidR="00E57586" w:rsidRPr="003670DC">
        <w:t xml:space="preserve"> behöva avsäga sig ett mindre uppdrag vid sidan av arbetet om man blir förtidspensionär. Kontrol</w:t>
      </w:r>
      <w:r w:rsidR="00E57586" w:rsidRPr="003670DC">
        <w:t>l</w:t>
      </w:r>
      <w:r w:rsidR="00E57586" w:rsidRPr="003670DC">
        <w:t>problemen är emellertid betydande. R</w:t>
      </w:r>
      <w:r w:rsidR="00E57586" w:rsidRPr="003670DC">
        <w:t>e</w:t>
      </w:r>
      <w:r w:rsidR="00E57586" w:rsidRPr="003670DC">
        <w:t>geln har även kommit att utnyttjas för rena försäkringsbedrägerier där en person uppbär hel förtidspension och sa</w:t>
      </w:r>
      <w:r w:rsidR="00E57586" w:rsidRPr="003670DC">
        <w:t>m</w:t>
      </w:r>
      <w:r w:rsidR="00E57586" w:rsidRPr="003670DC">
        <w:t>tidigt har en näringsverksamhet som denne påstår inte tar mer tid än fem timmar i veckan att sköta, men som i verkligheten kan innebära ett heltid</w:t>
      </w:r>
      <w:r w:rsidR="00E57586" w:rsidRPr="003670DC">
        <w:t>s</w:t>
      </w:r>
      <w:r w:rsidR="00E57586" w:rsidRPr="003670DC">
        <w:t xml:space="preserve">jobb. Vi anser att man antingen </w:t>
      </w:r>
      <w:r w:rsidR="00D1645C" w:rsidRPr="003670DC">
        <w:t>ska</w:t>
      </w:r>
      <w:r w:rsidR="00E57586" w:rsidRPr="003670DC">
        <w:t xml:space="preserve"> få avsäga sig sitt uppdrag och avveckla sin näringsverksamhet om man inte har någon arbetsförmåga eller gå ned till 3/4 förtid</w:t>
      </w:r>
      <w:r w:rsidR="00E57586" w:rsidRPr="003670DC">
        <w:t>s</w:t>
      </w:r>
      <w:r w:rsidR="00E57586" w:rsidRPr="003670DC">
        <w:t xml:space="preserve">pension om man vill behålla uppdraget/verksamheten. </w:t>
      </w:r>
    </w:p>
    <w:p w:rsidR="000E2D07" w:rsidRPr="003670DC" w:rsidRDefault="00ED29A9" w:rsidP="000E2D07">
      <w:pPr>
        <w:pStyle w:val="Normaltindrag"/>
      </w:pPr>
      <w:r w:rsidRPr="003670DC">
        <w:t>Moderaterna vill</w:t>
      </w:r>
      <w:r w:rsidR="000E2D07" w:rsidRPr="003670DC">
        <w:t xml:space="preserve"> särskilt värna de sämst ställda pensionärerna. Vi accept</w:t>
      </w:r>
      <w:r w:rsidR="000E2D07" w:rsidRPr="003670DC">
        <w:t>e</w:t>
      </w:r>
      <w:r w:rsidR="000E2D07" w:rsidRPr="003670DC">
        <w:t>rar därför regeringens höjning av taket i bostadstillägget för ålderspension</w:t>
      </w:r>
      <w:r w:rsidR="000E2D07" w:rsidRPr="003670DC">
        <w:t>ä</w:t>
      </w:r>
      <w:r w:rsidR="000E2D07" w:rsidRPr="003670DC">
        <w:t>rerna</w:t>
      </w:r>
      <w:r w:rsidR="00D83F2F" w:rsidRPr="003670DC">
        <w:t>.</w:t>
      </w:r>
      <w:r w:rsidR="000E2D07" w:rsidRPr="003670DC">
        <w:t xml:space="preserve"> </w:t>
      </w:r>
    </w:p>
    <w:p w:rsidR="000E2D07" w:rsidRPr="003670DC" w:rsidRDefault="000E2D07" w:rsidP="000E2D07">
      <w:pPr>
        <w:pStyle w:val="Normaltindrag"/>
      </w:pPr>
      <w:r w:rsidRPr="003670DC">
        <w:t>Därutöver föreslår vi att den skäliga levnadsnivån i det särskilda bostad</w:t>
      </w:r>
      <w:r w:rsidRPr="003670DC">
        <w:t>s</w:t>
      </w:r>
      <w:r w:rsidRPr="003670DC">
        <w:t>tillägget för pensionärer höjs med 0,068 prisbasbelopp. Det betyder att den skäliga levnadsnivån höjs med 225 kronor i månaden 2006 för såväl förtids- som ålderspensionärer och att en pensionär som är berättigad till särskilt b</w:t>
      </w:r>
      <w:r w:rsidRPr="003670DC">
        <w:t>o</w:t>
      </w:r>
      <w:r w:rsidRPr="003670DC">
        <w:t xml:space="preserve">stadstillägg därmed får behålla 225 kronor mer per månad efter det att hyran är betald.  </w:t>
      </w:r>
    </w:p>
    <w:p w:rsidR="00E57586" w:rsidRPr="003670DC" w:rsidRDefault="00E57586" w:rsidP="00E57586">
      <w:pPr>
        <w:pStyle w:val="Rubrik1"/>
      </w:pPr>
      <w:bookmarkStart w:id="153" w:name="_Toc115627182"/>
      <w:bookmarkStart w:id="154" w:name="_Toc115627579"/>
      <w:bookmarkStart w:id="155" w:name="_Toc115628073"/>
      <w:bookmarkStart w:id="156" w:name="_Toc115625472"/>
      <w:bookmarkStart w:id="157" w:name="_Toc115627189"/>
      <w:bookmarkStart w:id="158" w:name="_Toc115627586"/>
      <w:bookmarkStart w:id="159" w:name="_Toc115755872"/>
      <w:bookmarkStart w:id="160" w:name="_Ref116138464"/>
      <w:bookmarkStart w:id="161" w:name="_Toc118003855"/>
      <w:bookmarkEnd w:id="153"/>
      <w:bookmarkEnd w:id="154"/>
      <w:bookmarkEnd w:id="155"/>
      <w:r w:rsidRPr="003670DC">
        <w:t>Enklare att anställa</w:t>
      </w:r>
      <w:bookmarkEnd w:id="159"/>
      <w:bookmarkEnd w:id="160"/>
      <w:bookmarkEnd w:id="161"/>
      <w:r w:rsidRPr="003670DC">
        <w:t xml:space="preserve"> </w:t>
      </w:r>
    </w:p>
    <w:p w:rsidR="00E57586" w:rsidRPr="003670DC" w:rsidRDefault="00E57586" w:rsidP="00E57586">
      <w:r w:rsidRPr="003670DC">
        <w:t>Moderaternas politik innebär en kraftfull stimulans för den enskilde att gå från bidrag</w:t>
      </w:r>
      <w:r w:rsidRPr="003670DC">
        <w:t>s</w:t>
      </w:r>
      <w:r w:rsidRPr="003670DC">
        <w:t xml:space="preserve">försörjning till arbete. Vår politik för fler i arbete bygger på att det </w:t>
      </w:r>
      <w:r w:rsidR="00D1645C" w:rsidRPr="003670DC">
        <w:t>ska</w:t>
      </w:r>
      <w:r w:rsidRPr="003670DC">
        <w:t xml:space="preserve"> löna sig att arbeta, men också på att det </w:t>
      </w:r>
      <w:r w:rsidR="00D1645C" w:rsidRPr="003670DC">
        <w:t>ska</w:t>
      </w:r>
      <w:r w:rsidRPr="003670DC">
        <w:t xml:space="preserve"> bli enklare att anställa. Det är viktigt att det inte bara lönar sig för människor att söka arbete, utan också att det lönar sig för företag att a</w:t>
      </w:r>
      <w:r w:rsidRPr="003670DC">
        <w:t>n</w:t>
      </w:r>
      <w:r w:rsidRPr="003670DC">
        <w:t>ställa.</w:t>
      </w:r>
    </w:p>
    <w:p w:rsidR="00E57586" w:rsidRPr="003670DC" w:rsidRDefault="00E57586" w:rsidP="00E57586">
      <w:pPr>
        <w:pStyle w:val="Normaltindrag"/>
      </w:pPr>
      <w:r w:rsidRPr="003670DC">
        <w:t xml:space="preserve">Att anställa innebär för ett företag </w:t>
      </w:r>
      <w:r w:rsidR="00642EB7" w:rsidRPr="003670DC">
        <w:t xml:space="preserve">både </w:t>
      </w:r>
      <w:r w:rsidRPr="003670DC">
        <w:t>ett ansvar</w:t>
      </w:r>
      <w:r w:rsidR="00642EB7" w:rsidRPr="003670DC">
        <w:t>stagande och ett</w:t>
      </w:r>
      <w:r w:rsidRPr="003670DC">
        <w:t xml:space="preserve"> risk</w:t>
      </w:r>
      <w:r w:rsidR="00642EB7" w:rsidRPr="003670DC">
        <w:t>t</w:t>
      </w:r>
      <w:r w:rsidR="00642EB7" w:rsidRPr="003670DC">
        <w:t>a</w:t>
      </w:r>
      <w:r w:rsidR="00642EB7" w:rsidRPr="003670DC">
        <w:t>gande</w:t>
      </w:r>
      <w:r w:rsidRPr="003670DC">
        <w:t xml:space="preserve">. </w:t>
      </w:r>
      <w:r w:rsidR="00642EB7" w:rsidRPr="003670DC">
        <w:t>E</w:t>
      </w:r>
      <w:r w:rsidR="00642EB7" w:rsidRPr="003670DC">
        <w:t>f</w:t>
      </w:r>
      <w:r w:rsidR="00642EB7" w:rsidRPr="003670DC">
        <w:t>tersom f</w:t>
      </w:r>
      <w:r w:rsidRPr="003670DC">
        <w:t xml:space="preserve">öretagaren inte </w:t>
      </w:r>
      <w:r w:rsidR="00642EB7" w:rsidRPr="003670DC">
        <w:t xml:space="preserve">vet </w:t>
      </w:r>
      <w:r w:rsidRPr="003670DC">
        <w:t xml:space="preserve">med säkerhet vid anställningstillfället om den anställde kommer att </w:t>
      </w:r>
      <w:r w:rsidR="00642EB7" w:rsidRPr="003670DC">
        <w:t xml:space="preserve">kunna </w:t>
      </w:r>
      <w:r w:rsidRPr="003670DC">
        <w:t>prestera det som förväntas</w:t>
      </w:r>
      <w:r w:rsidR="00642EB7" w:rsidRPr="003670DC">
        <w:t xml:space="preserve">, kan hon/han besluta sig för att inte ta </w:t>
      </w:r>
      <w:r w:rsidRPr="003670DC">
        <w:t>denna risk</w:t>
      </w:r>
      <w:r w:rsidR="00642EB7" w:rsidRPr="003670DC">
        <w:t xml:space="preserve"> om kostnaden att anställa är för hög</w:t>
      </w:r>
      <w:r w:rsidRPr="003670DC">
        <w:t>.</w:t>
      </w:r>
    </w:p>
    <w:p w:rsidR="00E57586" w:rsidRPr="003670DC" w:rsidRDefault="00E57586" w:rsidP="00E57586">
      <w:pPr>
        <w:pStyle w:val="Normaltindrag"/>
      </w:pPr>
      <w:r w:rsidRPr="003670DC">
        <w:t>Det är därför viktigt att göra det enklare att anställa. Det handlar om att sänka ska</w:t>
      </w:r>
      <w:r w:rsidRPr="003670DC">
        <w:t>t</w:t>
      </w:r>
      <w:r w:rsidRPr="003670DC">
        <w:t>tekostnaderna för att anställa, men också om att minska trösklarna för företagare att anställ</w:t>
      </w:r>
      <w:r w:rsidR="00207D40" w:rsidRPr="003670DC">
        <w:t>a</w:t>
      </w:r>
      <w:r w:rsidRPr="003670DC">
        <w:t>. Detta kan ske utan att lönerna eller hushållens i</w:t>
      </w:r>
      <w:r w:rsidRPr="003670DC">
        <w:t>n</w:t>
      </w:r>
      <w:r w:rsidRPr="003670DC">
        <w:t>komster efter skatt minskar genom att skattekilarna, dvs. skillnaden mellan vad arbetsgivaren betalar och vad den anställde får ut efter skatt, reduceras. Därigenom är vårt jobbavdrag det kraftfullaste verktyget även för att öka företags möjligheter att anställa. Mot bakgrund av det kra</w:t>
      </w:r>
      <w:r w:rsidRPr="003670DC">
        <w:t>f</w:t>
      </w:r>
      <w:r w:rsidRPr="003670DC">
        <w:t>tigt ökade utbud av arbetskraft som kombinationen av sänkta inkomstskatter och str</w:t>
      </w:r>
      <w:r w:rsidRPr="003670DC">
        <w:t>a</w:t>
      </w:r>
      <w:r w:rsidRPr="003670DC">
        <w:t>mare bidrag ger upphov till, finns dock skäl att göra ytterligare insatser för att ge för</w:t>
      </w:r>
      <w:r w:rsidRPr="003670DC">
        <w:t>e</w:t>
      </w:r>
      <w:r w:rsidRPr="003670DC">
        <w:t>tag en stimulans att anställa fler.</w:t>
      </w:r>
    </w:p>
    <w:p w:rsidR="00E57586" w:rsidRPr="003670DC" w:rsidRDefault="00E57586" w:rsidP="00E57586">
      <w:pPr>
        <w:pStyle w:val="Normaltindrag"/>
      </w:pPr>
      <w:r w:rsidRPr="003670DC">
        <w:t>Moderaterna föreslår, tillsammans med övriga partier i Allians för Sverige, att arbetsgivaravgifterna sänks för företag som nyanställer. Vi föreslår dessu</w:t>
      </w:r>
      <w:r w:rsidRPr="003670DC">
        <w:t>t</w:t>
      </w:r>
      <w:r w:rsidRPr="003670DC">
        <w:t xml:space="preserve">om </w:t>
      </w:r>
      <w:r w:rsidR="00014BE3" w:rsidRPr="003670DC">
        <w:t xml:space="preserve">genom nystartsjobben </w:t>
      </w:r>
      <w:r w:rsidRPr="003670DC">
        <w:t>en särskild stimulans för företag som anställer personer med svag a</w:t>
      </w:r>
      <w:r w:rsidRPr="003670DC">
        <w:t>n</w:t>
      </w:r>
      <w:r w:rsidRPr="003670DC">
        <w:t>knytning till arbetsmarknaden.</w:t>
      </w:r>
    </w:p>
    <w:p w:rsidR="00E57586" w:rsidRPr="003670DC" w:rsidRDefault="00E57586" w:rsidP="00E57586">
      <w:pPr>
        <w:pStyle w:val="Normaltindrag"/>
      </w:pPr>
      <w:r w:rsidRPr="003670DC">
        <w:t>Skattekilarna är särskilt bekymmersamma inom vissa sektorer av ekon</w:t>
      </w:r>
      <w:r w:rsidRPr="003670DC">
        <w:t>o</w:t>
      </w:r>
      <w:r w:rsidRPr="003670DC">
        <w:t>min. Detta gäller hushållsnära tjänster. Kostnaden för hushåll att köpa tjänster – där arbetsinnehå</w:t>
      </w:r>
      <w:r w:rsidRPr="003670DC">
        <w:t>l</w:t>
      </w:r>
      <w:r w:rsidRPr="003670DC">
        <w:t xml:space="preserve">let är stort – blir ofta orimlig, om personer som utför dessa tjänster samtidigt </w:t>
      </w:r>
      <w:r w:rsidR="00D1645C" w:rsidRPr="003670DC">
        <w:t>ska</w:t>
      </w:r>
      <w:r w:rsidRPr="003670DC">
        <w:t xml:space="preserve"> kunna </w:t>
      </w:r>
      <w:r w:rsidR="00642EB7" w:rsidRPr="003670DC">
        <w:t>få</w:t>
      </w:r>
      <w:r w:rsidRPr="003670DC">
        <w:t xml:space="preserve"> en anständig lön. För att sänka trösklarna för privatpersoner att köpa hushållsnära tjänster genomförs också en särskild nedsättning av arbetsgivaravgifterna för denna kategori företag.</w:t>
      </w:r>
    </w:p>
    <w:p w:rsidR="00E57586" w:rsidRPr="003670DC" w:rsidRDefault="00E57586" w:rsidP="00E57586">
      <w:pPr>
        <w:pStyle w:val="Normaltindrag"/>
      </w:pPr>
      <w:r w:rsidRPr="003670DC">
        <w:t>En annan typ av kostnad för att anställa består i sökkostnader för att hitta rätt person att anställa. För att minska denna kostnad måste arbetsmarknad</w:t>
      </w:r>
      <w:r w:rsidRPr="003670DC">
        <w:t>s</w:t>
      </w:r>
      <w:r w:rsidRPr="003670DC">
        <w:t xml:space="preserve">politiken förbättras. Det är också viktigt att arbetsrätten ges ökad flexibilitet för att företag </w:t>
      </w:r>
      <w:r w:rsidR="00D1645C" w:rsidRPr="003670DC">
        <w:t>ska</w:t>
      </w:r>
      <w:r w:rsidRPr="003670DC">
        <w:t xml:space="preserve"> våga anstä</w:t>
      </w:r>
      <w:r w:rsidRPr="003670DC">
        <w:t>l</w:t>
      </w:r>
      <w:r w:rsidRPr="003670DC">
        <w:t>la.</w:t>
      </w:r>
    </w:p>
    <w:p w:rsidR="00674E7F" w:rsidRPr="003670DC" w:rsidRDefault="00A914E0" w:rsidP="00674E7F">
      <w:pPr>
        <w:pBdr>
          <w:top w:val="single" w:sz="4" w:space="1" w:color="auto"/>
          <w:left w:val="single" w:sz="4" w:space="4" w:color="auto"/>
          <w:bottom w:val="single" w:sz="4" w:space="1" w:color="auto"/>
          <w:right w:val="single" w:sz="4" w:space="4" w:color="auto"/>
        </w:pBdr>
        <w:rPr>
          <w:b/>
        </w:rPr>
      </w:pPr>
      <w:r w:rsidRPr="003670DC">
        <w:rPr>
          <w:b/>
        </w:rPr>
        <w:t>Medfinansiering</w:t>
      </w:r>
    </w:p>
    <w:p w:rsidR="00A914E0" w:rsidRPr="003670DC" w:rsidRDefault="00A914E0" w:rsidP="00674E7F">
      <w:pPr>
        <w:pBdr>
          <w:top w:val="single" w:sz="4" w:space="1" w:color="auto"/>
          <w:left w:val="single" w:sz="4" w:space="4" w:color="auto"/>
          <w:bottom w:val="single" w:sz="4" w:space="1" w:color="auto"/>
          <w:right w:val="single" w:sz="4" w:space="4" w:color="auto"/>
        </w:pBdr>
      </w:pPr>
      <w:r w:rsidRPr="003670DC">
        <w:t>Allians för Sverige föreslår att arbetsgivarnas medfinansiering efter andra sjukveckan med 15 procent av sjukpenningkostnaden för anställda slopas fr.o.m. årsskiftet. Det innebär att arbetsgivarna avlastas kostnader på 2,5 mi</w:t>
      </w:r>
      <w:r w:rsidRPr="003670DC">
        <w:t>l</w:t>
      </w:r>
      <w:r w:rsidRPr="003670DC">
        <w:t>jarder kronor 2006. Förslaget finansieras genom en motsvarande höjning av arbet</w:t>
      </w:r>
      <w:r w:rsidRPr="003670DC">
        <w:t>s</w:t>
      </w:r>
      <w:r w:rsidRPr="003670DC">
        <w:t>givaravgifterna.</w:t>
      </w:r>
    </w:p>
    <w:p w:rsidR="00FE37F8" w:rsidRPr="003670DC" w:rsidRDefault="00FE37F8" w:rsidP="00674E7F">
      <w:r w:rsidRPr="003670DC">
        <w:t>Det finns även andra hinder och kostnader för att anställa. En sådan är arbet</w:t>
      </w:r>
      <w:r w:rsidRPr="003670DC">
        <w:t>s</w:t>
      </w:r>
      <w:r w:rsidRPr="003670DC">
        <w:t>givarnas medfinansiering av sjukpenningkostnaden för anställda som infördes den 1 januari 2005. Samtidigt sänktes arbetsgivaravgiften för att kompensera arbetsgivarna för den ökade kostnaden. Vår främsta farhåga var att medfina</w:t>
      </w:r>
      <w:r w:rsidRPr="003670DC">
        <w:t>n</w:t>
      </w:r>
      <w:r w:rsidRPr="003670DC">
        <w:t>sieringen skulle göra arbetsgivarna mer tveksamma till att anstä</w:t>
      </w:r>
      <w:r w:rsidRPr="003670DC">
        <w:t>l</w:t>
      </w:r>
      <w:r w:rsidRPr="003670DC">
        <w:t>la människor med en sjukdomshistoria men även dem som tillhör en grupp som löper större risk att bli sjukskrivna, exempelvis äldre kvinnor. Dessa grupper riskerar därmed att bli diskriminerade. Men vår oro gäller oc</w:t>
      </w:r>
      <w:r w:rsidRPr="003670DC">
        <w:t>k</w:t>
      </w:r>
      <w:r w:rsidRPr="003670DC">
        <w:t>så de små företagen, där en enda persons sjukskrivning kan äventyra företagets överlevnad. Undant</w:t>
      </w:r>
      <w:r w:rsidRPr="003670DC">
        <w:t>a</w:t>
      </w:r>
      <w:r w:rsidRPr="003670DC">
        <w:t>gen från medfinansieringen, deltidssjukskrivning och rehabilitering</w:t>
      </w:r>
      <w:r w:rsidRPr="003670DC">
        <w:t>s</w:t>
      </w:r>
      <w:r w:rsidRPr="003670DC">
        <w:t xml:space="preserve">penning, är dessutom godtyckligt satta och kan </w:t>
      </w:r>
      <w:r w:rsidR="00014BE3" w:rsidRPr="003670DC">
        <w:t xml:space="preserve">ofta </w:t>
      </w:r>
      <w:r w:rsidRPr="003670DC">
        <w:t>inte påve</w:t>
      </w:r>
      <w:r w:rsidRPr="003670DC">
        <w:t>r</w:t>
      </w:r>
      <w:r w:rsidRPr="003670DC">
        <w:t xml:space="preserve">kas av arbetsgivarna. </w:t>
      </w:r>
      <w:r w:rsidR="00642EB7" w:rsidRPr="003670DC">
        <w:t>Detta tycker Moderaterna och våra a</w:t>
      </w:r>
      <w:r w:rsidRPr="003670DC">
        <w:t>llians</w:t>
      </w:r>
      <w:r w:rsidR="00642EB7" w:rsidRPr="003670DC">
        <w:t>partier</w:t>
      </w:r>
      <w:r w:rsidRPr="003670DC">
        <w:t xml:space="preserve"> </w:t>
      </w:r>
      <w:r w:rsidR="00642EB7" w:rsidRPr="003670DC">
        <w:t xml:space="preserve">är fel och föreslår </w:t>
      </w:r>
      <w:r w:rsidRPr="003670DC">
        <w:t>att medf</w:t>
      </w:r>
      <w:r w:rsidRPr="003670DC">
        <w:t>i</w:t>
      </w:r>
      <w:r w:rsidRPr="003670DC">
        <w:t>nansi</w:t>
      </w:r>
      <w:r w:rsidRPr="003670DC">
        <w:t>e</w:t>
      </w:r>
      <w:r w:rsidRPr="003670DC">
        <w:t xml:space="preserve">ringen </w:t>
      </w:r>
      <w:r w:rsidR="00D1645C" w:rsidRPr="003670DC">
        <w:t>ska</w:t>
      </w:r>
      <w:r w:rsidRPr="003670DC">
        <w:t xml:space="preserve"> avskaffas. </w:t>
      </w:r>
    </w:p>
    <w:p w:rsidR="00E57586" w:rsidRPr="003670DC" w:rsidRDefault="00E57586" w:rsidP="00A47071">
      <w:pPr>
        <w:pStyle w:val="Rubrik2"/>
      </w:pPr>
      <w:bookmarkStart w:id="162" w:name="_Toc115755873"/>
      <w:bookmarkStart w:id="163" w:name="_Toc118003856"/>
      <w:r w:rsidRPr="003670DC">
        <w:t>Arbetsgivaravgifter</w:t>
      </w:r>
      <w:bookmarkEnd w:id="162"/>
      <w:bookmarkEnd w:id="163"/>
    </w:p>
    <w:p w:rsidR="00674E7F" w:rsidRPr="003670DC" w:rsidRDefault="0040243D" w:rsidP="000C322B">
      <w:pPr>
        <w:pBdr>
          <w:top w:val="single" w:sz="4" w:space="1" w:color="auto"/>
          <w:left w:val="single" w:sz="4" w:space="1" w:color="auto"/>
          <w:bottom w:val="single" w:sz="4" w:space="1" w:color="auto"/>
          <w:right w:val="single" w:sz="4" w:space="1" w:color="auto"/>
        </w:pBdr>
        <w:rPr>
          <w:b/>
        </w:rPr>
      </w:pPr>
      <w:r w:rsidRPr="003670DC">
        <w:rPr>
          <w:b/>
        </w:rPr>
        <w:t>Sänkta arbetsgivaravgifter för nyanställningar</w:t>
      </w:r>
    </w:p>
    <w:p w:rsidR="00674E7F" w:rsidRPr="003670DC" w:rsidRDefault="0040243D" w:rsidP="000C322B">
      <w:pPr>
        <w:pBdr>
          <w:top w:val="single" w:sz="4" w:space="1" w:color="auto"/>
          <w:left w:val="single" w:sz="4" w:space="1" w:color="auto"/>
          <w:bottom w:val="single" w:sz="4" w:space="1" w:color="auto"/>
          <w:right w:val="single" w:sz="4" w:space="1" w:color="auto"/>
        </w:pBdr>
      </w:pPr>
      <w:r w:rsidRPr="003670DC">
        <w:t>Allians för Sverige föreslår att arbetsgivare i näringslivet som nyanställer, för varje nyanställd, endast betalar pensionsavgift och slipper övriga arbetsgiva</w:t>
      </w:r>
      <w:r w:rsidRPr="003670DC">
        <w:t>r</w:t>
      </w:r>
      <w:r w:rsidRPr="003670DC">
        <w:t>avgifter, under det första året. År två nedsätts arbetsgivaravgiften med tre fjärdedelar, år tre med hälften och år fyra med en fjärdedel. Efter fyra år up</w:t>
      </w:r>
      <w:r w:rsidRPr="003670DC">
        <w:t>p</w:t>
      </w:r>
      <w:r w:rsidRPr="003670DC">
        <w:t>hör nedsättningen. För att säkerställa att företag inte avskedar arbetskraft för att därefter omedelbart nyanställa ska nedsättningen endast utgå till arbetsg</w:t>
      </w:r>
      <w:r w:rsidRPr="003670DC">
        <w:t>i</w:t>
      </w:r>
      <w:r w:rsidRPr="003670DC">
        <w:t xml:space="preserve">vare som ökat det totala antalet anställda. </w:t>
      </w:r>
    </w:p>
    <w:p w:rsidR="0040243D" w:rsidRPr="003670DC" w:rsidRDefault="0040243D" w:rsidP="000C322B">
      <w:pPr>
        <w:pStyle w:val="Normaltindrag"/>
        <w:pBdr>
          <w:top w:val="single" w:sz="4" w:space="1" w:color="auto"/>
          <w:left w:val="single" w:sz="4" w:space="1" w:color="auto"/>
          <w:bottom w:val="single" w:sz="4" w:space="1" w:color="auto"/>
          <w:right w:val="single" w:sz="4" w:space="1" w:color="auto"/>
        </w:pBdr>
      </w:pPr>
      <w:r w:rsidRPr="003670DC">
        <w:t>Kostnaden beräknas uppgå till 2,6 miljarder kronor 2006. När reformen e</w:t>
      </w:r>
      <w:r w:rsidRPr="003670DC">
        <w:t>f</w:t>
      </w:r>
      <w:r w:rsidRPr="003670DC">
        <w:t>ter fyra år fått fullt genomslag beräknas årskostnaden uppgå till drygt 6 mi</w:t>
      </w:r>
      <w:r w:rsidRPr="003670DC">
        <w:t>l</w:t>
      </w:r>
      <w:r w:rsidRPr="003670DC">
        <w:t>jarder kronor.</w:t>
      </w:r>
    </w:p>
    <w:p w:rsidR="00E57586" w:rsidRPr="003670DC" w:rsidRDefault="00E57586" w:rsidP="000C322B">
      <w:r w:rsidRPr="003670DC">
        <w:t>En betydande del av k</w:t>
      </w:r>
      <w:r w:rsidR="00A41432" w:rsidRPr="003670DC">
        <w:t>ostnaden för att anställa utgör</w:t>
      </w:r>
      <w:r w:rsidRPr="003670DC">
        <w:t>s av arbetsgivaravgi</w:t>
      </w:r>
      <w:r w:rsidRPr="003670DC">
        <w:t>f</w:t>
      </w:r>
      <w:r w:rsidRPr="003670DC">
        <w:t>ter. Att genomföra en generell sänkning av arbetsgivaravgifterna blir dock a</w:t>
      </w:r>
      <w:r w:rsidRPr="003670DC">
        <w:t>n</w:t>
      </w:r>
      <w:r w:rsidRPr="003670DC">
        <w:t>tingen statsfina</w:t>
      </w:r>
      <w:r w:rsidRPr="003670DC">
        <w:t>n</w:t>
      </w:r>
      <w:r w:rsidRPr="003670DC">
        <w:t>siellt omöjligt, eller leder till en ytterst liten sänkning. En generell sänkning av arbet</w:t>
      </w:r>
      <w:r w:rsidRPr="003670DC">
        <w:t>s</w:t>
      </w:r>
      <w:r w:rsidRPr="003670DC">
        <w:t>givaravgifterna, som sker inom ramen för vad som är statsfinansiellt rimligt, kan därigenom inte förväntas ha någon mer bet</w:t>
      </w:r>
      <w:r w:rsidRPr="003670DC">
        <w:t>y</w:t>
      </w:r>
      <w:r w:rsidRPr="003670DC">
        <w:t>dande effekt på företagens vilja att anställa. Generellt sänkta arbetsgivaravgi</w:t>
      </w:r>
      <w:r w:rsidRPr="003670DC">
        <w:t>f</w:t>
      </w:r>
      <w:r w:rsidRPr="003670DC">
        <w:t>ter torde dessutom snabbt slå igenom i en högre lön</w:t>
      </w:r>
      <w:r w:rsidRPr="003670DC">
        <w:t>e</w:t>
      </w:r>
      <w:r w:rsidRPr="003670DC">
        <w:t>ökningstakt, vilket skulle minska sysselsättningseffekten ytterligare. Av detta skäl anser vi att en sän</w:t>
      </w:r>
      <w:r w:rsidRPr="003670DC">
        <w:t>k</w:t>
      </w:r>
      <w:r w:rsidRPr="003670DC">
        <w:t>ning av arbetsgivaravgifterna bör inriktas mot företag som nyanstä</w:t>
      </w:r>
      <w:r w:rsidRPr="003670DC">
        <w:t>l</w:t>
      </w:r>
      <w:r w:rsidRPr="003670DC">
        <w:t>ler.</w:t>
      </w:r>
    </w:p>
    <w:p w:rsidR="00BD6DEB" w:rsidRPr="003670DC" w:rsidRDefault="00BD6DEB" w:rsidP="00BD6DEB">
      <w:pPr>
        <w:pStyle w:val="Normaltindrag"/>
      </w:pPr>
      <w:r w:rsidRPr="003670DC">
        <w:t>Att sänka arbetsgivaravgifterna för ett nettotillskott av arbetskraft är en marginell lönesubvention. Detta har prövats tidigare av den borgerliga rege</w:t>
      </w:r>
      <w:r w:rsidRPr="003670DC">
        <w:t>r</w:t>
      </w:r>
      <w:r w:rsidRPr="003670DC">
        <w:t xml:space="preserve">ingen i form av </w:t>
      </w:r>
      <w:r w:rsidR="004E5EFC" w:rsidRPr="003670DC">
        <w:t>gen</w:t>
      </w:r>
      <w:r w:rsidR="004E5EFC" w:rsidRPr="003670DC">
        <w:t>e</w:t>
      </w:r>
      <w:r w:rsidR="004E5EFC" w:rsidRPr="003670DC">
        <w:t>rellt anställningsstöd (</w:t>
      </w:r>
      <w:r w:rsidRPr="003670DC">
        <w:t>GAS</w:t>
      </w:r>
      <w:r w:rsidR="004E5EFC" w:rsidRPr="003670DC">
        <w:t>)</w:t>
      </w:r>
      <w:r w:rsidRPr="003670DC">
        <w:t xml:space="preserve"> som gällde alla företag och </w:t>
      </w:r>
      <w:r w:rsidR="004E5EFC" w:rsidRPr="003670DC">
        <w:t>riktat anställningsstöd (</w:t>
      </w:r>
      <w:r w:rsidRPr="003670DC">
        <w:t>RAS</w:t>
      </w:r>
      <w:r w:rsidR="004E5EFC" w:rsidRPr="003670DC">
        <w:t>)</w:t>
      </w:r>
      <w:r w:rsidRPr="003670DC">
        <w:t xml:space="preserve"> som inriktades på kombinationen arbetslösa och små företag i form av RAS. GAS gällde arbetsgivare i kommuner, landsting och den privata sektorn medan RAS begrä</w:t>
      </w:r>
      <w:r w:rsidRPr="003670DC">
        <w:t>n</w:t>
      </w:r>
      <w:r w:rsidRPr="003670DC">
        <w:t>sades till den privata sektorn.</w:t>
      </w:r>
    </w:p>
    <w:p w:rsidR="00BD6DEB" w:rsidRPr="003670DC" w:rsidRDefault="00BD6DEB" w:rsidP="00BD6DEB">
      <w:pPr>
        <w:pStyle w:val="Normaltindrag"/>
      </w:pPr>
      <w:r w:rsidRPr="003670DC">
        <w:t>Det var framför allt små företag inom tillverknings- och byggindustrin som använde GAS och RAS. Även inom varuhandel, hotell- och restaurantver</w:t>
      </w:r>
      <w:r w:rsidRPr="003670DC">
        <w:t>k</w:t>
      </w:r>
      <w:r w:rsidRPr="003670DC">
        <w:t>samhet med hög personalomsättning utnyttjades stöden. En genomgång av stöden visar att GAS både blev väsentligt billigare, utnyttjades av fler företag och gavs till betydligt fler arbetstil</w:t>
      </w:r>
      <w:r w:rsidRPr="003670DC">
        <w:t>l</w:t>
      </w:r>
      <w:r w:rsidRPr="003670DC">
        <w:t xml:space="preserve">fällen än RAS. </w:t>
      </w:r>
    </w:p>
    <w:p w:rsidR="00BD6DEB" w:rsidRPr="003670DC" w:rsidRDefault="00BD6DEB" w:rsidP="00BD6DEB">
      <w:pPr>
        <w:pStyle w:val="Normaltindrag"/>
      </w:pPr>
      <w:r w:rsidRPr="003670DC">
        <w:t>Ett problem med arbetsgivaravgiftssänkningar är att de kan ha stora dö</w:t>
      </w:r>
      <w:r w:rsidRPr="003670DC">
        <w:t>d</w:t>
      </w:r>
      <w:r w:rsidRPr="003670DC">
        <w:t>viktsförlu</w:t>
      </w:r>
      <w:r w:rsidRPr="003670DC">
        <w:t>s</w:t>
      </w:r>
      <w:r w:rsidRPr="003670DC">
        <w:t>ter, dvs. anställningar subventioneras som skulle ha ägt rum ändå. Enligt en utvärdering av stöden var det så många som 84 procent av GAS-företagen och 69 procent av RAS-företagen som angav att de skulle ha a</w:t>
      </w:r>
      <w:r w:rsidRPr="003670DC">
        <w:t>n</w:t>
      </w:r>
      <w:r w:rsidRPr="003670DC">
        <w:t>ställt personal även utan stödet. Den vanligaste orsaken till att personal a</w:t>
      </w:r>
      <w:r w:rsidRPr="003670DC">
        <w:t>n</w:t>
      </w:r>
      <w:r w:rsidRPr="003670DC">
        <w:t>ställdes med GAS och RAS var att ordertillgången hade ökat och att man därför nyanställde. Runt 70 procent av de anställda med GAS</w:t>
      </w:r>
      <w:r w:rsidR="000E307B" w:rsidRPr="003670DC">
        <w:t xml:space="preserve"> </w:t>
      </w:r>
      <w:r w:rsidRPr="003670DC">
        <w:t>fanns kvar i anställning då undersökningen genomfördes, trots att tillsvidareanställning inte var något krav.</w:t>
      </w:r>
      <w:r w:rsidRPr="003670DC">
        <w:rPr>
          <w:rStyle w:val="Fotnotsreferens"/>
        </w:rPr>
        <w:footnoteReference w:id="35"/>
      </w:r>
      <w:r w:rsidRPr="003670DC">
        <w:t xml:space="preserve"> </w:t>
      </w:r>
    </w:p>
    <w:p w:rsidR="00BD6DEB" w:rsidRPr="003670DC" w:rsidRDefault="00BD6DEB" w:rsidP="00BD6DEB">
      <w:pPr>
        <w:pStyle w:val="Normaltindrag"/>
      </w:pPr>
      <w:r w:rsidRPr="003670DC">
        <w:t>GAS och RAS inrättades när Sverige befann sig i den djupaste lågkonjun</w:t>
      </w:r>
      <w:r w:rsidRPr="003670DC">
        <w:t>k</w:t>
      </w:r>
      <w:r w:rsidRPr="003670DC">
        <w:t>tur</w:t>
      </w:r>
      <w:r w:rsidR="000C322B" w:rsidRPr="003670DC">
        <w:t>en</w:t>
      </w:r>
      <w:r w:rsidR="000E307B" w:rsidRPr="003670DC">
        <w:t>,</w:t>
      </w:r>
      <w:r w:rsidRPr="003670DC">
        <w:t xml:space="preserve"> och sågs som ett stabiliseringspolitiskt medel. Stöden var temporära och var tänkta att fö</w:t>
      </w:r>
      <w:r w:rsidRPr="003670DC">
        <w:t>r</w:t>
      </w:r>
      <w:r w:rsidRPr="003670DC">
        <w:t>må företagen att tidigarelägga nyanställningar, vilket de också gjorde med i genomsnitt fem månader för en femtedel av GAS-företagen. Motivet för att i dag inrätta ett marg</w:t>
      </w:r>
      <w:r w:rsidRPr="003670DC">
        <w:t>i</w:t>
      </w:r>
      <w:r w:rsidRPr="003670DC">
        <w:t>nellt sysselsättningsstöd är också att stimulera företagen till nyanställningar. I detta perspektiv kan GAS sägas vara verkningsfullt jämfört med RAS, även om dödvikt</w:t>
      </w:r>
      <w:r w:rsidRPr="003670DC">
        <w:t>s</w:t>
      </w:r>
      <w:r w:rsidRPr="003670DC">
        <w:t xml:space="preserve">kostnaderna som väntat var stora. Slutsatsen kan dras att sänkta arbetsgivaravgifter på marginalen bidrar till att öka sysselsättningen, men att stödet måste vara mer långvarigt än det tidigare GAS på 12 månader. </w:t>
      </w:r>
    </w:p>
    <w:p w:rsidR="00177EDF" w:rsidRPr="003670DC" w:rsidRDefault="00177EDF" w:rsidP="00177EDF">
      <w:pPr>
        <w:pStyle w:val="Normaltindrag"/>
      </w:pPr>
      <w:r w:rsidRPr="003670DC">
        <w:t>Alliansens arbetsgivaravgiftssänkningar skiljer sig från det förslag som r</w:t>
      </w:r>
      <w:r w:rsidRPr="003670DC">
        <w:t>e</w:t>
      </w:r>
      <w:r w:rsidRPr="003670DC">
        <w:t>geringen och samarbetspartierna föreslagit genom att vårt förslag trappas av under en femårsp</w:t>
      </w:r>
      <w:r w:rsidRPr="003670DC">
        <w:t>e</w:t>
      </w:r>
      <w:r w:rsidRPr="003670DC">
        <w:t xml:space="preserve">riod och gäller inte bara ett år. Regeringen förslag riktar sig endast till soloföretagare och gäller endast en anställd. I </w:t>
      </w:r>
      <w:r w:rsidR="000E307B" w:rsidRPr="003670DC">
        <w:t xml:space="preserve">alliansens </w:t>
      </w:r>
      <w:r w:rsidRPr="003670DC">
        <w:t>förslag får företagen arbetsgivaravgiftssän</w:t>
      </w:r>
      <w:r w:rsidRPr="003670DC">
        <w:t>k</w:t>
      </w:r>
      <w:r w:rsidRPr="003670DC">
        <w:t xml:space="preserve">ningar för varje nyanställd. </w:t>
      </w:r>
    </w:p>
    <w:p w:rsidR="00177EDF" w:rsidRPr="003670DC" w:rsidRDefault="00177EDF" w:rsidP="00177EDF">
      <w:pPr>
        <w:pStyle w:val="Normaltindrag"/>
      </w:pPr>
      <w:r w:rsidRPr="003670DC">
        <w:t>Medan regeringens förslag genom sin utformning sannolikt får en begrä</w:t>
      </w:r>
      <w:r w:rsidRPr="003670DC">
        <w:t>n</w:t>
      </w:r>
      <w:r w:rsidRPr="003670DC">
        <w:t>sad effekt, räknar vi med att efterfrågan på arbetskraft kommer att öka bety</w:t>
      </w:r>
      <w:r w:rsidRPr="003670DC">
        <w:t>d</w:t>
      </w:r>
      <w:r w:rsidRPr="003670DC">
        <w:t xml:space="preserve">ligt med </w:t>
      </w:r>
      <w:r w:rsidR="000E307B" w:rsidRPr="003670DC">
        <w:t xml:space="preserve">alliansens </w:t>
      </w:r>
      <w:r w:rsidRPr="003670DC">
        <w:t>förslag. I utvärderingen av GAS och RAS förklarades stödens förhållandevis små e</w:t>
      </w:r>
      <w:r w:rsidRPr="003670DC">
        <w:t>f</w:t>
      </w:r>
      <w:r w:rsidRPr="003670DC">
        <w:t>fekter på tidigareläggning av nyrekryteringar att företagen grundar sina rekryteringsbeslut på långsiktiga planer om den fra</w:t>
      </w:r>
      <w:r w:rsidRPr="003670DC">
        <w:t>m</w:t>
      </w:r>
      <w:r w:rsidRPr="003670DC">
        <w:t>tida utvecklingen på marknaden.</w:t>
      </w:r>
    </w:p>
    <w:p w:rsidR="00177EDF" w:rsidRPr="003670DC" w:rsidRDefault="00177EDF" w:rsidP="00177EDF">
      <w:pPr>
        <w:pStyle w:val="Normaltindrag"/>
      </w:pPr>
      <w:r w:rsidRPr="003670DC">
        <w:t xml:space="preserve">Det bör betonas att nedsättningen av arbetsgivaravgifterna </w:t>
      </w:r>
      <w:r w:rsidR="00D1645C" w:rsidRPr="003670DC">
        <w:t>ska</w:t>
      </w:r>
      <w:r w:rsidRPr="003670DC">
        <w:t xml:space="preserve"> kunna lä</w:t>
      </w:r>
      <w:r w:rsidRPr="003670DC">
        <w:t>g</w:t>
      </w:r>
      <w:r w:rsidRPr="003670DC">
        <w:t xml:space="preserve">gas till den nedsättning av arbetsgivaravgiften som utgår genom </w:t>
      </w:r>
      <w:r w:rsidR="000E307B" w:rsidRPr="003670DC">
        <w:t xml:space="preserve">alliansens </w:t>
      </w:r>
      <w:r w:rsidRPr="003670DC">
        <w:t xml:space="preserve">förslag om nystartsjobb (se avsnitt </w:t>
      </w:r>
      <w:r w:rsidRPr="003670DC">
        <w:fldChar w:fldCharType="begin" w:fldLock="1"/>
      </w:r>
      <w:r w:rsidRPr="003670DC">
        <w:instrText xml:space="preserve"> REF _Ref116021082 \r \h </w:instrText>
      </w:r>
      <w:r w:rsidRPr="003670DC">
        <w:fldChar w:fldCharType="separate"/>
      </w:r>
      <w:r w:rsidR="00971299" w:rsidRPr="003670DC">
        <w:t>7.2</w:t>
      </w:r>
      <w:r w:rsidRPr="003670DC">
        <w:fldChar w:fldCharType="end"/>
      </w:r>
      <w:r w:rsidRPr="003670DC">
        <w:t xml:space="preserve">). </w:t>
      </w:r>
    </w:p>
    <w:p w:rsidR="00E57586" w:rsidRPr="003670DC" w:rsidRDefault="00177EDF" w:rsidP="00E57586">
      <w:pPr>
        <w:pStyle w:val="Normaltindrag"/>
      </w:pPr>
      <w:r w:rsidRPr="003670DC">
        <w:t xml:space="preserve">Det är </w:t>
      </w:r>
      <w:r w:rsidR="00E57586" w:rsidRPr="003670DC">
        <w:t xml:space="preserve">väsentligt att poängtera att </w:t>
      </w:r>
      <w:r w:rsidR="00272CD8" w:rsidRPr="003670DC">
        <w:t>Moderaterna</w:t>
      </w:r>
      <w:r w:rsidR="00E57586" w:rsidRPr="003670DC">
        <w:t xml:space="preserve"> anser att </w:t>
      </w:r>
      <w:r w:rsidR="000E307B" w:rsidRPr="003670DC">
        <w:t xml:space="preserve">alliansens </w:t>
      </w:r>
      <w:r w:rsidR="00E57586" w:rsidRPr="003670DC">
        <w:t>förslag måste ses i kombination med det övriga programmet. Sannolikheten för att sänk</w:t>
      </w:r>
      <w:r w:rsidR="000E307B" w:rsidRPr="003670DC">
        <w:t>t</w:t>
      </w:r>
      <w:r w:rsidR="00E57586" w:rsidRPr="003670DC">
        <w:t xml:space="preserve">a arbetsgivaravgifter </w:t>
      </w:r>
      <w:r w:rsidR="00D1645C" w:rsidRPr="003670DC">
        <w:t>ska</w:t>
      </w:r>
      <w:r w:rsidR="00E57586" w:rsidRPr="003670DC">
        <w:t xml:space="preserve"> leda till högre sysselsättning snarare än stiga</w:t>
      </w:r>
      <w:r w:rsidR="00E57586" w:rsidRPr="003670DC">
        <w:t>n</w:t>
      </w:r>
      <w:r w:rsidR="00E57586" w:rsidRPr="003670DC">
        <w:t>de löneökningar ökar väsentligt när åtgärden vidtas i kombination med kraf</w:t>
      </w:r>
      <w:r w:rsidR="00E57586" w:rsidRPr="003670DC">
        <w:t>t</w:t>
      </w:r>
      <w:r w:rsidR="00E57586" w:rsidRPr="003670DC">
        <w:t xml:space="preserve">fulla åtgärder för att öka arbetsutbudet. Att sänka arbetsgivaravgifterna utan att samtidigt göra det väsentligt mer lönsamt </w:t>
      </w:r>
      <w:r w:rsidR="00A41432" w:rsidRPr="003670DC">
        <w:t xml:space="preserve">att arbeta </w:t>
      </w:r>
      <w:r w:rsidR="00E57586" w:rsidRPr="003670DC">
        <w:t xml:space="preserve">genom jobbavdrag och stramare bidrag leder sannolikt till </w:t>
      </w:r>
      <w:r w:rsidR="004A7E8A" w:rsidRPr="003670DC">
        <w:t xml:space="preserve">en väsentligt mindre </w:t>
      </w:r>
      <w:r w:rsidR="00E57586" w:rsidRPr="003670DC">
        <w:t>sysselsättning</w:t>
      </w:r>
      <w:r w:rsidR="004A7E8A" w:rsidRPr="003670DC">
        <w:t>sö</w:t>
      </w:r>
      <w:r w:rsidR="004A7E8A" w:rsidRPr="003670DC">
        <w:t>k</w:t>
      </w:r>
      <w:r w:rsidR="004A7E8A" w:rsidRPr="003670DC">
        <w:t>ning</w:t>
      </w:r>
      <w:r w:rsidR="00E57586" w:rsidRPr="003670DC">
        <w:t xml:space="preserve">, men att göra det för att möta ett ökat utbud kan bidra till att matcha efterfrågan och utbud. </w:t>
      </w:r>
    </w:p>
    <w:p w:rsidR="00E57586" w:rsidRPr="003670DC" w:rsidRDefault="00E57586" w:rsidP="00A47071">
      <w:pPr>
        <w:pStyle w:val="Rubrik2"/>
      </w:pPr>
      <w:bookmarkStart w:id="164" w:name="_Toc115755874"/>
      <w:bookmarkStart w:id="165" w:name="_Ref116021082"/>
      <w:bookmarkStart w:id="166" w:name="_Ref116050714"/>
      <w:bookmarkStart w:id="167" w:name="_Toc118003857"/>
      <w:r w:rsidRPr="003670DC">
        <w:t>Nystartsjobb</w:t>
      </w:r>
      <w:bookmarkEnd w:id="164"/>
      <w:bookmarkEnd w:id="165"/>
      <w:bookmarkEnd w:id="166"/>
      <w:bookmarkEnd w:id="167"/>
    </w:p>
    <w:p w:rsidR="00674E7F" w:rsidRPr="003670DC" w:rsidRDefault="00FD4AE5" w:rsidP="00674E7F">
      <w:pPr>
        <w:pBdr>
          <w:top w:val="single" w:sz="4" w:space="1" w:color="auto"/>
          <w:left w:val="single" w:sz="4" w:space="4" w:color="auto"/>
          <w:bottom w:val="single" w:sz="4" w:space="1" w:color="auto"/>
          <w:right w:val="single" w:sz="4" w:space="4" w:color="auto"/>
        </w:pBdr>
        <w:rPr>
          <w:b/>
        </w:rPr>
      </w:pPr>
      <w:r w:rsidRPr="003670DC">
        <w:rPr>
          <w:b/>
        </w:rPr>
        <w:t>Nystartsjobb</w:t>
      </w:r>
    </w:p>
    <w:p w:rsidR="00674E7F" w:rsidRPr="003670DC" w:rsidRDefault="00B91036" w:rsidP="00674E7F">
      <w:pPr>
        <w:pBdr>
          <w:top w:val="single" w:sz="4" w:space="1" w:color="auto"/>
          <w:left w:val="single" w:sz="4" w:space="4" w:color="auto"/>
          <w:bottom w:val="single" w:sz="4" w:space="1" w:color="auto"/>
          <w:right w:val="single" w:sz="4" w:space="4" w:color="auto"/>
        </w:pBdr>
      </w:pPr>
      <w:r w:rsidRPr="003670DC">
        <w:t>Allians för Sverige föreslår att arbetsgivaravgifterna tas bort helt för pe</w:t>
      </w:r>
      <w:r w:rsidRPr="003670DC">
        <w:t>r</w:t>
      </w:r>
      <w:r w:rsidRPr="003670DC">
        <w:t>soner som uppburit arbetslöshetsersättning, sjukpenning, förtidspension eller soc</w:t>
      </w:r>
      <w:r w:rsidRPr="003670DC">
        <w:t>i</w:t>
      </w:r>
      <w:r w:rsidRPr="003670DC">
        <w:t>albidrag i mer än ett år. Nedsättningen gäller under lika lång tid som vederb</w:t>
      </w:r>
      <w:r w:rsidRPr="003670DC">
        <w:t>ö</w:t>
      </w:r>
      <w:r w:rsidRPr="003670DC">
        <w:t>rande varit frånvarand</w:t>
      </w:r>
      <w:r w:rsidR="000E307B" w:rsidRPr="003670DC">
        <w:t>e från arbetslivet, dock högst fem</w:t>
      </w:r>
      <w:r w:rsidRPr="003670DC">
        <w:t xml:space="preserve"> år. Skatteraba</w:t>
      </w:r>
      <w:r w:rsidRPr="003670DC">
        <w:t>t</w:t>
      </w:r>
      <w:r w:rsidRPr="003670DC">
        <w:t>ten kan förlängas i särskilda fall men först efter individuell prövning. Un</w:t>
      </w:r>
      <w:r w:rsidRPr="003670DC">
        <w:t>g</w:t>
      </w:r>
      <w:r w:rsidRPr="003670DC">
        <w:t>domar (20</w:t>
      </w:r>
      <w:r w:rsidR="000C322B" w:rsidRPr="003670DC">
        <w:t>–</w:t>
      </w:r>
      <w:r w:rsidR="000E307B" w:rsidRPr="003670DC">
        <w:t>24 år) som varit arbetslösa i sex</w:t>
      </w:r>
      <w:r w:rsidRPr="003670DC">
        <w:t xml:space="preserve"> månader ska omfattas av nystartsjobben. För dem gäller do</w:t>
      </w:r>
      <w:r w:rsidR="000E307B" w:rsidRPr="003670DC">
        <w:t>ck skatterabatten i högst ett</w:t>
      </w:r>
      <w:r w:rsidRPr="003670DC">
        <w:t xml:space="preserve"> år. Nystart</w:t>
      </w:r>
      <w:r w:rsidRPr="003670DC">
        <w:t>s</w:t>
      </w:r>
      <w:r w:rsidRPr="003670DC">
        <w:t xml:space="preserve">jobben ska även omfatta nyanlända flyktingar och anhöriginvandrare under de tre första åren efter det att uppehållstillstånd har beviljats. </w:t>
      </w:r>
    </w:p>
    <w:p w:rsidR="00674E7F" w:rsidRPr="003670DC" w:rsidRDefault="00B91036" w:rsidP="00674E7F">
      <w:pPr>
        <w:pStyle w:val="Normaltindrag"/>
        <w:pBdr>
          <w:top w:val="single" w:sz="4" w:space="1" w:color="auto"/>
          <w:left w:val="single" w:sz="4" w:space="4" w:color="auto"/>
          <w:bottom w:val="single" w:sz="4" w:space="1" w:color="auto"/>
          <w:right w:val="single" w:sz="4" w:space="4" w:color="auto"/>
        </w:pBdr>
      </w:pPr>
      <w:r w:rsidRPr="003670DC">
        <w:t>Skatterabatten ges till nystartsjobb i näringslivet. LAS ska gälla för n</w:t>
      </w:r>
      <w:r w:rsidRPr="003670DC">
        <w:t>y</w:t>
      </w:r>
      <w:r w:rsidRPr="003670DC">
        <w:t xml:space="preserve">startsjobben. De bedöms kunna generera åtminstone 50 000 arbeten. </w:t>
      </w:r>
    </w:p>
    <w:p w:rsidR="00B91036" w:rsidRPr="003670DC" w:rsidRDefault="00B91036" w:rsidP="00674E7F">
      <w:pPr>
        <w:pStyle w:val="Normaltindrag"/>
        <w:pBdr>
          <w:top w:val="single" w:sz="4" w:space="1" w:color="auto"/>
          <w:left w:val="single" w:sz="4" w:space="4" w:color="auto"/>
          <w:bottom w:val="single" w:sz="4" w:space="1" w:color="auto"/>
          <w:right w:val="single" w:sz="4" w:space="4" w:color="auto"/>
        </w:pBdr>
      </w:pPr>
      <w:r w:rsidRPr="003670DC">
        <w:t xml:space="preserve">I budgeten avsätts 1,2 miljarder kronor 2006. </w:t>
      </w:r>
    </w:p>
    <w:p w:rsidR="00E57586" w:rsidRPr="003670DC" w:rsidRDefault="00E57586" w:rsidP="00674E7F">
      <w:pPr>
        <w:rPr>
          <w:color w:val="000000"/>
        </w:rPr>
      </w:pPr>
      <w:r w:rsidRPr="003670DC">
        <w:t>Erfarenheter från andra länder och forskningen tyder på att en effektiv väg för att förbättra sysselsättningsläget för grupper med svag förankring på arbet</w:t>
      </w:r>
      <w:r w:rsidRPr="003670DC">
        <w:t>s</w:t>
      </w:r>
      <w:r w:rsidRPr="003670DC">
        <w:t>marknaden är att sänka arbetsgivaravgifterna.</w:t>
      </w:r>
      <w:r w:rsidRPr="003670DC">
        <w:rPr>
          <w:rStyle w:val="Fotnotsreferens"/>
          <w:color w:val="000000"/>
        </w:rPr>
        <w:footnoteReference w:id="36"/>
      </w:r>
      <w:r w:rsidRPr="003670DC">
        <w:t xml:space="preserve"> </w:t>
      </w:r>
      <w:r w:rsidRPr="003670DC">
        <w:rPr>
          <w:color w:val="000000"/>
        </w:rPr>
        <w:t>I flera europeiska länder med hög arbetslöshet och med betydande grupper som står utanför arbetsmarkn</w:t>
      </w:r>
      <w:r w:rsidRPr="003670DC">
        <w:rPr>
          <w:color w:val="000000"/>
        </w:rPr>
        <w:t>a</w:t>
      </w:r>
      <w:r w:rsidRPr="003670DC">
        <w:rPr>
          <w:color w:val="000000"/>
        </w:rPr>
        <w:t>den har också olika typer av skatter</w:t>
      </w:r>
      <w:r w:rsidRPr="003670DC">
        <w:rPr>
          <w:color w:val="000000"/>
        </w:rPr>
        <w:t>a</w:t>
      </w:r>
      <w:r w:rsidRPr="003670DC">
        <w:rPr>
          <w:color w:val="000000"/>
        </w:rPr>
        <w:t>batter använts med gott resultat</w:t>
      </w:r>
      <w:r w:rsidR="000E307B" w:rsidRPr="003670DC">
        <w:rPr>
          <w:color w:val="000000"/>
        </w:rPr>
        <w:t>,</w:t>
      </w:r>
      <w:r w:rsidRPr="003670DC">
        <w:rPr>
          <w:color w:val="000000"/>
        </w:rPr>
        <w:t xml:space="preserve"> bl.a. i Nederländerna, Belgien och Frankrike. I Tys</w:t>
      </w:r>
      <w:r w:rsidRPr="003670DC">
        <w:rPr>
          <w:color w:val="000000"/>
        </w:rPr>
        <w:t>k</w:t>
      </w:r>
      <w:r w:rsidRPr="003670DC">
        <w:rPr>
          <w:color w:val="000000"/>
        </w:rPr>
        <w:t>land och Storbritannien har riktade skattelättnader introducerats i form av sänkta soci</w:t>
      </w:r>
      <w:r w:rsidRPr="003670DC">
        <w:rPr>
          <w:color w:val="000000"/>
        </w:rPr>
        <w:t>a</w:t>
      </w:r>
      <w:r w:rsidRPr="003670DC">
        <w:rPr>
          <w:color w:val="000000"/>
        </w:rPr>
        <w:t>la avgifter eller andra skatter för grupper med svag förankring på arbetsmarknaden eller med låga inkomster.</w:t>
      </w:r>
      <w:r w:rsidRPr="003670DC">
        <w:rPr>
          <w:rStyle w:val="Fotnotsreferens"/>
        </w:rPr>
        <w:footnoteReference w:id="37"/>
      </w:r>
    </w:p>
    <w:p w:rsidR="00E57586" w:rsidRPr="003670DC" w:rsidRDefault="00E57586" w:rsidP="00E57586">
      <w:pPr>
        <w:pStyle w:val="Normaltindrag"/>
      </w:pPr>
      <w:r w:rsidRPr="003670DC">
        <w:t>Ett problem med riktade skattelättnader är s.k. undanträngningseffekter, som både innebär att anställningen skulle ha kommit till stånd ändå och att någon annan skulle ha fått jobbet om inte subventionen fanns. Studier som utvärderat olika skatterabatter visar att utformningen av stödet kan begränsa undanträngningseffekterna. Enligt OECD bör skattelättnaderna inriktas på väl avgränsade grupper som befinner sig långt utanför arbetsmarknaden, ges under en avgränsad tidsperiod och inriktas mot den privata se</w:t>
      </w:r>
      <w:r w:rsidRPr="003670DC">
        <w:t>k</w:t>
      </w:r>
      <w:r w:rsidRPr="003670DC">
        <w:t xml:space="preserve">torn. De bör inte vara inkomstrelaterade eller ge upphov till marginaleffekter. De </w:t>
      </w:r>
      <w:r w:rsidR="00D1645C" w:rsidRPr="003670DC">
        <w:t>ska</w:t>
      </w:r>
      <w:r w:rsidRPr="003670DC">
        <w:t xml:space="preserve"> gälla löner enligt gängse avtal och kontrolleras och följas upp noggrant. </w:t>
      </w:r>
    </w:p>
    <w:p w:rsidR="00177EDF" w:rsidRPr="003670DC" w:rsidRDefault="00E57586" w:rsidP="00177EDF">
      <w:pPr>
        <w:pStyle w:val="Normaltindrag"/>
      </w:pPr>
      <w:r w:rsidRPr="003670DC">
        <w:t>Allians för Sverige är överens om ett gemensamt förslag om s.k. nystart</w:t>
      </w:r>
      <w:r w:rsidRPr="003670DC">
        <w:t>s</w:t>
      </w:r>
      <w:r w:rsidRPr="003670DC">
        <w:t xml:space="preserve">jobb för att underlätta för dem som har en svag förankring i arbetslivet att komma tillbaka till arbetsmarknaden. </w:t>
      </w:r>
      <w:r w:rsidR="00177EDF" w:rsidRPr="003670DC">
        <w:t>Alliansens förslag om arbetsgivara</w:t>
      </w:r>
      <w:r w:rsidR="00177EDF" w:rsidRPr="003670DC">
        <w:t>v</w:t>
      </w:r>
      <w:r w:rsidR="00177EDF" w:rsidRPr="003670DC">
        <w:t xml:space="preserve">giftssänkningar </w:t>
      </w:r>
      <w:r w:rsidR="00D1645C" w:rsidRPr="003670DC">
        <w:t>ska</w:t>
      </w:r>
      <w:r w:rsidR="00177EDF" w:rsidRPr="003670DC">
        <w:t xml:space="preserve"> kunna läggas till skatterabatten i nystartsjobben. Anle</w:t>
      </w:r>
      <w:r w:rsidR="00177EDF" w:rsidRPr="003670DC">
        <w:t>d</w:t>
      </w:r>
      <w:r w:rsidR="00177EDF" w:rsidRPr="003670DC">
        <w:t>ningen till detta är att de positiva effekterna av nystartsjobben annars försvi</w:t>
      </w:r>
      <w:r w:rsidR="00177EDF" w:rsidRPr="003670DC">
        <w:t>n</w:t>
      </w:r>
      <w:r w:rsidR="00177EDF" w:rsidRPr="003670DC">
        <w:t>ner. Eftersom nystartsjobben är riktade mot personer som under en längre period varit utanför arbetsmarknaden måste arbetsgivaren få en ytterl</w:t>
      </w:r>
      <w:r w:rsidR="00177EDF" w:rsidRPr="003670DC">
        <w:t>i</w:t>
      </w:r>
      <w:r w:rsidR="00177EDF" w:rsidRPr="003670DC">
        <w:t>gare kompensation för den ökade risk som det innebär att anställa någon med okänd produktivitet. Annars är det sannolikt att företaget väljer att anställa någon som redan har anknytning till arbetsmarknaden. Eftersom vi vill min</w:t>
      </w:r>
      <w:r w:rsidR="00177EDF" w:rsidRPr="003670DC">
        <w:t>s</w:t>
      </w:r>
      <w:r w:rsidR="00177EDF" w:rsidRPr="003670DC">
        <w:t>ka utanförskapet måste sål</w:t>
      </w:r>
      <w:r w:rsidR="00177EDF" w:rsidRPr="003670DC">
        <w:t>e</w:t>
      </w:r>
      <w:r w:rsidR="00177EDF" w:rsidRPr="003670DC">
        <w:t xml:space="preserve">des nystartsjobb kunna kombineras med </w:t>
      </w:r>
      <w:r w:rsidR="000E307B" w:rsidRPr="003670DC">
        <w:t xml:space="preserve">alliansens </w:t>
      </w:r>
      <w:r w:rsidR="00177EDF" w:rsidRPr="003670DC">
        <w:t>förslag om sänkta arbetsgivaravgi</w:t>
      </w:r>
      <w:r w:rsidR="00177EDF" w:rsidRPr="003670DC">
        <w:t>f</w:t>
      </w:r>
      <w:r w:rsidR="00177EDF" w:rsidRPr="003670DC">
        <w:t xml:space="preserve">ter. Därmed blir den skatterabatt som ges personer som under lång tid stått utanför arbetsmarknaden mycket kraftfull. För att ytterligare underlätta nyanställningar i nystartsjobben föreslår </w:t>
      </w:r>
      <w:r w:rsidR="00272CD8" w:rsidRPr="003670DC">
        <w:t>Moder</w:t>
      </w:r>
      <w:r w:rsidR="00272CD8" w:rsidRPr="003670DC">
        <w:t>a</w:t>
      </w:r>
      <w:r w:rsidR="00272CD8" w:rsidRPr="003670DC">
        <w:t>terna</w:t>
      </w:r>
      <w:r w:rsidR="00177EDF" w:rsidRPr="003670DC">
        <w:t xml:space="preserve"> en viss uppluckring av anställningsskyddet (se a</w:t>
      </w:r>
      <w:r w:rsidR="00177EDF" w:rsidRPr="003670DC">
        <w:t>v</w:t>
      </w:r>
      <w:r w:rsidR="00177EDF" w:rsidRPr="003670DC">
        <w:t xml:space="preserve">snitt </w:t>
      </w:r>
      <w:r w:rsidR="00177EDF" w:rsidRPr="003670DC">
        <w:fldChar w:fldCharType="begin" w:fldLock="1"/>
      </w:r>
      <w:r w:rsidR="00177EDF" w:rsidRPr="003670DC">
        <w:instrText xml:space="preserve"> REF _Ref116021188 \r \h </w:instrText>
      </w:r>
      <w:r w:rsidR="00177EDF" w:rsidRPr="003670DC">
        <w:fldChar w:fldCharType="separate"/>
      </w:r>
      <w:r w:rsidR="00971299" w:rsidRPr="003670DC">
        <w:t>7.5</w:t>
      </w:r>
      <w:r w:rsidR="00177EDF" w:rsidRPr="003670DC">
        <w:fldChar w:fldCharType="end"/>
      </w:r>
      <w:r w:rsidR="00177EDF" w:rsidRPr="003670DC">
        <w:t xml:space="preserve">). </w:t>
      </w:r>
    </w:p>
    <w:p w:rsidR="00E57586" w:rsidRPr="003670DC" w:rsidRDefault="00E57586" w:rsidP="00E57586">
      <w:pPr>
        <w:pStyle w:val="Normaltindrag"/>
      </w:pPr>
      <w:r w:rsidRPr="003670DC">
        <w:t>Till skillnad från regeringens förslag om plusjobb, som är en arbetsmar</w:t>
      </w:r>
      <w:r w:rsidRPr="003670DC">
        <w:t>k</w:t>
      </w:r>
      <w:r w:rsidRPr="003670DC">
        <w:t>nadspolitisk åtgärd och där sökande anvisas till olika företag av arbetsförme</w:t>
      </w:r>
      <w:r w:rsidRPr="003670DC">
        <w:t>d</w:t>
      </w:r>
      <w:r w:rsidRPr="003670DC">
        <w:t xml:space="preserve">lingen, är </w:t>
      </w:r>
      <w:r w:rsidR="000E307B" w:rsidRPr="003670DC">
        <w:t xml:space="preserve">alliansens </w:t>
      </w:r>
      <w:r w:rsidRPr="003670DC">
        <w:t>skatterabatt i nystartsjobben en rättighet som gäller alla, oav</w:t>
      </w:r>
      <w:r w:rsidR="009E1DD8" w:rsidRPr="003670DC">
        <w:t>sett hur anställningen fö</w:t>
      </w:r>
      <w:r w:rsidR="009E1DD8" w:rsidRPr="003670DC">
        <w:t>r</w:t>
      </w:r>
      <w:r w:rsidR="009E1DD8" w:rsidRPr="003670DC">
        <w:t>medla</w:t>
      </w:r>
      <w:r w:rsidRPr="003670DC">
        <w:t>s. Det handlar inte om att nystartsjobb a</w:t>
      </w:r>
      <w:r w:rsidRPr="003670DC">
        <w:rPr>
          <w:spacing w:val="-2"/>
          <w:szCs w:val="19"/>
        </w:rPr>
        <w:t>nvisas från arbetsförmedlingen. Anställda och arbetsgivare som kommer öve</w:t>
      </w:r>
      <w:r w:rsidRPr="003670DC">
        <w:rPr>
          <w:spacing w:val="-2"/>
          <w:szCs w:val="19"/>
        </w:rPr>
        <w:t>r</w:t>
      </w:r>
      <w:r w:rsidRPr="003670DC">
        <w:rPr>
          <w:spacing w:val="-2"/>
          <w:szCs w:val="19"/>
        </w:rPr>
        <w:t>ens om en anställning och uppfyller kraven kan ansöka hos skattemy</w:t>
      </w:r>
      <w:r w:rsidRPr="003670DC">
        <w:rPr>
          <w:spacing w:val="-2"/>
          <w:szCs w:val="19"/>
        </w:rPr>
        <w:t>n</w:t>
      </w:r>
      <w:r w:rsidRPr="003670DC">
        <w:rPr>
          <w:spacing w:val="-2"/>
          <w:szCs w:val="19"/>
        </w:rPr>
        <w:t xml:space="preserve">digheten om att arbetsgivaravgiften </w:t>
      </w:r>
      <w:r w:rsidR="00D1645C" w:rsidRPr="003670DC">
        <w:rPr>
          <w:spacing w:val="-2"/>
          <w:szCs w:val="19"/>
        </w:rPr>
        <w:t>ska</w:t>
      </w:r>
      <w:r w:rsidRPr="003670DC">
        <w:rPr>
          <w:spacing w:val="-2"/>
          <w:szCs w:val="19"/>
        </w:rPr>
        <w:t xml:space="preserve"> tas bort. Därmed minskar den stigmatiseringse</w:t>
      </w:r>
      <w:r w:rsidRPr="003670DC">
        <w:rPr>
          <w:spacing w:val="-2"/>
          <w:szCs w:val="19"/>
        </w:rPr>
        <w:t>f</w:t>
      </w:r>
      <w:r w:rsidRPr="003670DC">
        <w:rPr>
          <w:spacing w:val="-2"/>
          <w:szCs w:val="19"/>
        </w:rPr>
        <w:t>fekt som åtgärder via arbetsförmedlingen ofta för med sig. För att mo</w:t>
      </w:r>
      <w:r w:rsidRPr="003670DC">
        <w:rPr>
          <w:spacing w:val="-2"/>
          <w:szCs w:val="19"/>
        </w:rPr>
        <w:t>t</w:t>
      </w:r>
      <w:r w:rsidRPr="003670DC">
        <w:rPr>
          <w:spacing w:val="-2"/>
          <w:szCs w:val="19"/>
        </w:rPr>
        <w:t>verka missbruk är det dock viktigt att etablera en god kontroll av nystart</w:t>
      </w:r>
      <w:r w:rsidRPr="003670DC">
        <w:rPr>
          <w:spacing w:val="-2"/>
          <w:szCs w:val="19"/>
        </w:rPr>
        <w:t>s</w:t>
      </w:r>
      <w:r w:rsidRPr="003670DC">
        <w:rPr>
          <w:spacing w:val="-2"/>
          <w:szCs w:val="19"/>
        </w:rPr>
        <w:t>jobben.</w:t>
      </w:r>
    </w:p>
    <w:p w:rsidR="00E57586" w:rsidRPr="003670DC" w:rsidRDefault="00E57586" w:rsidP="00E57586">
      <w:pPr>
        <w:pStyle w:val="Normaltindrag"/>
      </w:pPr>
      <w:r w:rsidRPr="003670DC">
        <w:t>Alliansens förslag om nystartsjobb är utformade för att minimera unda</w:t>
      </w:r>
      <w:r w:rsidRPr="003670DC">
        <w:t>n</w:t>
      </w:r>
      <w:r w:rsidRPr="003670DC">
        <w:t>trängningseffekterna. De är riktade till särskilt utsatta grupper och gäller nä</w:t>
      </w:r>
      <w:r w:rsidRPr="003670DC">
        <w:t>r</w:t>
      </w:r>
      <w:r w:rsidRPr="003670DC">
        <w:t>ingslivet. Skatteraba</w:t>
      </w:r>
      <w:r w:rsidRPr="003670DC">
        <w:t>t</w:t>
      </w:r>
      <w:r w:rsidRPr="003670DC">
        <w:t>ten är inte maximerad till någon högsta inkomstnivå, vilket innebär att inlåsningseffe</w:t>
      </w:r>
      <w:r w:rsidRPr="003670DC">
        <w:t>k</w:t>
      </w:r>
      <w:r w:rsidRPr="003670DC">
        <w:t>terna minimeras.</w:t>
      </w:r>
      <w:r w:rsidRPr="003670DC">
        <w:rPr>
          <w:rStyle w:val="Fotnotsreferens"/>
          <w:color w:val="000000"/>
        </w:rPr>
        <w:footnoteReference w:id="38"/>
      </w:r>
      <w:r w:rsidRPr="003670DC">
        <w:t xml:space="preserve"> När sysselsättningsstödet är maximerat vid en viss inkomst kan det försvåra för den som åtnjuter raba</w:t>
      </w:r>
      <w:r w:rsidRPr="003670DC">
        <w:t>t</w:t>
      </w:r>
      <w:r w:rsidRPr="003670DC">
        <w:t>ten att få de löneökningar som vederbörande förtj</w:t>
      </w:r>
      <w:r w:rsidRPr="003670DC">
        <w:t>ä</w:t>
      </w:r>
      <w:r w:rsidRPr="003670DC">
        <w:t xml:space="preserve">nar. Eftersom </w:t>
      </w:r>
      <w:r w:rsidR="000E307B" w:rsidRPr="003670DC">
        <w:t xml:space="preserve">alliansens </w:t>
      </w:r>
      <w:r w:rsidRPr="003670DC">
        <w:t>skatterabatt gäller lika lång tid som den arbetslöse, socialb</w:t>
      </w:r>
      <w:r w:rsidRPr="003670DC">
        <w:t>i</w:t>
      </w:r>
      <w:r w:rsidRPr="003670DC">
        <w:t xml:space="preserve">dragsberoende, sjukskrivne eller förtidspensionerade varit utanför arbetsmarknaden kan det handla om flera år under vilka det är naturligt att personen i fråga får en </w:t>
      </w:r>
      <w:r w:rsidR="00A41432" w:rsidRPr="003670DC">
        <w:t>pos</w:t>
      </w:r>
      <w:r w:rsidR="00A41432" w:rsidRPr="003670DC">
        <w:t>i</w:t>
      </w:r>
      <w:r w:rsidR="00A41432" w:rsidRPr="003670DC">
        <w:t xml:space="preserve">tiv </w:t>
      </w:r>
      <w:r w:rsidRPr="003670DC">
        <w:t xml:space="preserve">löneutveckling. </w:t>
      </w:r>
    </w:p>
    <w:p w:rsidR="00E57586" w:rsidRPr="003670DC" w:rsidRDefault="00E57586" w:rsidP="00E57586">
      <w:pPr>
        <w:pStyle w:val="Normaltindrag"/>
      </w:pPr>
      <w:r w:rsidRPr="003670DC">
        <w:t xml:space="preserve">Ytterligare en fördel med </w:t>
      </w:r>
      <w:r w:rsidR="000E307B" w:rsidRPr="003670DC">
        <w:t xml:space="preserve">alliansens </w:t>
      </w:r>
      <w:r w:rsidRPr="003670DC">
        <w:t>nystartsjobb är att effekten på de o</w:t>
      </w:r>
      <w:r w:rsidRPr="003670DC">
        <w:t>f</w:t>
      </w:r>
      <w:r w:rsidRPr="003670DC">
        <w:t>fentliga finanserna blir betydligt mer begränsad än om satsningen också sku</w:t>
      </w:r>
      <w:r w:rsidRPr="003670DC">
        <w:t>l</w:t>
      </w:r>
      <w:r w:rsidRPr="003670DC">
        <w:t>le ha gjorts i offentlig sektor. Alliansen menar också att det är viktigt att bu</w:t>
      </w:r>
      <w:r w:rsidRPr="003670DC">
        <w:t>d</w:t>
      </w:r>
      <w:r w:rsidRPr="003670DC">
        <w:t>getlagen följs och att utgift</w:t>
      </w:r>
      <w:r w:rsidRPr="003670DC">
        <w:t>s</w:t>
      </w:r>
      <w:r w:rsidRPr="003670DC">
        <w:t xml:space="preserve">taken anpassas till </w:t>
      </w:r>
      <w:r w:rsidR="009E1DD8" w:rsidRPr="003670DC">
        <w:t xml:space="preserve">satsningar på </w:t>
      </w:r>
      <w:r w:rsidRPr="003670DC">
        <w:t>nystartsjobben</w:t>
      </w:r>
      <w:r w:rsidR="009E1DD8" w:rsidRPr="003670DC">
        <w:t>,</w:t>
      </w:r>
      <w:r w:rsidRPr="003670DC">
        <w:t xml:space="preserve"> eftersom nedsättningen av arbetsgiva</w:t>
      </w:r>
      <w:r w:rsidRPr="003670DC">
        <w:t>r</w:t>
      </w:r>
      <w:r w:rsidRPr="003670DC">
        <w:t xml:space="preserve">avgifterna minskar statens inkomster </w:t>
      </w:r>
      <w:r w:rsidR="00FE0D59" w:rsidRPr="003670DC">
        <w:t>i stället</w:t>
      </w:r>
      <w:r w:rsidRPr="003670DC">
        <w:t xml:space="preserve"> för att belasta statens utgifter. Regeringen satsar på </w:t>
      </w:r>
      <w:r w:rsidR="009E1DD8" w:rsidRPr="003670DC">
        <w:t xml:space="preserve">både </w:t>
      </w:r>
      <w:r w:rsidRPr="003670DC">
        <w:t xml:space="preserve">plusjobb och utbildningsvikariat i form av skattekrediteringar, utan att någon motsvarande justering </w:t>
      </w:r>
      <w:r w:rsidR="009E1DD8" w:rsidRPr="003670DC">
        <w:t>görs</w:t>
      </w:r>
      <w:r w:rsidRPr="003670DC">
        <w:t xml:space="preserve"> av utgiftstaket. </w:t>
      </w:r>
    </w:p>
    <w:p w:rsidR="00E57586" w:rsidRPr="003670DC" w:rsidRDefault="00E57586" w:rsidP="00A47071">
      <w:pPr>
        <w:pStyle w:val="Rubrik2"/>
      </w:pPr>
      <w:bookmarkStart w:id="168" w:name="_Toc115755875"/>
      <w:bookmarkStart w:id="169" w:name="_Ref116035674"/>
      <w:bookmarkStart w:id="170" w:name="_Ref116035702"/>
      <w:bookmarkStart w:id="171" w:name="_Ref116035709"/>
      <w:bookmarkStart w:id="172" w:name="_Toc118003858"/>
      <w:r w:rsidRPr="003670DC">
        <w:t>Avdrag för hushållsnära tjänster</w:t>
      </w:r>
      <w:bookmarkEnd w:id="168"/>
      <w:bookmarkEnd w:id="169"/>
      <w:bookmarkEnd w:id="170"/>
      <w:bookmarkEnd w:id="171"/>
      <w:bookmarkEnd w:id="172"/>
    </w:p>
    <w:p w:rsidR="00674E7F" w:rsidRPr="003670DC" w:rsidRDefault="00974AC6" w:rsidP="00674E7F">
      <w:pPr>
        <w:jc w:val="left"/>
        <w:rPr>
          <w:b/>
        </w:rPr>
      </w:pPr>
      <w:r w:rsidRPr="003670DC">
        <w:rPr>
          <w:b/>
        </w:rPr>
        <w:t xml:space="preserve">Skattereduktion för </w:t>
      </w:r>
      <w:r w:rsidR="00E57586" w:rsidRPr="003670DC">
        <w:rPr>
          <w:b/>
        </w:rPr>
        <w:t>hushållstjänster</w:t>
      </w:r>
    </w:p>
    <w:p w:rsidR="00674E7F" w:rsidRPr="003670DC" w:rsidRDefault="00974AC6" w:rsidP="000C322B">
      <w:pPr>
        <w:pBdr>
          <w:top w:val="single" w:sz="4" w:space="1" w:color="auto"/>
          <w:left w:val="single" w:sz="4" w:space="4" w:color="auto"/>
          <w:bottom w:val="single" w:sz="4" w:space="1" w:color="auto"/>
          <w:right w:val="single" w:sz="4" w:space="4" w:color="auto"/>
        </w:pBdr>
      </w:pPr>
      <w:r w:rsidRPr="003670DC">
        <w:t>Allians för Sverige föreslår att det införs en skattereduktion för hushållstjän</w:t>
      </w:r>
      <w:r w:rsidRPr="003670DC">
        <w:t>s</w:t>
      </w:r>
      <w:r w:rsidRPr="003670DC">
        <w:t>ter. Företag som säljer hushållstjänster får rätt att vid den månatliga inbeta</w:t>
      </w:r>
      <w:r w:rsidRPr="003670DC">
        <w:t>l</w:t>
      </w:r>
      <w:r w:rsidRPr="003670DC">
        <w:t>ningen av moms och arbetsgivaravgifter dra av 50 procent av arbetskostnaden för alla hushållstjänster som man utfört. Fysisk person får under ett år köpa hushållstjänster enligt dessa regler till ett värde av maximalt 100 000 kronor. Den maximala skattereduktionen kan således uppgå till 50 000 kronor. Fö</w:t>
      </w:r>
      <w:r w:rsidRPr="003670DC">
        <w:t>r</w:t>
      </w:r>
      <w:r w:rsidRPr="003670DC">
        <w:t>slaget omfattar hushållstjänster som utförs i hemmet, hushållens köp av e</w:t>
      </w:r>
      <w:r w:rsidRPr="003670DC">
        <w:t>x</w:t>
      </w:r>
      <w:r w:rsidRPr="003670DC">
        <w:t>terna tvätteritjänster samt hämtning och lämning av barn från och till dagis eller motsvarande. Materialkostnader omfattas inte. Vad gäller utförare av tjänsterna omfattar förslaget företag och personer med F-skattsedel.</w:t>
      </w:r>
    </w:p>
    <w:p w:rsidR="00E57586" w:rsidRPr="003670DC" w:rsidRDefault="00974AC6" w:rsidP="000C322B">
      <w:pPr>
        <w:pStyle w:val="Normaltindrag"/>
        <w:pBdr>
          <w:top w:val="single" w:sz="4" w:space="1" w:color="auto"/>
          <w:left w:val="single" w:sz="4" w:space="4" w:color="auto"/>
          <w:bottom w:val="single" w:sz="4" w:space="1" w:color="auto"/>
          <w:right w:val="single" w:sz="4" w:space="4" w:color="auto"/>
        </w:pBdr>
      </w:pPr>
      <w:r w:rsidRPr="003670DC">
        <w:t>Den sammantagna effekten på det finansiella sparandet bedöms uppgå till 1 miljard kronor 2006.</w:t>
      </w:r>
    </w:p>
    <w:p w:rsidR="00E57586" w:rsidRPr="003670DC" w:rsidRDefault="00E57586" w:rsidP="00674E7F">
      <w:r w:rsidRPr="003670DC">
        <w:t>Kvinnor jobbar sammantaget i regel minst lika mycket som männen. Kvi</w:t>
      </w:r>
      <w:r w:rsidRPr="003670DC">
        <w:t>n</w:t>
      </w:r>
      <w:r w:rsidRPr="003670DC">
        <w:t>nors kortare betalda arbetstid uppvägs av att den obetalda är längre än mä</w:t>
      </w:r>
      <w:r w:rsidRPr="003670DC">
        <w:t>n</w:t>
      </w:r>
      <w:r w:rsidRPr="003670DC">
        <w:t xml:space="preserve">nens. Den ojämna fördelningen av den obetalda arbetstiden kan </w:t>
      </w:r>
      <w:r w:rsidR="00BB3CAC" w:rsidRPr="003670DC">
        <w:t>te sig rati</w:t>
      </w:r>
      <w:r w:rsidR="00BB3CAC" w:rsidRPr="003670DC">
        <w:t>o</w:t>
      </w:r>
      <w:r w:rsidR="00BB3CAC" w:rsidRPr="003670DC">
        <w:t>nell</w:t>
      </w:r>
      <w:r w:rsidRPr="003670DC">
        <w:t xml:space="preserve"> för den enskilda familjen i det kortare perspektivet, men den är samtidigt en viktig orsak till att löneskillnaderna me</w:t>
      </w:r>
      <w:r w:rsidRPr="003670DC">
        <w:t>l</w:t>
      </w:r>
      <w:r w:rsidRPr="003670DC">
        <w:t>lan könen består och att kvinnors inkomstmöjligheter över livet är sämre.</w:t>
      </w:r>
      <w:r w:rsidRPr="003670DC">
        <w:rPr>
          <w:rStyle w:val="Fotnotsreferens"/>
        </w:rPr>
        <w:footnoteReference w:id="39"/>
      </w:r>
      <w:r w:rsidRPr="003670DC">
        <w:t xml:space="preserve"> En förutsättning för att många kvi</w:t>
      </w:r>
      <w:r w:rsidRPr="003670DC">
        <w:t>n</w:t>
      </w:r>
      <w:r w:rsidRPr="003670DC">
        <w:t xml:space="preserve">nor </w:t>
      </w:r>
      <w:r w:rsidR="00D1645C" w:rsidRPr="003670DC">
        <w:t>ska</w:t>
      </w:r>
      <w:r w:rsidRPr="003670DC">
        <w:t xml:space="preserve"> kunna öka den betalda arbetstiden är att de arbetar mindre hemma.</w:t>
      </w:r>
      <w:r w:rsidRPr="003670DC">
        <w:rPr>
          <w:rStyle w:val="Fotnotsreferens"/>
        </w:rPr>
        <w:footnoteReference w:id="40"/>
      </w:r>
      <w:r w:rsidRPr="003670DC">
        <w:t xml:space="preserve"> Det samhällsekonomiskt mest effektiva sättet är att underlätta för hushållen att i större utsträckning köpa olika tjänster som </w:t>
      </w:r>
      <w:r w:rsidR="001D1C8B" w:rsidRPr="003670DC">
        <w:t>i dag</w:t>
      </w:r>
      <w:r w:rsidRPr="003670DC">
        <w:t xml:space="preserve"> utförs utan betalning. På så sätt skapas en ny arbetsmarknad och den </w:t>
      </w:r>
      <w:r w:rsidR="001D1C8B" w:rsidRPr="003670DC">
        <w:t>i dag</w:t>
      </w:r>
      <w:r w:rsidRPr="003670DC">
        <w:t xml:space="preserve"> värdefulla men obetalda arbetstiden får ett pris. Det höga skattetrycket gör emellertid att endast ett fåtal har råd att anlita </w:t>
      </w:r>
      <w:r w:rsidR="0084615C" w:rsidRPr="003670DC">
        <w:t>”</w:t>
      </w:r>
      <w:r w:rsidRPr="003670DC">
        <w:t>vit</w:t>
      </w:r>
      <w:r w:rsidR="0084615C" w:rsidRPr="003670DC">
        <w:t>”</w:t>
      </w:r>
      <w:r w:rsidRPr="003670DC">
        <w:t xml:space="preserve"> hjälp för att sköta vardagsnära sysslor. </w:t>
      </w:r>
      <w:r w:rsidR="00B513C8" w:rsidRPr="003670DC">
        <w:t>Detta kan ha bidragit till att löneskillnader mellan män och kvinnor cement</w:t>
      </w:r>
      <w:r w:rsidR="00B513C8" w:rsidRPr="003670DC">
        <w:t>e</w:t>
      </w:r>
      <w:r w:rsidR="00B513C8" w:rsidRPr="003670DC">
        <w:t>rats eller t.o.m. ökat</w:t>
      </w:r>
      <w:r w:rsidRPr="003670DC">
        <w:t xml:space="preserve">, se </w:t>
      </w:r>
      <w:r w:rsidR="00A10F7A" w:rsidRPr="003670DC">
        <w:rPr>
          <w:b/>
        </w:rPr>
        <w:t>tabell 7.1</w:t>
      </w:r>
      <w:r w:rsidRPr="003670DC">
        <w:t xml:space="preserve">. </w:t>
      </w:r>
    </w:p>
    <w:p w:rsidR="00E57586" w:rsidRPr="003670DC" w:rsidRDefault="00441DDE" w:rsidP="00674E7F">
      <w:pPr>
        <w:jc w:val="left"/>
        <w:rPr>
          <w:b/>
        </w:rPr>
      </w:pPr>
      <w:bookmarkStart w:id="173" w:name="_Ref116034821"/>
      <w:r w:rsidRPr="003670DC">
        <w:rPr>
          <w:b/>
        </w:rPr>
        <w:t xml:space="preserve">Tabell </w:t>
      </w:r>
      <w:r w:rsidR="00A10F7A" w:rsidRPr="003670DC">
        <w:rPr>
          <w:b/>
        </w:rPr>
        <w:t>7</w:t>
      </w:r>
      <w:r w:rsidR="0054555E" w:rsidRPr="003670DC">
        <w:rPr>
          <w:b/>
        </w:rPr>
        <w:t>.</w:t>
      </w:r>
      <w:r w:rsidR="00A10F7A" w:rsidRPr="003670DC">
        <w:rPr>
          <w:b/>
        </w:rPr>
        <w:t>1</w:t>
      </w:r>
      <w:bookmarkEnd w:id="173"/>
      <w:r w:rsidRPr="003670DC">
        <w:rPr>
          <w:b/>
        </w:rPr>
        <w:t xml:space="preserve"> </w:t>
      </w:r>
      <w:r w:rsidR="00E57586" w:rsidRPr="003670DC">
        <w:rPr>
          <w:b/>
        </w:rPr>
        <w:t>Kvinnors lön som andel av männens, 1991 och 2000, procent</w:t>
      </w:r>
    </w:p>
    <w:tbl>
      <w:tblPr>
        <w:tblStyle w:val="Enkeltabell1"/>
        <w:tblW w:w="6035" w:type="dxa"/>
        <w:tblInd w:w="108" w:type="dxa"/>
        <w:tblLook w:val="01E0" w:firstRow="1" w:lastRow="1" w:firstColumn="1" w:lastColumn="1" w:noHBand="0" w:noVBand="0"/>
      </w:tblPr>
      <w:tblGrid>
        <w:gridCol w:w="2331"/>
        <w:gridCol w:w="1217"/>
        <w:gridCol w:w="1217"/>
        <w:gridCol w:w="1270"/>
      </w:tblGrid>
      <w:tr w:rsidR="00441DDE" w:rsidRPr="003670DC">
        <w:trPr>
          <w:cnfStyle w:val="100000000000" w:firstRow="1" w:lastRow="0" w:firstColumn="0" w:lastColumn="0" w:oddVBand="0" w:evenVBand="0" w:oddHBand="0" w:evenHBand="0" w:firstRowFirstColumn="0" w:firstRowLastColumn="0" w:lastRowFirstColumn="0" w:lastRowLastColumn="0"/>
          <w:trHeight w:val="255"/>
        </w:trPr>
        <w:tc>
          <w:tcPr>
            <w:tcW w:w="2331" w:type="dxa"/>
            <w:tcBorders>
              <w:top w:val="single" w:sz="6" w:space="0" w:color="000000"/>
            </w:tcBorders>
            <w:noWrap/>
          </w:tcPr>
          <w:p w:rsidR="00441DDE" w:rsidRPr="003670DC" w:rsidRDefault="00441DDE" w:rsidP="00674E7F">
            <w:pPr>
              <w:spacing w:before="60" w:line="200" w:lineRule="exact"/>
              <w:rPr>
                <w:rFonts w:ascii="Times New Roman" w:hAnsi="Times New Roman"/>
                <w:b/>
                <w:sz w:val="16"/>
                <w:szCs w:val="16"/>
              </w:rPr>
            </w:pPr>
          </w:p>
        </w:tc>
        <w:tc>
          <w:tcPr>
            <w:tcW w:w="1217" w:type="dxa"/>
            <w:tcBorders>
              <w:top w:val="single" w:sz="6" w:space="0" w:color="000000"/>
            </w:tcBorders>
            <w:noWrap/>
          </w:tcPr>
          <w:p w:rsidR="00441DDE" w:rsidRPr="003670DC" w:rsidRDefault="00441DDE" w:rsidP="00674E7F">
            <w:pPr>
              <w:spacing w:before="60" w:line="200" w:lineRule="exact"/>
              <w:jc w:val="center"/>
              <w:rPr>
                <w:rFonts w:ascii="Times New Roman" w:hAnsi="Times New Roman"/>
                <w:b/>
                <w:sz w:val="16"/>
                <w:szCs w:val="16"/>
              </w:rPr>
            </w:pPr>
            <w:r w:rsidRPr="003670DC">
              <w:rPr>
                <w:rFonts w:ascii="Times New Roman" w:hAnsi="Times New Roman"/>
                <w:b/>
                <w:sz w:val="16"/>
                <w:szCs w:val="16"/>
              </w:rPr>
              <w:t>1991</w:t>
            </w:r>
          </w:p>
        </w:tc>
        <w:tc>
          <w:tcPr>
            <w:tcW w:w="1217" w:type="dxa"/>
            <w:tcBorders>
              <w:top w:val="single" w:sz="6" w:space="0" w:color="000000"/>
            </w:tcBorders>
            <w:noWrap/>
          </w:tcPr>
          <w:p w:rsidR="00441DDE" w:rsidRPr="003670DC" w:rsidRDefault="00441DDE" w:rsidP="00674E7F">
            <w:pPr>
              <w:spacing w:before="60" w:line="200" w:lineRule="exact"/>
              <w:jc w:val="center"/>
              <w:rPr>
                <w:rFonts w:ascii="Times New Roman" w:hAnsi="Times New Roman"/>
                <w:b/>
                <w:sz w:val="16"/>
                <w:szCs w:val="16"/>
              </w:rPr>
            </w:pPr>
            <w:r w:rsidRPr="003670DC">
              <w:rPr>
                <w:rFonts w:ascii="Times New Roman" w:hAnsi="Times New Roman"/>
                <w:b/>
                <w:sz w:val="16"/>
                <w:szCs w:val="16"/>
              </w:rPr>
              <w:t>2000</w:t>
            </w:r>
          </w:p>
        </w:tc>
        <w:tc>
          <w:tcPr>
            <w:tcW w:w="1270" w:type="dxa"/>
            <w:tcBorders>
              <w:top w:val="single" w:sz="6" w:space="0" w:color="000000"/>
            </w:tcBorders>
            <w:noWrap/>
          </w:tcPr>
          <w:p w:rsidR="00441DDE" w:rsidRPr="003670DC" w:rsidRDefault="00441DDE" w:rsidP="00674E7F">
            <w:pPr>
              <w:spacing w:before="60" w:line="200" w:lineRule="exact"/>
              <w:jc w:val="center"/>
              <w:rPr>
                <w:rFonts w:ascii="Times New Roman" w:hAnsi="Times New Roman"/>
                <w:b/>
                <w:sz w:val="16"/>
                <w:szCs w:val="16"/>
              </w:rPr>
            </w:pPr>
            <w:r w:rsidRPr="003670DC">
              <w:rPr>
                <w:rFonts w:ascii="Times New Roman" w:hAnsi="Times New Roman"/>
                <w:b/>
                <w:sz w:val="16"/>
                <w:szCs w:val="16"/>
              </w:rPr>
              <w:t>Förändring</w:t>
            </w:r>
          </w:p>
        </w:tc>
      </w:tr>
      <w:tr w:rsidR="00441DDE" w:rsidRPr="003670DC">
        <w:trPr>
          <w:trHeight w:val="255"/>
        </w:trPr>
        <w:tc>
          <w:tcPr>
            <w:tcW w:w="2331" w:type="dxa"/>
            <w:tcBorders>
              <w:top w:val="single" w:sz="6" w:space="0" w:color="000000"/>
              <w:bottom w:val="nil"/>
            </w:tcBorders>
            <w:noWrap/>
          </w:tcPr>
          <w:p w:rsidR="00441DDE" w:rsidRPr="003670DC" w:rsidRDefault="00441DDE" w:rsidP="00674E7F">
            <w:pPr>
              <w:spacing w:before="60" w:line="200" w:lineRule="exact"/>
              <w:rPr>
                <w:rFonts w:ascii="Times New Roman" w:hAnsi="Times New Roman"/>
                <w:sz w:val="16"/>
                <w:szCs w:val="16"/>
              </w:rPr>
            </w:pPr>
            <w:r w:rsidRPr="003670DC">
              <w:rPr>
                <w:rFonts w:ascii="Times New Roman" w:hAnsi="Times New Roman"/>
                <w:sz w:val="16"/>
                <w:szCs w:val="16"/>
              </w:rPr>
              <w:t>LO</w:t>
            </w:r>
          </w:p>
        </w:tc>
        <w:tc>
          <w:tcPr>
            <w:tcW w:w="1217" w:type="dxa"/>
            <w:tcBorders>
              <w:top w:val="single" w:sz="6" w:space="0" w:color="000000"/>
              <w:bottom w:val="nil"/>
            </w:tcBorders>
            <w:noWrap/>
          </w:tcPr>
          <w:p w:rsidR="00441DDE" w:rsidRPr="003670DC" w:rsidRDefault="00441DDE" w:rsidP="00674E7F">
            <w:pPr>
              <w:spacing w:before="60" w:line="200" w:lineRule="exact"/>
              <w:ind w:right="454"/>
              <w:jc w:val="right"/>
              <w:rPr>
                <w:rFonts w:ascii="Times New Roman" w:hAnsi="Times New Roman"/>
                <w:sz w:val="16"/>
                <w:szCs w:val="16"/>
              </w:rPr>
            </w:pPr>
            <w:r w:rsidRPr="003670DC">
              <w:rPr>
                <w:rFonts w:ascii="Times New Roman" w:hAnsi="Times New Roman"/>
                <w:sz w:val="16"/>
                <w:szCs w:val="16"/>
              </w:rPr>
              <w:t>89</w:t>
            </w:r>
          </w:p>
        </w:tc>
        <w:tc>
          <w:tcPr>
            <w:tcW w:w="1217" w:type="dxa"/>
            <w:tcBorders>
              <w:top w:val="single" w:sz="6" w:space="0" w:color="000000"/>
              <w:bottom w:val="nil"/>
            </w:tcBorders>
            <w:noWrap/>
          </w:tcPr>
          <w:p w:rsidR="00441DDE" w:rsidRPr="003670DC" w:rsidRDefault="00441DDE" w:rsidP="00674E7F">
            <w:pPr>
              <w:spacing w:before="60" w:line="200" w:lineRule="exact"/>
              <w:ind w:right="454"/>
              <w:jc w:val="right"/>
              <w:rPr>
                <w:rFonts w:ascii="Times New Roman" w:hAnsi="Times New Roman"/>
                <w:sz w:val="16"/>
                <w:szCs w:val="16"/>
              </w:rPr>
            </w:pPr>
            <w:r w:rsidRPr="003670DC">
              <w:rPr>
                <w:rFonts w:ascii="Times New Roman" w:hAnsi="Times New Roman"/>
                <w:sz w:val="16"/>
                <w:szCs w:val="16"/>
              </w:rPr>
              <w:t>86</w:t>
            </w:r>
          </w:p>
        </w:tc>
        <w:tc>
          <w:tcPr>
            <w:tcW w:w="1270" w:type="dxa"/>
            <w:tcBorders>
              <w:top w:val="single" w:sz="6" w:space="0" w:color="000000"/>
              <w:bottom w:val="nil"/>
            </w:tcBorders>
            <w:noWrap/>
          </w:tcPr>
          <w:p w:rsidR="00441DDE" w:rsidRPr="003670DC" w:rsidRDefault="000E307B" w:rsidP="00674E7F">
            <w:pPr>
              <w:tabs>
                <w:tab w:val="left" w:pos="600"/>
              </w:tabs>
              <w:spacing w:before="60" w:line="200" w:lineRule="exact"/>
              <w:ind w:right="397"/>
              <w:jc w:val="right"/>
              <w:rPr>
                <w:rFonts w:ascii="Times New Roman" w:hAnsi="Times New Roman"/>
                <w:sz w:val="16"/>
                <w:szCs w:val="16"/>
              </w:rPr>
            </w:pPr>
            <w:r w:rsidRPr="003670DC">
              <w:rPr>
                <w:rFonts w:ascii="Times New Roman" w:hAnsi="Times New Roman"/>
                <w:sz w:val="16"/>
                <w:szCs w:val="16"/>
              </w:rPr>
              <w:t>–</w:t>
            </w:r>
            <w:r w:rsidR="00441DDE" w:rsidRPr="003670DC">
              <w:rPr>
                <w:rFonts w:ascii="Times New Roman" w:hAnsi="Times New Roman"/>
                <w:sz w:val="16"/>
                <w:szCs w:val="16"/>
              </w:rPr>
              <w:t>3</w:t>
            </w:r>
          </w:p>
        </w:tc>
      </w:tr>
      <w:tr w:rsidR="00095B75" w:rsidRPr="003670DC">
        <w:trPr>
          <w:trHeight w:val="255"/>
        </w:trPr>
        <w:tc>
          <w:tcPr>
            <w:tcW w:w="2331" w:type="dxa"/>
            <w:tcBorders>
              <w:top w:val="nil"/>
              <w:bottom w:val="nil"/>
            </w:tcBorders>
            <w:noWrap/>
          </w:tcPr>
          <w:p w:rsidR="00095B75" w:rsidRPr="003670DC" w:rsidRDefault="00095B75" w:rsidP="00674E7F">
            <w:pPr>
              <w:spacing w:before="60" w:line="200" w:lineRule="exact"/>
              <w:rPr>
                <w:rFonts w:ascii="Times New Roman" w:hAnsi="Times New Roman"/>
                <w:sz w:val="16"/>
                <w:szCs w:val="16"/>
              </w:rPr>
            </w:pPr>
            <w:r w:rsidRPr="003670DC">
              <w:rPr>
                <w:rFonts w:ascii="Times New Roman" w:hAnsi="Times New Roman"/>
                <w:sz w:val="16"/>
                <w:szCs w:val="16"/>
              </w:rPr>
              <w:t>TCO</w:t>
            </w:r>
          </w:p>
        </w:tc>
        <w:tc>
          <w:tcPr>
            <w:tcW w:w="1217" w:type="dxa"/>
            <w:tcBorders>
              <w:top w:val="nil"/>
              <w:bottom w:val="nil"/>
            </w:tcBorders>
            <w:noWrap/>
          </w:tcPr>
          <w:p w:rsidR="00095B75" w:rsidRPr="003670DC" w:rsidRDefault="00095B75" w:rsidP="00674E7F">
            <w:pPr>
              <w:spacing w:before="60" w:line="200" w:lineRule="exact"/>
              <w:ind w:right="454"/>
              <w:jc w:val="right"/>
              <w:rPr>
                <w:rFonts w:ascii="Times New Roman" w:hAnsi="Times New Roman"/>
                <w:sz w:val="16"/>
                <w:szCs w:val="16"/>
              </w:rPr>
            </w:pPr>
            <w:r w:rsidRPr="003670DC">
              <w:rPr>
                <w:rFonts w:ascii="Times New Roman" w:hAnsi="Times New Roman"/>
                <w:sz w:val="16"/>
                <w:szCs w:val="16"/>
              </w:rPr>
              <w:t>82</w:t>
            </w:r>
          </w:p>
        </w:tc>
        <w:tc>
          <w:tcPr>
            <w:tcW w:w="1217" w:type="dxa"/>
            <w:tcBorders>
              <w:top w:val="nil"/>
              <w:bottom w:val="nil"/>
            </w:tcBorders>
            <w:noWrap/>
          </w:tcPr>
          <w:p w:rsidR="00095B75" w:rsidRPr="003670DC" w:rsidRDefault="00095B75" w:rsidP="00674E7F">
            <w:pPr>
              <w:spacing w:before="60" w:line="200" w:lineRule="exact"/>
              <w:ind w:right="454"/>
              <w:jc w:val="right"/>
              <w:rPr>
                <w:rFonts w:ascii="Times New Roman" w:hAnsi="Times New Roman"/>
                <w:sz w:val="16"/>
                <w:szCs w:val="16"/>
              </w:rPr>
            </w:pPr>
            <w:r w:rsidRPr="003670DC">
              <w:rPr>
                <w:rFonts w:ascii="Times New Roman" w:hAnsi="Times New Roman"/>
                <w:sz w:val="16"/>
                <w:szCs w:val="16"/>
              </w:rPr>
              <w:t>79</w:t>
            </w:r>
          </w:p>
        </w:tc>
        <w:tc>
          <w:tcPr>
            <w:tcW w:w="1270" w:type="dxa"/>
            <w:tcBorders>
              <w:top w:val="nil"/>
              <w:bottom w:val="nil"/>
            </w:tcBorders>
            <w:noWrap/>
          </w:tcPr>
          <w:p w:rsidR="00095B75" w:rsidRPr="003670DC" w:rsidRDefault="000E307B" w:rsidP="00674E7F">
            <w:pPr>
              <w:tabs>
                <w:tab w:val="left" w:pos="600"/>
              </w:tabs>
              <w:spacing w:before="60" w:line="200" w:lineRule="exact"/>
              <w:ind w:right="397"/>
              <w:jc w:val="right"/>
              <w:rPr>
                <w:rFonts w:ascii="Times New Roman" w:hAnsi="Times New Roman"/>
                <w:sz w:val="16"/>
                <w:szCs w:val="16"/>
              </w:rPr>
            </w:pPr>
            <w:r w:rsidRPr="003670DC">
              <w:rPr>
                <w:rFonts w:ascii="Times New Roman" w:hAnsi="Times New Roman"/>
                <w:sz w:val="16"/>
                <w:szCs w:val="16"/>
              </w:rPr>
              <w:t>–</w:t>
            </w:r>
            <w:r w:rsidR="00095B75" w:rsidRPr="003670DC">
              <w:rPr>
                <w:rFonts w:ascii="Times New Roman" w:hAnsi="Times New Roman"/>
                <w:sz w:val="16"/>
                <w:szCs w:val="16"/>
              </w:rPr>
              <w:t>3</w:t>
            </w:r>
          </w:p>
        </w:tc>
      </w:tr>
      <w:tr w:rsidR="00441DDE" w:rsidRPr="003670DC">
        <w:trPr>
          <w:cnfStyle w:val="010000000000" w:firstRow="0" w:lastRow="1" w:firstColumn="0" w:lastColumn="0" w:oddVBand="0" w:evenVBand="0" w:oddHBand="0" w:evenHBand="0" w:firstRowFirstColumn="0" w:firstRowLastColumn="0" w:lastRowFirstColumn="0" w:lastRowLastColumn="0"/>
          <w:trHeight w:val="255"/>
        </w:trPr>
        <w:tc>
          <w:tcPr>
            <w:tcW w:w="2331" w:type="dxa"/>
            <w:tcBorders>
              <w:top w:val="nil"/>
              <w:bottom w:val="single" w:sz="4" w:space="0" w:color="auto"/>
            </w:tcBorders>
            <w:noWrap/>
          </w:tcPr>
          <w:p w:rsidR="00441DDE" w:rsidRPr="003670DC" w:rsidRDefault="00441DDE" w:rsidP="00674E7F">
            <w:pPr>
              <w:spacing w:before="60" w:line="200" w:lineRule="exact"/>
              <w:rPr>
                <w:rFonts w:ascii="Times New Roman" w:hAnsi="Times New Roman"/>
                <w:sz w:val="16"/>
                <w:szCs w:val="16"/>
              </w:rPr>
            </w:pPr>
            <w:r w:rsidRPr="003670DC">
              <w:rPr>
                <w:rFonts w:ascii="Times New Roman" w:hAnsi="Times New Roman"/>
                <w:sz w:val="16"/>
                <w:szCs w:val="16"/>
              </w:rPr>
              <w:t>SACO</w:t>
            </w:r>
          </w:p>
        </w:tc>
        <w:tc>
          <w:tcPr>
            <w:tcW w:w="1217" w:type="dxa"/>
            <w:tcBorders>
              <w:top w:val="nil"/>
              <w:bottom w:val="single" w:sz="4" w:space="0" w:color="auto"/>
            </w:tcBorders>
            <w:noWrap/>
          </w:tcPr>
          <w:p w:rsidR="00441DDE" w:rsidRPr="003670DC" w:rsidRDefault="00441DDE" w:rsidP="00674E7F">
            <w:pPr>
              <w:spacing w:before="60" w:line="200" w:lineRule="exact"/>
              <w:ind w:right="454"/>
              <w:jc w:val="right"/>
              <w:rPr>
                <w:rFonts w:ascii="Times New Roman" w:hAnsi="Times New Roman"/>
                <w:sz w:val="16"/>
                <w:szCs w:val="16"/>
              </w:rPr>
            </w:pPr>
            <w:r w:rsidRPr="003670DC">
              <w:rPr>
                <w:rFonts w:ascii="Times New Roman" w:hAnsi="Times New Roman"/>
                <w:sz w:val="16"/>
                <w:szCs w:val="16"/>
              </w:rPr>
              <w:t>78</w:t>
            </w:r>
          </w:p>
        </w:tc>
        <w:tc>
          <w:tcPr>
            <w:tcW w:w="1217" w:type="dxa"/>
            <w:tcBorders>
              <w:top w:val="nil"/>
              <w:bottom w:val="single" w:sz="4" w:space="0" w:color="auto"/>
            </w:tcBorders>
            <w:noWrap/>
          </w:tcPr>
          <w:p w:rsidR="00441DDE" w:rsidRPr="003670DC" w:rsidRDefault="00441DDE" w:rsidP="00674E7F">
            <w:pPr>
              <w:spacing w:before="60" w:line="200" w:lineRule="exact"/>
              <w:ind w:right="454"/>
              <w:jc w:val="right"/>
              <w:rPr>
                <w:rFonts w:ascii="Times New Roman" w:hAnsi="Times New Roman"/>
                <w:sz w:val="16"/>
                <w:szCs w:val="16"/>
              </w:rPr>
            </w:pPr>
            <w:r w:rsidRPr="003670DC">
              <w:rPr>
                <w:rFonts w:ascii="Times New Roman" w:hAnsi="Times New Roman"/>
                <w:sz w:val="16"/>
                <w:szCs w:val="16"/>
              </w:rPr>
              <w:t>84</w:t>
            </w:r>
          </w:p>
        </w:tc>
        <w:tc>
          <w:tcPr>
            <w:tcW w:w="1270" w:type="dxa"/>
            <w:tcBorders>
              <w:top w:val="nil"/>
              <w:bottom w:val="single" w:sz="4" w:space="0" w:color="auto"/>
            </w:tcBorders>
            <w:noWrap/>
          </w:tcPr>
          <w:p w:rsidR="00441DDE" w:rsidRPr="003670DC" w:rsidRDefault="00441DDE" w:rsidP="00674E7F">
            <w:pPr>
              <w:tabs>
                <w:tab w:val="left" w:pos="600"/>
              </w:tabs>
              <w:spacing w:before="60" w:line="200" w:lineRule="exact"/>
              <w:ind w:right="397"/>
              <w:jc w:val="right"/>
              <w:rPr>
                <w:rFonts w:ascii="Times New Roman" w:hAnsi="Times New Roman"/>
                <w:sz w:val="16"/>
                <w:szCs w:val="16"/>
              </w:rPr>
            </w:pPr>
            <w:r w:rsidRPr="003670DC">
              <w:rPr>
                <w:rFonts w:ascii="Times New Roman" w:hAnsi="Times New Roman"/>
                <w:sz w:val="16"/>
                <w:szCs w:val="16"/>
              </w:rPr>
              <w:t>6</w:t>
            </w:r>
          </w:p>
        </w:tc>
      </w:tr>
    </w:tbl>
    <w:p w:rsidR="00E57586" w:rsidRPr="003670DC" w:rsidRDefault="00E57586" w:rsidP="00674E7F">
      <w:pPr>
        <w:spacing w:before="0"/>
        <w:jc w:val="left"/>
        <w:rPr>
          <w:sz w:val="16"/>
          <w:szCs w:val="16"/>
        </w:rPr>
      </w:pPr>
      <w:r w:rsidRPr="003670DC">
        <w:rPr>
          <w:sz w:val="16"/>
          <w:szCs w:val="16"/>
        </w:rPr>
        <w:t>Anm.: En negativ förändring innebär att kvinnors lön sj</w:t>
      </w:r>
      <w:r w:rsidR="00251B81" w:rsidRPr="003670DC">
        <w:rPr>
          <w:sz w:val="16"/>
          <w:szCs w:val="16"/>
        </w:rPr>
        <w:t>unkit i förhållande till männen</w:t>
      </w:r>
      <w:r w:rsidR="000E307B" w:rsidRPr="003670DC">
        <w:rPr>
          <w:sz w:val="16"/>
          <w:szCs w:val="16"/>
        </w:rPr>
        <w:t>s.</w:t>
      </w:r>
    </w:p>
    <w:p w:rsidR="00251B81" w:rsidRPr="003670DC" w:rsidRDefault="00251B81" w:rsidP="002834D3">
      <w:pPr>
        <w:spacing w:before="0"/>
        <w:rPr>
          <w:sz w:val="16"/>
          <w:szCs w:val="16"/>
        </w:rPr>
      </w:pPr>
      <w:r w:rsidRPr="003670DC">
        <w:rPr>
          <w:i/>
          <w:sz w:val="16"/>
          <w:szCs w:val="16"/>
        </w:rPr>
        <w:t xml:space="preserve">Källa: </w:t>
      </w:r>
      <w:r w:rsidRPr="003670DC">
        <w:rPr>
          <w:sz w:val="16"/>
          <w:szCs w:val="16"/>
        </w:rPr>
        <w:t>LNU 1991 och 2000</w:t>
      </w:r>
      <w:r w:rsidR="000E307B" w:rsidRPr="003670DC">
        <w:rPr>
          <w:sz w:val="16"/>
          <w:szCs w:val="16"/>
        </w:rPr>
        <w:t>.</w:t>
      </w:r>
    </w:p>
    <w:p w:rsidR="00E57586" w:rsidRPr="003670DC" w:rsidRDefault="00E57586" w:rsidP="00674E7F">
      <w:r w:rsidRPr="003670DC">
        <w:t>För att underlätta vardagen och förbättra förutsättningarna för en ökad kvin</w:t>
      </w:r>
      <w:r w:rsidRPr="003670DC">
        <w:t>n</w:t>
      </w:r>
      <w:r w:rsidRPr="003670DC">
        <w:t>lig fö</w:t>
      </w:r>
      <w:r w:rsidRPr="003670DC">
        <w:t>r</w:t>
      </w:r>
      <w:r w:rsidRPr="003670DC">
        <w:t>värvsfrekvens vill vi moderater och Allians för Sverige sänka skatten på hushållstjänster.</w:t>
      </w:r>
      <w:r w:rsidRPr="003670DC">
        <w:rPr>
          <w:rStyle w:val="Fotnotsreferens"/>
        </w:rPr>
        <w:footnoteReference w:id="41"/>
      </w:r>
      <w:r w:rsidRPr="003670DC">
        <w:t xml:space="preserve"> </w:t>
      </w:r>
      <w:r w:rsidR="00BB3CAC" w:rsidRPr="003670DC">
        <w:t>Alliansen</w:t>
      </w:r>
      <w:r w:rsidRPr="003670DC">
        <w:t xml:space="preserve"> vill införa en 50 procents skatteredu</w:t>
      </w:r>
      <w:r w:rsidRPr="003670DC">
        <w:t>k</w:t>
      </w:r>
      <w:r w:rsidRPr="003670DC">
        <w:t>tion på utgifter för arbetskostnader upp till 100 000 kronor. Detta innebär att den maximala skattelättnaden kan uppgå till 50 000 kronor per år. På kort sikt kommer detta att bidra till att göra en i dag betydande svart arbetsmarknad vit. Detta betyder att de som i dag jobbar svart, främst kvinnor, får avtalsenlig lön, rätt till olika förmåner och försäkringsskydd. Dessutom kommer sysse</w:t>
      </w:r>
      <w:r w:rsidRPr="003670DC">
        <w:t>l</w:t>
      </w:r>
      <w:r w:rsidRPr="003670DC">
        <w:t xml:space="preserve">sättningen att stiga och de offentliga finanserna att stärkas. </w:t>
      </w:r>
    </w:p>
    <w:p w:rsidR="00E57586" w:rsidRPr="003670DC" w:rsidRDefault="006B0BFD" w:rsidP="006B0BFD">
      <w:pPr>
        <w:pStyle w:val="Rubrik2"/>
        <w:spacing w:before="0"/>
      </w:pPr>
      <w:bookmarkStart w:id="174" w:name="_Toc115672982"/>
      <w:bookmarkStart w:id="175" w:name="_Toc115755876"/>
      <w:bookmarkStart w:id="176" w:name="_Ref116128161"/>
      <w:bookmarkStart w:id="177" w:name="_Toc118003859"/>
      <w:r w:rsidRPr="003670DC">
        <w:br w:type="page"/>
      </w:r>
      <w:r w:rsidR="00E57586" w:rsidRPr="003670DC">
        <w:t>Arbetsmarknadspolitik för lägre arbetslöshet</w:t>
      </w:r>
      <w:bookmarkEnd w:id="174"/>
      <w:bookmarkEnd w:id="175"/>
      <w:bookmarkEnd w:id="176"/>
      <w:bookmarkEnd w:id="177"/>
    </w:p>
    <w:p w:rsidR="006B0BFD" w:rsidRPr="003670DC" w:rsidRDefault="00E276F0" w:rsidP="006B0BFD">
      <w:pPr>
        <w:pBdr>
          <w:top w:val="single" w:sz="4" w:space="1" w:color="auto"/>
          <w:left w:val="single" w:sz="4" w:space="4" w:color="auto"/>
          <w:bottom w:val="single" w:sz="4" w:space="1" w:color="auto"/>
          <w:right w:val="single" w:sz="4" w:space="4" w:color="auto"/>
        </w:pBdr>
        <w:rPr>
          <w:b/>
        </w:rPr>
      </w:pPr>
      <w:r w:rsidRPr="003670DC">
        <w:rPr>
          <w:b/>
        </w:rPr>
        <w:t>Arbetsmarknadspolitiska åtgärder</w:t>
      </w:r>
    </w:p>
    <w:p w:rsidR="006B0BFD" w:rsidRPr="003670DC" w:rsidRDefault="00E276F0" w:rsidP="006B0BFD">
      <w:pPr>
        <w:pBdr>
          <w:top w:val="single" w:sz="4" w:space="1" w:color="auto"/>
          <w:left w:val="single" w:sz="4" w:space="4" w:color="auto"/>
          <w:bottom w:val="single" w:sz="4" w:space="1" w:color="auto"/>
          <w:right w:val="single" w:sz="4" w:space="4" w:color="auto"/>
        </w:pBdr>
      </w:pPr>
      <w:r w:rsidRPr="003670DC">
        <w:t>Allians för Sverige föreslår att arbetsmarknadspolitiken effektiviseras. Därvid priorit</w:t>
      </w:r>
      <w:r w:rsidRPr="003670DC">
        <w:t>e</w:t>
      </w:r>
      <w:r w:rsidRPr="003670DC">
        <w:t>ras ökade resurser för matchning mellan arbetssökande och lediga jobb, ökad konkurrens och förbättrad kontroll. En enhetlig myndighetsorgan</w:t>
      </w:r>
      <w:r w:rsidRPr="003670DC">
        <w:t>i</w:t>
      </w:r>
      <w:r w:rsidRPr="003670DC">
        <w:t xml:space="preserve">sation införs, myndigheten ges en självständig professionell ledning och det politiska inflytandet minskas. Friåret avskaffas, åtgärdsprogrammen reduceras och dagens riktade anställningsstöd ersätts med nystartsjobb. </w:t>
      </w:r>
    </w:p>
    <w:p w:rsidR="00E276F0" w:rsidRPr="003670DC" w:rsidRDefault="00E276F0" w:rsidP="006B0BFD">
      <w:pPr>
        <w:pStyle w:val="Normaltindrag"/>
        <w:pBdr>
          <w:top w:val="single" w:sz="4" w:space="1" w:color="auto"/>
          <w:left w:val="single" w:sz="4" w:space="4" w:color="auto"/>
          <w:bottom w:val="single" w:sz="4" w:space="1" w:color="auto"/>
          <w:right w:val="single" w:sz="4" w:space="4" w:color="auto"/>
        </w:pBdr>
      </w:pPr>
      <w:r w:rsidRPr="003670DC">
        <w:t>Förslagen innebär sammantaget besparingar på 8,0 miljarder kronor 2006.</w:t>
      </w:r>
    </w:p>
    <w:p w:rsidR="00E57586" w:rsidRPr="003670DC" w:rsidRDefault="00E57586" w:rsidP="006B0BFD">
      <w:r w:rsidRPr="003670DC">
        <w:t>Vi är övertygade om att arbetsmarknadspolitiken kan bidra till att matcha arbetssöka</w:t>
      </w:r>
      <w:r w:rsidRPr="003670DC">
        <w:t>n</w:t>
      </w:r>
      <w:r w:rsidRPr="003670DC">
        <w:t xml:space="preserve">de med lediga platser. </w:t>
      </w:r>
      <w:r w:rsidR="00095B75" w:rsidRPr="003670DC">
        <w:t>A</w:t>
      </w:r>
      <w:r w:rsidRPr="003670DC">
        <w:t xml:space="preserve">rbetsmarknadspolitiken </w:t>
      </w:r>
      <w:r w:rsidR="00095B75" w:rsidRPr="003670DC">
        <w:t xml:space="preserve">bör </w:t>
      </w:r>
      <w:r w:rsidRPr="003670DC">
        <w:t>inriktas på att arbetsförmedlinga</w:t>
      </w:r>
      <w:r w:rsidRPr="003670DC">
        <w:t>r</w:t>
      </w:r>
      <w:r w:rsidRPr="003670DC">
        <w:t xml:space="preserve">na bidrar till att göra det lättare för arbetslösa att söka arbete, </w:t>
      </w:r>
      <w:r w:rsidR="00095B75" w:rsidRPr="003670DC">
        <w:t xml:space="preserve">och </w:t>
      </w:r>
      <w:r w:rsidRPr="003670DC">
        <w:t xml:space="preserve">förmedlarna </w:t>
      </w:r>
      <w:r w:rsidR="00095B75" w:rsidRPr="003670DC">
        <w:t xml:space="preserve">bör ha ett tydligt uppdrag att </w:t>
      </w:r>
      <w:r w:rsidRPr="003670DC">
        <w:t>säkerställa att de som är arbetslösa söker arbete</w:t>
      </w:r>
      <w:r w:rsidR="00095B75" w:rsidRPr="003670DC">
        <w:t>.</w:t>
      </w:r>
      <w:r w:rsidRPr="003670DC">
        <w:t xml:space="preserve"> </w:t>
      </w:r>
      <w:r w:rsidR="00095B75" w:rsidRPr="003670DC">
        <w:t>Arbetsmar</w:t>
      </w:r>
      <w:r w:rsidR="00095B75" w:rsidRPr="003670DC">
        <w:t>k</w:t>
      </w:r>
      <w:r w:rsidR="00095B75" w:rsidRPr="003670DC">
        <w:t xml:space="preserve">nadsutbildningarna bör inriktas på att förstärka </w:t>
      </w:r>
      <w:r w:rsidRPr="003670DC">
        <w:t>kompetensen och gör</w:t>
      </w:r>
      <w:r w:rsidR="00095B75" w:rsidRPr="003670DC">
        <w:t>a</w:t>
      </w:r>
      <w:r w:rsidRPr="003670DC">
        <w:t xml:space="preserve"> arbetslösa mer anställningsbara</w:t>
      </w:r>
      <w:r w:rsidR="00BA2052" w:rsidRPr="003670DC">
        <w:t>. Arbetsmar</w:t>
      </w:r>
      <w:r w:rsidR="00BA2052" w:rsidRPr="003670DC">
        <w:t>k</w:t>
      </w:r>
      <w:r w:rsidR="00BA2052" w:rsidRPr="003670DC">
        <w:t xml:space="preserve">nadspolitiken kan också underlätta </w:t>
      </w:r>
      <w:r w:rsidRPr="003670DC">
        <w:t>för de</w:t>
      </w:r>
      <w:r w:rsidR="00A41432" w:rsidRPr="003670DC">
        <w:t>m</w:t>
      </w:r>
      <w:r w:rsidRPr="003670DC">
        <w:t xml:space="preserve"> som hamnat utanför </w:t>
      </w:r>
      <w:r w:rsidR="00BA2052" w:rsidRPr="003670DC">
        <w:t>att hitta til</w:t>
      </w:r>
      <w:r w:rsidR="00BA2052" w:rsidRPr="003670DC">
        <w:t>l</w:t>
      </w:r>
      <w:r w:rsidR="00BA2052" w:rsidRPr="003670DC">
        <w:t>baka till reguljärt arbete</w:t>
      </w:r>
      <w:r w:rsidRPr="003670DC">
        <w:t xml:space="preserve">. Att arbetsförmedlingen </w:t>
      </w:r>
      <w:r w:rsidR="00BA2052" w:rsidRPr="003670DC">
        <w:t xml:space="preserve">också </w:t>
      </w:r>
      <w:r w:rsidRPr="003670DC">
        <w:t xml:space="preserve">kan </w:t>
      </w:r>
      <w:r w:rsidR="00BA2052" w:rsidRPr="003670DC">
        <w:t xml:space="preserve">bidra till att </w:t>
      </w:r>
      <w:r w:rsidRPr="003670DC">
        <w:t>hålla de</w:t>
      </w:r>
      <w:r w:rsidR="00BA2052" w:rsidRPr="003670DC">
        <w:t>m</w:t>
      </w:r>
      <w:r w:rsidRPr="003670DC">
        <w:t xml:space="preserve"> som drabbats av arbetslös</w:t>
      </w:r>
      <w:r w:rsidR="00A41432" w:rsidRPr="003670DC">
        <w:t>het</w:t>
      </w:r>
      <w:r w:rsidRPr="003670DC">
        <w:t xml:space="preserve"> aktiva</w:t>
      </w:r>
      <w:r w:rsidR="00BA2052" w:rsidRPr="003670DC">
        <w:t xml:space="preserve"> </w:t>
      </w:r>
      <w:r w:rsidRPr="003670DC">
        <w:t xml:space="preserve">utgör </w:t>
      </w:r>
      <w:r w:rsidR="00BA2052" w:rsidRPr="003670DC">
        <w:t xml:space="preserve">därför </w:t>
      </w:r>
      <w:r w:rsidRPr="003670DC">
        <w:t>också det yttersta testet på att den arbetssökande står till marknadens förfogande.</w:t>
      </w:r>
    </w:p>
    <w:p w:rsidR="00E57586" w:rsidRPr="003670DC" w:rsidRDefault="00E57586" w:rsidP="00E57586">
      <w:pPr>
        <w:pStyle w:val="Normaltindrag"/>
      </w:pPr>
      <w:r w:rsidRPr="003670DC">
        <w:t>Lika övertygade som vi är om att arbetsmarknadspolitiken kan bidra till lägre lån</w:t>
      </w:r>
      <w:r w:rsidRPr="003670DC">
        <w:t>g</w:t>
      </w:r>
      <w:r w:rsidRPr="003670DC">
        <w:t>siktig arbetslöshet är vi om att dagens arbetsmarknadspolitik inte uppnår de resultat som skulle kunna vara möjliga. De utvärderingar som gjorts av arbetsmarknadspolit</w:t>
      </w:r>
      <w:r w:rsidRPr="003670DC">
        <w:t>i</w:t>
      </w:r>
      <w:r w:rsidRPr="003670DC">
        <w:t>ken är ofta kritiska. Det finns exempelvis inte några starka belägg för att AMS-åtgärder skulle förbättra matchningen mellan arbetssökande och lediga jobb.</w:t>
      </w:r>
      <w:r w:rsidRPr="003670DC">
        <w:rPr>
          <w:rStyle w:val="Fotnotsreferens"/>
        </w:rPr>
        <w:footnoteReference w:id="42"/>
      </w:r>
      <w:r w:rsidRPr="003670DC">
        <w:t xml:space="preserve"> Om något risk</w:t>
      </w:r>
      <w:r w:rsidRPr="003670DC">
        <w:t>e</w:t>
      </w:r>
      <w:r w:rsidRPr="003670DC">
        <w:t>rar åtgärderna leda till att man söker färre jobb medan man är i en åtgärd, även om man skulle söka fler jobb efter avslutad åtgärd. Dessa studier tyder på att de satsningar som görs av regeringen på arbetsmarknadspolitiska åtgärder kommer att ha en begrä</w:t>
      </w:r>
      <w:r w:rsidRPr="003670DC">
        <w:t>n</w:t>
      </w:r>
      <w:r w:rsidRPr="003670DC">
        <w:t>sad effekt på arbetsmarknadens flexibilitet.</w:t>
      </w:r>
    </w:p>
    <w:p w:rsidR="00E57586" w:rsidRPr="003670DC" w:rsidRDefault="00E57586" w:rsidP="00E57586">
      <w:pPr>
        <w:pStyle w:val="Normaltindrag"/>
      </w:pPr>
      <w:r w:rsidRPr="003670DC">
        <w:t>Därför är det av avgörande betydelse att reformera arbetsmarknadspolit</w:t>
      </w:r>
      <w:r w:rsidRPr="003670DC">
        <w:t>i</w:t>
      </w:r>
      <w:r w:rsidRPr="003670DC">
        <w:t>ken. A</w:t>
      </w:r>
      <w:r w:rsidRPr="003670DC">
        <w:t>r</w:t>
      </w:r>
      <w:r w:rsidRPr="003670DC">
        <w:t>betsmarknadsstyrelsens (AMS) mål – att förbättra arbetsmarknadens funktionssätt – måste tydliggöras och AMS måste befrias från en politisk överstyrning som förhindrar ett effektivt arbete. En politik för att matcha och aktivera arbetslösa är en naturlig ko</w:t>
      </w:r>
      <w:r w:rsidRPr="003670DC">
        <w:t>m</w:t>
      </w:r>
      <w:r w:rsidRPr="003670DC">
        <w:t xml:space="preserve">ponent i </w:t>
      </w:r>
      <w:r w:rsidR="000E307B" w:rsidRPr="003670DC">
        <w:t xml:space="preserve">Moderaternas </w:t>
      </w:r>
      <w:r w:rsidRPr="003670DC">
        <w:t xml:space="preserve">program för att göra det enklare att anställa. </w:t>
      </w:r>
    </w:p>
    <w:p w:rsidR="00E57586" w:rsidRPr="003670DC" w:rsidRDefault="00E57586" w:rsidP="004664C0">
      <w:pPr>
        <w:pStyle w:val="Rubrik3"/>
      </w:pPr>
      <w:bookmarkStart w:id="178" w:name="_Toc115672983"/>
      <w:bookmarkStart w:id="179" w:name="_Toc115755877"/>
      <w:bookmarkStart w:id="180" w:name="_Toc118003860"/>
      <w:r w:rsidRPr="003670DC">
        <w:t>Ett väl fungerande AMS</w:t>
      </w:r>
      <w:bookmarkEnd w:id="178"/>
      <w:bookmarkEnd w:id="179"/>
      <w:bookmarkEnd w:id="180"/>
    </w:p>
    <w:p w:rsidR="00E57586" w:rsidRPr="003670DC" w:rsidRDefault="00E57586" w:rsidP="00E57586">
      <w:r w:rsidRPr="003670DC">
        <w:t>Det är viktigt att arbetsmarknadspolitiken utformas för att få ne</w:t>
      </w:r>
      <w:r w:rsidR="000E307B" w:rsidRPr="003670DC">
        <w:t>d</w:t>
      </w:r>
      <w:r w:rsidRPr="003670DC">
        <w:t xml:space="preserve"> arbetslösh</w:t>
      </w:r>
      <w:r w:rsidRPr="003670DC">
        <w:t>e</w:t>
      </w:r>
      <w:r w:rsidRPr="003670DC">
        <w:t>ten i ett mer långsiktigt perspektiv. Dagens åtgärdsarsenal är i huvudsak inri</w:t>
      </w:r>
      <w:r w:rsidRPr="003670DC">
        <w:t>k</w:t>
      </w:r>
      <w:r w:rsidRPr="003670DC">
        <w:t>tad på att minska den öppna arbetslösheten. De nya åtgärder som regeringen föreslår är temporära och tänkta att gälla i ett eller två år, till dess att den förbättrade konjunkturen ger avtryck på arbetsmarknaden. Det finns anle</w:t>
      </w:r>
      <w:r w:rsidRPr="003670DC">
        <w:t>d</w:t>
      </w:r>
      <w:r w:rsidRPr="003670DC">
        <w:t xml:space="preserve">ning att förmoda att </w:t>
      </w:r>
      <w:r w:rsidR="00BA2052" w:rsidRPr="003670DC">
        <w:t>regeringens detaljstyrning, ett starkt inflytande för regi</w:t>
      </w:r>
      <w:r w:rsidR="00BA2052" w:rsidRPr="003670DC">
        <w:t>o</w:t>
      </w:r>
      <w:r w:rsidR="00BA2052" w:rsidRPr="003670DC">
        <w:t xml:space="preserve">nala politiska intressen </w:t>
      </w:r>
      <w:r w:rsidRPr="003670DC">
        <w:t>och det korporativa inflytandet från de fackliga org</w:t>
      </w:r>
      <w:r w:rsidRPr="003670DC">
        <w:t>a</w:t>
      </w:r>
      <w:r w:rsidRPr="003670DC">
        <w:t xml:space="preserve">nisationerna </w:t>
      </w:r>
      <w:r w:rsidR="00BA2052" w:rsidRPr="003670DC">
        <w:t xml:space="preserve">i Arbetsmarknadsstyrelsen bidrar till </w:t>
      </w:r>
      <w:r w:rsidRPr="003670DC">
        <w:t>att arbetsmarknadspol</w:t>
      </w:r>
      <w:r w:rsidRPr="003670DC">
        <w:t>i</w:t>
      </w:r>
      <w:r w:rsidRPr="003670DC">
        <w:t xml:space="preserve">tiken inriktas på mer kortsiktiga mål. Moderaterna menar att det primära målet med AMS verksamhet </w:t>
      </w:r>
      <w:r w:rsidR="00D1645C" w:rsidRPr="003670DC">
        <w:t>ska</w:t>
      </w:r>
      <w:r w:rsidRPr="003670DC">
        <w:t xml:space="preserve"> vara att minska den s.k. strukturarbetslösheten och inte att stab</w:t>
      </w:r>
      <w:r w:rsidRPr="003670DC">
        <w:t>i</w:t>
      </w:r>
      <w:r w:rsidRPr="003670DC">
        <w:t>lisera konjunkturen. Strukturarbetslöshet är den arbetslöshet som är förenlig med pri</w:t>
      </w:r>
      <w:r w:rsidRPr="003670DC">
        <w:t>s</w:t>
      </w:r>
      <w:r w:rsidRPr="003670DC">
        <w:t>stabilitet på lång sikt.</w:t>
      </w:r>
    </w:p>
    <w:p w:rsidR="00E57586" w:rsidRPr="003670DC" w:rsidRDefault="00E57586" w:rsidP="00E57586">
      <w:pPr>
        <w:pStyle w:val="Normaltindrag"/>
      </w:pPr>
      <w:r w:rsidRPr="003670DC">
        <w:t xml:space="preserve">Genom att ge Arbetsmarknadsverket ett klarare specificerat uppdrag än i dag och ett fåtal mål ges verksledningen möjligheter att uppfylla målen. Det är viktigt att ledningen för AMS får en så självständig roll som möjligt i sitt myndighetsutövande. Moderaterna menar att det bör vara upp till ledningen att avgöra hur resurserna </w:t>
      </w:r>
      <w:r w:rsidR="00D1645C" w:rsidRPr="003670DC">
        <w:t>ska</w:t>
      </w:r>
      <w:r w:rsidRPr="003670DC">
        <w:t xml:space="preserve"> fördelas mellan förmedlingsverksamhet och åtgärder</w:t>
      </w:r>
      <w:r w:rsidR="00BA2052" w:rsidRPr="003670DC">
        <w:t xml:space="preserve"> och mellan olika regionala arbetsmarknader.</w:t>
      </w:r>
      <w:r w:rsidRPr="003670DC">
        <w:t xml:space="preserve"> En professionell verk</w:t>
      </w:r>
      <w:r w:rsidRPr="003670DC">
        <w:t>s</w:t>
      </w:r>
      <w:r w:rsidRPr="003670DC">
        <w:t>ledning kan bedöma hur arbetsmarknadspolitiken bör läggas upp för att a</w:t>
      </w:r>
      <w:r w:rsidRPr="003670DC">
        <w:t>r</w:t>
      </w:r>
      <w:r w:rsidRPr="003670DC">
        <w:t xml:space="preserve">betsmarknaden </w:t>
      </w:r>
      <w:r w:rsidR="00D1645C" w:rsidRPr="003670DC">
        <w:t>ska</w:t>
      </w:r>
      <w:r w:rsidRPr="003670DC">
        <w:t xml:space="preserve"> fungera bättre. </w:t>
      </w:r>
    </w:p>
    <w:p w:rsidR="00E57586" w:rsidRPr="003670DC" w:rsidRDefault="00E57586" w:rsidP="004664C0">
      <w:pPr>
        <w:pStyle w:val="Rubrik3"/>
      </w:pPr>
      <w:bookmarkStart w:id="181" w:name="_Toc115755878"/>
      <w:bookmarkStart w:id="182" w:name="_Toc118003861"/>
      <w:r w:rsidRPr="003670DC">
        <w:t>Individperspektiv på arbetsförmedlingarna</w:t>
      </w:r>
      <w:bookmarkEnd w:id="181"/>
      <w:bookmarkEnd w:id="182"/>
    </w:p>
    <w:p w:rsidR="00E57586" w:rsidRPr="003670DC" w:rsidRDefault="00E57586" w:rsidP="00E57586">
      <w:r w:rsidRPr="003670DC">
        <w:t>Ett entydigt resultat i forskningen är att en väl fungerande förmedlingsver</w:t>
      </w:r>
      <w:r w:rsidRPr="003670DC">
        <w:t>k</w:t>
      </w:r>
      <w:r w:rsidRPr="003670DC">
        <w:t>samhet där det ställs tydliga krav på sökaktivitet gör att arbetslösheten min</w:t>
      </w:r>
      <w:r w:rsidRPr="003670DC">
        <w:t>s</w:t>
      </w:r>
      <w:r w:rsidRPr="003670DC">
        <w:t>kar.</w:t>
      </w:r>
      <w:r w:rsidRPr="003670DC">
        <w:rPr>
          <w:rStyle w:val="Fotnotsreferens"/>
        </w:rPr>
        <w:footnoteReference w:id="43"/>
      </w:r>
      <w:r w:rsidRPr="003670DC">
        <w:t xml:space="preserve"> Det är viktigt att AMS ges möjligheter att prioritera förmedlingsver</w:t>
      </w:r>
      <w:r w:rsidRPr="003670DC">
        <w:t>k</w:t>
      </w:r>
      <w:r w:rsidRPr="003670DC">
        <w:t>samheten. Nedjusteringen av e</w:t>
      </w:r>
      <w:r w:rsidRPr="003670DC">
        <w:t>r</w:t>
      </w:r>
      <w:r w:rsidRPr="003670DC">
        <w:t>sättningsnivåerna</w:t>
      </w:r>
      <w:r w:rsidR="00BB3CAC" w:rsidRPr="003670DC">
        <w:t xml:space="preserve"> med en stegvis nedtrappning </w:t>
      </w:r>
      <w:r w:rsidRPr="003670DC">
        <w:t>och en utökad kontroll a</w:t>
      </w:r>
      <w:r w:rsidR="000E307B" w:rsidRPr="003670DC">
        <w:t>v de arbetss</w:t>
      </w:r>
      <w:r w:rsidR="000E307B" w:rsidRPr="003670DC">
        <w:t>ö</w:t>
      </w:r>
      <w:r w:rsidR="000E307B" w:rsidRPr="003670DC">
        <w:t>kandes arbetsvilja</w:t>
      </w:r>
      <w:r w:rsidRPr="003670DC">
        <w:t xml:space="preserve"> är alla förslag som framför allt gäller de arbetslösa</w:t>
      </w:r>
      <w:r w:rsidR="000E307B" w:rsidRPr="003670DC">
        <w:t>,</w:t>
      </w:r>
      <w:r w:rsidRPr="003670DC">
        <w:t xml:space="preserve"> dvs. den ena parten på arbetsmarknaden. Moderaterna menar därför att krav också måste ställas på den andra parten</w:t>
      </w:r>
      <w:r w:rsidR="00A41432" w:rsidRPr="003670DC">
        <w:t>,</w:t>
      </w:r>
      <w:r w:rsidRPr="003670DC">
        <w:t xml:space="preserve"> </w:t>
      </w:r>
      <w:r w:rsidR="00BB3CAC" w:rsidRPr="003670DC">
        <w:t>med andra ord</w:t>
      </w:r>
      <w:r w:rsidRPr="003670DC">
        <w:t xml:space="preserve"> på arbetsförmedlingarnas insatser. Arbetsförmedlingar som </w:t>
      </w:r>
      <w:r w:rsidR="00031FC3" w:rsidRPr="003670DC">
        <w:t xml:space="preserve">både </w:t>
      </w:r>
      <w:r w:rsidRPr="003670DC">
        <w:t>arbetar aktivt med uppföljning av de arbetslösas jobbsökande och har rege</w:t>
      </w:r>
      <w:r w:rsidRPr="003670DC">
        <w:t>l</w:t>
      </w:r>
      <w:r w:rsidRPr="003670DC">
        <w:t>bunden kontakt med det lokala näringslivet för att kunna skaka fram fler jobb lyckas också bättre med att ordna arbeten till de arbetssökande.</w:t>
      </w:r>
      <w:r w:rsidR="00203EE2" w:rsidRPr="003670DC">
        <w:rPr>
          <w:rStyle w:val="Fotnotsreferens"/>
        </w:rPr>
        <w:footnoteReference w:id="44"/>
      </w:r>
    </w:p>
    <w:p w:rsidR="00E57586" w:rsidRPr="003670DC" w:rsidRDefault="00E57586" w:rsidP="00E57586">
      <w:pPr>
        <w:pStyle w:val="Normaltindrag"/>
      </w:pPr>
      <w:r w:rsidRPr="003670DC">
        <w:t>Det kanske mest avgörande är att säkerställa att inte politiskt motiverade åtgärdsprogram, där det redan innan åtgärderna genomförs förefaller sann</w:t>
      </w:r>
      <w:r w:rsidRPr="003670DC">
        <w:t>o</w:t>
      </w:r>
      <w:r w:rsidRPr="003670DC">
        <w:t>likt att de kommer att vara meningslösa, dominerar arbetsmarknadspolitiken. Det måste vara upp till pr</w:t>
      </w:r>
      <w:r w:rsidRPr="003670DC">
        <w:t>o</w:t>
      </w:r>
      <w:r w:rsidRPr="003670DC">
        <w:t>fessionella förmedlare vid förmedlingarna att, i samråd med en verksledning som ön</w:t>
      </w:r>
      <w:r w:rsidRPr="003670DC">
        <w:t>s</w:t>
      </w:r>
      <w:r w:rsidRPr="003670DC">
        <w:t xml:space="preserve">kar driva verksamheten på ett effektivt sätt, avgöra vilka åtgärder som </w:t>
      </w:r>
      <w:r w:rsidR="00031FC3" w:rsidRPr="003670DC">
        <w:t xml:space="preserve">bäst </w:t>
      </w:r>
      <w:r w:rsidRPr="003670DC">
        <w:t xml:space="preserve">bidrar till att matcha arbetssökande och arbetslösa. </w:t>
      </w:r>
    </w:p>
    <w:p w:rsidR="00E57586" w:rsidRPr="003670DC" w:rsidRDefault="00E57586" w:rsidP="00E57586">
      <w:pPr>
        <w:pStyle w:val="Normaltindrag"/>
      </w:pPr>
      <w:r w:rsidRPr="003670DC">
        <w:t>Genom att AMS verksledning själv kan avgöra inriktningen på arbet</w:t>
      </w:r>
      <w:r w:rsidRPr="003670DC">
        <w:t>s</w:t>
      </w:r>
      <w:r w:rsidRPr="003670DC">
        <w:t>marknadspolitiken finns incitament och verktyg för AMS att köpa in utbil</w:t>
      </w:r>
      <w:r w:rsidRPr="003670DC">
        <w:t>d</w:t>
      </w:r>
      <w:r w:rsidRPr="003670DC">
        <w:t xml:space="preserve">ningstjänster från annat håll. Det måste bli självklart att åtgärder utvärderas på sakliga grunder och att program som inte är effektiva utrangeras. Därmed kan AMS bättre anpassa verksamheten till hur det ser ut på arbetsmarknaden. Enligt en nyligen publicerad rapport av </w:t>
      </w:r>
      <w:r w:rsidR="000E307B" w:rsidRPr="003670DC">
        <w:t>akademike</w:t>
      </w:r>
      <w:r w:rsidR="000E307B" w:rsidRPr="003670DC">
        <w:t>r</w:t>
      </w:r>
      <w:r w:rsidRPr="003670DC">
        <w:t>facket SACO saknas ofta kompetens hos arbetsförmedlingarna när det gäller sökande med hög akad</w:t>
      </w:r>
      <w:r w:rsidRPr="003670DC">
        <w:t>e</w:t>
      </w:r>
      <w:r w:rsidRPr="003670DC">
        <w:t>misk kompetens</w:t>
      </w:r>
      <w:r w:rsidR="009D3A0A" w:rsidRPr="003670DC">
        <w:t>.</w:t>
      </w:r>
      <w:r w:rsidRPr="003670DC">
        <w:rPr>
          <w:rStyle w:val="Fotnotsreferens"/>
          <w:color w:val="000000"/>
        </w:rPr>
        <w:footnoteReference w:id="45"/>
      </w:r>
      <w:r w:rsidRPr="003670DC">
        <w:t xml:space="preserve"> Bemanningsföretagen, Trygghetsrådet och andra aktörer på arbetsmarknaden kan få en viktigare roll i AMS framtida verksamhet.</w:t>
      </w:r>
    </w:p>
    <w:p w:rsidR="00E57586" w:rsidRPr="003670DC" w:rsidRDefault="00E57586" w:rsidP="00E57586">
      <w:pPr>
        <w:pStyle w:val="Normaltindrag"/>
      </w:pPr>
      <w:r w:rsidRPr="003670DC">
        <w:t>Moderaterna menar också att en mer effektiv arbetsmarknadspolitik föru</w:t>
      </w:r>
      <w:r w:rsidRPr="003670DC">
        <w:t>t</w:t>
      </w:r>
      <w:r w:rsidRPr="003670DC">
        <w:t>sätter att Arbetsmarknadsverket omvandlas till en enhetsmyndighet och att länsarbetsnämnderna avskaffas. Det är rimligt att ledningen för ett målstyrt verk har möjligheter att fatta beslut om hur verksamheten på de olika region</w:t>
      </w:r>
      <w:r w:rsidRPr="003670DC">
        <w:t>a</w:t>
      </w:r>
      <w:r w:rsidRPr="003670DC">
        <w:t xml:space="preserve">la arbetsmarknaderna </w:t>
      </w:r>
      <w:r w:rsidR="00D1645C" w:rsidRPr="003670DC">
        <w:t>ska</w:t>
      </w:r>
      <w:r w:rsidRPr="003670DC">
        <w:t xml:space="preserve"> utformas. Det är en självklarhet att arbetsmarkn</w:t>
      </w:r>
      <w:r w:rsidRPr="003670DC">
        <w:t>a</w:t>
      </w:r>
      <w:r w:rsidRPr="003670DC">
        <w:t>den i olika regioner kan utvecklas olika och det fö</w:t>
      </w:r>
      <w:r w:rsidRPr="003670DC">
        <w:t>r</w:t>
      </w:r>
      <w:r w:rsidRPr="003670DC">
        <w:t>utsätter att det kan ske en prioritering mellan olika områden utifrån vad som har störst genomslag på arbetsmarknadens funktionssätt, snarare än utifrån regionalpolitiska öve</w:t>
      </w:r>
      <w:r w:rsidRPr="003670DC">
        <w:t>r</w:t>
      </w:r>
      <w:r w:rsidRPr="003670DC">
        <w:t>väganden. En enhetsmyndighet kan mycket väl, utan att åsidosätta de öve</w:t>
      </w:r>
      <w:r w:rsidRPr="003670DC">
        <w:t>r</w:t>
      </w:r>
      <w:r w:rsidRPr="003670DC">
        <w:t xml:space="preserve">gripande målen, driva verksamheten </w:t>
      </w:r>
      <w:r w:rsidR="00A41432" w:rsidRPr="003670DC">
        <w:t>med</w:t>
      </w:r>
      <w:r w:rsidRPr="003670DC">
        <w:t xml:space="preserve"> ett decentraliserat arbetssätt. Det viktiga är att det förs en dialog mellan verket och aktörerna på de lokala a</w:t>
      </w:r>
      <w:r w:rsidRPr="003670DC">
        <w:t>r</w:t>
      </w:r>
      <w:r w:rsidRPr="003670DC">
        <w:t>betsmarknaderna. Flexibiliteten på arbetsmarknaden förbättras om arbet</w:t>
      </w:r>
      <w:r w:rsidRPr="003670DC">
        <w:t>s</w:t>
      </w:r>
      <w:r w:rsidRPr="003670DC">
        <w:t>marknadspolitiken byggs upp kring de lokala arbetsmarknaderna som natu</w:t>
      </w:r>
      <w:r w:rsidRPr="003670DC">
        <w:t>r</w:t>
      </w:r>
      <w:r w:rsidRPr="003670DC">
        <w:t xml:space="preserve">ligt växt fram </w:t>
      </w:r>
      <w:r w:rsidR="00FE0D59" w:rsidRPr="003670DC">
        <w:t>i stället</w:t>
      </w:r>
      <w:r w:rsidRPr="003670DC">
        <w:t xml:space="preserve"> för att begränsas till länsindelnin</w:t>
      </w:r>
      <w:r w:rsidRPr="003670DC">
        <w:t>g</w:t>
      </w:r>
      <w:r w:rsidRPr="003670DC">
        <w:t>en.</w:t>
      </w:r>
    </w:p>
    <w:p w:rsidR="00E57586" w:rsidRPr="003670DC" w:rsidRDefault="00E57586" w:rsidP="00E57586">
      <w:pPr>
        <w:pStyle w:val="Normaltindrag"/>
      </w:pPr>
      <w:r w:rsidRPr="003670DC">
        <w:t>Moderaterna säger ja till regeringens satsningar på nyrekryteringar till A</w:t>
      </w:r>
      <w:r w:rsidRPr="003670DC">
        <w:t>r</w:t>
      </w:r>
      <w:r w:rsidRPr="003670DC">
        <w:t>betsmar</w:t>
      </w:r>
      <w:r w:rsidRPr="003670DC">
        <w:t>k</w:t>
      </w:r>
      <w:r w:rsidRPr="003670DC">
        <w:t>nadsverket för att förbättra förmedlingsverksamheten och utöka kontrollen av att a</w:t>
      </w:r>
      <w:r w:rsidRPr="003670DC">
        <w:t>r</w:t>
      </w:r>
      <w:r w:rsidRPr="003670DC">
        <w:t>betslöshetsförsäkringens regelverk efterlevs. Vi är också övertygade om att denna å</w:t>
      </w:r>
      <w:r w:rsidRPr="003670DC">
        <w:t>t</w:t>
      </w:r>
      <w:r w:rsidRPr="003670DC">
        <w:t>gärd kommer att få betydligt större effekt om den kombineras med våra förslag om stramare bidrag och mer effektiv uppföl</w:t>
      </w:r>
      <w:r w:rsidRPr="003670DC">
        <w:t>j</w:t>
      </w:r>
      <w:r w:rsidRPr="003670DC">
        <w:t>ning av arbetslöshetsförsäkringen.</w:t>
      </w:r>
    </w:p>
    <w:p w:rsidR="00E57586" w:rsidRPr="003670DC" w:rsidRDefault="00E57586" w:rsidP="00A47071">
      <w:pPr>
        <w:pStyle w:val="Rubrik2"/>
      </w:pPr>
      <w:bookmarkStart w:id="183" w:name="_Toc115755879"/>
      <w:bookmarkStart w:id="184" w:name="_Ref116021188"/>
      <w:bookmarkStart w:id="185" w:name="_Toc118003862"/>
      <w:r w:rsidRPr="003670DC">
        <w:t>Reformerad arbetsrätt</w:t>
      </w:r>
      <w:bookmarkEnd w:id="183"/>
      <w:bookmarkEnd w:id="184"/>
      <w:bookmarkEnd w:id="185"/>
    </w:p>
    <w:p w:rsidR="00A72314" w:rsidRPr="003670DC" w:rsidRDefault="00E57586" w:rsidP="00E57586">
      <w:r w:rsidRPr="003670DC">
        <w:t>Ett bra arbetsrättsligt regelverk gör att lugn och ro skapas på arbetsmarknaden och att företag och anställda kan verka under stabila spelregler. Enligt fors</w:t>
      </w:r>
      <w:r w:rsidRPr="003670DC">
        <w:t>k</w:t>
      </w:r>
      <w:r w:rsidRPr="003670DC">
        <w:t xml:space="preserve">ningen kan ett omfattande anställningsskydd </w:t>
      </w:r>
      <w:r w:rsidR="00A72314" w:rsidRPr="003670DC">
        <w:t xml:space="preserve">inte </w:t>
      </w:r>
      <w:r w:rsidRPr="003670DC">
        <w:t>förklara varför arbetslösh</w:t>
      </w:r>
      <w:r w:rsidRPr="003670DC">
        <w:t>e</w:t>
      </w:r>
      <w:r w:rsidRPr="003670DC">
        <w:t>ten blir hög från tid till annan. Det är i huvudsak andra faktorer som påverkar sysselsättningsutvecklingen. Utformningen av skatte- och ersättningssyst</w:t>
      </w:r>
      <w:r w:rsidRPr="003670DC">
        <w:t>e</w:t>
      </w:r>
      <w:r w:rsidRPr="003670DC">
        <w:t>men har en helt avgörande betydelse för hur hög arbetslösheten är på lång sikt. En anna</w:t>
      </w:r>
      <w:r w:rsidR="00E152AC" w:rsidRPr="003670DC">
        <w:t>n minst lika viktig faktor är h</w:t>
      </w:r>
      <w:r w:rsidRPr="003670DC">
        <w:t>ur väl a</w:t>
      </w:r>
      <w:r w:rsidRPr="003670DC">
        <w:t>r</w:t>
      </w:r>
      <w:r w:rsidRPr="003670DC">
        <w:t xml:space="preserve">betsmarknaden förmår sammanföra arbetssökande med lediga jobb. </w:t>
      </w:r>
    </w:p>
    <w:p w:rsidR="00E57586" w:rsidRPr="003670DC" w:rsidRDefault="00A72314" w:rsidP="00A72314">
      <w:pPr>
        <w:pStyle w:val="Normaltindrag"/>
      </w:pPr>
      <w:r w:rsidRPr="003670DC">
        <w:t>Om anställningsskyddet är omfattande dämpas</w:t>
      </w:r>
      <w:r w:rsidR="00E57586" w:rsidRPr="003670DC">
        <w:t xml:space="preserve"> sysselsättningsökningen i en ko</w:t>
      </w:r>
      <w:r w:rsidR="00E57586" w:rsidRPr="003670DC">
        <w:t>n</w:t>
      </w:r>
      <w:r w:rsidR="00E57586" w:rsidRPr="003670DC">
        <w:t xml:space="preserve">junkturuppgång </w:t>
      </w:r>
      <w:r w:rsidR="00CD7861" w:rsidRPr="003670DC">
        <w:t>på grund av</w:t>
      </w:r>
      <w:r w:rsidR="00E57586" w:rsidRPr="003670DC">
        <w:t xml:space="preserve"> att arbetsgivare blir mer </w:t>
      </w:r>
      <w:r w:rsidRPr="003670DC">
        <w:t>återhållsamma vid anställningar.</w:t>
      </w:r>
      <w:r w:rsidR="00E57586" w:rsidRPr="003670DC">
        <w:t xml:space="preserve"> </w:t>
      </w:r>
      <w:r w:rsidRPr="003670DC">
        <w:t xml:space="preserve">Å andra sidan blir </w:t>
      </w:r>
      <w:r w:rsidR="00E57586" w:rsidRPr="003670DC">
        <w:t>också färre personer uppsagda under en konjunkturnedgång. Det finns starka skäl att tro att stabila anställningsrelati</w:t>
      </w:r>
      <w:r w:rsidR="00E57586" w:rsidRPr="003670DC">
        <w:t>o</w:t>
      </w:r>
      <w:r w:rsidR="00E57586" w:rsidRPr="003670DC">
        <w:t>ner kan bidra till en högre produ</w:t>
      </w:r>
      <w:r w:rsidR="00E57586" w:rsidRPr="003670DC">
        <w:t>k</w:t>
      </w:r>
      <w:r w:rsidR="00E57586" w:rsidRPr="003670DC">
        <w:t xml:space="preserve">tivitetstillväxt, bl.a. genom att anställda får </w:t>
      </w:r>
      <w:r w:rsidRPr="003670DC">
        <w:t xml:space="preserve">större anledning </w:t>
      </w:r>
      <w:r w:rsidR="00E57586" w:rsidRPr="003670DC">
        <w:t>att tillägna sig företagssp</w:t>
      </w:r>
      <w:r w:rsidR="00E57586" w:rsidRPr="003670DC">
        <w:t>e</w:t>
      </w:r>
      <w:r w:rsidR="00E57586" w:rsidRPr="003670DC">
        <w:t xml:space="preserve">cifik kompetens. </w:t>
      </w:r>
    </w:p>
    <w:p w:rsidR="00E57586" w:rsidRPr="003670DC" w:rsidRDefault="00E57586" w:rsidP="00E57586">
      <w:pPr>
        <w:pStyle w:val="Normaltindrag"/>
      </w:pPr>
      <w:r w:rsidRPr="003670DC">
        <w:t xml:space="preserve">Det finns emellertid skäl att anta </w:t>
      </w:r>
      <w:r w:rsidR="000E307B" w:rsidRPr="003670DC">
        <w:t xml:space="preserve">att </w:t>
      </w:r>
      <w:r w:rsidR="00A72314" w:rsidRPr="003670DC">
        <w:t xml:space="preserve">ett omfattande anställningsskydd </w:t>
      </w:r>
      <w:r w:rsidRPr="003670DC">
        <w:t>kan göra det svårare att komma in på arbetsmarknaden eftersom arbetsgivare blir mer selektiva i sina anställningsbeslut</w:t>
      </w:r>
      <w:r w:rsidR="00DA433E" w:rsidRPr="003670DC">
        <w:t>.</w:t>
      </w:r>
      <w:r w:rsidRPr="003670DC">
        <w:t xml:space="preserve"> </w:t>
      </w:r>
      <w:r w:rsidR="00DA433E" w:rsidRPr="003670DC">
        <w:t xml:space="preserve">Detta </w:t>
      </w:r>
      <w:r w:rsidRPr="003670DC">
        <w:t>kan vara problematiskt för gru</w:t>
      </w:r>
      <w:r w:rsidRPr="003670DC">
        <w:t>p</w:t>
      </w:r>
      <w:r w:rsidRPr="003670DC">
        <w:t>per som ungdomar, kvi</w:t>
      </w:r>
      <w:r w:rsidRPr="003670DC">
        <w:t>n</w:t>
      </w:r>
      <w:r w:rsidRPr="003670DC">
        <w:t>nor och invandrare.</w:t>
      </w:r>
      <w:r w:rsidRPr="003670DC">
        <w:rPr>
          <w:rStyle w:val="Fotnotsreferens"/>
          <w:color w:val="000000"/>
        </w:rPr>
        <w:footnoteReference w:id="46"/>
      </w:r>
      <w:r w:rsidR="000E307B" w:rsidRPr="003670DC">
        <w:t xml:space="preserve"> Den svenska lagstiftningen, l</w:t>
      </w:r>
      <w:r w:rsidRPr="003670DC">
        <w:t xml:space="preserve">agen om </w:t>
      </w:r>
      <w:r w:rsidR="00912480" w:rsidRPr="003670DC">
        <w:t>anställningsskydd</w:t>
      </w:r>
      <w:r w:rsidRPr="003670DC">
        <w:t xml:space="preserve"> (LAS), är i vissa avseenden </w:t>
      </w:r>
      <w:r w:rsidR="00DA433E" w:rsidRPr="003670DC">
        <w:t>illa</w:t>
      </w:r>
      <w:r w:rsidRPr="003670DC">
        <w:t xml:space="preserve"> anpassad till dagens </w:t>
      </w:r>
      <w:r w:rsidR="00DA433E" w:rsidRPr="003670DC">
        <w:t xml:space="preserve">dynamiska </w:t>
      </w:r>
      <w:r w:rsidRPr="003670DC">
        <w:t>arbetsmarknad. Det kan även finnas visst fog i att hävda att LAS bidrar till att människor känner sig inlåsta på en arbetsplats där de i grunden inte trivs.</w:t>
      </w:r>
      <w:r w:rsidRPr="003670DC">
        <w:rPr>
          <w:rStyle w:val="Fotnotsreferens"/>
          <w:color w:val="000000"/>
        </w:rPr>
        <w:footnoteReference w:id="47"/>
      </w:r>
      <w:r w:rsidRPr="003670DC">
        <w:t xml:space="preserve"> </w:t>
      </w:r>
    </w:p>
    <w:p w:rsidR="00E57586" w:rsidRPr="003670DC" w:rsidRDefault="00E57586" w:rsidP="00E57586">
      <w:pPr>
        <w:pStyle w:val="Normaltindrag"/>
      </w:pPr>
      <w:r w:rsidRPr="003670DC">
        <w:t xml:space="preserve">Detta talar för att både en modernisering och förenkling av regelverket </w:t>
      </w:r>
      <w:r w:rsidR="00062943" w:rsidRPr="003670DC">
        <w:t xml:space="preserve">är angelägen </w:t>
      </w:r>
      <w:r w:rsidRPr="003670DC">
        <w:t>för att förbättra näringsklimatet. Inte minst för grupper som un</w:t>
      </w:r>
      <w:r w:rsidRPr="003670DC">
        <w:t>g</w:t>
      </w:r>
      <w:r w:rsidRPr="003670DC">
        <w:t>domar och invandrare, som behöver etablera sig på arbetsmarknaden för fö</w:t>
      </w:r>
      <w:r w:rsidRPr="003670DC">
        <w:t>r</w:t>
      </w:r>
      <w:r w:rsidRPr="003670DC">
        <w:t>sta gången, mås</w:t>
      </w:r>
      <w:r w:rsidR="0017644F" w:rsidRPr="003670DC">
        <w:t>te vägarna till arbete bli bred</w:t>
      </w:r>
      <w:r w:rsidRPr="003670DC">
        <w:t xml:space="preserve">are. </w:t>
      </w:r>
    </w:p>
    <w:p w:rsidR="00E57586" w:rsidRPr="003670DC" w:rsidRDefault="00E57586" w:rsidP="00E57586">
      <w:pPr>
        <w:pStyle w:val="Normaltindrag"/>
      </w:pPr>
      <w:r w:rsidRPr="003670DC">
        <w:t xml:space="preserve">Moderaterna vill göra det enklare att anställa. Därför </w:t>
      </w:r>
      <w:r w:rsidR="00DA433E" w:rsidRPr="003670DC">
        <w:t>vill vi pröva möjli</w:t>
      </w:r>
      <w:r w:rsidR="00DA433E" w:rsidRPr="003670DC">
        <w:t>g</w:t>
      </w:r>
      <w:r w:rsidR="00DA433E" w:rsidRPr="003670DC">
        <w:t xml:space="preserve">heten </w:t>
      </w:r>
      <w:r w:rsidRPr="003670DC">
        <w:t xml:space="preserve">att </w:t>
      </w:r>
      <w:r w:rsidR="00DA433E" w:rsidRPr="003670DC">
        <w:t xml:space="preserve">sammanföra </w:t>
      </w:r>
      <w:r w:rsidR="00F64E6D" w:rsidRPr="003670DC">
        <w:t>de flesta</w:t>
      </w:r>
      <w:r w:rsidRPr="003670DC">
        <w:t xml:space="preserve"> undan</w:t>
      </w:r>
      <w:r w:rsidR="0017644F" w:rsidRPr="003670DC">
        <w:t>tag från tillsvidareanställning</w:t>
      </w:r>
      <w:r w:rsidRPr="003670DC">
        <w:t xml:space="preserve"> till ett enda undantag. Det </w:t>
      </w:r>
      <w:r w:rsidR="00D1645C" w:rsidRPr="003670DC">
        <w:t>ska</w:t>
      </w:r>
      <w:r w:rsidRPr="003670DC">
        <w:t xml:space="preserve"> </w:t>
      </w:r>
      <w:r w:rsidR="00062943" w:rsidRPr="003670DC">
        <w:t xml:space="preserve">vara möjligt </w:t>
      </w:r>
      <w:r w:rsidRPr="003670DC">
        <w:t xml:space="preserve">att anställa på tidsbegränsade kontrakt upp till 24 månader under en femårsperiod. </w:t>
      </w:r>
      <w:r w:rsidR="00DA433E" w:rsidRPr="003670DC">
        <w:t>Förslaget innebär att antalet a</w:t>
      </w:r>
      <w:r w:rsidR="00DA433E" w:rsidRPr="003670DC">
        <w:t>n</w:t>
      </w:r>
      <w:r w:rsidR="00DA433E" w:rsidRPr="003670DC">
        <w:t xml:space="preserve">ställda på visstidskontrakt inte begränsas i företagen. </w:t>
      </w:r>
      <w:r w:rsidRPr="003670DC">
        <w:t>Ingen avtalad period får</w:t>
      </w:r>
      <w:r w:rsidR="0017644F" w:rsidRPr="003670DC">
        <w:t>,</w:t>
      </w:r>
      <w:r w:rsidRPr="003670DC">
        <w:t xml:space="preserve"> som i dagens system</w:t>
      </w:r>
      <w:r w:rsidR="0017644F" w:rsidRPr="003670DC">
        <w:t>, vara kortare än en månad</w:t>
      </w:r>
      <w:r w:rsidRPr="003670DC">
        <w:t xml:space="preserve">. Företrädesrätt föreslås som i dag. För visstidsanställningar som är </w:t>
      </w:r>
      <w:r w:rsidR="00DA433E" w:rsidRPr="003670DC">
        <w:t xml:space="preserve">minst </w:t>
      </w:r>
      <w:r w:rsidR="000E307B" w:rsidRPr="003670DC">
        <w:t>sex</w:t>
      </w:r>
      <w:r w:rsidRPr="003670DC">
        <w:t xml:space="preserve"> månader föreslås att visstid</w:t>
      </w:r>
      <w:r w:rsidRPr="003670DC">
        <w:t>s</w:t>
      </w:r>
      <w:r w:rsidRPr="003670DC">
        <w:t>anställningen övergår i en tillsvidareanställning, om inte arbetsgivaren me</w:t>
      </w:r>
      <w:r w:rsidRPr="003670DC">
        <w:t>d</w:t>
      </w:r>
      <w:r w:rsidRPr="003670DC">
        <w:t>delar annat en månad före kontraktets utgång. För säsong</w:t>
      </w:r>
      <w:r w:rsidR="000C322B" w:rsidRPr="003670DC">
        <w:t>s</w:t>
      </w:r>
      <w:r w:rsidRPr="003670DC">
        <w:t>anställd arbetstag</w:t>
      </w:r>
      <w:r w:rsidRPr="003670DC">
        <w:t>a</w:t>
      </w:r>
      <w:r w:rsidRPr="003670DC">
        <w:t>re måste besked lämnas om förnyad säsong</w:t>
      </w:r>
      <w:r w:rsidR="003E7E7C" w:rsidRPr="003670DC">
        <w:t>s</w:t>
      </w:r>
      <w:r w:rsidRPr="003670DC">
        <w:t>anstäl</w:t>
      </w:r>
      <w:r w:rsidRPr="003670DC">
        <w:t>l</w:t>
      </w:r>
      <w:r w:rsidRPr="003670DC">
        <w:t xml:space="preserve">ning minst en månad innan den nya säsongen börjar, vilket också gäller i dagens system. </w:t>
      </w:r>
    </w:p>
    <w:p w:rsidR="00E57586" w:rsidRPr="003670DC" w:rsidRDefault="00062943" w:rsidP="00E57586">
      <w:pPr>
        <w:pStyle w:val="Normaltindrag"/>
      </w:pPr>
      <w:r w:rsidRPr="003670DC">
        <w:t>P</w:t>
      </w:r>
      <w:r w:rsidR="00E57586" w:rsidRPr="003670DC">
        <w:t xml:space="preserve">rovanställningar </w:t>
      </w:r>
      <w:r w:rsidR="00BA2052" w:rsidRPr="003670DC">
        <w:t xml:space="preserve">omfattas </w:t>
      </w:r>
      <w:r w:rsidRPr="003670DC">
        <w:t xml:space="preserve">inte </w:t>
      </w:r>
      <w:r w:rsidR="00BA2052" w:rsidRPr="003670DC">
        <w:t xml:space="preserve">av detta </w:t>
      </w:r>
      <w:r w:rsidR="00E57586" w:rsidRPr="003670DC">
        <w:t xml:space="preserve">förslag. </w:t>
      </w:r>
      <w:r w:rsidR="00DA433E" w:rsidRPr="003670DC">
        <w:t>När det gäller vikariatsa</w:t>
      </w:r>
      <w:r w:rsidR="00DA433E" w:rsidRPr="003670DC">
        <w:t>n</w:t>
      </w:r>
      <w:r w:rsidR="00DA433E" w:rsidRPr="003670DC">
        <w:t>ställningar kan arbetsgivare behöva använda samma vikarie vid en längre tjänstledighet än två år. Å andra sidan finns det många exempel på att vikar</w:t>
      </w:r>
      <w:r w:rsidR="00DA433E" w:rsidRPr="003670DC">
        <w:t>i</w:t>
      </w:r>
      <w:r w:rsidR="00DA433E" w:rsidRPr="003670DC">
        <w:t>atsanställningar missbrukas. Detta problem återstår att lösa. Det är viktigt att väga arbetsgivarnas behov av flexibilitet och de anställdas behov av trygghet mot varandra.</w:t>
      </w:r>
    </w:p>
    <w:p w:rsidR="00405706" w:rsidRPr="003670DC" w:rsidRDefault="00405706" w:rsidP="00405706">
      <w:pPr>
        <w:pStyle w:val="Normaltindrag"/>
      </w:pPr>
      <w:r w:rsidRPr="003670DC">
        <w:t xml:space="preserve">Det är också viktigt för nystartsjobben med viss flexibilitet i </w:t>
      </w:r>
      <w:r w:rsidR="00610FC3" w:rsidRPr="003670DC">
        <w:t>anställning</w:t>
      </w:r>
      <w:r w:rsidR="00610FC3" w:rsidRPr="003670DC">
        <w:t>s</w:t>
      </w:r>
      <w:r w:rsidR="00610FC3" w:rsidRPr="003670DC">
        <w:t>formen</w:t>
      </w:r>
      <w:r w:rsidRPr="003670DC">
        <w:t xml:space="preserve">. Upp till två år kan företagen använda nystartsjobb på visstidskontrakt med vårt förslag. Därefter bör företagen kunna avgöra om anställningen </w:t>
      </w:r>
      <w:r w:rsidR="00D1645C" w:rsidRPr="003670DC">
        <w:t>ska</w:t>
      </w:r>
      <w:r w:rsidRPr="003670DC">
        <w:t xml:space="preserve"> övergå i en tillsvidarea</w:t>
      </w:r>
      <w:r w:rsidRPr="003670DC">
        <w:t>n</w:t>
      </w:r>
      <w:r w:rsidRPr="003670DC">
        <w:t xml:space="preserve">ställning. Skatterabatten utgår i maximalt fem år enligt </w:t>
      </w:r>
      <w:r w:rsidR="003E7E7C" w:rsidRPr="003670DC">
        <w:t xml:space="preserve">alliansens </w:t>
      </w:r>
      <w:r w:rsidRPr="003670DC">
        <w:t xml:space="preserve">förslag. </w:t>
      </w:r>
    </w:p>
    <w:p w:rsidR="00E57586" w:rsidRPr="003670DC" w:rsidRDefault="00E57586" w:rsidP="00E57586">
      <w:pPr>
        <w:pStyle w:val="Normaltindrag"/>
      </w:pPr>
      <w:r w:rsidRPr="003670DC">
        <w:t>Samtidigt som vi föreslår en uppluckring för anställningar på tidsbegrä</w:t>
      </w:r>
      <w:r w:rsidRPr="003670DC">
        <w:t>n</w:t>
      </w:r>
      <w:r w:rsidRPr="003670DC">
        <w:t>sade ko</w:t>
      </w:r>
      <w:r w:rsidRPr="003670DC">
        <w:t>n</w:t>
      </w:r>
      <w:r w:rsidRPr="003670DC">
        <w:t>trakt ser vi inget behov av att ändra på de s.k. turordningsreglerna i LAS. Inom de fle</w:t>
      </w:r>
      <w:r w:rsidRPr="003670DC">
        <w:t>s</w:t>
      </w:r>
      <w:r w:rsidRPr="003670DC">
        <w:t xml:space="preserve">ta avtalsområden har </w:t>
      </w:r>
      <w:r w:rsidR="00912480" w:rsidRPr="003670DC">
        <w:t>regeln</w:t>
      </w:r>
      <w:r w:rsidRPr="003670DC">
        <w:t xml:space="preserve"> </w:t>
      </w:r>
      <w:r w:rsidR="0084615C" w:rsidRPr="003670DC">
        <w:t>”</w:t>
      </w:r>
      <w:r w:rsidRPr="003670DC">
        <w:t>sist-in-först-ut</w:t>
      </w:r>
      <w:r w:rsidR="0084615C" w:rsidRPr="003670DC">
        <w:t>”</w:t>
      </w:r>
      <w:r w:rsidRPr="003670DC">
        <w:t xml:space="preserve"> varit gällande långt innan LAS uppkom. En god anställningstrygghet ger de anställda mö</w:t>
      </w:r>
      <w:r w:rsidRPr="003670DC">
        <w:t>j</w:t>
      </w:r>
      <w:r w:rsidRPr="003670DC">
        <w:t>ligheter att fokusera på att producera och skaffa sig den kompetens som a</w:t>
      </w:r>
      <w:r w:rsidRPr="003670DC">
        <w:t>r</w:t>
      </w:r>
      <w:r w:rsidRPr="003670DC">
        <w:t>betsgivaren efterfrågar och utgör en viktig del av det svenska trygghetssyst</w:t>
      </w:r>
      <w:r w:rsidRPr="003670DC">
        <w:t>e</w:t>
      </w:r>
      <w:r w:rsidRPr="003670DC">
        <w:t>met.</w:t>
      </w:r>
      <w:r w:rsidR="003E7E7C" w:rsidRPr="003670DC">
        <w:t xml:space="preserve"> I Sverige kombineras också LAS-</w:t>
      </w:r>
      <w:r w:rsidRPr="003670DC">
        <w:t>reglerna med möjligheter för arbetsg</w:t>
      </w:r>
      <w:r w:rsidRPr="003670DC">
        <w:t>i</w:t>
      </w:r>
      <w:r w:rsidRPr="003670DC">
        <w:t>varen att anpassa arbetsorganisationen till produktionens behov och med, inte minst i jämförelse med våra europeiska grannländer, förhållandevis låga a</w:t>
      </w:r>
      <w:r w:rsidRPr="003670DC">
        <w:t>v</w:t>
      </w:r>
      <w:r w:rsidRPr="003670DC">
        <w:t xml:space="preserve">gångsvederlag. De borgerliga partierna drev tillsammans med </w:t>
      </w:r>
      <w:r w:rsidR="003E7E7C" w:rsidRPr="003670DC">
        <w:t xml:space="preserve">Miljöpartiet </w:t>
      </w:r>
      <w:r w:rsidRPr="003670DC">
        <w:t xml:space="preserve">igenom att två anställda </w:t>
      </w:r>
      <w:r w:rsidR="00D1645C" w:rsidRPr="003670DC">
        <w:t>ska</w:t>
      </w:r>
      <w:r w:rsidRPr="003670DC">
        <w:t xml:space="preserve"> kunna undantas </w:t>
      </w:r>
      <w:r w:rsidR="003E7E7C" w:rsidRPr="003670DC">
        <w:t xml:space="preserve">vid nedskärningar </w:t>
      </w:r>
      <w:r w:rsidRPr="003670DC">
        <w:t>i företag med högst tio anstäl</w:t>
      </w:r>
      <w:r w:rsidRPr="003670DC">
        <w:t>l</w:t>
      </w:r>
      <w:r w:rsidRPr="003670DC">
        <w:t>da. Enligt en SIFO-undersökning som genomfördes i våras utnyttjas inte undantagsmöjligheterna i någon större omfattning: av 19 pr</w:t>
      </w:r>
      <w:r w:rsidRPr="003670DC">
        <w:t>o</w:t>
      </w:r>
      <w:r w:rsidRPr="003670DC">
        <w:t>cent små företag, som sagt upp pe</w:t>
      </w:r>
      <w:r w:rsidRPr="003670DC">
        <w:t>r</w:t>
      </w:r>
      <w:r w:rsidRPr="003670DC">
        <w:t>sonal under de två senaste åren, var det 3 procentenheter som använd</w:t>
      </w:r>
      <w:r w:rsidR="0017644F" w:rsidRPr="003670DC">
        <w:t>e</w:t>
      </w:r>
      <w:r w:rsidRPr="003670DC">
        <w:t xml:space="preserve"> undantagen. Övriga löste uppsägningarna i fac</w:t>
      </w:r>
      <w:r w:rsidRPr="003670DC">
        <w:t>k</w:t>
      </w:r>
      <w:r w:rsidRPr="003670DC">
        <w:t>liga förhandlingar eller på annat sätt.</w:t>
      </w:r>
    </w:p>
    <w:p w:rsidR="00E57586" w:rsidRPr="003670DC" w:rsidRDefault="00E57586" w:rsidP="00E57586">
      <w:pPr>
        <w:pStyle w:val="Rubrik1"/>
      </w:pPr>
      <w:bookmarkStart w:id="186" w:name="_Toc115755880"/>
      <w:bookmarkStart w:id="187" w:name="_Ref116138468"/>
      <w:bookmarkStart w:id="188" w:name="_Toc118003863"/>
      <w:r w:rsidRPr="003670DC">
        <w:t>Löna sig att vara företagare</w:t>
      </w:r>
      <w:bookmarkEnd w:id="186"/>
      <w:bookmarkEnd w:id="187"/>
      <w:bookmarkEnd w:id="188"/>
    </w:p>
    <w:p w:rsidR="00631783" w:rsidRPr="003670DC" w:rsidRDefault="00631783" w:rsidP="006B0BFD">
      <w:r w:rsidRPr="003670DC">
        <w:t xml:space="preserve">Viljan att ta risker är det utmärkande för entreprenören. </w:t>
      </w:r>
      <w:r w:rsidRPr="003670DC">
        <w:rPr>
          <w:i/>
        </w:rPr>
        <w:t>Att våga</w:t>
      </w:r>
      <w:r w:rsidRPr="003670DC">
        <w:t xml:space="preserve"> blir hos entrepren</w:t>
      </w:r>
      <w:r w:rsidRPr="003670DC">
        <w:t>ö</w:t>
      </w:r>
      <w:r w:rsidRPr="003670DC">
        <w:t>ren det självklara, det som driver utvecklingen framåt. Därmed kan han finna grunden för trygghet och stabilitet i själva risktagandet. Alternativet är stagnation, tillbakagång och osäkerhet.</w:t>
      </w:r>
    </w:p>
    <w:p w:rsidR="00631783" w:rsidRPr="003670DC" w:rsidRDefault="00631783" w:rsidP="00631783">
      <w:pPr>
        <w:pStyle w:val="Normaltindrag"/>
      </w:pPr>
      <w:r w:rsidRPr="003670DC">
        <w:t>Oftast handlar risktagandet om mycket mer än om att våga riskera bara en del av sina sparade medel. Det vet alla småföretagare som med varje rationell kalkyl egentl</w:t>
      </w:r>
      <w:r w:rsidRPr="003670DC">
        <w:t>i</w:t>
      </w:r>
      <w:r w:rsidRPr="003670DC">
        <w:t>gen skulle göra allt annat än att pantsätta villan för att köpa en ny svarv att ställa i kä</w:t>
      </w:r>
      <w:r w:rsidRPr="003670DC">
        <w:t>l</w:t>
      </w:r>
      <w:r w:rsidRPr="003670DC">
        <w:t>laren.</w:t>
      </w:r>
    </w:p>
    <w:p w:rsidR="00631783" w:rsidRPr="003670DC" w:rsidRDefault="00631783" w:rsidP="00631783">
      <w:pPr>
        <w:pStyle w:val="Normaltindrag"/>
      </w:pPr>
      <w:r w:rsidRPr="003670DC">
        <w:t>Företagarens och entreprenörens förmåga att skapa måste stå i centrum för företag</w:t>
      </w:r>
      <w:r w:rsidRPr="003670DC">
        <w:t>s</w:t>
      </w:r>
      <w:r w:rsidRPr="003670DC">
        <w:t>politiken. För att introducera något nytt måste entreprenören utmana traditioner och visa både mod och styrka. Lyckade innovationer ger en ek</w:t>
      </w:r>
      <w:r w:rsidRPr="003670DC">
        <w:t>o</w:t>
      </w:r>
      <w:r w:rsidRPr="003670DC">
        <w:t>nomisk avkastning som lockar andra att följa efter i innovatörens fotspår. Snart finns en hel kärna av entrepr</w:t>
      </w:r>
      <w:r w:rsidRPr="003670DC">
        <w:t>e</w:t>
      </w:r>
      <w:r w:rsidRPr="003670DC">
        <w:t>nörer som sätter i</w:t>
      </w:r>
      <w:r w:rsidR="003E7E7C" w:rsidRPr="003670DC">
        <w:t xml:space="preserve"> </w:t>
      </w:r>
      <w:r w:rsidRPr="003670DC">
        <w:t>gång en vågrörelse genom ekonomin. Bill Gates och Micr</w:t>
      </w:r>
      <w:r w:rsidRPr="003670DC">
        <w:t>o</w:t>
      </w:r>
      <w:r w:rsidRPr="003670DC">
        <w:t>softs inverkan på IT-branschen är ett bra exempel.</w:t>
      </w:r>
    </w:p>
    <w:p w:rsidR="00631783" w:rsidRPr="003670DC" w:rsidRDefault="00631783" w:rsidP="008D61B0">
      <w:pPr>
        <w:pStyle w:val="Rubrik2"/>
      </w:pPr>
      <w:bookmarkStart w:id="189" w:name="_Toc113267735"/>
      <w:bookmarkStart w:id="190" w:name="_Toc115506030"/>
      <w:bookmarkStart w:id="191" w:name="_Toc118003864"/>
      <w:r w:rsidRPr="003670DC">
        <w:t>Företagsamhet som grund för välfärd</w:t>
      </w:r>
      <w:bookmarkEnd w:id="189"/>
      <w:bookmarkEnd w:id="190"/>
      <w:bookmarkEnd w:id="191"/>
    </w:p>
    <w:p w:rsidR="00631783" w:rsidRPr="003670DC" w:rsidRDefault="00631783" w:rsidP="006B0BFD">
      <w:r w:rsidRPr="003670DC">
        <w:t>Ett sätt att sammanfatta vad det är som driver samhället framåt handlar om företagsa</w:t>
      </w:r>
      <w:r w:rsidRPr="003670DC">
        <w:t>m</w:t>
      </w:r>
      <w:r w:rsidRPr="003670DC">
        <w:t xml:space="preserve">het. Men inte företagsamhet som juridisk form eller organisatorisk modell utan som karaktärsdrag. Det handlar om viljan och förmågan att ta sig för saker, att vara </w:t>
      </w:r>
      <w:r w:rsidR="0084615C" w:rsidRPr="003670DC">
        <w:t>”</w:t>
      </w:r>
      <w:r w:rsidRPr="003670DC">
        <w:t>för</w:t>
      </w:r>
      <w:r w:rsidRPr="003670DC">
        <w:t>e</w:t>
      </w:r>
      <w:r w:rsidRPr="003670DC">
        <w:t>tagsam</w:t>
      </w:r>
      <w:r w:rsidR="0084615C" w:rsidRPr="003670DC">
        <w:t>”</w:t>
      </w:r>
      <w:r w:rsidRPr="003670DC">
        <w:t>.</w:t>
      </w:r>
    </w:p>
    <w:p w:rsidR="00631783" w:rsidRPr="003670DC" w:rsidRDefault="00631783" w:rsidP="00631783">
      <w:pPr>
        <w:pStyle w:val="Normaltindrag"/>
      </w:pPr>
      <w:r w:rsidRPr="003670DC">
        <w:t>Det är inget karaktärsdrag som man bara hittar hos dem som driver och startar akti</w:t>
      </w:r>
      <w:r w:rsidRPr="003670DC">
        <w:t>e</w:t>
      </w:r>
      <w:r w:rsidRPr="003670DC">
        <w:t>bolag. I</w:t>
      </w:r>
      <w:r w:rsidR="00D02CC1" w:rsidRPr="003670DC">
        <w:t xml:space="preserve"> </w:t>
      </w:r>
      <w:r w:rsidRPr="003670DC">
        <w:t>stället kommer företagsamhet till uttryck i en mängd olika former, beroende på egna erfare</w:t>
      </w:r>
      <w:r w:rsidRPr="003670DC">
        <w:t>n</w:t>
      </w:r>
      <w:r w:rsidRPr="003670DC">
        <w:t>heter och preferenser. Det kan handla om dem som startar friskolor, om anställda som arbetar för att öka företaget</w:t>
      </w:r>
      <w:r w:rsidR="00D02CC1" w:rsidRPr="003670DC">
        <w:t>s</w:t>
      </w:r>
      <w:r w:rsidRPr="003670DC">
        <w:t xml:space="preserve"> försäljning eller om dem som hjälper gamla med mati</w:t>
      </w:r>
      <w:r w:rsidRPr="003670DC">
        <w:t>n</w:t>
      </w:r>
      <w:r w:rsidRPr="003670DC">
        <w:t>köpen.</w:t>
      </w:r>
    </w:p>
    <w:p w:rsidR="00631783" w:rsidRPr="003670DC" w:rsidRDefault="00631783" w:rsidP="00631783">
      <w:pPr>
        <w:pStyle w:val="Normaltindrag"/>
      </w:pPr>
      <w:r w:rsidRPr="003670DC">
        <w:t>Företagare är inte en särskild sort, som bara länkar in sin företagsamhet i juridisk form och därmed är exkluderade från all annan form av företagsa</w:t>
      </w:r>
      <w:r w:rsidRPr="003670DC">
        <w:t>m</w:t>
      </w:r>
      <w:r w:rsidRPr="003670DC">
        <w:t>het. Men de har en viss vana av att våga och vilja vara företagsamma på livets olika arenor.</w:t>
      </w:r>
    </w:p>
    <w:p w:rsidR="00631783" w:rsidRPr="003670DC" w:rsidRDefault="00631783" w:rsidP="00631783">
      <w:pPr>
        <w:pStyle w:val="Normaltindrag"/>
      </w:pPr>
      <w:r w:rsidRPr="003670DC">
        <w:t>Högre tillväxt handlar alltså inte bara om ekonomi. Aktivt företagande är inte bara en förutsättning för samhälleligt välstånd; det är också ett uttryck för individuellt självförverkl</w:t>
      </w:r>
      <w:r w:rsidRPr="003670DC">
        <w:t>i</w:t>
      </w:r>
      <w:r w:rsidRPr="003670DC">
        <w:t>gande, en individuell skaparkraft som inte får motarbetas av politiska beslut.</w:t>
      </w:r>
    </w:p>
    <w:p w:rsidR="00631783" w:rsidRPr="003670DC" w:rsidRDefault="00631783" w:rsidP="00631783">
      <w:pPr>
        <w:pStyle w:val="Normaltindrag"/>
        <w:rPr>
          <w:snapToGrid w:val="0"/>
        </w:rPr>
      </w:pPr>
      <w:r w:rsidRPr="003670DC">
        <w:t>En politik för företagande krävs för att stimulera tillväxt, men en politik för föret</w:t>
      </w:r>
      <w:r w:rsidRPr="003670DC">
        <w:t>a</w:t>
      </w:r>
      <w:r w:rsidRPr="003670DC">
        <w:t>gande är också en politik för frihet. Fritt företagande ger möjlighet för enskilda att få utlopp för sk</w:t>
      </w:r>
      <w:r w:rsidRPr="003670DC">
        <w:t>a</w:t>
      </w:r>
      <w:r w:rsidRPr="003670DC">
        <w:t>parlust, viljan att prova något nytt och viljan att ta risker. Tillväxt kan därför på många sätt beskrivas som högst personlig eller som resultatet av varje männ</w:t>
      </w:r>
      <w:r w:rsidRPr="003670DC">
        <w:t>i</w:t>
      </w:r>
      <w:r w:rsidRPr="003670DC">
        <w:t>skas vilja att förbättra sitt eget liv.</w:t>
      </w:r>
    </w:p>
    <w:p w:rsidR="00631783" w:rsidRPr="003670DC" w:rsidRDefault="00631783" w:rsidP="00631783">
      <w:pPr>
        <w:pStyle w:val="Normaltindrag"/>
        <w:rPr>
          <w:snapToGrid w:val="0"/>
        </w:rPr>
      </w:pPr>
      <w:r w:rsidRPr="003670DC">
        <w:rPr>
          <w:snapToGrid w:val="0"/>
        </w:rPr>
        <w:t>Med detta som utgångspunkt – tillväxt sett som samhällets fortskridande – får til</w:t>
      </w:r>
      <w:r w:rsidRPr="003670DC">
        <w:rPr>
          <w:snapToGrid w:val="0"/>
        </w:rPr>
        <w:t>l</w:t>
      </w:r>
      <w:r w:rsidRPr="003670DC">
        <w:rPr>
          <w:snapToGrid w:val="0"/>
        </w:rPr>
        <w:t>växten stark idépolitisk bäring. Tillväxt blir till ett mått på hastigheten i samhällets u</w:t>
      </w:r>
      <w:r w:rsidRPr="003670DC">
        <w:rPr>
          <w:snapToGrid w:val="0"/>
        </w:rPr>
        <w:t>t</w:t>
      </w:r>
      <w:r w:rsidRPr="003670DC">
        <w:rPr>
          <w:snapToGrid w:val="0"/>
        </w:rPr>
        <w:t>veckling.</w:t>
      </w:r>
    </w:p>
    <w:p w:rsidR="00631783" w:rsidRPr="003670DC" w:rsidRDefault="00631783" w:rsidP="00631783">
      <w:pPr>
        <w:pStyle w:val="Normaltindrag"/>
      </w:pPr>
      <w:r w:rsidRPr="003670DC">
        <w:t>Ett gott företagsklimat i allmänhet och ett mycket gott små- och nyföret</w:t>
      </w:r>
      <w:r w:rsidRPr="003670DC">
        <w:t>a</w:t>
      </w:r>
      <w:r w:rsidRPr="003670DC">
        <w:t xml:space="preserve">garklimat är nödvändigt för att vi </w:t>
      </w:r>
      <w:r w:rsidR="00D1645C" w:rsidRPr="003670DC">
        <w:t>ska</w:t>
      </w:r>
      <w:r w:rsidRPr="003670DC">
        <w:t xml:space="preserve"> kunna dra nytta av de möjligheter som globaliseringen ger, och möta de utmaningar den ställer oss inför. Villkoren för företagen måste vara minst lika goda i Sverige som i andra länder. Så är det tyvärr inte </w:t>
      </w:r>
      <w:r w:rsidR="00D02CC1" w:rsidRPr="003670DC">
        <w:t>i dag</w:t>
      </w:r>
      <w:r w:rsidRPr="003670DC">
        <w:t>, och vi kan tydligt se vilka effekter detta fått. Samtidigt som svenska företag i allt större utsträckning förlä</w:t>
      </w:r>
      <w:r w:rsidRPr="003670DC">
        <w:t>g</w:t>
      </w:r>
      <w:r w:rsidRPr="003670DC">
        <w:t>ger investeringar och nyanställningar utomlands sinar den tidigare ymniga strömmen av utländska direktinvesteringar till Sverige. Under första halvåret 2005 sjönk de u</w:t>
      </w:r>
      <w:r w:rsidRPr="003670DC">
        <w:t>t</w:t>
      </w:r>
      <w:r w:rsidRPr="003670DC">
        <w:t>ländska direktinvesteringarna till noll enligt Riksbankens statistik. Även om det for</w:t>
      </w:r>
      <w:r w:rsidRPr="003670DC">
        <w:t>t</w:t>
      </w:r>
      <w:r w:rsidRPr="003670DC">
        <w:t>farande finns utländska företag som köper eller bygger upp verksamheter i Sverige så är det nu lika många som säljer eller lägger ned.</w:t>
      </w:r>
    </w:p>
    <w:p w:rsidR="00631783" w:rsidRPr="003670DC" w:rsidRDefault="00631783" w:rsidP="00631783">
      <w:pPr>
        <w:pStyle w:val="Normaltindrag"/>
      </w:pPr>
      <w:r w:rsidRPr="003670DC">
        <w:t>De svenska investeringarna utomlands var under första halvåret 2005 över 100</w:t>
      </w:r>
      <w:r w:rsidR="00D02CC1" w:rsidRPr="003670DC">
        <w:t> </w:t>
      </w:r>
      <w:r w:rsidRPr="003670DC">
        <w:t xml:space="preserve">miljarder kronor. Det verkar nästan som om landets företagare förlorat tron på Sverige. </w:t>
      </w:r>
    </w:p>
    <w:p w:rsidR="00631783" w:rsidRPr="003670DC" w:rsidRDefault="00631783" w:rsidP="00631783">
      <w:pPr>
        <w:pStyle w:val="Normaltindrag"/>
      </w:pPr>
      <w:r w:rsidRPr="003670DC">
        <w:rPr>
          <w:snapToGrid w:val="0"/>
        </w:rPr>
        <w:t>Det finns dock skäl att nyansera bilden. Internationella jämförelser visar att Sverige klarar sig bra på många områden. Det gäller t.ex. den mätning som World Economic Forum (WEF) genomför av företagsklimatet i olika länder, och som är den kanske mest uppmärksammade studien av företagsklimat. Där får Sverige en topposition. Problemet är att Sverige trots i grunden goda fö</w:t>
      </w:r>
      <w:r w:rsidRPr="003670DC">
        <w:rPr>
          <w:snapToGrid w:val="0"/>
        </w:rPr>
        <w:t>r</w:t>
      </w:r>
      <w:r w:rsidRPr="003670DC">
        <w:rPr>
          <w:snapToGrid w:val="0"/>
        </w:rPr>
        <w:t>utsättningar – stabila makroekonomiska förhå</w:t>
      </w:r>
      <w:r w:rsidRPr="003670DC">
        <w:rPr>
          <w:snapToGrid w:val="0"/>
        </w:rPr>
        <w:t>l</w:t>
      </w:r>
      <w:r w:rsidRPr="003670DC">
        <w:rPr>
          <w:snapToGrid w:val="0"/>
        </w:rPr>
        <w:t>landen, låg grad av korruption, en välutbildad befolkning och väl fungerande infr</w:t>
      </w:r>
      <w:r w:rsidRPr="003670DC">
        <w:rPr>
          <w:snapToGrid w:val="0"/>
        </w:rPr>
        <w:t>a</w:t>
      </w:r>
      <w:r w:rsidRPr="003670DC">
        <w:rPr>
          <w:snapToGrid w:val="0"/>
        </w:rPr>
        <w:t xml:space="preserve">struktur – inte tycks nå sin potential. </w:t>
      </w:r>
      <w:r w:rsidRPr="003670DC">
        <w:t xml:space="preserve">Christian Ketels från Harvard Business School som står bakom WEF-studien, menar </w:t>
      </w:r>
      <w:r w:rsidRPr="003670DC">
        <w:rPr>
          <w:snapToGrid w:val="0"/>
        </w:rPr>
        <w:t>t</w:t>
      </w:r>
      <w:r w:rsidR="00D02CC1" w:rsidRPr="003670DC">
        <w:rPr>
          <w:snapToGrid w:val="0"/>
        </w:rPr>
        <w:t>.</w:t>
      </w:r>
      <w:r w:rsidRPr="003670DC">
        <w:rPr>
          <w:snapToGrid w:val="0"/>
        </w:rPr>
        <w:t>ex</w:t>
      </w:r>
      <w:r w:rsidR="00D02CC1" w:rsidRPr="003670DC">
        <w:rPr>
          <w:snapToGrid w:val="0"/>
        </w:rPr>
        <w:t>.</w:t>
      </w:r>
      <w:r w:rsidRPr="003670DC">
        <w:t xml:space="preserve"> att Sverige ligger ca 20</w:t>
      </w:r>
      <w:r w:rsidR="00D02CC1" w:rsidRPr="003670DC">
        <w:t> </w:t>
      </w:r>
      <w:r w:rsidRPr="003670DC">
        <w:t>procent under den förvä</w:t>
      </w:r>
      <w:r w:rsidRPr="003670DC">
        <w:t>n</w:t>
      </w:r>
      <w:r w:rsidRPr="003670DC">
        <w:t>tade BNP-nivån med hänsyn till de underliggande faktorer som mäts i stud</w:t>
      </w:r>
      <w:r w:rsidRPr="003670DC">
        <w:t>i</w:t>
      </w:r>
      <w:r w:rsidRPr="003670DC">
        <w:t>en. Han menar vidare att de viktigaste skälen till att Sverige inte utvecklats lika positivt som man skulle kunna förvänta sig är det höga skattetrycket och brister i företagsklim</w:t>
      </w:r>
      <w:r w:rsidRPr="003670DC">
        <w:t>a</w:t>
      </w:r>
      <w:r w:rsidRPr="003670DC">
        <w:t>tet för små och medelstora företag.</w:t>
      </w:r>
    </w:p>
    <w:p w:rsidR="00631783" w:rsidRPr="003670DC" w:rsidRDefault="00631783" w:rsidP="00631783">
      <w:pPr>
        <w:pStyle w:val="Rubrik2"/>
      </w:pPr>
      <w:bookmarkStart w:id="192" w:name="_Toc115506035"/>
      <w:bookmarkStart w:id="193" w:name="_Toc118003865"/>
      <w:r w:rsidRPr="003670DC">
        <w:t>Regeringen försämrar företagsklimatet</w:t>
      </w:r>
      <w:bookmarkEnd w:id="192"/>
      <w:bookmarkEnd w:id="193"/>
    </w:p>
    <w:p w:rsidR="00631783" w:rsidRPr="003670DC" w:rsidRDefault="00631783" w:rsidP="006B0BFD">
      <w:r w:rsidRPr="003670DC">
        <w:t>Sverige borde kunna bättre, men för det krävs en ny politik för företag och företagande, en politik som i</w:t>
      </w:r>
      <w:r w:rsidR="00D02CC1" w:rsidRPr="003670DC">
        <w:t xml:space="preserve"> </w:t>
      </w:r>
      <w:r w:rsidRPr="003670DC">
        <w:t>stället för ständigt nya pålagor och krav på för</w:t>
      </w:r>
      <w:r w:rsidRPr="003670DC">
        <w:t>e</w:t>
      </w:r>
      <w:r w:rsidRPr="003670DC">
        <w:t>tagarna ger stabila pol</w:t>
      </w:r>
      <w:r w:rsidRPr="003670DC">
        <w:t>i</w:t>
      </w:r>
      <w:r w:rsidRPr="003670DC">
        <w:t>tiska förutsättningar och successiva förbättringar av företagsklimatet.</w:t>
      </w:r>
    </w:p>
    <w:p w:rsidR="00631783" w:rsidRPr="003670DC" w:rsidRDefault="00631783" w:rsidP="00631783">
      <w:pPr>
        <w:pStyle w:val="Normaltindrag"/>
      </w:pPr>
      <w:r w:rsidRPr="003670DC">
        <w:t xml:space="preserve">Ett avgörande problem är att </w:t>
      </w:r>
      <w:r w:rsidR="00D02CC1" w:rsidRPr="003670DC">
        <w:t xml:space="preserve">socialdemokraterna </w:t>
      </w:r>
      <w:r w:rsidRPr="003670DC">
        <w:t>och de övriga vänsterpa</w:t>
      </w:r>
      <w:r w:rsidRPr="003670DC">
        <w:t>r</w:t>
      </w:r>
      <w:r w:rsidRPr="003670DC">
        <w:t>tierna inte tycks förstå att deras politik kväver företagen, och skrämmer dem från att anställa. Arbetsgivares sjuklöneansvar ökar avsevärt risken att anställa en ytterligare person. Som arbetsgivare måste man inte bara ta ställning till om de man anställer kan förvä</w:t>
      </w:r>
      <w:r w:rsidRPr="003670DC">
        <w:t>n</w:t>
      </w:r>
      <w:r w:rsidRPr="003670DC">
        <w:t>tas göra ett bra jobb, utan också om risken är stor att de blir sjuka. Att som arbetsgivare tvingas betala betydande belopp för anställda som är sjukskrivna, även för sjukskri</w:t>
      </w:r>
      <w:r w:rsidRPr="003670DC">
        <w:t>v</w:t>
      </w:r>
      <w:r w:rsidRPr="003670DC">
        <w:t xml:space="preserve">ningar till följd av skador på fritiden eller t.o.m. efter skönhetsoperationer, känns inte rättvist. Pågående utredningar, </w:t>
      </w:r>
      <w:r w:rsidRPr="003670DC">
        <w:rPr>
          <w:snapToGrid w:val="0"/>
        </w:rPr>
        <w:t>t</w:t>
      </w:r>
      <w:r w:rsidR="003A114B" w:rsidRPr="003670DC">
        <w:rPr>
          <w:snapToGrid w:val="0"/>
        </w:rPr>
        <w:t>.</w:t>
      </w:r>
      <w:r w:rsidRPr="003670DC">
        <w:rPr>
          <w:snapToGrid w:val="0"/>
        </w:rPr>
        <w:t>ex</w:t>
      </w:r>
      <w:r w:rsidR="003A114B" w:rsidRPr="003670DC">
        <w:rPr>
          <w:snapToGrid w:val="0"/>
        </w:rPr>
        <w:t>.</w:t>
      </w:r>
      <w:r w:rsidRPr="003670DC">
        <w:t xml:space="preserve"> Heltidsutredningen om </w:t>
      </w:r>
      <w:r w:rsidR="0084615C" w:rsidRPr="003670DC">
        <w:t>”</w:t>
      </w:r>
      <w:r w:rsidRPr="003670DC">
        <w:t>rätt till heltid</w:t>
      </w:r>
      <w:r w:rsidR="0084615C" w:rsidRPr="003670DC">
        <w:t>”</w:t>
      </w:r>
      <w:r w:rsidRPr="003670DC">
        <w:t xml:space="preserve"> och Rehabilitering</w:t>
      </w:r>
      <w:r w:rsidRPr="003670DC">
        <w:t>s</w:t>
      </w:r>
      <w:r w:rsidRPr="003670DC">
        <w:t>utredningen, som väntas föreslå ytterligare skyldigheter för arbetsgivare att genomföra rehabilitering för anställda, gör att landets företagare väntar sig ytterligare kostnadsdrivande regler.</w:t>
      </w:r>
    </w:p>
    <w:p w:rsidR="00631783" w:rsidRPr="003670DC" w:rsidRDefault="00631783" w:rsidP="00631783">
      <w:pPr>
        <w:pStyle w:val="Normaltindrag"/>
      </w:pPr>
      <w:r w:rsidRPr="003670DC">
        <w:t>Samtidigt som regeringen visar betydande handlingskraft i att föreslå nya pålagor på företagen, finns en anmärkningsvärd saktfärdighet när det gäller att finna lösningar på uppenbara brister i företagsklimatet. Avskaffandet av arvs</w:t>
      </w:r>
      <w:r w:rsidR="003A114B" w:rsidRPr="003670DC">
        <w:t>- och gåvoskatten var vä</w:t>
      </w:r>
      <w:r w:rsidR="003A114B" w:rsidRPr="003670DC">
        <w:t>l</w:t>
      </w:r>
      <w:r w:rsidR="003A114B" w:rsidRPr="003670DC">
        <w:t>kommet</w:t>
      </w:r>
      <w:r w:rsidRPr="003670DC">
        <w:t xml:space="preserve"> men borde ha skett tidigare. Vi kommer aldrig att få veta hur många familjeföretag som inte klarat av generationsski</w:t>
      </w:r>
      <w:r w:rsidRPr="003670DC">
        <w:t>f</w:t>
      </w:r>
      <w:r w:rsidRPr="003670DC">
        <w:t xml:space="preserve">ten genom åren </w:t>
      </w:r>
      <w:r w:rsidR="003A114B" w:rsidRPr="003670DC">
        <w:t>på grund av</w:t>
      </w:r>
      <w:r w:rsidRPr="003670DC">
        <w:t xml:space="preserve"> arvs- och gåvoska</w:t>
      </w:r>
      <w:r w:rsidRPr="003670DC">
        <w:t>t</w:t>
      </w:r>
      <w:r w:rsidRPr="003670DC">
        <w:t>ten. Fortfarande har regeringen inte, trots flera utredningar, lyckats åstadkomma några märkbara förbättringar av de s.k. fåmansbolagsreglerna, som diskriminerar små företag.</w:t>
      </w:r>
    </w:p>
    <w:p w:rsidR="00631783" w:rsidRPr="003670DC" w:rsidRDefault="003A114B" w:rsidP="00631783">
      <w:pPr>
        <w:pStyle w:val="Normaltindrag"/>
      </w:pPr>
      <w:r w:rsidRPr="003670DC">
        <w:t xml:space="preserve">I stället </w:t>
      </w:r>
      <w:r w:rsidR="00631783" w:rsidRPr="003670DC">
        <w:t>för att välkomna nya företag inom offentligt finansierade ver</w:t>
      </w:r>
      <w:r w:rsidR="00631783" w:rsidRPr="003670DC">
        <w:t>k</w:t>
      </w:r>
      <w:r w:rsidR="00631783" w:rsidRPr="003670DC">
        <w:t>samheter, läggs hinder i vägen, med stopplagar och vinstförbud.</w:t>
      </w:r>
    </w:p>
    <w:p w:rsidR="00631783" w:rsidRPr="003670DC" w:rsidRDefault="00631783" w:rsidP="00631783">
      <w:pPr>
        <w:pStyle w:val="Normaltindrag"/>
      </w:pPr>
      <w:r w:rsidRPr="003670DC">
        <w:t>Ett gott näringslivsklimat är inte bara viktigt för att skapa föruts</w:t>
      </w:r>
      <w:r w:rsidR="003A114B" w:rsidRPr="003670DC">
        <w:t>ättningar för nya och fler jobb</w:t>
      </w:r>
      <w:r w:rsidRPr="003670DC">
        <w:t xml:space="preserve"> utan är även viktigt ur ett konsumentperspektiv. All erfarenhet visar att sund konkurrens och få hinder f</w:t>
      </w:r>
      <w:r w:rsidR="003E7E7C" w:rsidRPr="003670DC">
        <w:t>ör nya företag att utmana gamla</w:t>
      </w:r>
      <w:r w:rsidRPr="003670DC">
        <w:t xml:space="preserve"> leder till lägre priser, ett utökat utbud av produkter och utökade va</w:t>
      </w:r>
      <w:r w:rsidRPr="003670DC">
        <w:t>l</w:t>
      </w:r>
      <w:r w:rsidRPr="003670DC">
        <w:t>möjligheter för konsumenterna. Inte minst EU-inträdet har lett till ökad ko</w:t>
      </w:r>
      <w:r w:rsidRPr="003670DC">
        <w:t>n</w:t>
      </w:r>
      <w:r w:rsidRPr="003670DC">
        <w:t>kurrens och lägre priser på många marknader i Sverige, men fortfarande åte</w:t>
      </w:r>
      <w:r w:rsidRPr="003670DC">
        <w:t>r</w:t>
      </w:r>
      <w:r w:rsidRPr="003670DC">
        <w:t xml:space="preserve">står mycket att göra. </w:t>
      </w:r>
    </w:p>
    <w:p w:rsidR="00631783" w:rsidRPr="003670DC" w:rsidRDefault="00631783" w:rsidP="00631783">
      <w:pPr>
        <w:pStyle w:val="Normaltindrag"/>
      </w:pPr>
      <w:r w:rsidRPr="003670DC">
        <w:t>Vi ser företagarpolitiken som så avgörande att vi också presenterar en sä</w:t>
      </w:r>
      <w:r w:rsidRPr="003670DC">
        <w:t>r</w:t>
      </w:r>
      <w:r w:rsidRPr="003670DC">
        <w:t>skild m</w:t>
      </w:r>
      <w:r w:rsidRPr="003670DC">
        <w:t>o</w:t>
      </w:r>
      <w:r w:rsidRPr="003670DC">
        <w:t>tion i dessa frågor som ytterligare utvecklar hur företagsklimatet kan förbättras (</w:t>
      </w:r>
      <w:r w:rsidR="003E7E7C" w:rsidRPr="003670DC">
        <w:t>motion 2005/06:N434</w:t>
      </w:r>
      <w:r w:rsidRPr="003670DC">
        <w:t xml:space="preserve">). </w:t>
      </w:r>
    </w:p>
    <w:p w:rsidR="00631783" w:rsidRPr="003670DC" w:rsidRDefault="00631783" w:rsidP="008D61B0">
      <w:pPr>
        <w:pStyle w:val="Rubrik2"/>
      </w:pPr>
      <w:bookmarkStart w:id="194" w:name="_Toc115506036"/>
      <w:bookmarkStart w:id="195" w:name="_Toc118003866"/>
      <w:r w:rsidRPr="003670DC">
        <w:t>Förbättrad företagsbeskattning</w:t>
      </w:r>
      <w:bookmarkEnd w:id="194"/>
      <w:bookmarkEnd w:id="195"/>
    </w:p>
    <w:p w:rsidR="00631783" w:rsidRPr="003670DC" w:rsidRDefault="00631783" w:rsidP="006B0BFD">
      <w:r w:rsidRPr="003670DC">
        <w:t>Grunden för det svenska välståndet lades under mitten av 1800-talet genom att ett trovärdigt institutionellt ramverk skapades, som byggde på fasta spe</w:t>
      </w:r>
      <w:r w:rsidRPr="003670DC">
        <w:t>l</w:t>
      </w:r>
      <w:r w:rsidRPr="003670DC">
        <w:t>regler, avtalsfrihet och respekt för äganderätten. Välstånd skapas inte genom politiska ingrepp utan genom att människor i samverkan har möjlighet att bygga upp företag, ackumulera kapital, investera och arbeta. Politikens roll är med detta synsätt att undanröja hinder och skapa goda grundförutsättnin</w:t>
      </w:r>
      <w:r w:rsidRPr="003670DC">
        <w:t>g</w:t>
      </w:r>
      <w:r w:rsidRPr="003670DC">
        <w:t>ar, inte att försöka planera fram nya företag.</w:t>
      </w:r>
    </w:p>
    <w:p w:rsidR="00631783" w:rsidRPr="003670DC" w:rsidRDefault="00631783" w:rsidP="00631783">
      <w:pPr>
        <w:pStyle w:val="Normaltindrag"/>
      </w:pPr>
      <w:r w:rsidRPr="003670DC">
        <w:t>Det finns inte en enstaka åtgärd som kommer att återge Sveriges företagare tron på vårt land och få dem att våga investera mer och anställa fler, utan tvärtom måste polit</w:t>
      </w:r>
      <w:r w:rsidRPr="003670DC">
        <w:t>i</w:t>
      </w:r>
      <w:r w:rsidRPr="003670DC">
        <w:t>ken på en rad områden bli företagarvänligare.</w:t>
      </w:r>
    </w:p>
    <w:p w:rsidR="00631783" w:rsidRPr="003670DC" w:rsidRDefault="00631783" w:rsidP="00631783">
      <w:pPr>
        <w:pStyle w:val="Normaltindrag"/>
      </w:pPr>
      <w:r w:rsidRPr="003670DC">
        <w:t xml:space="preserve">För att fler </w:t>
      </w:r>
      <w:r w:rsidR="00D1645C" w:rsidRPr="003670DC">
        <w:t>ska</w:t>
      </w:r>
      <w:r w:rsidRPr="003670DC">
        <w:t xml:space="preserve"> arbeta, måste fler våga vara företagare, fler företagare våga bli arbetsgivare och fler arbetsgivare våga anställa fler. Vi anser att företag</w:t>
      </w:r>
      <w:r w:rsidRPr="003670DC">
        <w:t>s</w:t>
      </w:r>
      <w:r w:rsidRPr="003670DC">
        <w:t>klimatet måste förbättras genom en ny skattepolitik för företag och företagare. Vi har också presenterat ett brett reformprogram tillsammans med de övriga partierna i Allians för Sverige.</w:t>
      </w:r>
    </w:p>
    <w:p w:rsidR="00631783" w:rsidRPr="003670DC" w:rsidRDefault="00631783" w:rsidP="00631783">
      <w:pPr>
        <w:pStyle w:val="Normaltindrag"/>
      </w:pPr>
      <w:r w:rsidRPr="003670DC">
        <w:t xml:space="preserve">Att vara företagare och arbetsgivare innebär att ta risker. För att fler </w:t>
      </w:r>
      <w:r w:rsidR="00D1645C" w:rsidRPr="003670DC">
        <w:t>ska</w:t>
      </w:r>
      <w:r w:rsidRPr="003670DC">
        <w:t xml:space="preserve"> våga ta ri</w:t>
      </w:r>
      <w:r w:rsidRPr="003670DC">
        <w:t>s</w:t>
      </w:r>
      <w:r w:rsidRPr="003670DC">
        <w:t>ker måste avkastningen på risktagande bli högre. De flesta former av inkomstbeskat</w:t>
      </w:r>
      <w:r w:rsidRPr="003670DC">
        <w:t>t</w:t>
      </w:r>
      <w:r w:rsidRPr="003670DC">
        <w:t xml:space="preserve">ning minskar med nödvändighet incitamenten att ta </w:t>
      </w:r>
      <w:r w:rsidR="003E7E7C" w:rsidRPr="003670DC">
        <w:t xml:space="preserve">en </w:t>
      </w:r>
      <w:r w:rsidRPr="003670DC">
        <w:t>risk. Om en företagare tar en risk, och lyckas, går en del av vinsten i skatt. Om företagaren däremot misslyckas, kan beskattningen aldrig bli mindre än noll.</w:t>
      </w:r>
      <w:r w:rsidRPr="003670DC">
        <w:rPr>
          <w:rStyle w:val="Fotnotsreferens"/>
        </w:rPr>
        <w:footnoteReference w:id="48"/>
      </w:r>
      <w:r w:rsidRPr="003670DC">
        <w:t xml:space="preserve"> </w:t>
      </w:r>
      <w:r w:rsidR="0013282B" w:rsidRPr="003670DC">
        <w:t>Denna effekt är svår att undvika, men det är viktigt att undvika skatteregler som i onödan straffar risktagande.</w:t>
      </w:r>
    </w:p>
    <w:p w:rsidR="006B0BFD" w:rsidRPr="003670DC" w:rsidRDefault="00592113" w:rsidP="006B0BFD">
      <w:pPr>
        <w:pBdr>
          <w:top w:val="single" w:sz="4" w:space="1" w:color="auto"/>
          <w:left w:val="single" w:sz="4" w:space="4" w:color="auto"/>
          <w:bottom w:val="single" w:sz="4" w:space="1" w:color="auto"/>
          <w:right w:val="single" w:sz="4" w:space="4" w:color="auto"/>
        </w:pBdr>
        <w:rPr>
          <w:b/>
        </w:rPr>
      </w:pPr>
      <w:r w:rsidRPr="003670DC">
        <w:rPr>
          <w:b/>
        </w:rPr>
        <w:t>Rättvis beskattning av fåmansbolagen</w:t>
      </w:r>
    </w:p>
    <w:p w:rsidR="006B0BFD" w:rsidRPr="003670DC" w:rsidRDefault="00592113" w:rsidP="006B0BFD">
      <w:pPr>
        <w:pBdr>
          <w:top w:val="single" w:sz="4" w:space="1" w:color="auto"/>
          <w:left w:val="single" w:sz="4" w:space="4" w:color="auto"/>
          <w:bottom w:val="single" w:sz="4" w:space="1" w:color="auto"/>
          <w:right w:val="single" w:sz="4" w:space="4" w:color="auto"/>
        </w:pBdr>
      </w:pPr>
      <w:r w:rsidRPr="003670DC">
        <w:t>Alliansen föreslår att det krångliga regelverket (3:12) för fåmansbolagen ändras så det inte missgynnar eget företagande. Regeringen kommer i slutet av oktober att föreslå vissa förändringar i beskattningen av fåmansbolag. Av lagrådsremissen framgår att dessa förändringar kommer att bli otillräckliga. Vi avser att gå längre och återkommer med den exakta utformningen i anslu</w:t>
      </w:r>
      <w:r w:rsidRPr="003670DC">
        <w:t>t</w:t>
      </w:r>
      <w:r w:rsidRPr="003670DC">
        <w:t>ning till regeringens proposition.</w:t>
      </w:r>
    </w:p>
    <w:p w:rsidR="00592113" w:rsidRPr="003670DC" w:rsidRDefault="00592113" w:rsidP="006B0BFD">
      <w:pPr>
        <w:pStyle w:val="Normaltindrag"/>
        <w:pBdr>
          <w:top w:val="single" w:sz="4" w:space="1" w:color="auto"/>
          <w:left w:val="single" w:sz="4" w:space="4" w:color="auto"/>
          <w:bottom w:val="single" w:sz="4" w:space="1" w:color="auto"/>
          <w:right w:val="single" w:sz="4" w:space="4" w:color="auto"/>
        </w:pBdr>
      </w:pPr>
      <w:r w:rsidRPr="003670DC">
        <w:t>Alliansen anslår, utöver regeringens förslag, 0,9 miljarder 2006.</w:t>
      </w:r>
    </w:p>
    <w:p w:rsidR="00E57586" w:rsidRPr="003670DC" w:rsidRDefault="00E57586" w:rsidP="006B0BFD">
      <w:r w:rsidRPr="003670DC">
        <w:t>Ett exempel på olyckligt utformade skatteregler är de s.k. fåmansbolagsre</w:t>
      </w:r>
      <w:r w:rsidRPr="003670DC">
        <w:t>g</w:t>
      </w:r>
      <w:r w:rsidRPr="003670DC">
        <w:t xml:space="preserve">lerna, eller </w:t>
      </w:r>
      <w:r w:rsidR="0084615C" w:rsidRPr="003670DC">
        <w:t>”</w:t>
      </w:r>
      <w:r w:rsidRPr="003670DC">
        <w:t>3:12-reglerna</w:t>
      </w:r>
      <w:r w:rsidR="0084615C" w:rsidRPr="003670DC">
        <w:t>”</w:t>
      </w:r>
      <w:r w:rsidRPr="003670DC">
        <w:t>, dvs. de regler som gäller beskattningen för för</w:t>
      </w:r>
      <w:r w:rsidRPr="003670DC">
        <w:t>e</w:t>
      </w:r>
      <w:r w:rsidRPr="003670DC">
        <w:t>tag där en eller flera av huvudägarna också arbetar i företaget. De mis</w:t>
      </w:r>
      <w:r w:rsidRPr="003670DC">
        <w:t>s</w:t>
      </w:r>
      <w:r w:rsidRPr="003670DC">
        <w:t>gynnar småföretag, dvs. de företag som dels står för en avgörande del av sysselsät</w:t>
      </w:r>
      <w:r w:rsidRPr="003670DC">
        <w:t>t</w:t>
      </w:r>
      <w:r w:rsidRPr="003670DC">
        <w:t xml:space="preserve">ningen, dels bland sig gömmer framtidens storföretag. </w:t>
      </w:r>
    </w:p>
    <w:p w:rsidR="00206889" w:rsidRPr="003670DC" w:rsidRDefault="00206889" w:rsidP="00206889">
      <w:pPr>
        <w:pBdr>
          <w:top w:val="single" w:sz="4" w:space="1" w:color="auto"/>
          <w:left w:val="single" w:sz="4" w:space="4" w:color="auto"/>
          <w:bottom w:val="single" w:sz="4" w:space="1" w:color="auto"/>
          <w:right w:val="single" w:sz="4" w:space="4" w:color="auto"/>
        </w:pBdr>
        <w:rPr>
          <w:b/>
        </w:rPr>
      </w:pPr>
      <w:r w:rsidRPr="003670DC">
        <w:rPr>
          <w:b/>
        </w:rPr>
        <w:br w:type="page"/>
      </w:r>
      <w:r w:rsidR="00F70CD0" w:rsidRPr="003670DC">
        <w:rPr>
          <w:b/>
        </w:rPr>
        <w:t>Förmögenhetsskatt</w:t>
      </w:r>
    </w:p>
    <w:p w:rsidR="00206889" w:rsidRPr="003670DC" w:rsidRDefault="00F70CD0" w:rsidP="00206889">
      <w:pPr>
        <w:pBdr>
          <w:top w:val="single" w:sz="4" w:space="1" w:color="auto"/>
          <w:left w:val="single" w:sz="4" w:space="4" w:color="auto"/>
          <w:bottom w:val="single" w:sz="4" w:space="1" w:color="auto"/>
          <w:right w:val="single" w:sz="4" w:space="4" w:color="auto"/>
        </w:pBdr>
      </w:pPr>
      <w:r w:rsidRPr="003670DC">
        <w:t>Allians för Sverige föreslår att förmögenhetsskatten avskaffas under nästa mandatper</w:t>
      </w:r>
      <w:r w:rsidRPr="003670DC">
        <w:t>i</w:t>
      </w:r>
      <w:r w:rsidRPr="003670DC">
        <w:t>od. Redan 2006 halveras skattesatsen från 1,5 procent till 0,75 procent.</w:t>
      </w:r>
    </w:p>
    <w:p w:rsidR="00F70CD0" w:rsidRPr="003670DC" w:rsidRDefault="00F70CD0" w:rsidP="00206889">
      <w:pPr>
        <w:pStyle w:val="Normaltindrag"/>
        <w:pBdr>
          <w:top w:val="single" w:sz="4" w:space="1" w:color="auto"/>
          <w:left w:val="single" w:sz="4" w:space="4" w:color="auto"/>
          <w:bottom w:val="single" w:sz="4" w:space="1" w:color="auto"/>
          <w:right w:val="single" w:sz="4" w:space="4" w:color="auto"/>
        </w:pBdr>
      </w:pPr>
      <w:r w:rsidRPr="003670DC">
        <w:t>Skattebortfallet beräknas uppgå till 2,9 miljarder kronor 2006.</w:t>
      </w:r>
    </w:p>
    <w:p w:rsidR="00E57586" w:rsidRPr="003670DC" w:rsidRDefault="00E57586" w:rsidP="00206889">
      <w:r w:rsidRPr="003670DC">
        <w:t>Vår politik gör det lättare att anställa, men nya och växande företag måste också ha tillgång till kapital. Skatter och regler som minskar tillgången på riskkapital bör därför förändras. Förmögenhetsskatten skadar kapitalbildnin</w:t>
      </w:r>
      <w:r w:rsidRPr="003670DC">
        <w:t>g</w:t>
      </w:r>
      <w:r w:rsidRPr="003670DC">
        <w:t>en av flera skäl. Beskattningen av förmögenheter gör att förekomsten av s.k. affärsänglar, dvs. personer som med eget kapital finansierar entreprenörer, begränsas. Förmögenhetsskatten driver också kapital utomlands, och riskerar på så vis att minska tillgången på riskvilligt kapital i Sverige. Eftersom vissa former av tillgångar, t.ex. konst och antikviteter</w:t>
      </w:r>
      <w:r w:rsidR="003E7E7C" w:rsidRPr="003670DC">
        <w:t>,</w:t>
      </w:r>
      <w:r w:rsidRPr="003670DC">
        <w:t xml:space="preserve"> i praktiken är unda</w:t>
      </w:r>
      <w:r w:rsidRPr="003670DC">
        <w:t>n</w:t>
      </w:r>
      <w:r w:rsidRPr="003670DC">
        <w:t>tagna från förmögenhetsskatten gynnar skatten också improduktiva investeringar framför investeringar i företag. Slutligen gör de många kryphålen i beskat</w:t>
      </w:r>
      <w:r w:rsidRPr="003670DC">
        <w:t>t</w:t>
      </w:r>
      <w:r w:rsidRPr="003670DC">
        <w:t>ningen att förm</w:t>
      </w:r>
      <w:r w:rsidRPr="003670DC">
        <w:t>ö</w:t>
      </w:r>
      <w:r w:rsidRPr="003670DC">
        <w:t xml:space="preserve">genhetsskatten är en orättvis skatt. Allians för Sverige har därför kommit överens om att en ny regering </w:t>
      </w:r>
      <w:r w:rsidR="00D1645C" w:rsidRPr="003670DC">
        <w:t>ska</w:t>
      </w:r>
      <w:r w:rsidRPr="003670DC">
        <w:t xml:space="preserve"> avskaffa förmögenhetsska</w:t>
      </w:r>
      <w:r w:rsidRPr="003670DC">
        <w:t>t</w:t>
      </w:r>
      <w:r w:rsidRPr="003670DC">
        <w:t>ten under mandatperioden.</w:t>
      </w:r>
    </w:p>
    <w:p w:rsidR="00206889" w:rsidRPr="003670DC" w:rsidRDefault="00F41344" w:rsidP="00206889">
      <w:pPr>
        <w:pBdr>
          <w:top w:val="single" w:sz="4" w:space="1" w:color="auto"/>
          <w:left w:val="single" w:sz="4" w:space="4" w:color="auto"/>
          <w:bottom w:val="single" w:sz="4" w:space="1" w:color="auto"/>
          <w:right w:val="single" w:sz="4" w:space="4" w:color="auto"/>
        </w:pBdr>
        <w:rPr>
          <w:b/>
        </w:rPr>
      </w:pPr>
      <w:r w:rsidRPr="003670DC">
        <w:rPr>
          <w:b/>
        </w:rPr>
        <w:t xml:space="preserve">Förmånsrätt </w:t>
      </w:r>
    </w:p>
    <w:p w:rsidR="00206889" w:rsidRPr="003670DC" w:rsidRDefault="00F41344" w:rsidP="00206889">
      <w:pPr>
        <w:pBdr>
          <w:top w:val="single" w:sz="4" w:space="1" w:color="auto"/>
          <w:left w:val="single" w:sz="4" w:space="4" w:color="auto"/>
          <w:bottom w:val="single" w:sz="4" w:space="1" w:color="auto"/>
          <w:right w:val="single" w:sz="4" w:space="4" w:color="auto"/>
        </w:pBdr>
      </w:pPr>
      <w:r w:rsidRPr="003670DC">
        <w:t>Allians för Sverige föreslår att bankernas allmänna förmånsrätt i företagsi</w:t>
      </w:r>
      <w:r w:rsidRPr="003670DC">
        <w:t>n</w:t>
      </w:r>
      <w:r w:rsidRPr="003670DC">
        <w:t>teckningar höjs från nuvarande 55 procent till 100 procent från den 1 janu</w:t>
      </w:r>
      <w:r w:rsidRPr="003670DC">
        <w:t>a</w:t>
      </w:r>
      <w:r w:rsidRPr="003670DC">
        <w:t xml:space="preserve">ri 2006. </w:t>
      </w:r>
    </w:p>
    <w:p w:rsidR="00F41344" w:rsidRPr="003670DC" w:rsidRDefault="00F41344" w:rsidP="00206889">
      <w:pPr>
        <w:pStyle w:val="Normaltindrag"/>
        <w:pBdr>
          <w:top w:val="single" w:sz="4" w:space="1" w:color="auto"/>
          <w:left w:val="single" w:sz="4" w:space="4" w:color="auto"/>
          <w:bottom w:val="single" w:sz="4" w:space="1" w:color="auto"/>
          <w:right w:val="single" w:sz="4" w:space="4" w:color="auto"/>
        </w:pBdr>
      </w:pPr>
      <w:r w:rsidRPr="003670DC">
        <w:t>Förslaget beräknas öka kostnaderna för statens lönegarantiersättning med 0,5 mi</w:t>
      </w:r>
      <w:r w:rsidRPr="003670DC">
        <w:t>l</w:t>
      </w:r>
      <w:r w:rsidRPr="003670DC">
        <w:t>jarder kronor 2006.</w:t>
      </w:r>
    </w:p>
    <w:p w:rsidR="00E57586" w:rsidRPr="003670DC" w:rsidRDefault="00E57586" w:rsidP="00206889">
      <w:r w:rsidRPr="003670DC">
        <w:t>Ett exempel på hur staten skapat onödiga hinder för företag att få tillgång till kapital är utformningen av förmånsrätten. En viktig reform, särskilt för för</w:t>
      </w:r>
      <w:r w:rsidRPr="003670DC">
        <w:t>e</w:t>
      </w:r>
      <w:r w:rsidRPr="003670DC">
        <w:t>tag i glesbygd, är att förmånsrätten för företagsinteckningar höjs till 100 pr</w:t>
      </w:r>
      <w:r w:rsidRPr="003670DC">
        <w:t>o</w:t>
      </w:r>
      <w:r w:rsidRPr="003670DC">
        <w:t>cent. En utvärdering av förmånsrättsreformen visar att den haft negativa ko</w:t>
      </w:r>
      <w:r w:rsidRPr="003670DC">
        <w:t>n</w:t>
      </w:r>
      <w:r w:rsidRPr="003670DC">
        <w:t>sekvenser för små och medelstora företags kapitalförsörjning. I en enkätu</w:t>
      </w:r>
      <w:r w:rsidRPr="003670DC">
        <w:t>n</w:t>
      </w:r>
      <w:r w:rsidRPr="003670DC">
        <w:t>dersökning som SIFO genomförde på uppdrag av ITPS uppgav 16 procent av de 3</w:t>
      </w:r>
      <w:r w:rsidR="003E7E7C" w:rsidRPr="003670DC">
        <w:t> </w:t>
      </w:r>
      <w:r w:rsidRPr="003670DC">
        <w:t>000 tillfrågade företagarna att de fått sina krediter omprövade</w:t>
      </w:r>
      <w:r w:rsidR="003E7E7C" w:rsidRPr="003670DC">
        <w:t>,</w:t>
      </w:r>
      <w:r w:rsidRPr="003670DC">
        <w:t xml:space="preserve"> och häl</w:t>
      </w:r>
      <w:r w:rsidRPr="003670DC">
        <w:t>f</w:t>
      </w:r>
      <w:r w:rsidRPr="003670DC">
        <w:t>ten av dessa ansåg att deras tillväxtmöjligheter hade försämrats. Vår bedö</w:t>
      </w:r>
      <w:r w:rsidRPr="003670DC">
        <w:t>m</w:t>
      </w:r>
      <w:r w:rsidRPr="003670DC">
        <w:t>ning är dock att övriga delar av förmånsrättsreformen, t.ex. att statens tid</w:t>
      </w:r>
      <w:r w:rsidRPr="003670DC">
        <w:t>i</w:t>
      </w:r>
      <w:r w:rsidRPr="003670DC">
        <w:t>gare förmånsrätt för skatter och avgifter avskaffades, och att lönegarantin utök</w:t>
      </w:r>
      <w:r w:rsidRPr="003670DC">
        <w:t>a</w:t>
      </w:r>
      <w:r w:rsidRPr="003670DC">
        <w:t>des, varit av godo. I övrigt bör därför förmånsrättsreformen lämnas intakt. För staten kan en ökad kostnad för lönegarantin uppkomma genom denna reform, genom att staten får ut en mindre andel av sin fordran på ett konkursbo när gäldenärer med företagsintec</w:t>
      </w:r>
      <w:r w:rsidRPr="003670DC">
        <w:t>k</w:t>
      </w:r>
      <w:r w:rsidRPr="003670DC">
        <w:t xml:space="preserve">ningar som säkerhet får ut mer. </w:t>
      </w:r>
      <w:r w:rsidR="00AB033E" w:rsidRPr="003670DC">
        <w:t>K</w:t>
      </w:r>
      <w:r w:rsidRPr="003670DC">
        <w:t>ostnad</w:t>
      </w:r>
      <w:r w:rsidR="00AB033E" w:rsidRPr="003670DC">
        <w:t>en för denna reform beräknas</w:t>
      </w:r>
      <w:r w:rsidRPr="003670DC">
        <w:t xml:space="preserve"> till cirka en halv miljard</w:t>
      </w:r>
      <w:r w:rsidR="00AB033E" w:rsidRPr="003670DC">
        <w:t xml:space="preserve"> kronor</w:t>
      </w:r>
      <w:r w:rsidRPr="003670DC">
        <w:t xml:space="preserve">. </w:t>
      </w:r>
    </w:p>
    <w:p w:rsidR="00206889" w:rsidRPr="003670DC" w:rsidRDefault="00206889" w:rsidP="00206889">
      <w:pPr>
        <w:spacing w:before="0"/>
        <w:rPr>
          <w:b/>
        </w:rPr>
      </w:pPr>
      <w:r w:rsidRPr="003670DC">
        <w:br w:type="page"/>
      </w:r>
      <w:r w:rsidR="00A914E0" w:rsidRPr="003670DC">
        <w:t>R</w:t>
      </w:r>
      <w:r w:rsidR="00A914E0" w:rsidRPr="003670DC">
        <w:rPr>
          <w:b/>
        </w:rPr>
        <w:t>iskkapitalavdrag</w:t>
      </w:r>
    </w:p>
    <w:p w:rsidR="00206889" w:rsidRPr="003670DC" w:rsidRDefault="00A914E0" w:rsidP="00206889">
      <w:pPr>
        <w:pBdr>
          <w:top w:val="single" w:sz="4" w:space="1" w:color="auto"/>
          <w:left w:val="single" w:sz="4" w:space="4" w:color="auto"/>
          <w:bottom w:val="single" w:sz="4" w:space="1" w:color="auto"/>
          <w:right w:val="single" w:sz="4" w:space="4" w:color="auto"/>
        </w:pBdr>
      </w:pPr>
      <w:r w:rsidRPr="003670DC">
        <w:t>Allians för Sverige föreslår att ett riskkapitalavdrag införs för att ytterligare stimulera framväxten av privat investeringskapital. Utformningen av riskkap</w:t>
      </w:r>
      <w:r w:rsidRPr="003670DC">
        <w:t>i</w:t>
      </w:r>
      <w:r w:rsidRPr="003670DC">
        <w:t>talavdraget kommer att redovisas senare.</w:t>
      </w:r>
    </w:p>
    <w:p w:rsidR="00E57586" w:rsidRPr="003670DC" w:rsidRDefault="00A914E0" w:rsidP="00206889">
      <w:pPr>
        <w:pStyle w:val="Normaltindrag"/>
        <w:pBdr>
          <w:top w:val="single" w:sz="4" w:space="1" w:color="auto"/>
          <w:left w:val="single" w:sz="4" w:space="4" w:color="auto"/>
          <w:bottom w:val="single" w:sz="4" w:space="1" w:color="auto"/>
          <w:right w:val="single" w:sz="4" w:space="4" w:color="auto"/>
        </w:pBdr>
      </w:pPr>
      <w:r w:rsidRPr="003670DC">
        <w:t>För ändamålet avsätts en ram om 0,1 miljarder kronor per år.</w:t>
      </w:r>
    </w:p>
    <w:p w:rsidR="00206889" w:rsidRPr="003670DC" w:rsidRDefault="00A914E0" w:rsidP="00206889">
      <w:pPr>
        <w:pBdr>
          <w:top w:val="single" w:sz="4" w:space="1" w:color="auto"/>
          <w:left w:val="single" w:sz="4" w:space="4" w:color="auto"/>
          <w:bottom w:val="single" w:sz="4" w:space="1" w:color="auto"/>
          <w:right w:val="single" w:sz="4" w:space="4" w:color="auto"/>
        </w:pBdr>
        <w:rPr>
          <w:b/>
        </w:rPr>
      </w:pPr>
      <w:r w:rsidRPr="003670DC">
        <w:rPr>
          <w:b/>
        </w:rPr>
        <w:t>Uppskjuten reavinstbeskattning</w:t>
      </w:r>
    </w:p>
    <w:p w:rsidR="00206889" w:rsidRPr="003670DC" w:rsidRDefault="00A914E0" w:rsidP="00206889">
      <w:pPr>
        <w:pBdr>
          <w:top w:val="single" w:sz="4" w:space="1" w:color="auto"/>
          <w:left w:val="single" w:sz="4" w:space="4" w:color="auto"/>
          <w:bottom w:val="single" w:sz="4" w:space="1" w:color="auto"/>
          <w:right w:val="single" w:sz="4" w:space="4" w:color="auto"/>
        </w:pBdr>
      </w:pPr>
      <w:r w:rsidRPr="003670DC">
        <w:t>Allians för Sverige föreslår att kapitalförsörjningen förbättras genom införa</w:t>
      </w:r>
      <w:r w:rsidRPr="003670DC">
        <w:t>n</w:t>
      </w:r>
      <w:r w:rsidRPr="003670DC">
        <w:t>de av en möjlighet till uppskjuten reavinstbeskattning för delägare i fåman</w:t>
      </w:r>
      <w:r w:rsidRPr="003670DC">
        <w:t>s</w:t>
      </w:r>
      <w:r w:rsidRPr="003670DC">
        <w:t>aktiebolag som säljer ett företag. Uppskov ges för reavinster upp till ett b</w:t>
      </w:r>
      <w:r w:rsidRPr="003670DC">
        <w:t>e</w:t>
      </w:r>
      <w:r w:rsidRPr="003670DC">
        <w:t>lopp av 5 miljoner kronor om vinsten investeras i ett nytt onoterat företag.</w:t>
      </w:r>
    </w:p>
    <w:p w:rsidR="00A914E0" w:rsidRPr="003670DC" w:rsidRDefault="00A914E0" w:rsidP="00206889">
      <w:pPr>
        <w:pStyle w:val="Normaltindrag"/>
        <w:pBdr>
          <w:top w:val="single" w:sz="4" w:space="1" w:color="auto"/>
          <w:left w:val="single" w:sz="4" w:space="4" w:color="auto"/>
          <w:bottom w:val="single" w:sz="4" w:space="1" w:color="auto"/>
          <w:right w:val="single" w:sz="4" w:space="4" w:color="auto"/>
        </w:pBdr>
      </w:pPr>
      <w:r w:rsidRPr="003670DC">
        <w:t>Den statsfinansiella kostnaden beräknas till 0,5 miljarder kronor 2006.</w:t>
      </w:r>
    </w:p>
    <w:p w:rsidR="00E57586" w:rsidRPr="003670DC" w:rsidRDefault="00E57586" w:rsidP="00206889">
      <w:r w:rsidRPr="003670DC">
        <w:t xml:space="preserve">En viktig del av vår ekonomiska politik är att vi säger nej till regeringens företagsfientliga förslag. Det gäller </w:t>
      </w:r>
      <w:r w:rsidRPr="003670DC">
        <w:rPr>
          <w:snapToGrid w:val="0"/>
        </w:rPr>
        <w:t>t.ex.</w:t>
      </w:r>
      <w:r w:rsidRPr="003670DC">
        <w:t xml:space="preserve"> den föreslagna höjningen av fordon</w:t>
      </w:r>
      <w:r w:rsidRPr="003670DC">
        <w:t>s</w:t>
      </w:r>
      <w:r w:rsidRPr="003670DC">
        <w:t>skatten för lätta bussar och lätta lastbilar, som har en direkt negativ effekt på framför allt mindre företag. Den negativa effekten torde dessutom vara störst i glesbygd, där behovet av transporter är större. Detsamma gäller förslaget till en särskild skatt på flygbiljetter, som vi därför avvisar.</w:t>
      </w:r>
    </w:p>
    <w:p w:rsidR="00206889" w:rsidRPr="003670DC" w:rsidRDefault="00FC6E82" w:rsidP="00206889">
      <w:pPr>
        <w:pBdr>
          <w:top w:val="single" w:sz="4" w:space="1" w:color="auto"/>
          <w:left w:val="single" w:sz="4" w:space="4" w:color="auto"/>
          <w:bottom w:val="single" w:sz="4" w:space="1" w:color="auto"/>
          <w:right w:val="single" w:sz="4" w:space="4" w:color="auto"/>
        </w:pBdr>
        <w:rPr>
          <w:b/>
        </w:rPr>
      </w:pPr>
      <w:r w:rsidRPr="003670DC">
        <w:rPr>
          <w:b/>
        </w:rPr>
        <w:t>Obeskattade reserver</w:t>
      </w:r>
    </w:p>
    <w:p w:rsidR="00206889" w:rsidRPr="003670DC" w:rsidRDefault="00FC6E82" w:rsidP="00206889">
      <w:pPr>
        <w:pBdr>
          <w:top w:val="single" w:sz="4" w:space="1" w:color="auto"/>
          <w:left w:val="single" w:sz="4" w:space="4" w:color="auto"/>
          <w:bottom w:val="single" w:sz="4" w:space="1" w:color="auto"/>
          <w:right w:val="single" w:sz="4" w:space="4" w:color="auto"/>
        </w:pBdr>
      </w:pPr>
      <w:r w:rsidRPr="003670DC">
        <w:t>Allians för Sverige föreslår att den räntebeläggning som införts för periodis</w:t>
      </w:r>
      <w:r w:rsidRPr="003670DC">
        <w:t>e</w:t>
      </w:r>
      <w:r w:rsidRPr="003670DC">
        <w:t>ringsfo</w:t>
      </w:r>
      <w:r w:rsidRPr="003670DC">
        <w:t>n</w:t>
      </w:r>
      <w:r w:rsidRPr="003670DC">
        <w:t>der utsträcks till att omfatta även andra obeskattade reserver. Ett fribelopp på 10 miljoner kronor införs. Detta fribelopp ska omfatta alla ob</w:t>
      </w:r>
      <w:r w:rsidRPr="003670DC">
        <w:t>e</w:t>
      </w:r>
      <w:r w:rsidRPr="003670DC">
        <w:t>skattade reserver inklusive peri</w:t>
      </w:r>
      <w:r w:rsidRPr="003670DC">
        <w:t>o</w:t>
      </w:r>
      <w:r w:rsidRPr="003670DC">
        <w:t>diseringsfonder, vilket kommer att medföra en lättnad jämfört med gällande regler på ca 400 miljoner kronor. För större företag leder förslaget till ökade statliga skatteintäkter på 1,4 miljarder kr</w:t>
      </w:r>
      <w:r w:rsidRPr="003670DC">
        <w:t>o</w:t>
      </w:r>
      <w:r w:rsidRPr="003670DC">
        <w:t xml:space="preserve">nor. </w:t>
      </w:r>
    </w:p>
    <w:p w:rsidR="00FC6E82" w:rsidRPr="003670DC" w:rsidRDefault="00FC6E82" w:rsidP="00206889">
      <w:pPr>
        <w:pStyle w:val="Normaltindrag"/>
        <w:pBdr>
          <w:top w:val="single" w:sz="4" w:space="1" w:color="auto"/>
          <w:left w:val="single" w:sz="4" w:space="4" w:color="auto"/>
          <w:bottom w:val="single" w:sz="4" w:space="1" w:color="auto"/>
          <w:right w:val="single" w:sz="4" w:space="4" w:color="auto"/>
        </w:pBdr>
      </w:pPr>
      <w:r w:rsidRPr="003670DC">
        <w:t>Sammantaget leder förslaget till en förstärkning av det finansiella spara</w:t>
      </w:r>
      <w:r w:rsidRPr="003670DC">
        <w:t>n</w:t>
      </w:r>
      <w:r w:rsidRPr="003670DC">
        <w:t>det på ca 1</w:t>
      </w:r>
      <w:r w:rsidR="001B2BFD" w:rsidRPr="003670DC">
        <w:t> </w:t>
      </w:r>
      <w:r w:rsidRPr="003670DC">
        <w:t xml:space="preserve">miljard kronor 2006. </w:t>
      </w:r>
    </w:p>
    <w:p w:rsidR="00627313" w:rsidRPr="003670DC" w:rsidRDefault="00627313" w:rsidP="003E7E7C">
      <w:pPr>
        <w:pStyle w:val="Rubrik2"/>
      </w:pPr>
      <w:bookmarkStart w:id="196" w:name="_Toc115627199"/>
      <w:bookmarkStart w:id="197" w:name="_Toc115627596"/>
      <w:bookmarkStart w:id="198" w:name="_Toc115628091"/>
      <w:bookmarkStart w:id="199" w:name="_Toc115627200"/>
      <w:bookmarkStart w:id="200" w:name="_Toc115627597"/>
      <w:bookmarkStart w:id="201" w:name="_Toc115628092"/>
      <w:bookmarkStart w:id="202" w:name="_Toc115627202"/>
      <w:bookmarkStart w:id="203" w:name="_Toc115627599"/>
      <w:bookmarkStart w:id="204" w:name="_Toc115628094"/>
      <w:bookmarkStart w:id="205" w:name="_Toc115627203"/>
      <w:bookmarkStart w:id="206" w:name="_Toc115627600"/>
      <w:bookmarkStart w:id="207" w:name="_Toc115628095"/>
      <w:bookmarkStart w:id="208" w:name="_Toc115627205"/>
      <w:bookmarkStart w:id="209" w:name="_Toc115627602"/>
      <w:bookmarkStart w:id="210" w:name="_Toc115628097"/>
      <w:bookmarkStart w:id="211" w:name="_Toc115627207"/>
      <w:bookmarkStart w:id="212" w:name="_Toc115627604"/>
      <w:bookmarkStart w:id="213" w:name="_Toc115628099"/>
      <w:bookmarkStart w:id="214" w:name="_Toc115627208"/>
      <w:bookmarkStart w:id="215" w:name="_Toc115627605"/>
      <w:bookmarkStart w:id="216" w:name="_Toc115628100"/>
      <w:bookmarkStart w:id="217" w:name="_Toc115627209"/>
      <w:bookmarkStart w:id="218" w:name="_Toc115627606"/>
      <w:bookmarkStart w:id="219" w:name="_Toc115628101"/>
      <w:bookmarkStart w:id="220" w:name="_Toc115627210"/>
      <w:bookmarkStart w:id="221" w:name="_Toc115627607"/>
      <w:bookmarkStart w:id="222" w:name="_Toc115628102"/>
      <w:bookmarkStart w:id="223" w:name="_Toc115627211"/>
      <w:bookmarkStart w:id="224" w:name="_Toc115627608"/>
      <w:bookmarkStart w:id="225" w:name="_Toc115628103"/>
      <w:bookmarkStart w:id="226" w:name="_Toc115627213"/>
      <w:bookmarkStart w:id="227" w:name="_Toc115627610"/>
      <w:bookmarkStart w:id="228" w:name="_Toc115628105"/>
      <w:bookmarkStart w:id="229" w:name="_Toc115627214"/>
      <w:bookmarkStart w:id="230" w:name="_Toc115627611"/>
      <w:bookmarkStart w:id="231" w:name="_Toc115628106"/>
      <w:bookmarkStart w:id="232" w:name="_Toc115627215"/>
      <w:bookmarkStart w:id="233" w:name="_Toc115627612"/>
      <w:bookmarkStart w:id="234" w:name="_Toc115628107"/>
      <w:bookmarkStart w:id="235" w:name="_Toc115627217"/>
      <w:bookmarkStart w:id="236" w:name="_Toc115627614"/>
      <w:bookmarkStart w:id="237" w:name="_Toc115628109"/>
      <w:bookmarkStart w:id="238" w:name="_Toc115627218"/>
      <w:bookmarkStart w:id="239" w:name="_Toc115627615"/>
      <w:bookmarkStart w:id="240" w:name="_Toc115628110"/>
      <w:bookmarkStart w:id="241" w:name="_Toc115627219"/>
      <w:bookmarkStart w:id="242" w:name="_Toc115627616"/>
      <w:bookmarkStart w:id="243" w:name="_Toc115628111"/>
      <w:bookmarkStart w:id="244" w:name="_Toc115627220"/>
      <w:bookmarkStart w:id="245" w:name="_Toc115627617"/>
      <w:bookmarkStart w:id="246" w:name="_Toc115628112"/>
      <w:bookmarkStart w:id="247" w:name="_Toc115627221"/>
      <w:bookmarkStart w:id="248" w:name="_Toc115627618"/>
      <w:bookmarkStart w:id="249" w:name="_Toc115628113"/>
      <w:bookmarkStart w:id="250" w:name="_Toc115627222"/>
      <w:bookmarkStart w:id="251" w:name="_Toc115627619"/>
      <w:bookmarkStart w:id="252" w:name="_Toc115628114"/>
      <w:bookmarkStart w:id="253" w:name="_Toc115627223"/>
      <w:bookmarkStart w:id="254" w:name="_Toc115627620"/>
      <w:bookmarkStart w:id="255" w:name="_Toc115628115"/>
      <w:bookmarkStart w:id="256" w:name="_Toc115627225"/>
      <w:bookmarkStart w:id="257" w:name="_Toc115627622"/>
      <w:bookmarkStart w:id="258" w:name="_Toc115628117"/>
      <w:bookmarkStart w:id="259" w:name="_Toc115627226"/>
      <w:bookmarkStart w:id="260" w:name="_Toc115627623"/>
      <w:bookmarkStart w:id="261" w:name="_Toc115628118"/>
      <w:bookmarkStart w:id="262" w:name="_Toc115627227"/>
      <w:bookmarkStart w:id="263" w:name="_Toc115627624"/>
      <w:bookmarkStart w:id="264" w:name="_Toc115628119"/>
      <w:bookmarkStart w:id="265" w:name="_Toc115627229"/>
      <w:bookmarkStart w:id="266" w:name="_Toc115627626"/>
      <w:bookmarkStart w:id="267" w:name="_Toc115628121"/>
      <w:bookmarkStart w:id="268" w:name="_Toc115627231"/>
      <w:bookmarkStart w:id="269" w:name="_Toc115627628"/>
      <w:bookmarkStart w:id="270" w:name="_Toc115628123"/>
      <w:bookmarkStart w:id="271" w:name="_Toc115627233"/>
      <w:bookmarkStart w:id="272" w:name="_Toc115627630"/>
      <w:bookmarkStart w:id="273" w:name="_Toc115628125"/>
      <w:bookmarkStart w:id="274" w:name="_Toc115627235"/>
      <w:bookmarkStart w:id="275" w:name="_Toc115627632"/>
      <w:bookmarkStart w:id="276" w:name="_Toc115628127"/>
      <w:bookmarkStart w:id="277" w:name="_Toc115627237"/>
      <w:bookmarkStart w:id="278" w:name="_Toc115627634"/>
      <w:bookmarkStart w:id="279" w:name="_Toc115628129"/>
      <w:bookmarkStart w:id="280" w:name="_Toc115627239"/>
      <w:bookmarkStart w:id="281" w:name="_Toc115627636"/>
      <w:bookmarkStart w:id="282" w:name="_Toc115628131"/>
      <w:bookmarkStart w:id="283" w:name="_Toc115627241"/>
      <w:bookmarkStart w:id="284" w:name="_Toc115627638"/>
      <w:bookmarkStart w:id="285" w:name="_Toc115628133"/>
      <w:bookmarkStart w:id="286" w:name="_Toc115627243"/>
      <w:bookmarkStart w:id="287" w:name="_Toc115627640"/>
      <w:bookmarkStart w:id="288" w:name="_Toc115628135"/>
      <w:bookmarkStart w:id="289" w:name="_Toc115627245"/>
      <w:bookmarkStart w:id="290" w:name="_Toc115627642"/>
      <w:bookmarkStart w:id="291" w:name="_Toc115628137"/>
      <w:bookmarkStart w:id="292" w:name="_Toc115627251"/>
      <w:bookmarkStart w:id="293" w:name="_Toc115627648"/>
      <w:bookmarkStart w:id="294" w:name="_Toc115628143"/>
      <w:bookmarkStart w:id="295" w:name="_Toc115627253"/>
      <w:bookmarkStart w:id="296" w:name="_Toc115627650"/>
      <w:bookmarkStart w:id="297" w:name="_Toc115628145"/>
      <w:bookmarkStart w:id="298" w:name="_Toc115627254"/>
      <w:bookmarkStart w:id="299" w:name="_Toc115627651"/>
      <w:bookmarkStart w:id="300" w:name="_Toc115628146"/>
      <w:bookmarkStart w:id="301" w:name="_Toc115627259"/>
      <w:bookmarkStart w:id="302" w:name="_Toc115627656"/>
      <w:bookmarkStart w:id="303" w:name="_Toc115628151"/>
      <w:bookmarkStart w:id="304" w:name="_Toc115627261"/>
      <w:bookmarkStart w:id="305" w:name="_Toc115627658"/>
      <w:bookmarkStart w:id="306" w:name="_Toc115628153"/>
      <w:bookmarkStart w:id="307" w:name="_Toc115627263"/>
      <w:bookmarkStart w:id="308" w:name="_Toc115627660"/>
      <w:bookmarkStart w:id="309" w:name="_Toc115628155"/>
      <w:bookmarkStart w:id="310" w:name="_Toc115627265"/>
      <w:bookmarkStart w:id="311" w:name="_Toc115627662"/>
      <w:bookmarkStart w:id="312" w:name="_Toc115628157"/>
      <w:bookmarkStart w:id="313" w:name="_Toc115627268"/>
      <w:bookmarkStart w:id="314" w:name="_Toc115627665"/>
      <w:bookmarkStart w:id="315" w:name="_Toc115628160"/>
      <w:bookmarkStart w:id="316" w:name="_Toc115627269"/>
      <w:bookmarkStart w:id="317" w:name="_Toc115627666"/>
      <w:bookmarkStart w:id="318" w:name="_Toc115628161"/>
      <w:bookmarkStart w:id="319" w:name="_Toc115627270"/>
      <w:bookmarkStart w:id="320" w:name="_Toc115627667"/>
      <w:bookmarkStart w:id="321" w:name="_Toc115628162"/>
      <w:bookmarkStart w:id="322" w:name="_Toc115627271"/>
      <w:bookmarkStart w:id="323" w:name="_Toc115627668"/>
      <w:bookmarkStart w:id="324" w:name="_Toc115628163"/>
      <w:bookmarkStart w:id="325" w:name="_Toc115627272"/>
      <w:bookmarkStart w:id="326" w:name="_Toc115627669"/>
      <w:bookmarkStart w:id="327" w:name="_Toc115628164"/>
      <w:bookmarkStart w:id="328" w:name="_Toc115627273"/>
      <w:bookmarkStart w:id="329" w:name="_Toc115627670"/>
      <w:bookmarkStart w:id="330" w:name="_Toc115628165"/>
      <w:bookmarkStart w:id="331" w:name="_Toc115627274"/>
      <w:bookmarkStart w:id="332" w:name="_Toc115627671"/>
      <w:bookmarkStart w:id="333" w:name="_Toc115628166"/>
      <w:bookmarkStart w:id="334" w:name="_Toc115627276"/>
      <w:bookmarkStart w:id="335" w:name="_Toc115627673"/>
      <w:bookmarkStart w:id="336" w:name="_Toc115628168"/>
      <w:bookmarkStart w:id="337" w:name="_Toc115627278"/>
      <w:bookmarkStart w:id="338" w:name="_Toc115627675"/>
      <w:bookmarkStart w:id="339" w:name="_Toc115628170"/>
      <w:bookmarkStart w:id="340" w:name="_Toc115627280"/>
      <w:bookmarkStart w:id="341" w:name="_Toc115627677"/>
      <w:bookmarkStart w:id="342" w:name="_Toc115628172"/>
      <w:bookmarkStart w:id="343" w:name="_Toc115627283"/>
      <w:bookmarkStart w:id="344" w:name="_Toc115627680"/>
      <w:bookmarkStart w:id="345" w:name="_Toc115628175"/>
      <w:bookmarkStart w:id="346" w:name="_Toc115627285"/>
      <w:bookmarkStart w:id="347" w:name="_Toc115627682"/>
      <w:bookmarkStart w:id="348" w:name="_Toc115628177"/>
      <w:bookmarkStart w:id="349" w:name="_Toc115627287"/>
      <w:bookmarkStart w:id="350" w:name="_Toc115627684"/>
      <w:bookmarkStart w:id="351" w:name="_Toc115628179"/>
      <w:bookmarkStart w:id="352" w:name="_Toc115627289"/>
      <w:bookmarkStart w:id="353" w:name="_Toc115627686"/>
      <w:bookmarkStart w:id="354" w:name="_Toc115628181"/>
      <w:bookmarkStart w:id="355" w:name="_Toc115627291"/>
      <w:bookmarkStart w:id="356" w:name="_Toc115627688"/>
      <w:bookmarkStart w:id="357" w:name="_Toc115628183"/>
      <w:bookmarkStart w:id="358" w:name="_Toc115627294"/>
      <w:bookmarkStart w:id="359" w:name="_Toc115627691"/>
      <w:bookmarkStart w:id="360" w:name="_Toc115628186"/>
      <w:bookmarkStart w:id="361" w:name="_Toc115627296"/>
      <w:bookmarkStart w:id="362" w:name="_Toc115627693"/>
      <w:bookmarkStart w:id="363" w:name="_Toc115628188"/>
      <w:bookmarkStart w:id="364" w:name="_Toc115627298"/>
      <w:bookmarkStart w:id="365" w:name="_Toc115627695"/>
      <w:bookmarkStart w:id="366" w:name="_Toc115628190"/>
      <w:bookmarkStart w:id="367" w:name="_Toc115627300"/>
      <w:bookmarkStart w:id="368" w:name="_Toc115627697"/>
      <w:bookmarkStart w:id="369" w:name="_Toc115628192"/>
      <w:bookmarkStart w:id="370" w:name="_Toc115627302"/>
      <w:bookmarkStart w:id="371" w:name="_Toc115627699"/>
      <w:bookmarkStart w:id="372" w:name="_Toc115628194"/>
      <w:bookmarkStart w:id="373" w:name="_Toc115627304"/>
      <w:bookmarkStart w:id="374" w:name="_Toc115627701"/>
      <w:bookmarkStart w:id="375" w:name="_Toc115628196"/>
      <w:bookmarkStart w:id="376" w:name="_Toc115627306"/>
      <w:bookmarkStart w:id="377" w:name="_Toc115627703"/>
      <w:bookmarkStart w:id="378" w:name="_Toc115628198"/>
      <w:bookmarkStart w:id="379" w:name="_Toc115627307"/>
      <w:bookmarkStart w:id="380" w:name="_Toc115627704"/>
      <w:bookmarkStart w:id="381" w:name="_Toc115628199"/>
      <w:bookmarkStart w:id="382" w:name="_Toc115627308"/>
      <w:bookmarkStart w:id="383" w:name="_Toc115627705"/>
      <w:bookmarkStart w:id="384" w:name="_Toc115628200"/>
      <w:bookmarkStart w:id="385" w:name="_Toc115627310"/>
      <w:bookmarkStart w:id="386" w:name="_Toc115627707"/>
      <w:bookmarkStart w:id="387" w:name="_Toc115628202"/>
      <w:bookmarkStart w:id="388" w:name="_Toc115627312"/>
      <w:bookmarkStart w:id="389" w:name="_Toc115627709"/>
      <w:bookmarkStart w:id="390" w:name="_Toc115628204"/>
      <w:bookmarkStart w:id="391" w:name="_Toc115627314"/>
      <w:bookmarkStart w:id="392" w:name="_Toc115627711"/>
      <w:bookmarkStart w:id="393" w:name="_Toc115628206"/>
      <w:bookmarkStart w:id="394" w:name="_Toc115627316"/>
      <w:bookmarkStart w:id="395" w:name="_Toc115627713"/>
      <w:bookmarkStart w:id="396" w:name="_Toc115628208"/>
      <w:bookmarkStart w:id="397" w:name="_Toc115627318"/>
      <w:bookmarkStart w:id="398" w:name="_Toc115627715"/>
      <w:bookmarkStart w:id="399" w:name="_Toc115628210"/>
      <w:bookmarkStart w:id="400" w:name="_Toc115625476"/>
      <w:bookmarkStart w:id="401" w:name="_Toc115627321"/>
      <w:bookmarkStart w:id="402" w:name="_Toc115627718"/>
      <w:bookmarkStart w:id="403" w:name="_Toc115628213"/>
      <w:bookmarkStart w:id="404" w:name="_Toc115625486"/>
      <w:bookmarkStart w:id="405" w:name="_Toc115627331"/>
      <w:bookmarkStart w:id="406" w:name="_Toc115627728"/>
      <w:bookmarkStart w:id="407" w:name="_Toc115755881"/>
      <w:bookmarkStart w:id="408" w:name="_Toc115506042"/>
      <w:bookmarkStart w:id="409" w:name="_Toc118003867"/>
      <w:bookmarkEnd w:id="156"/>
      <w:bookmarkEnd w:id="157"/>
      <w:bookmarkEnd w:id="158"/>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sidRPr="003670DC">
        <w:t>Statligt ägande</w:t>
      </w:r>
      <w:bookmarkEnd w:id="408"/>
      <w:bookmarkEnd w:id="409"/>
    </w:p>
    <w:p w:rsidR="00627313" w:rsidRPr="003670DC" w:rsidRDefault="00627313" w:rsidP="00853C46">
      <w:r w:rsidRPr="003670DC">
        <w:t>Statens uppgift är att ställa upp reglerna för företag och enskilda samt att finansiera viktiga välfärdsuppgifter såsom skola, vård och omsorg. Däremot bör stat och kommun i allmänhet inte utföra sådana uppgifter som bättre u</w:t>
      </w:r>
      <w:r w:rsidRPr="003670DC">
        <w:t>t</w:t>
      </w:r>
      <w:r w:rsidRPr="003670DC">
        <w:t>förs inom den privata sektorn. Det finns också ett problem med statligt äga</w:t>
      </w:r>
      <w:r w:rsidRPr="003670DC">
        <w:t>n</w:t>
      </w:r>
      <w:r w:rsidRPr="003670DC">
        <w:t xml:space="preserve">de som gör att staten </w:t>
      </w:r>
      <w:r w:rsidR="00D1645C" w:rsidRPr="003670DC">
        <w:t>ska</w:t>
      </w:r>
      <w:r w:rsidRPr="003670DC">
        <w:t xml:space="preserve"> undvika att driva företag om det inte finns särskilda skäl för detta. Ett problem är de dubbla roller som uppkommer när staten både är domare och bestämmer reglerna och samtidigt agerar som en viktig aktör på marknaden. Ett annat är svårigheten att upprätthålla rättvisa konkurren</w:t>
      </w:r>
      <w:r w:rsidRPr="003670DC">
        <w:t>s</w:t>
      </w:r>
      <w:r w:rsidRPr="003670DC">
        <w:t>villkor, eftersom de statliga företagen i praktiken agerar med statens beskat</w:t>
      </w:r>
      <w:r w:rsidRPr="003670DC">
        <w:t>t</w:t>
      </w:r>
      <w:r w:rsidRPr="003670DC">
        <w:t>ningsrätt som eget kapital.</w:t>
      </w:r>
    </w:p>
    <w:p w:rsidR="00206889" w:rsidRPr="003670DC" w:rsidRDefault="00206889" w:rsidP="00206889">
      <w:pPr>
        <w:pBdr>
          <w:top w:val="single" w:sz="4" w:space="1" w:color="auto"/>
          <w:left w:val="single" w:sz="4" w:space="4" w:color="auto"/>
          <w:bottom w:val="single" w:sz="4" w:space="1" w:color="auto"/>
          <w:right w:val="single" w:sz="4" w:space="4" w:color="auto"/>
        </w:pBdr>
        <w:spacing w:before="0"/>
        <w:rPr>
          <w:b/>
        </w:rPr>
      </w:pPr>
      <w:r w:rsidRPr="003670DC">
        <w:rPr>
          <w:b/>
        </w:rPr>
        <w:br w:type="page"/>
      </w:r>
      <w:r w:rsidR="00627313" w:rsidRPr="003670DC">
        <w:rPr>
          <w:b/>
        </w:rPr>
        <w:t>Privatiseringar</w:t>
      </w:r>
    </w:p>
    <w:p w:rsidR="00206889" w:rsidRPr="003670DC" w:rsidRDefault="00627313" w:rsidP="00206889">
      <w:pPr>
        <w:pBdr>
          <w:top w:val="single" w:sz="4" w:space="1" w:color="auto"/>
          <w:left w:val="single" w:sz="4" w:space="4" w:color="auto"/>
          <w:bottom w:val="single" w:sz="4" w:space="1" w:color="auto"/>
          <w:right w:val="single" w:sz="4" w:space="4" w:color="auto"/>
        </w:pBdr>
      </w:pPr>
      <w:r w:rsidRPr="003670DC">
        <w:t>Allians för Sverige anser att det statliga ägandet bör minskas. På sikt bör staten kvarstå som ägare endast då tungt vägande skäl talar för detta. Företag som Nordea, Telia S</w:t>
      </w:r>
      <w:r w:rsidRPr="003670DC">
        <w:t>o</w:t>
      </w:r>
      <w:r w:rsidRPr="003670DC">
        <w:t xml:space="preserve">nera, OMX, Vasakronan samt Vin </w:t>
      </w:r>
      <w:r w:rsidR="003E7E7C" w:rsidRPr="003670DC">
        <w:t>&amp;</w:t>
      </w:r>
      <w:r w:rsidRPr="003670DC">
        <w:t xml:space="preserve"> Sprit verkar fullt ut på kommersiella marknader med fungerande konkurrens. </w:t>
      </w:r>
    </w:p>
    <w:p w:rsidR="00206889" w:rsidRPr="003670DC" w:rsidRDefault="00627313" w:rsidP="00206889">
      <w:pPr>
        <w:pStyle w:val="Normaltindrag"/>
        <w:pBdr>
          <w:top w:val="single" w:sz="4" w:space="1" w:color="auto"/>
          <w:left w:val="single" w:sz="4" w:space="4" w:color="auto"/>
          <w:bottom w:val="single" w:sz="4" w:space="1" w:color="auto"/>
          <w:right w:val="single" w:sz="4" w:space="4" w:color="auto"/>
        </w:pBdr>
      </w:pPr>
      <w:r w:rsidRPr="003670DC">
        <w:t>Försäljning av statliga företag måste ske med stor omsorg om skattebet</w:t>
      </w:r>
      <w:r w:rsidRPr="003670DC">
        <w:t>a</w:t>
      </w:r>
      <w:r w:rsidRPr="003670DC">
        <w:t>larnas pen</w:t>
      </w:r>
      <w:r w:rsidRPr="003670DC">
        <w:t>g</w:t>
      </w:r>
      <w:r w:rsidRPr="003670DC">
        <w:t>ar. Vår bedömning är att en försäljningsvolym motsvarande 35 miljarder kronor utöver regeringens förslag 2006 kan vara en rimlig målsät</w:t>
      </w:r>
      <w:r w:rsidRPr="003670DC">
        <w:t>t</w:t>
      </w:r>
      <w:r w:rsidRPr="003670DC">
        <w:t>ning. Intä</w:t>
      </w:r>
      <w:r w:rsidRPr="003670DC">
        <w:t>k</w:t>
      </w:r>
      <w:r w:rsidRPr="003670DC">
        <w:t>terna ska användas till att minska statsskulden. Budgeteffekten av detta består dels av en minskning av statens räntekostnader till följd av en minskning av statsskulden, dels av minskade utdelningsintäkter från de statl</w:t>
      </w:r>
      <w:r w:rsidRPr="003670DC">
        <w:t>i</w:t>
      </w:r>
      <w:r w:rsidRPr="003670DC">
        <w:t>ga företagen.</w:t>
      </w:r>
    </w:p>
    <w:p w:rsidR="00627313" w:rsidRPr="003670DC" w:rsidRDefault="00627313" w:rsidP="00206889">
      <w:pPr>
        <w:pStyle w:val="Normaltindrag"/>
        <w:pBdr>
          <w:top w:val="single" w:sz="4" w:space="1" w:color="auto"/>
          <w:left w:val="single" w:sz="4" w:space="4" w:color="auto"/>
          <w:bottom w:val="single" w:sz="4" w:space="1" w:color="auto"/>
          <w:right w:val="single" w:sz="4" w:space="4" w:color="auto"/>
        </w:pBdr>
      </w:pPr>
      <w:r w:rsidRPr="003670DC">
        <w:t>Förslagen innebär sammantaget en förbättring av det finansiella sparandet med 0,6 miljarder kronor 2006.</w:t>
      </w:r>
    </w:p>
    <w:p w:rsidR="00627313" w:rsidRPr="003670DC" w:rsidRDefault="00627313" w:rsidP="00206889">
      <w:r w:rsidRPr="003670DC">
        <w:t xml:space="preserve">Mot den här bakgrunden är vår utgångspunkt att staten som huvudregel </w:t>
      </w:r>
      <w:r w:rsidR="00D1645C" w:rsidRPr="003670DC">
        <w:t>ska</w:t>
      </w:r>
      <w:r w:rsidRPr="003670DC">
        <w:t xml:space="preserve"> undvika att äga företag och bedriva näringsverksamhet. Samtidigt </w:t>
      </w:r>
      <w:r w:rsidR="00D1645C" w:rsidRPr="003670DC">
        <w:t>ska</w:t>
      </w:r>
      <w:r w:rsidRPr="003670DC">
        <w:t xml:space="preserve"> inte en avveckling av det statliga ägandet göras till ett självändamål överordnat alla andra hänsynstaganden. Vi avser i stället att metodiskt gå igenom hela den statliga företagsportföljen och för varje företag identifiera och ange vilka skäl som en gång åberopades för det statliga ägandet och vilka skäl som alltjämt är giltiga. </w:t>
      </w:r>
    </w:p>
    <w:p w:rsidR="00627313" w:rsidRPr="003670DC" w:rsidRDefault="00627313" w:rsidP="00627313">
      <w:pPr>
        <w:pStyle w:val="Normaltindrag"/>
      </w:pPr>
      <w:r w:rsidRPr="003670DC">
        <w:t xml:space="preserve">De privatiserade företagen kan stärkas om de tillåts att agera friare </w:t>
      </w:r>
      <w:r w:rsidRPr="003670DC">
        <w:rPr>
          <w:snapToGrid w:val="0"/>
        </w:rPr>
        <w:t>på kap</w:t>
      </w:r>
      <w:r w:rsidRPr="003670DC">
        <w:rPr>
          <w:snapToGrid w:val="0"/>
        </w:rPr>
        <w:t>i</w:t>
      </w:r>
      <w:r w:rsidRPr="003670DC">
        <w:rPr>
          <w:snapToGrid w:val="0"/>
        </w:rPr>
        <w:t>talmar</w:t>
      </w:r>
      <w:r w:rsidRPr="003670DC">
        <w:rPr>
          <w:snapToGrid w:val="0"/>
        </w:rPr>
        <w:t>k</w:t>
      </w:r>
      <w:r w:rsidRPr="003670DC">
        <w:rPr>
          <w:snapToGrid w:val="0"/>
        </w:rPr>
        <w:t>naden än vad som är möjligt för ett statligt företag. En avveckling av statligt ägande ger också ett tillskott av statsinkomster som kan användas till andra, mer angelägna änd</w:t>
      </w:r>
      <w:r w:rsidRPr="003670DC">
        <w:rPr>
          <w:snapToGrid w:val="0"/>
        </w:rPr>
        <w:t>a</w:t>
      </w:r>
      <w:r w:rsidRPr="003670DC">
        <w:rPr>
          <w:snapToGrid w:val="0"/>
        </w:rPr>
        <w:t>mål.</w:t>
      </w:r>
    </w:p>
    <w:p w:rsidR="00627313" w:rsidRPr="003670DC" w:rsidRDefault="00627313" w:rsidP="00627313">
      <w:pPr>
        <w:pStyle w:val="Normaltindrag"/>
      </w:pPr>
      <w:r w:rsidRPr="003670DC">
        <w:t>Omstruktureringar av de statliga företagen måste ske ansvarsfullt. En vi</w:t>
      </w:r>
      <w:r w:rsidRPr="003670DC">
        <w:t>k</w:t>
      </w:r>
      <w:r w:rsidRPr="003670DC">
        <w:t>tig uppgift är att värna skattebetalarnas gemensamma tillgångar. Det innebär dels att försäljningar måste anpassas efter marknadsläget så att intäkten blir så stor som möjligt, dels att hänsyn måste tas till den marknadssituation som skapas efter en försäljning. Försäl</w:t>
      </w:r>
      <w:r w:rsidRPr="003670DC">
        <w:t>j</w:t>
      </w:r>
      <w:r w:rsidRPr="003670DC">
        <w:t>ningar av statliga företag får inte medföra att det uppkommer privata monopol eller fåtalsdominans.</w:t>
      </w:r>
    </w:p>
    <w:p w:rsidR="00627313" w:rsidRPr="003670DC" w:rsidRDefault="00627313" w:rsidP="003E7E7C">
      <w:pPr>
        <w:pStyle w:val="Rubrik2"/>
      </w:pPr>
      <w:bookmarkStart w:id="410" w:name="_Toc115506041"/>
      <w:bookmarkStart w:id="411" w:name="_Toc118003868"/>
      <w:r w:rsidRPr="003670DC">
        <w:t>Skärpt konkurrensövervakning</w:t>
      </w:r>
      <w:bookmarkEnd w:id="410"/>
      <w:bookmarkEnd w:id="411"/>
    </w:p>
    <w:p w:rsidR="00627313" w:rsidRPr="003670DC" w:rsidRDefault="00627313" w:rsidP="00D77737">
      <w:r w:rsidRPr="003670DC">
        <w:t>Konkurrensverket måste ges ökade resurser för att bevaka konku</w:t>
      </w:r>
      <w:r w:rsidR="003E7E7C" w:rsidRPr="003670DC">
        <w:t>rrensen på olika omr</w:t>
      </w:r>
      <w:r w:rsidR="003E7E7C" w:rsidRPr="003670DC">
        <w:t>å</w:t>
      </w:r>
      <w:r w:rsidR="003E7E7C" w:rsidRPr="003670DC">
        <w:t>den. De rä</w:t>
      </w:r>
      <w:r w:rsidRPr="003670DC">
        <w:t>der som verket gjort mot vissa branscher där man befarat bristande konku</w:t>
      </w:r>
      <w:r w:rsidRPr="003670DC">
        <w:t>r</w:t>
      </w:r>
      <w:r w:rsidRPr="003670DC">
        <w:t>rens – ett fenomen som drabbar nya aktörer hårt – har varit bra och bör utvecklas. Ko</w:t>
      </w:r>
      <w:r w:rsidRPr="003670DC">
        <w:t>n</w:t>
      </w:r>
      <w:r w:rsidRPr="003670DC">
        <w:t>kurrensverket bör också ges ökade befogenheter att ingripa då konkurrensen inom t.ex. vård, skola eller omsorg hotas av en kommuns beteende.</w:t>
      </w:r>
      <w:r w:rsidR="003E7E7C" w:rsidRPr="003670DC">
        <w:t xml:space="preserve"> Moderaterna</w:t>
      </w:r>
      <w:r w:rsidRPr="003670DC">
        <w:t xml:space="preserve"> liksom övriga partier i Allians</w:t>
      </w:r>
      <w:r w:rsidR="003E7E7C" w:rsidRPr="003670DC">
        <w:t xml:space="preserve"> för Sverige</w:t>
      </w:r>
      <w:r w:rsidRPr="003670DC">
        <w:t xml:space="preserve"> föreslår i sina respektive budgetmotioner att Konkurren</w:t>
      </w:r>
      <w:r w:rsidRPr="003670DC">
        <w:t>s</w:t>
      </w:r>
      <w:r w:rsidRPr="003670DC">
        <w:t xml:space="preserve">verket </w:t>
      </w:r>
      <w:r w:rsidR="00D1645C" w:rsidRPr="003670DC">
        <w:t>ska</w:t>
      </w:r>
      <w:r w:rsidRPr="003670DC">
        <w:t xml:space="preserve"> få ökade resurser.</w:t>
      </w:r>
    </w:p>
    <w:p w:rsidR="00627313" w:rsidRPr="003670DC" w:rsidRDefault="00627313" w:rsidP="00627313">
      <w:pPr>
        <w:pStyle w:val="Normaltindrag"/>
      </w:pPr>
      <w:r w:rsidRPr="003670DC">
        <w:t>Vi välkomnar den reformering av konkurrensövervakningen som sker inom EU, som syftar till en effektivisering, en anpassning till att EU utvidgats till fler länder och en fokusering på allvarligare överträdelser. EU:s konku</w:t>
      </w:r>
      <w:r w:rsidRPr="003670DC">
        <w:t>r</w:t>
      </w:r>
      <w:r w:rsidRPr="003670DC">
        <w:t>rensupprätthållande verksa</w:t>
      </w:r>
      <w:r w:rsidRPr="003670DC">
        <w:t>m</w:t>
      </w:r>
      <w:r w:rsidRPr="003670DC">
        <w:t>het är av stor betydelse. Sverige måste verka för att EU ingriper med kraft mot t.ex. olagligt och konkurrenssnedvridande statsstöd eller begränsningar av konkurrensen i medlemsländerna. Sverige är ett jämförelsevis öppet land, där utländska företag i al</w:t>
      </w:r>
      <w:r w:rsidRPr="003670DC">
        <w:t>l</w:t>
      </w:r>
      <w:r w:rsidRPr="003670DC">
        <w:t>mänhet kan verka på samma villkor som svenska. Det är viktigt att svenska företag ges rättvisa villkor i övriga EU.</w:t>
      </w:r>
    </w:p>
    <w:p w:rsidR="00627313" w:rsidRPr="003670DC" w:rsidRDefault="00627313" w:rsidP="00627313">
      <w:pPr>
        <w:pStyle w:val="Normaltindrag"/>
      </w:pPr>
      <w:r w:rsidRPr="003670DC">
        <w:t>Vår bedömning är att den svenska konkurrenslagstiftningen i huvudsak fungerar väl. På några punkter bör dock åtgärder övervägas som kan stärka Konkurrensverkets roll. Vinsterna av att ingå i en kartell kan för ett företag vara mycket stora. Det är därför viktigt att de konkurrensskadeavgifter som utdöms är tillräckligt höga för att verka avskräckande. De processer som Konkurrensverket drivit har också blivit mycket utsträckta i tiden, vilket bi</w:t>
      </w:r>
      <w:r w:rsidRPr="003670DC">
        <w:t>n</w:t>
      </w:r>
      <w:r w:rsidRPr="003670DC">
        <w:t>der upp betydande resurser för såväl myndigheten som de inblandade föret</w:t>
      </w:r>
      <w:r w:rsidRPr="003670DC">
        <w:t>a</w:t>
      </w:r>
      <w:r w:rsidRPr="003670DC">
        <w:t>gen. Det kan därför finnas skäl att se över instansordningen i mål som gäller brott mot konkurrenslagen, och eventuellt ge Konkurrensverket möjlighet att direkt döma ut konkurrensskadeavgifter efter den modell som tillämpas av kommissionen på EU-nivå. Detta måste självfallet ske med bevarad rättss</w:t>
      </w:r>
      <w:r w:rsidRPr="003670DC">
        <w:t>ä</w:t>
      </w:r>
      <w:r w:rsidRPr="003670DC">
        <w:t>kerhet för inblandade företag. En utredning bör tillsättas för att belysa beh</w:t>
      </w:r>
      <w:r w:rsidRPr="003670DC">
        <w:t>o</w:t>
      </w:r>
      <w:r w:rsidRPr="003670DC">
        <w:t>ven av ändrad instansordning och analysera om utdömda konkurrensskadea</w:t>
      </w:r>
      <w:r w:rsidRPr="003670DC">
        <w:t>v</w:t>
      </w:r>
      <w:r w:rsidRPr="003670DC">
        <w:t>gifter är väl avvägda.</w:t>
      </w:r>
    </w:p>
    <w:p w:rsidR="00627313" w:rsidRPr="003670DC" w:rsidRDefault="00627313" w:rsidP="00627313">
      <w:pPr>
        <w:pStyle w:val="Normaltindrag"/>
      </w:pPr>
      <w:r w:rsidRPr="003670DC">
        <w:t>Avgörande för en god konkurrens är också att avskaffa konkurrenshin</w:t>
      </w:r>
      <w:r w:rsidRPr="003670DC">
        <w:t>d</w:t>
      </w:r>
      <w:r w:rsidRPr="003670DC">
        <w:t xml:space="preserve">rande regler. Redan </w:t>
      </w:r>
      <w:r w:rsidR="0084615C" w:rsidRPr="003670DC">
        <w:t>”</w:t>
      </w:r>
      <w:r w:rsidRPr="003670DC">
        <w:t>nationalekonomins fader</w:t>
      </w:r>
      <w:r w:rsidR="0084615C" w:rsidRPr="003670DC">
        <w:t>”</w:t>
      </w:r>
      <w:r w:rsidRPr="003670DC">
        <w:t xml:space="preserve">, Adam Smith, påpekade i </w:t>
      </w:r>
      <w:r w:rsidRPr="003670DC">
        <w:rPr>
          <w:i/>
        </w:rPr>
        <w:t>Om nationernas välstånd</w:t>
      </w:r>
      <w:r w:rsidRPr="003670DC">
        <w:t xml:space="preserve"> att företagare gärna samverkar i syfte att höja priserna. Hans slutsats var att sådan sa</w:t>
      </w:r>
      <w:r w:rsidRPr="003670DC">
        <w:t>m</w:t>
      </w:r>
      <w:r w:rsidRPr="003670DC">
        <w:t>verkan ofta möjliggörs genom olika typer av statliga regleringar, på den tiden t.ex. skråväsenden, i vår tid genom andra typer av regler. Därför är den regelförenkling som diskuteras nedan av central betydelse även för att öka konkurrensen.</w:t>
      </w:r>
    </w:p>
    <w:p w:rsidR="00627313" w:rsidRPr="003670DC" w:rsidRDefault="00627313" w:rsidP="004664C0">
      <w:pPr>
        <w:pStyle w:val="Rubrik3"/>
      </w:pPr>
      <w:bookmarkStart w:id="412" w:name="_Toc115506043"/>
      <w:bookmarkStart w:id="413" w:name="_Toc118003869"/>
      <w:r w:rsidRPr="003670DC">
        <w:t>Uppföljning av om- och avreglerade marknader</w:t>
      </w:r>
      <w:bookmarkEnd w:id="412"/>
      <w:bookmarkEnd w:id="413"/>
    </w:p>
    <w:p w:rsidR="00627313" w:rsidRPr="003670DC" w:rsidRDefault="00627313" w:rsidP="00D77737">
      <w:r w:rsidRPr="003670DC">
        <w:t>Det finns skäl att vara särskilt uppmärksam på konkurrensförhållandena på marknader som tidigare var föremål för strikta regleringar eller statliga m</w:t>
      </w:r>
      <w:r w:rsidRPr="003670DC">
        <w:t>o</w:t>
      </w:r>
      <w:r w:rsidRPr="003670DC">
        <w:t>nopol, men som avre</w:t>
      </w:r>
      <w:r w:rsidRPr="003670DC">
        <w:t>g</w:t>
      </w:r>
      <w:r w:rsidRPr="003670DC">
        <w:t xml:space="preserve">lerats under de senaste decennierna. Det gäller </w:t>
      </w:r>
      <w:r w:rsidRPr="003670DC">
        <w:rPr>
          <w:snapToGrid w:val="0"/>
        </w:rPr>
        <w:t>t.ex.</w:t>
      </w:r>
      <w:r w:rsidRPr="003670DC">
        <w:t xml:space="preserve"> inrikesflyg-, taxi-, el-, tele- och postmarknaden samt delar av marknaden för spårbunden trafik. I flera fall domineras dessa marknader fortfarande av hel- eller halvstatliga företag, och även om dessa skulle privatiseras, återstår de konkurrensproblem som följer av att en marknadsaktör är d</w:t>
      </w:r>
      <w:r w:rsidRPr="003670DC">
        <w:t>o</w:t>
      </w:r>
      <w:r w:rsidRPr="003670DC">
        <w:t xml:space="preserve">minerande. Det har också visat sig att en oproportionerligt stor andel av </w:t>
      </w:r>
      <w:r w:rsidR="003E7E7C" w:rsidRPr="003670DC">
        <w:t>Konkurren</w:t>
      </w:r>
      <w:r w:rsidR="003E7E7C" w:rsidRPr="003670DC">
        <w:t>s</w:t>
      </w:r>
      <w:r w:rsidR="003E7E7C" w:rsidRPr="003670DC">
        <w:t xml:space="preserve">verkets </w:t>
      </w:r>
      <w:r w:rsidRPr="003670DC">
        <w:t>tillsynsärenden rör tidigare statliga monopolföretag.</w:t>
      </w:r>
    </w:p>
    <w:p w:rsidR="00627313" w:rsidRPr="003670DC" w:rsidRDefault="00627313" w:rsidP="00627313">
      <w:pPr>
        <w:pStyle w:val="Normaltindrag"/>
      </w:pPr>
      <w:r w:rsidRPr="003670DC">
        <w:t>Den nyligen avslutade Regelutredningen (SOU 2005:4) gör ingen samlad analys av om nettoeffekten av de liberaliseringar som genomförts varit positiv eller negativ, men drar slutsatsen att en återreglering varken vore önskvärd eller möjlig. Däremot pekar utredningen på att marknadernas funktionssätt kan förbättras och konsumenternas ställning stärkas. De förslag som utre</w:t>
      </w:r>
      <w:r w:rsidRPr="003670DC">
        <w:t>d</w:t>
      </w:r>
      <w:r w:rsidRPr="003670DC">
        <w:t xml:space="preserve">ningen lämnar bör noggrant övervägas. Det gäller </w:t>
      </w:r>
      <w:r w:rsidRPr="003670DC">
        <w:rPr>
          <w:snapToGrid w:val="0"/>
        </w:rPr>
        <w:t>t.ex.</w:t>
      </w:r>
      <w:r w:rsidRPr="003670DC">
        <w:t xml:space="preserve"> </w:t>
      </w:r>
      <w:r w:rsidRPr="003670DC">
        <w:rPr>
          <w:snapToGrid w:val="0"/>
        </w:rPr>
        <w:t>de förslag som gäller elmarknaden, där utredningen lägger några förslag som, även om utrednin</w:t>
      </w:r>
      <w:r w:rsidRPr="003670DC">
        <w:rPr>
          <w:snapToGrid w:val="0"/>
        </w:rPr>
        <w:t>g</w:t>
      </w:r>
      <w:r w:rsidRPr="003670DC">
        <w:rPr>
          <w:snapToGrid w:val="0"/>
        </w:rPr>
        <w:t xml:space="preserve">ens förslag är mindre långtgående, går i samma riktning som förslag som </w:t>
      </w:r>
      <w:r w:rsidR="003E7E7C" w:rsidRPr="003670DC">
        <w:rPr>
          <w:snapToGrid w:val="0"/>
        </w:rPr>
        <w:t xml:space="preserve">Moderaterna </w:t>
      </w:r>
      <w:r w:rsidRPr="003670DC">
        <w:rPr>
          <w:snapToGrid w:val="0"/>
        </w:rPr>
        <w:t>tidigare lagt till riksdagen, senast i vår energipolitiska motion (</w:t>
      </w:r>
      <w:r w:rsidRPr="003670DC">
        <w:t xml:space="preserve">2004/05:N405). Där föreslår vi bl.a. att preliminärdebitering av el förbjuds och att ett </w:t>
      </w:r>
      <w:r w:rsidRPr="003670DC">
        <w:rPr>
          <w:snapToGrid w:val="0"/>
        </w:rPr>
        <w:t>sanktionssystem införs gentemot nätägare som missköter kunders krav på byte av ell</w:t>
      </w:r>
      <w:r w:rsidRPr="003670DC">
        <w:rPr>
          <w:snapToGrid w:val="0"/>
        </w:rPr>
        <w:t>e</w:t>
      </w:r>
      <w:r w:rsidRPr="003670DC">
        <w:rPr>
          <w:snapToGrid w:val="0"/>
        </w:rPr>
        <w:t>verantör.</w:t>
      </w:r>
    </w:p>
    <w:p w:rsidR="00627313" w:rsidRPr="003670DC" w:rsidRDefault="00627313" w:rsidP="00627313">
      <w:pPr>
        <w:pStyle w:val="Normaltindrag"/>
      </w:pPr>
      <w:r w:rsidRPr="003670DC">
        <w:t>Vi delar också Regelutredningens syn på vikten av skärpt konkurrensöve</w:t>
      </w:r>
      <w:r w:rsidRPr="003670DC">
        <w:t>r</w:t>
      </w:r>
      <w:r w:rsidRPr="003670DC">
        <w:t>vakning på de liberaliserade marknaderna, och återkommande och system</w:t>
      </w:r>
      <w:r w:rsidRPr="003670DC">
        <w:t>a</w:t>
      </w:r>
      <w:r w:rsidRPr="003670DC">
        <w:t>tiska utvärderingar av de olika regleringsmyndigheterna – PTS, Järnvägsst</w:t>
      </w:r>
      <w:r w:rsidRPr="003670DC">
        <w:t>y</w:t>
      </w:r>
      <w:r w:rsidRPr="003670DC">
        <w:t xml:space="preserve">relsen, Luftfartsstyrelsen </w:t>
      </w:r>
      <w:r w:rsidR="00364404" w:rsidRPr="003670DC">
        <w:t>m.fl.</w:t>
      </w:r>
      <w:r w:rsidRPr="003670DC">
        <w:t xml:space="preserve"> – liksom förslaget att </w:t>
      </w:r>
      <w:r w:rsidR="003E7E7C" w:rsidRPr="003670DC">
        <w:t xml:space="preserve">Konkurrensverket </w:t>
      </w:r>
      <w:r w:rsidRPr="003670DC">
        <w:t>får ett årligt återkommande uppdrag att analys</w:t>
      </w:r>
      <w:r w:rsidRPr="003670DC">
        <w:t>e</w:t>
      </w:r>
      <w:r w:rsidRPr="003670DC">
        <w:t>ra SJ AB, Banverket och Svenska kraftnät. Vi delar även Regelutredningens kritik av hur statens ägarroll hant</w:t>
      </w:r>
      <w:r w:rsidRPr="003670DC">
        <w:t>e</w:t>
      </w:r>
      <w:r w:rsidRPr="003670DC">
        <w:t>ras i de företag som verkar på tidigare reglerade marknader. Utredningen pekar bl.a. på att Näringsdepartementet hanterar såväl ägandet av de sta</w:t>
      </w:r>
      <w:r w:rsidRPr="003670DC">
        <w:t>t</w:t>
      </w:r>
      <w:r w:rsidRPr="003670DC">
        <w:t xml:space="preserve">liga företagen, regleringen av marknaderna </w:t>
      </w:r>
      <w:r w:rsidR="003E7E7C" w:rsidRPr="003670DC">
        <w:t>som</w:t>
      </w:r>
      <w:r w:rsidRPr="003670DC">
        <w:t xml:space="preserve"> konkurrensövervakningsfrågor, vilket leder till svårlösta målkonflikter. Man framför även kritik mot bristande målformul</w:t>
      </w:r>
      <w:r w:rsidRPr="003670DC">
        <w:t>e</w:t>
      </w:r>
      <w:r w:rsidRPr="003670DC">
        <w:t>ring för de statliga företagen, vilket gör att det i praktiken inte går att utvärdera i vilken mån målen nås.</w:t>
      </w:r>
    </w:p>
    <w:p w:rsidR="00627313" w:rsidRPr="003670DC" w:rsidRDefault="00627313" w:rsidP="004664C0">
      <w:pPr>
        <w:pStyle w:val="Rubrik3"/>
      </w:pPr>
      <w:bookmarkStart w:id="414" w:name="_Toc115506044"/>
      <w:bookmarkStart w:id="415" w:name="_Toc118003870"/>
      <w:r w:rsidRPr="003670DC">
        <w:t>Kommunalpolitik för ökad konkurrens</w:t>
      </w:r>
      <w:bookmarkEnd w:id="414"/>
      <w:bookmarkEnd w:id="415"/>
    </w:p>
    <w:p w:rsidR="00627313" w:rsidRPr="003670DC" w:rsidRDefault="00627313" w:rsidP="00D77737">
      <w:r w:rsidRPr="003670DC">
        <w:t>Kommunal verksamhet bör drivas i förvaltningsform och en bolagsbil</w:t>
      </w:r>
      <w:r w:rsidRPr="003670DC">
        <w:t>d</w:t>
      </w:r>
      <w:r w:rsidRPr="003670DC">
        <w:t>ning bör endast ses som ett steg på vägen till en avknoppning eller privatisering. Det finns många exempel på att kommunalt ägande snedvrider konku</w:t>
      </w:r>
      <w:r w:rsidRPr="003670DC">
        <w:t>r</w:t>
      </w:r>
      <w:r w:rsidRPr="003670DC">
        <w:t>rensen genom en öppen eller dold subventionering och diskriminerande o</w:t>
      </w:r>
      <w:r w:rsidRPr="003670DC">
        <w:t>f</w:t>
      </w:r>
      <w:r w:rsidRPr="003670DC">
        <w:t>fentlig upphandling. Därigenom får privata företag sämre lönsamhet och expa</w:t>
      </w:r>
      <w:r w:rsidRPr="003670DC">
        <w:t>n</w:t>
      </w:r>
      <w:r w:rsidRPr="003670DC">
        <w:t>sionsmöjligheter och några tvingas lägga ne</w:t>
      </w:r>
      <w:r w:rsidR="003E7E7C" w:rsidRPr="003670DC">
        <w:t>d</w:t>
      </w:r>
      <w:r w:rsidRPr="003670DC">
        <w:t xml:space="preserve"> sin verksamhet. Politiskt su</w:t>
      </w:r>
      <w:r w:rsidRPr="003670DC">
        <w:t>b</w:t>
      </w:r>
      <w:r w:rsidRPr="003670DC">
        <w:t>ventionerade konkurrenter skapar också en extra osäkerhet för privata företag som för sin försörjning enbart är hänvisade till att tillfredsställa kunde</w:t>
      </w:r>
      <w:r w:rsidRPr="003670DC">
        <w:t>r</w:t>
      </w:r>
      <w:r w:rsidRPr="003670DC">
        <w:t>nas efterfrågan och som inte kan falla tillbaka på att tillfredsställa politiska ön</w:t>
      </w:r>
      <w:r w:rsidRPr="003670DC">
        <w:t>s</w:t>
      </w:r>
      <w:r w:rsidRPr="003670DC">
        <w:t>kemål. Vi menar att Konkurrensverket måste ges möjligheter att ingripa mot kommuner som snedvrider konkurrensen.</w:t>
      </w:r>
    </w:p>
    <w:p w:rsidR="00627313" w:rsidRPr="003670DC" w:rsidRDefault="00627313" w:rsidP="00627313">
      <w:pPr>
        <w:pStyle w:val="Normaltindrag"/>
      </w:pPr>
      <w:r w:rsidRPr="003670DC">
        <w:t>Samtidigt innebär kommunalt företagande ofta en ineffektiv användning av skatt</w:t>
      </w:r>
      <w:r w:rsidRPr="003670DC">
        <w:t>e</w:t>
      </w:r>
      <w:r w:rsidRPr="003670DC">
        <w:t>betalarnas pengar. Kommuner är dåligt lämpade att driva företag, vilket ofta inneburit ett betydande slöseri med allmänna medel.</w:t>
      </w:r>
    </w:p>
    <w:p w:rsidR="00627313" w:rsidRPr="003670DC" w:rsidRDefault="00627313" w:rsidP="00627313">
      <w:pPr>
        <w:pStyle w:val="Normaltindrag"/>
      </w:pPr>
      <w:r w:rsidRPr="003670DC">
        <w:t>En renodling av kommunernas roll, där man inte agerar domare och spel</w:t>
      </w:r>
      <w:r w:rsidRPr="003670DC">
        <w:t>a</w:t>
      </w:r>
      <w:r w:rsidRPr="003670DC">
        <w:t>re på samma gång, skapar förutsättningar för fler livskraftiga företag. Ko</w:t>
      </w:r>
      <w:r w:rsidRPr="003670DC">
        <w:t>m</w:t>
      </w:r>
      <w:r w:rsidRPr="003670DC">
        <w:t>munala bostadsbolag kan säljas. Spritt ägande kan också vara en viktig fr</w:t>
      </w:r>
      <w:r w:rsidRPr="003670DC">
        <w:t>i</w:t>
      </w:r>
      <w:r w:rsidRPr="003670DC">
        <w:t>hetsreform, t.ex. när bostäder i kommunala bostadsbolag säljs till de boende. Att äga sin bostad ökar människors makt över sina egna liv.</w:t>
      </w:r>
    </w:p>
    <w:p w:rsidR="00627313" w:rsidRPr="003670DC" w:rsidRDefault="00627313" w:rsidP="00627313">
      <w:pPr>
        <w:pStyle w:val="Normaltindrag"/>
      </w:pPr>
      <w:r w:rsidRPr="003670DC">
        <w:t>Vi menar också att kommunal verksamhet i ökad utsträckning måste ko</w:t>
      </w:r>
      <w:r w:rsidRPr="003670DC">
        <w:t>n</w:t>
      </w:r>
      <w:r w:rsidRPr="003670DC">
        <w:t>kurrensutsättas. Detta är viktigt dels för att tillse att kommuninvånarnas ska</w:t>
      </w:r>
      <w:r w:rsidRPr="003670DC">
        <w:t>t</w:t>
      </w:r>
      <w:r w:rsidRPr="003670DC">
        <w:t>tepengar används ansvarsfullt, dels för att skapa goda villkor för företag.</w:t>
      </w:r>
    </w:p>
    <w:p w:rsidR="00627313" w:rsidRPr="003670DC" w:rsidRDefault="00627313" w:rsidP="003E7E7C">
      <w:pPr>
        <w:pStyle w:val="Rubrik2"/>
      </w:pPr>
      <w:bookmarkStart w:id="416" w:name="_Ref113694933"/>
      <w:bookmarkStart w:id="417" w:name="_Toc115506045"/>
      <w:bookmarkStart w:id="418" w:name="_Toc118003871"/>
      <w:r w:rsidRPr="003670DC">
        <w:t>Färre och enklare regler</w:t>
      </w:r>
      <w:bookmarkEnd w:id="416"/>
      <w:bookmarkEnd w:id="417"/>
      <w:bookmarkEnd w:id="418"/>
    </w:p>
    <w:p w:rsidR="00627313" w:rsidRPr="003670DC" w:rsidRDefault="00627313" w:rsidP="00D77737">
      <w:r w:rsidRPr="003670DC">
        <w:t>Den beräknade kostnaden för företagens administrativa börda är 50 milja</w:t>
      </w:r>
      <w:r w:rsidRPr="003670DC">
        <w:t>r</w:t>
      </w:r>
      <w:r w:rsidRPr="003670DC">
        <w:t>der kronor per år. Bara kostnaden för att hantera momsreglerna är, enligt en st</w:t>
      </w:r>
      <w:r w:rsidRPr="003670DC">
        <w:t>u</w:t>
      </w:r>
      <w:r w:rsidRPr="003670DC">
        <w:t xml:space="preserve">die av </w:t>
      </w:r>
      <w:r w:rsidR="003E7E7C" w:rsidRPr="003670DC">
        <w:t>Nutek</w:t>
      </w:r>
      <w:r w:rsidRPr="003670DC">
        <w:t>, nästan 3</w:t>
      </w:r>
      <w:r w:rsidR="00364404" w:rsidRPr="003670DC">
        <w:t> </w:t>
      </w:r>
      <w:r w:rsidRPr="003670DC">
        <w:t xml:space="preserve">miljarder </w:t>
      </w:r>
      <w:r w:rsidR="00364404" w:rsidRPr="003670DC">
        <w:t xml:space="preserve">kronor </w:t>
      </w:r>
      <w:r w:rsidRPr="003670DC">
        <w:t>per år. Kostnaderna faller oproporti</w:t>
      </w:r>
      <w:r w:rsidRPr="003670DC">
        <w:t>o</w:t>
      </w:r>
      <w:r w:rsidRPr="003670DC">
        <w:t>nerligt på små och medelstora företag. Medan kostnaderna för momshante</w:t>
      </w:r>
      <w:r w:rsidRPr="003670DC">
        <w:t>r</w:t>
      </w:r>
      <w:r w:rsidRPr="003670DC">
        <w:t>ingen beräknas till 9</w:t>
      </w:r>
      <w:r w:rsidR="00364404" w:rsidRPr="003670DC">
        <w:t> </w:t>
      </w:r>
      <w:r w:rsidRPr="003670DC">
        <w:t>kronor per a</w:t>
      </w:r>
      <w:r w:rsidRPr="003670DC">
        <w:t>n</w:t>
      </w:r>
      <w:r w:rsidRPr="003670DC">
        <w:t>ställd i genomsnitt för företag med över 250 anställda, beräknas den till 2 500 kronor i enmansföretag. Den adminis</w:t>
      </w:r>
      <w:r w:rsidRPr="003670DC">
        <w:t>t</w:t>
      </w:r>
      <w:r w:rsidRPr="003670DC">
        <w:t>rativa kostnaden per anställd för företag i olika storlek</w:t>
      </w:r>
      <w:r w:rsidRPr="003670DC">
        <w:t>s</w:t>
      </w:r>
      <w:r w:rsidRPr="003670DC">
        <w:t>grupper beskrivs i diagrammet nedan.</w:t>
      </w:r>
    </w:p>
    <w:p w:rsidR="00915ED7" w:rsidRPr="003670DC" w:rsidRDefault="00915ED7" w:rsidP="00D77737">
      <w:pPr>
        <w:rPr>
          <w:b/>
        </w:rPr>
      </w:pPr>
      <w:r w:rsidRPr="003670DC">
        <w:rPr>
          <w:b/>
        </w:rPr>
        <w:t xml:space="preserve">Diagram </w:t>
      </w:r>
      <w:r w:rsidR="005A0DB1" w:rsidRPr="003670DC">
        <w:rPr>
          <w:b/>
        </w:rPr>
        <w:t>8</w:t>
      </w:r>
      <w:r w:rsidRPr="003670DC">
        <w:rPr>
          <w:b/>
        </w:rPr>
        <w:t>.</w:t>
      </w:r>
      <w:r w:rsidR="005A0DB1" w:rsidRPr="003670DC">
        <w:rPr>
          <w:b/>
        </w:rPr>
        <w:t>1</w:t>
      </w:r>
      <w:r w:rsidRPr="003670DC">
        <w:rPr>
          <w:b/>
        </w:rPr>
        <w:t xml:space="preserve"> Kostn</w:t>
      </w:r>
      <w:r w:rsidRPr="003670DC">
        <w:rPr>
          <w:b/>
        </w:rPr>
        <w:t>a</w:t>
      </w:r>
      <w:r w:rsidRPr="003670DC">
        <w:rPr>
          <w:b/>
        </w:rPr>
        <w:t>den för att hantera momsreglerna</w:t>
      </w:r>
    </w:p>
    <w:bookmarkStart w:id="419" w:name="_MON_1187003949"/>
    <w:bookmarkStart w:id="420" w:name="_MON_1187004128"/>
    <w:bookmarkStart w:id="421" w:name="_MON_1187004196"/>
    <w:bookmarkStart w:id="422" w:name="_MON_1188043502"/>
    <w:bookmarkStart w:id="423" w:name="_MON_1188043578"/>
    <w:bookmarkStart w:id="424" w:name="_MON_1188043597"/>
    <w:bookmarkEnd w:id="419"/>
    <w:bookmarkEnd w:id="420"/>
    <w:bookmarkEnd w:id="421"/>
    <w:bookmarkEnd w:id="422"/>
    <w:bookmarkEnd w:id="423"/>
    <w:bookmarkEnd w:id="424"/>
    <w:p w:rsidR="00627313" w:rsidRPr="003670DC" w:rsidRDefault="00D77737" w:rsidP="00140608">
      <w:pPr>
        <w:ind w:left="-190"/>
      </w:pPr>
      <w:r w:rsidRPr="003670DC">
        <w:object w:dxaOrig="7710" w:dyaOrig="4155">
          <v:shape id="_x0000_i1032" type="#_x0000_t75" style="width:294.85pt;height:2in" o:ole="">
            <v:imagedata r:id="rId15" o:title="" croptop="2683f" cropbottom="3577f"/>
          </v:shape>
          <o:OLEObject Type="Embed" ProgID="Excel.Sheet.8" ShapeID="_x0000_i1032" DrawAspect="Content" ObjectID="_1827422228" r:id="rId16"/>
        </w:object>
      </w:r>
    </w:p>
    <w:p w:rsidR="00915ED7" w:rsidRPr="003670DC" w:rsidRDefault="00915ED7" w:rsidP="00D77737">
      <w:pPr>
        <w:spacing w:before="0"/>
        <w:rPr>
          <w:sz w:val="16"/>
          <w:szCs w:val="16"/>
        </w:rPr>
      </w:pPr>
      <w:r w:rsidRPr="003670DC">
        <w:rPr>
          <w:i/>
          <w:sz w:val="16"/>
          <w:szCs w:val="16"/>
        </w:rPr>
        <w:t>Källa:</w:t>
      </w:r>
      <w:r w:rsidRPr="003670DC">
        <w:rPr>
          <w:sz w:val="16"/>
          <w:szCs w:val="16"/>
        </w:rPr>
        <w:t xml:space="preserve"> </w:t>
      </w:r>
      <w:r w:rsidR="003E7E7C" w:rsidRPr="003670DC">
        <w:rPr>
          <w:sz w:val="16"/>
          <w:szCs w:val="16"/>
        </w:rPr>
        <w:t>Nutek.</w:t>
      </w:r>
    </w:p>
    <w:p w:rsidR="00627313" w:rsidRPr="003670DC" w:rsidRDefault="00627313" w:rsidP="00D77737">
      <w:r w:rsidRPr="003670DC">
        <w:t>Den viktigaste samhällsekonomiska kostnaden för den stora mängden l</w:t>
      </w:r>
      <w:r w:rsidRPr="003670DC">
        <w:t>a</w:t>
      </w:r>
      <w:r w:rsidRPr="003670DC">
        <w:t>gar och regler är dock inte den mätbara administrativa bördan för företagen, utan alla de företag som aldrig startas, och alla de anställningar som aldrig ko</w:t>
      </w:r>
      <w:r w:rsidRPr="003670DC">
        <w:t>m</w:t>
      </w:r>
      <w:r w:rsidRPr="003670DC">
        <w:t xml:space="preserve">mer till stånd, </w:t>
      </w:r>
      <w:r w:rsidR="00364404" w:rsidRPr="003670DC">
        <w:t>på grund av</w:t>
      </w:r>
      <w:r w:rsidRPr="003670DC">
        <w:t xml:space="preserve"> att regelverket är för krångligt och svårhante</w:t>
      </w:r>
      <w:r w:rsidRPr="003670DC">
        <w:t>r</w:t>
      </w:r>
      <w:r w:rsidRPr="003670DC">
        <w:t>ligt.</w:t>
      </w:r>
    </w:p>
    <w:p w:rsidR="00627313" w:rsidRPr="003670DC" w:rsidRDefault="00627313" w:rsidP="00627313">
      <w:pPr>
        <w:pStyle w:val="Normaltindrag"/>
      </w:pPr>
      <w:r w:rsidRPr="003670DC">
        <w:t xml:space="preserve">Vi har tidigare föreslagit att regelförenklingsarbetet </w:t>
      </w:r>
      <w:r w:rsidR="00D1645C" w:rsidRPr="003670DC">
        <w:t>ska</w:t>
      </w:r>
      <w:r w:rsidRPr="003670DC">
        <w:t xml:space="preserve"> ha som mål att f</w:t>
      </w:r>
      <w:r w:rsidRPr="003670DC">
        <w:t>ö</w:t>
      </w:r>
      <w:r w:rsidRPr="003670DC">
        <w:t xml:space="preserve">retagens administrativa kostnader för regelverket </w:t>
      </w:r>
      <w:r w:rsidR="00D1645C" w:rsidRPr="003670DC">
        <w:t>ska</w:t>
      </w:r>
      <w:r w:rsidRPr="003670DC">
        <w:t xml:space="preserve"> minska med minst 10</w:t>
      </w:r>
      <w:r w:rsidR="00364404" w:rsidRPr="003670DC">
        <w:t> </w:t>
      </w:r>
      <w:r w:rsidRPr="003670DC">
        <w:t>procent fram till 2006 och med minst 25</w:t>
      </w:r>
      <w:r w:rsidR="00364404" w:rsidRPr="003670DC">
        <w:t> </w:t>
      </w:r>
      <w:r w:rsidRPr="003670DC">
        <w:t>procent fram till år 2010. Denna målsättning kvarstår, även om regeringens saktfärdighet i regelförenklingsa</w:t>
      </w:r>
      <w:r w:rsidRPr="003670DC">
        <w:t>r</w:t>
      </w:r>
      <w:r w:rsidRPr="003670DC">
        <w:t>betet gör att tid</w:t>
      </w:r>
      <w:r w:rsidR="003E7E7C" w:rsidRPr="003670DC">
        <w:t>s</w:t>
      </w:r>
      <w:r w:rsidRPr="003670DC">
        <w:t>planen för att nå ett s</w:t>
      </w:r>
      <w:r w:rsidRPr="003670DC">
        <w:t>å</w:t>
      </w:r>
      <w:r w:rsidRPr="003670DC">
        <w:t>dant mål blir alltmer pressad.</w:t>
      </w:r>
    </w:p>
    <w:p w:rsidR="00627313" w:rsidRPr="003670DC" w:rsidRDefault="00627313" w:rsidP="00627313">
      <w:pPr>
        <w:pStyle w:val="Normaltindrag"/>
      </w:pPr>
      <w:r w:rsidRPr="003670DC">
        <w:t>Ett problem är dock att utvecklingen i Sverige snarast går i fel riktning. Samtidigt som regeringen i tal bekänner sig till målet att förenkla för föret</w:t>
      </w:r>
      <w:r w:rsidRPr="003670DC">
        <w:t>a</w:t>
      </w:r>
      <w:r w:rsidRPr="003670DC">
        <w:t>gen ägnar den sig i handling</w:t>
      </w:r>
      <w:r w:rsidR="003E7E7C" w:rsidRPr="003670DC">
        <w:t xml:space="preserve"> åt att</w:t>
      </w:r>
      <w:r w:rsidRPr="003670DC">
        <w:t xml:space="preserve"> införa nya betungande regler. För att mo</w:t>
      </w:r>
      <w:r w:rsidRPr="003670DC">
        <w:t>t</w:t>
      </w:r>
      <w:r w:rsidRPr="003670DC">
        <w:t>verka denna tendens vill vi införa ett oberoende offentligt organ med uppgift att granska alla förslag till nya och ändrade regler utifrån vilka konsekvenser de har för företagens regelbörda. Förebilden för ett sådant organ kan hämtas från Nederländerna, där regelförenklingsarbetet ko</w:t>
      </w:r>
      <w:r w:rsidRPr="003670DC">
        <w:t>m</w:t>
      </w:r>
      <w:r w:rsidRPr="003670DC">
        <w:t>mit betydligt längre än i Sverige.</w:t>
      </w:r>
    </w:p>
    <w:p w:rsidR="00627313" w:rsidRPr="003670DC" w:rsidRDefault="00627313" w:rsidP="00627313">
      <w:pPr>
        <w:pStyle w:val="Normaltindrag"/>
      </w:pPr>
      <w:r w:rsidRPr="003670DC">
        <w:t>Den pågående mätningen av regelbördan är angelägen, men än viktigare är att fa</w:t>
      </w:r>
      <w:r w:rsidRPr="003670DC">
        <w:t>k</w:t>
      </w:r>
      <w:r w:rsidRPr="003670DC">
        <w:t>tiskt komma i</w:t>
      </w:r>
      <w:r w:rsidR="003E7E7C" w:rsidRPr="003670DC">
        <w:t xml:space="preserve"> </w:t>
      </w:r>
      <w:r w:rsidRPr="003670DC">
        <w:t xml:space="preserve">gång med det konkreta regelförenklingsarbetet. Ett grundproblem är att regeringens regelförenklingsarbete utgår från att det materiella innehållet i alla regler </w:t>
      </w:r>
      <w:r w:rsidR="00D1645C" w:rsidRPr="003670DC">
        <w:t>ska</w:t>
      </w:r>
      <w:r w:rsidRPr="003670DC">
        <w:t xml:space="preserve"> vara oförändrat. Detta är en orimlig utgångspunkt eftersom mycket få regler införts utan något syfte. Grundprinc</w:t>
      </w:r>
      <w:r w:rsidRPr="003670DC">
        <w:t>i</w:t>
      </w:r>
      <w:r w:rsidRPr="003670DC">
        <w:t>pen måste i</w:t>
      </w:r>
      <w:r w:rsidR="00364404" w:rsidRPr="003670DC">
        <w:t xml:space="preserve"> </w:t>
      </w:r>
      <w:r w:rsidRPr="003670DC">
        <w:t>stället vara att varje regelförenkling där vinsten i termer av min</w:t>
      </w:r>
      <w:r w:rsidRPr="003670DC">
        <w:t>s</w:t>
      </w:r>
      <w:r w:rsidRPr="003670DC">
        <w:t>kad administrativ börda bedöms väga tyngre än eventuellt sämre måluppfy</w:t>
      </w:r>
      <w:r w:rsidRPr="003670DC">
        <w:t>l</w:t>
      </w:r>
      <w:r w:rsidRPr="003670DC">
        <w:t>lelse måste genomföras.</w:t>
      </w:r>
    </w:p>
    <w:p w:rsidR="00627313" w:rsidRPr="003670DC" w:rsidRDefault="00627313" w:rsidP="00627313">
      <w:pPr>
        <w:pStyle w:val="Normaltindrag"/>
      </w:pPr>
      <w:r w:rsidRPr="003670DC">
        <w:t xml:space="preserve">Vi har tidigare lagt ett stort antal konkreta förslag till enklare regler, </w:t>
      </w:r>
      <w:r w:rsidRPr="003670DC">
        <w:rPr>
          <w:snapToGrid w:val="0"/>
        </w:rPr>
        <w:t>t</w:t>
      </w:r>
      <w:r w:rsidR="00364404" w:rsidRPr="003670DC">
        <w:rPr>
          <w:snapToGrid w:val="0"/>
        </w:rPr>
        <w:t>.</w:t>
      </w:r>
      <w:r w:rsidRPr="003670DC">
        <w:rPr>
          <w:snapToGrid w:val="0"/>
        </w:rPr>
        <w:t>ex</w:t>
      </w:r>
      <w:r w:rsidR="00364404" w:rsidRPr="003670DC">
        <w:rPr>
          <w:snapToGrid w:val="0"/>
        </w:rPr>
        <w:t>.</w:t>
      </w:r>
      <w:r w:rsidRPr="003670DC">
        <w:t xml:space="preserve"> i en fyrpa</w:t>
      </w:r>
      <w:r w:rsidRPr="003670DC">
        <w:t>r</w:t>
      </w:r>
      <w:r w:rsidRPr="003670DC">
        <w:t>timotion med anledning av regeringens skrivelse 2004/05:48 med ett handlingsprogram för minskad administration för företagen</w:t>
      </w:r>
      <w:r w:rsidR="001310F6" w:rsidRPr="003670DC">
        <w:t xml:space="preserve"> (m</w:t>
      </w:r>
      <w:r w:rsidRPr="003670DC">
        <w:t xml:space="preserve">otion </w:t>
      </w:r>
      <w:r w:rsidR="001310F6" w:rsidRPr="003670DC">
        <w:t>2004</w:t>
      </w:r>
      <w:r w:rsidR="00075705" w:rsidRPr="003670DC">
        <w:t>/</w:t>
      </w:r>
      <w:r w:rsidR="001310F6" w:rsidRPr="003670DC">
        <w:t>05</w:t>
      </w:r>
      <w:r w:rsidR="00984B7C" w:rsidRPr="003670DC">
        <w:t>:N9</w:t>
      </w:r>
      <w:r w:rsidRPr="003670DC">
        <w:t>)</w:t>
      </w:r>
      <w:r w:rsidR="00075705" w:rsidRPr="003670DC">
        <w:t>.</w:t>
      </w:r>
      <w:r w:rsidRPr="003670DC">
        <w:t xml:space="preserve"> Vi vidhåller dessa förslag. Självfallet måste våra regelfören</w:t>
      </w:r>
      <w:r w:rsidRPr="003670DC">
        <w:t>k</w:t>
      </w:r>
      <w:r w:rsidRPr="003670DC">
        <w:t>lingsförslag granskas närmare, men vår bedö</w:t>
      </w:r>
      <w:r w:rsidRPr="003670DC">
        <w:t>m</w:t>
      </w:r>
      <w:r w:rsidRPr="003670DC">
        <w:t>ning är att de flesta av dessa förslag kan genomföras snabbt, och utan omfattande u</w:t>
      </w:r>
      <w:r w:rsidRPr="003670DC">
        <w:t>t</w:t>
      </w:r>
      <w:r w:rsidRPr="003670DC">
        <w:t>redningsarbete. Vi vill bl.a. göra det lättare att starta företag genom att göra det lättare att få F-skattsedel, minska företagens uppgiftslämnande och förenkla redovisning</w:t>
      </w:r>
      <w:r w:rsidRPr="003670DC">
        <w:t>s</w:t>
      </w:r>
      <w:r w:rsidRPr="003670DC">
        <w:t>reglerna genom att undanta små och medelstora företag från den revision</w:t>
      </w:r>
      <w:r w:rsidRPr="003670DC">
        <w:t>s</w:t>
      </w:r>
      <w:r w:rsidRPr="003670DC">
        <w:t xml:space="preserve">plikt som gäller för större företag. Vi vill också förenkla arbetsgivarreglerna genom att avskaffa lagen om obligatorisk platsanmälan, avskaffa kravet att företag med fler än tio anställda </w:t>
      </w:r>
      <w:r w:rsidR="00D1645C" w:rsidRPr="003670DC">
        <w:t>ska</w:t>
      </w:r>
      <w:r w:rsidRPr="003670DC">
        <w:t xml:space="preserve"> redovisa sjukfrånvaro i årsredovisningen och genomföra de utmärkta förslag som utredningen om nya regler för arbet</w:t>
      </w:r>
      <w:r w:rsidRPr="003670DC">
        <w:t>s</w:t>
      </w:r>
      <w:r w:rsidRPr="003670DC">
        <w:t>tid och semester (Knas) lade redan 2003</w:t>
      </w:r>
      <w:r w:rsidR="003E7E7C" w:rsidRPr="003670DC">
        <w:t>. Den lade f</w:t>
      </w:r>
      <w:r w:rsidRPr="003670DC">
        <w:t>lera utmärkta förslag som skulle minska företagens administrativa börda utan att arbetstagarnas förm</w:t>
      </w:r>
      <w:r w:rsidRPr="003670DC">
        <w:t>å</w:t>
      </w:r>
      <w:r w:rsidRPr="003670DC">
        <w:t>ner blev sämre. Vi</w:t>
      </w:r>
      <w:r w:rsidR="00460BDB" w:rsidRPr="003670DC">
        <w:t xml:space="preserve"> </w:t>
      </w:r>
      <w:r w:rsidRPr="003670DC">
        <w:t xml:space="preserve">vill </w:t>
      </w:r>
      <w:r w:rsidR="00460BDB" w:rsidRPr="003670DC">
        <w:t xml:space="preserve">därför pröva  möjligheten att </w:t>
      </w:r>
      <w:r w:rsidRPr="003670DC">
        <w:t>förenkla företagens m</w:t>
      </w:r>
      <w:r w:rsidRPr="003670DC">
        <w:t>å</w:t>
      </w:r>
      <w:r w:rsidRPr="003670DC">
        <w:t xml:space="preserve">natliga momsdeklarationer genom att slopa kravet att skattedeklarationen </w:t>
      </w:r>
      <w:r w:rsidR="00D1645C" w:rsidRPr="003670DC">
        <w:t>ska</w:t>
      </w:r>
      <w:r w:rsidRPr="003670DC">
        <w:t xml:space="preserve"> skrivas under av behörig firmatecknare och ändra reglerna för momsinbeta</w:t>
      </w:r>
      <w:r w:rsidRPr="003670DC">
        <w:t>l</w:t>
      </w:r>
      <w:r w:rsidRPr="003670DC">
        <w:t xml:space="preserve">ning så de är bättre anpassade för de längre betalningsperioder som gäller </w:t>
      </w:r>
      <w:r w:rsidR="00075705" w:rsidRPr="003670DC">
        <w:t>i dag</w:t>
      </w:r>
      <w:r w:rsidRPr="003670DC">
        <w:t>.</w:t>
      </w:r>
    </w:p>
    <w:p w:rsidR="00627313" w:rsidRPr="003670DC" w:rsidRDefault="00627313" w:rsidP="00627313">
      <w:pPr>
        <w:pStyle w:val="Normaltindrag"/>
      </w:pPr>
      <w:r w:rsidRPr="003670DC">
        <w:t xml:space="preserve">Några regelkomplex är i särskilt stort behov av modernisering. Den nya </w:t>
      </w:r>
      <w:r w:rsidR="003E7E7C" w:rsidRPr="003670DC">
        <w:t xml:space="preserve">miljöbalk </w:t>
      </w:r>
      <w:r w:rsidRPr="003670DC">
        <w:t>som införde</w:t>
      </w:r>
      <w:r w:rsidR="003E7E7C" w:rsidRPr="003670DC">
        <w:t>s</w:t>
      </w:r>
      <w:r w:rsidRPr="003670DC">
        <w:t xml:space="preserve"> 1999 tillhör det mest kostsamma regelverket som finns i bruk. Att fören</w:t>
      </w:r>
      <w:r w:rsidRPr="003670DC">
        <w:t>k</w:t>
      </w:r>
      <w:r w:rsidRPr="003670DC">
        <w:t>la den är därför högst angeläget. Miljöbalken måste ändras för att förkorta handläg</w:t>
      </w:r>
      <w:r w:rsidRPr="003670DC">
        <w:t>g</w:t>
      </w:r>
      <w:r w:rsidRPr="003670DC">
        <w:t>ningstiderna, begränsa antalet anmälnings- och tillståndspliktiga objekt, göra regelve</w:t>
      </w:r>
      <w:r w:rsidRPr="003670DC">
        <w:t>r</w:t>
      </w:r>
      <w:r w:rsidRPr="003670DC">
        <w:t>ket tydligare för dem som berörs av det, minska rapporteringsplikten eller i större u</w:t>
      </w:r>
      <w:r w:rsidRPr="003670DC">
        <w:t>t</w:t>
      </w:r>
      <w:r w:rsidRPr="003670DC">
        <w:t xml:space="preserve">sträckning anpassa kraven på rapportering till verksamhetens art och avkriminalisera smärre förseelser. Plan- och </w:t>
      </w:r>
      <w:r w:rsidR="003E7E7C" w:rsidRPr="003670DC">
        <w:t xml:space="preserve">bygglagen </w:t>
      </w:r>
      <w:r w:rsidRPr="003670DC">
        <w:t xml:space="preserve">är också ett av de regelverk som på många olika sätt lägger onödiga administrativa bördor på företagssektorn. Vi vill ändra </w:t>
      </w:r>
      <w:r w:rsidR="003E7E7C" w:rsidRPr="003670DC">
        <w:t>plan</w:t>
      </w:r>
      <w:r w:rsidRPr="003670DC">
        <w:t xml:space="preserve">- och </w:t>
      </w:r>
      <w:r w:rsidR="003E7E7C" w:rsidRPr="003670DC">
        <w:t xml:space="preserve">bygglagen </w:t>
      </w:r>
      <w:r w:rsidRPr="003670DC">
        <w:t xml:space="preserve">så att kommunernas möjligheter att reglera handelsändamålet avskaffas, fastighetsägaren får initiativrätt i planärenden, krav införs på att kommunen handlägger planärenden inom viss tid, sakägarkretsen inskränks, krav införs på att standardmässiga bygglov </w:t>
      </w:r>
      <w:r w:rsidR="00D1645C" w:rsidRPr="003670DC">
        <w:t>ska</w:t>
      </w:r>
      <w:r w:rsidRPr="003670DC">
        <w:t xml:space="preserve"> kunna sökas på Internet senast om tre år och så att reglerna för överkl</w:t>
      </w:r>
      <w:r w:rsidRPr="003670DC">
        <w:t>a</w:t>
      </w:r>
      <w:r w:rsidRPr="003670DC">
        <w:t>gande av planärenden förändras för att åstadkomma en snabbare hantering.</w:t>
      </w:r>
    </w:p>
    <w:p w:rsidR="00627313" w:rsidRPr="003670DC" w:rsidRDefault="00627313" w:rsidP="00627313">
      <w:pPr>
        <w:pStyle w:val="Normaltindrag"/>
      </w:pPr>
      <w:r w:rsidRPr="003670DC">
        <w:t xml:space="preserve">Det är också viktigt att se över olika myndigheters tillsynsverksamhet. Tillsynsverksamheten finansieras </w:t>
      </w:r>
      <w:r w:rsidR="00436572" w:rsidRPr="003670DC">
        <w:t>i dag</w:t>
      </w:r>
      <w:r w:rsidRPr="003670DC">
        <w:t xml:space="preserve"> av avgifter på de företag som är för</w:t>
      </w:r>
      <w:r w:rsidRPr="003670DC">
        <w:t>e</w:t>
      </w:r>
      <w:r w:rsidRPr="003670DC">
        <w:t>mål för tillsynen. Til</w:t>
      </w:r>
      <w:r w:rsidRPr="003670DC">
        <w:t>l</w:t>
      </w:r>
      <w:r w:rsidRPr="003670DC">
        <w:t>synsverksamheten växer också stadigt. Bra tillsyn kan vara berättigad i många fall men den bör samordnas mellan myndigheter bättre än vad som sker i dag och anpassas så att den inte stör företagens ver</w:t>
      </w:r>
      <w:r w:rsidRPr="003670DC">
        <w:t>k</w:t>
      </w:r>
      <w:r w:rsidRPr="003670DC">
        <w:t>samhet mer än absolut nödvändigt.</w:t>
      </w:r>
    </w:p>
    <w:p w:rsidR="00E57586" w:rsidRPr="003670DC" w:rsidRDefault="00E57586" w:rsidP="00E57586">
      <w:pPr>
        <w:pStyle w:val="Rubrik1"/>
      </w:pPr>
      <w:bookmarkStart w:id="425" w:name="_Toc118003872"/>
      <w:r w:rsidRPr="003670DC">
        <w:t>Integrationspolitiken</w:t>
      </w:r>
      <w:bookmarkEnd w:id="407"/>
      <w:bookmarkEnd w:id="425"/>
    </w:p>
    <w:p w:rsidR="00E57586" w:rsidRPr="003670DC" w:rsidRDefault="00E57586" w:rsidP="008D61B0">
      <w:pPr>
        <w:pStyle w:val="Rubrik2"/>
        <w:spacing w:before="120"/>
      </w:pPr>
      <w:bookmarkStart w:id="426" w:name="_Toc115755882"/>
      <w:bookmarkStart w:id="427" w:name="_Toc118003873"/>
      <w:r w:rsidRPr="003670DC">
        <w:t>Misslyckad integration</w:t>
      </w:r>
      <w:bookmarkEnd w:id="426"/>
      <w:bookmarkEnd w:id="427"/>
    </w:p>
    <w:p w:rsidR="00E57586" w:rsidRPr="003670DC" w:rsidRDefault="00E57586" w:rsidP="00E57586">
      <w:r w:rsidRPr="003670DC">
        <w:t>För invandrare är arbetslösheten högre, sysselsättningen lägre och förankrin</w:t>
      </w:r>
      <w:r w:rsidRPr="003670DC">
        <w:t>g</w:t>
      </w:r>
      <w:r w:rsidRPr="003670DC">
        <w:t>en på a</w:t>
      </w:r>
      <w:r w:rsidRPr="003670DC">
        <w:t>r</w:t>
      </w:r>
      <w:r w:rsidRPr="003670DC">
        <w:t xml:space="preserve">betsmarknaden sämre än för infödda svenskar. Invandrarna har oftare tillfälliga i stället för fasta anställningar, de har lägre inkomster och beroendet av olika former av inkomststöd </w:t>
      </w:r>
      <w:r w:rsidR="008F068A" w:rsidRPr="003670DC">
        <w:t xml:space="preserve">är </w:t>
      </w:r>
      <w:r w:rsidRPr="003670DC">
        <w:t>högre än för andra. En utförligare geno</w:t>
      </w:r>
      <w:r w:rsidRPr="003670DC">
        <w:t>m</w:t>
      </w:r>
      <w:r w:rsidRPr="003670DC">
        <w:t>gång av forskningen och statistiken över integrationen på arbet</w:t>
      </w:r>
      <w:r w:rsidRPr="003670DC">
        <w:t>s</w:t>
      </w:r>
      <w:r w:rsidRPr="003670DC">
        <w:t>marknaden gjordes i den moder</w:t>
      </w:r>
      <w:r w:rsidR="003E7E7C" w:rsidRPr="003670DC">
        <w:t>ata partimotionen 2004/2005:Fi13</w:t>
      </w:r>
      <w:r w:rsidRPr="003670DC">
        <w:t xml:space="preserve"> med anledning av regeringens ekonomiska vårproposition.</w:t>
      </w:r>
      <w:r w:rsidRPr="003670DC">
        <w:rPr>
          <w:rStyle w:val="Fotnotsreferens"/>
        </w:rPr>
        <w:footnoteReference w:id="49"/>
      </w:r>
      <w:r w:rsidRPr="003670DC">
        <w:t xml:space="preserve"> </w:t>
      </w:r>
    </w:p>
    <w:p w:rsidR="00E57586" w:rsidRPr="003670DC" w:rsidRDefault="00E57586" w:rsidP="00E57586">
      <w:pPr>
        <w:pStyle w:val="Normaltindrag"/>
      </w:pPr>
      <w:r w:rsidRPr="003670DC">
        <w:t>Det låga arbetskraftsdeltagandet betyder att invandrare utgör en viktig a</w:t>
      </w:r>
      <w:r w:rsidRPr="003670DC">
        <w:t>r</w:t>
      </w:r>
      <w:r w:rsidRPr="003670DC">
        <w:t>betskraftsreserv. Att inte utnyttja denna är att förvägra en stor grupp männ</w:t>
      </w:r>
      <w:r w:rsidRPr="003670DC">
        <w:t>i</w:t>
      </w:r>
      <w:r w:rsidRPr="003670DC">
        <w:t xml:space="preserve">skor den frihet </w:t>
      </w:r>
      <w:r w:rsidR="009D3A0A" w:rsidRPr="003670DC">
        <w:t xml:space="preserve">och det självbestämmande </w:t>
      </w:r>
      <w:r w:rsidRPr="003670DC">
        <w:t>som ett eget arbete ger. Den sa</w:t>
      </w:r>
      <w:r w:rsidRPr="003670DC">
        <w:t>m</w:t>
      </w:r>
      <w:r w:rsidRPr="003670DC">
        <w:t>hällsekonomiska kostnaden för integrationspolitikens misslyckande är bet</w:t>
      </w:r>
      <w:r w:rsidRPr="003670DC">
        <w:t>y</w:t>
      </w:r>
      <w:r w:rsidRPr="003670DC">
        <w:t>dande. I dag sker en inkomstöverföring från infödda till invandrare som mo</w:t>
      </w:r>
      <w:r w:rsidRPr="003670DC">
        <w:t>t</w:t>
      </w:r>
      <w:r w:rsidRPr="003670DC">
        <w:t xml:space="preserve">svarar i storleksordningen </w:t>
      </w:r>
      <w:r w:rsidR="003E7E7C" w:rsidRPr="003670DC">
        <w:t>1</w:t>
      </w:r>
      <w:r w:rsidRPr="003670DC">
        <w:t xml:space="preserve"> till </w:t>
      </w:r>
      <w:r w:rsidR="003E7E7C" w:rsidRPr="003670DC">
        <w:t>2</w:t>
      </w:r>
      <w:r w:rsidRPr="003670DC">
        <w:t xml:space="preserve"> procent av BNP, </w:t>
      </w:r>
      <w:r w:rsidR="003E7E7C" w:rsidRPr="003670DC">
        <w:t>eller 25–</w:t>
      </w:r>
      <w:r w:rsidRPr="003670DC">
        <w:t>30 miljarder kr</w:t>
      </w:r>
      <w:r w:rsidRPr="003670DC">
        <w:t>o</w:t>
      </w:r>
      <w:r w:rsidRPr="003670DC">
        <w:t xml:space="preserve">nor, vilket </w:t>
      </w:r>
      <w:r w:rsidR="00D1645C" w:rsidRPr="003670DC">
        <w:t>ska</w:t>
      </w:r>
      <w:r w:rsidRPr="003670DC">
        <w:t xml:space="preserve"> jämföras med att nettoinkomstöverföringen unde</w:t>
      </w:r>
      <w:r w:rsidR="003E7D4C" w:rsidRPr="003670DC">
        <w:t>r 1960- och 1970</w:t>
      </w:r>
      <w:r w:rsidR="003E7D4C" w:rsidRPr="003670DC">
        <w:noBreakHyphen/>
        <w:t>talen motsvara</w:t>
      </w:r>
      <w:r w:rsidR="003E7E7C" w:rsidRPr="003670DC">
        <w:t>de c</w:t>
      </w:r>
      <w:r w:rsidRPr="003670DC">
        <w:t xml:space="preserve">a 1 procent av BNP </w:t>
      </w:r>
      <w:r w:rsidR="003E7D4C" w:rsidRPr="003670DC">
        <w:t xml:space="preserve">och </w:t>
      </w:r>
      <w:r w:rsidRPr="003670DC">
        <w:t>gick i motsatt riktning (Lundh m.fl. 2002).</w:t>
      </w:r>
    </w:p>
    <w:p w:rsidR="00E57586" w:rsidRPr="003670DC" w:rsidRDefault="00E57586" w:rsidP="00E57586">
      <w:pPr>
        <w:pStyle w:val="Normaltindrag"/>
      </w:pPr>
      <w:r w:rsidRPr="003670DC">
        <w:t>Det är svårt att finna en entydig förklaring till att Sverige har lyckats sämre med i</w:t>
      </w:r>
      <w:r w:rsidRPr="003670DC">
        <w:t>n</w:t>
      </w:r>
      <w:r w:rsidRPr="003670DC">
        <w:t>tegrationen av invandrare. En förklaring kan vara att det, precis som för många låginkomsttagare, lönar sig dåligt att arbeta. Därtill har infasnin</w:t>
      </w:r>
      <w:r w:rsidRPr="003670DC">
        <w:t>g</w:t>
      </w:r>
      <w:r w:rsidRPr="003670DC">
        <w:t>en på arbetsmarknaden varit alltför långsam. Det är olyckligt att den svenska välfärdsmodellen bidrar till extra höga marginaleffekter för just de grupper som har sämst förankring på arbetsmarkn</w:t>
      </w:r>
      <w:r w:rsidRPr="003670DC">
        <w:t>a</w:t>
      </w:r>
      <w:r w:rsidRPr="003670DC">
        <w:t>den, exempelvis invandrare. Dessa grupper får i högre grad inkomststöd via socialb</w:t>
      </w:r>
      <w:r w:rsidRPr="003670DC">
        <w:t>i</w:t>
      </w:r>
      <w:r w:rsidRPr="003670DC">
        <w:t>drag som trappas av krona för krona vid stigande inkomster och som därför ger hundraprocentiga marg</w:t>
      </w:r>
      <w:r w:rsidRPr="003670DC">
        <w:t>i</w:t>
      </w:r>
      <w:r w:rsidRPr="003670DC">
        <w:t>naleffekter. Ytterligare en förklaring kan vara att integrationspolit</w:t>
      </w:r>
      <w:r w:rsidRPr="003670DC">
        <w:t>i</w:t>
      </w:r>
      <w:r w:rsidRPr="003670DC">
        <w:t>ken sedan 1980-talet fått större betoning på social integration och mindre på arbet</w:t>
      </w:r>
      <w:r w:rsidRPr="003670DC">
        <w:t>s</w:t>
      </w:r>
      <w:r w:rsidRPr="003670DC">
        <w:t>marknadsintegration. Vissa studier tyder på att det är viktigare att invandrare snabbt kommer in på arbet</w:t>
      </w:r>
      <w:r w:rsidRPr="003670DC">
        <w:t>s</w:t>
      </w:r>
      <w:r w:rsidRPr="003670DC">
        <w:t>marknaden än att de kommer in på ett arbete som motsvarar deras kompetens. Rooth (1999) visar i en uppföljning av de fly</w:t>
      </w:r>
      <w:r w:rsidRPr="003670DC">
        <w:t>k</w:t>
      </w:r>
      <w:r w:rsidRPr="003670DC">
        <w:t>tingar som fick permanent uppehållstill</w:t>
      </w:r>
      <w:r w:rsidR="003E7E7C" w:rsidRPr="003670DC">
        <w:t>stånd 1987–</w:t>
      </w:r>
      <w:r w:rsidRPr="003670DC">
        <w:t>1991 att formell utbil</w:t>
      </w:r>
      <w:r w:rsidRPr="003670DC">
        <w:t>d</w:t>
      </w:r>
      <w:r w:rsidRPr="003670DC">
        <w:t>ning hade liten eller ingen effekt på flyktingarnas möjlighet att få jobb.</w:t>
      </w:r>
      <w:r w:rsidRPr="003670DC">
        <w:rPr>
          <w:rStyle w:val="Fotnotsreferens"/>
        </w:rPr>
        <w:footnoteReference w:id="50"/>
      </w:r>
      <w:r w:rsidRPr="003670DC">
        <w:t xml:space="preserve"> I stället var sannolikheten att få jobb betydligt högre för dem som deltagit i någon typ av arbetsmarknadspra</w:t>
      </w:r>
      <w:r w:rsidRPr="003670DC">
        <w:t>k</w:t>
      </w:r>
      <w:r w:rsidRPr="003670DC">
        <w:t xml:space="preserve">tik. </w:t>
      </w:r>
    </w:p>
    <w:p w:rsidR="00E57586" w:rsidRPr="003670DC" w:rsidRDefault="00E57586" w:rsidP="00A47071">
      <w:pPr>
        <w:pStyle w:val="Rubrik2"/>
      </w:pPr>
      <w:bookmarkStart w:id="428" w:name="_Toc115755883"/>
      <w:bookmarkStart w:id="429" w:name="_Toc118003874"/>
      <w:r w:rsidRPr="003670DC">
        <w:t>Åtgärder för bättre integration på arbetsmarknaden</w:t>
      </w:r>
      <w:bookmarkEnd w:id="428"/>
      <w:bookmarkEnd w:id="429"/>
    </w:p>
    <w:p w:rsidR="00E57586" w:rsidRPr="003670DC" w:rsidRDefault="00E57586" w:rsidP="00E57586">
      <w:r w:rsidRPr="003670DC">
        <w:t xml:space="preserve">I motionen </w:t>
      </w:r>
      <w:r w:rsidR="0084615C" w:rsidRPr="003670DC">
        <w:t>”</w:t>
      </w:r>
      <w:r w:rsidRPr="003670DC">
        <w:t>Invandring och integration på arbetsmarknaden</w:t>
      </w:r>
      <w:r w:rsidR="0084615C" w:rsidRPr="003670DC">
        <w:t>”</w:t>
      </w:r>
      <w:r w:rsidR="003E7E7C" w:rsidRPr="003670DC">
        <w:t xml:space="preserve"> 2005/</w:t>
      </w:r>
      <w:r w:rsidRPr="003670DC">
        <w:t>06:</w:t>
      </w:r>
      <w:r w:rsidR="003E7E7C" w:rsidRPr="003670DC">
        <w:t xml:space="preserve">Sf331 </w:t>
      </w:r>
      <w:r w:rsidRPr="003670DC">
        <w:t>presenterar vi en rad konkreta åtgärder för att förbättra integrationen av nya</w:t>
      </w:r>
      <w:r w:rsidRPr="003670DC">
        <w:t>n</w:t>
      </w:r>
      <w:r w:rsidRPr="003670DC">
        <w:t>lända i</w:t>
      </w:r>
      <w:r w:rsidRPr="003670DC">
        <w:t>n</w:t>
      </w:r>
      <w:r w:rsidRPr="003670DC">
        <w:t>vandrare på arbetsmarknaden. I denna motion återger vi de åtgärder som har omede</w:t>
      </w:r>
      <w:r w:rsidRPr="003670DC">
        <w:t>l</w:t>
      </w:r>
      <w:r w:rsidRPr="003670DC">
        <w:t>bara effekter för statens och kommunernas budgetar.</w:t>
      </w:r>
      <w:r w:rsidR="00C8728E" w:rsidRPr="003670DC">
        <w:t xml:space="preserve"> </w:t>
      </w:r>
    </w:p>
    <w:p w:rsidR="00E57586" w:rsidRPr="003670DC" w:rsidRDefault="00E57586" w:rsidP="004664C0">
      <w:pPr>
        <w:pStyle w:val="Rubrik3"/>
      </w:pPr>
      <w:bookmarkStart w:id="430" w:name="_Toc115755884"/>
      <w:bookmarkStart w:id="431" w:name="_Toc118003875"/>
      <w:r w:rsidRPr="003670DC">
        <w:t>Lärlingsintegration</w:t>
      </w:r>
      <w:bookmarkEnd w:id="430"/>
      <w:bookmarkEnd w:id="431"/>
    </w:p>
    <w:p w:rsidR="00E57586" w:rsidRPr="003670DC" w:rsidRDefault="00E57586" w:rsidP="00E57586">
      <w:r w:rsidRPr="003670DC">
        <w:t>Studieförbundet Samhälle och Näringslivs (SNS) välfärdspolitiska råd har föreslagit att det nuvarande integrationssystemet ersätts med en lärlingsintr</w:t>
      </w:r>
      <w:r w:rsidRPr="003670DC">
        <w:t>o</w:t>
      </w:r>
      <w:r w:rsidRPr="003670DC">
        <w:t>duktion där infa</w:t>
      </w:r>
      <w:r w:rsidRPr="003670DC">
        <w:t>s</w:t>
      </w:r>
      <w:r w:rsidRPr="003670DC">
        <w:t>ningen på arbetsmarknaden inleds omgående genom att träningen i svenska kombineras med förvärvsarbete redan under första viste</w:t>
      </w:r>
      <w:r w:rsidRPr="003670DC">
        <w:t>l</w:t>
      </w:r>
      <w:r w:rsidRPr="003670DC">
        <w:t>seåret i Sverige (Lundh m.fl. 2002). Eftersom introduktionen bygger på att arbete och studier blandas och att studierna sker integrerat på arbetsplatsen påminner introduktionen om ett lärlingss</w:t>
      </w:r>
      <w:r w:rsidRPr="003670DC">
        <w:t>y</w:t>
      </w:r>
      <w:r w:rsidRPr="003670DC">
        <w:t>stem. SNS välfärdspolitiska råd anser att introduktionen bör ske under tillräckligt lång tid</w:t>
      </w:r>
      <w:r w:rsidR="003E7E7C" w:rsidRPr="003670DC">
        <w:t xml:space="preserve"> så</w:t>
      </w:r>
      <w:r w:rsidRPr="003670DC">
        <w:t xml:space="preserve"> att invandraren vid avslutningen förvärvat företagsspecifik kompetens. Rådets bedömning är att lärlingsi</w:t>
      </w:r>
      <w:r w:rsidRPr="003670DC">
        <w:t>n</w:t>
      </w:r>
      <w:r w:rsidRPr="003670DC">
        <w:t xml:space="preserve">troduktionen bör pågå under en period på två till tre år. </w:t>
      </w:r>
    </w:p>
    <w:p w:rsidR="00E57586" w:rsidRPr="003670DC" w:rsidRDefault="00E57586" w:rsidP="00E57586">
      <w:pPr>
        <w:pStyle w:val="Normaltindrag"/>
      </w:pPr>
      <w:r w:rsidRPr="003670DC">
        <w:t xml:space="preserve">För att kraftigt stimulera till snabbare integration och ökad efterfrågan på arbetskraft föreslår </w:t>
      </w:r>
      <w:r w:rsidR="00272CD8" w:rsidRPr="003670DC">
        <w:t>Moderaterna</w:t>
      </w:r>
      <w:r w:rsidRPr="003670DC">
        <w:t xml:space="preserve"> att arbetsgivare som anställer en nyanländ flykting eller anhöriginvandrare som deltar i undervisning i svenska för i</w:t>
      </w:r>
      <w:r w:rsidRPr="003670DC">
        <w:t>n</w:t>
      </w:r>
      <w:r w:rsidRPr="003670DC">
        <w:t>vandrare (</w:t>
      </w:r>
      <w:r w:rsidR="003E7E7C" w:rsidRPr="003670DC">
        <w:t>sfi</w:t>
      </w:r>
      <w:r w:rsidRPr="003670DC">
        <w:t>) på minst hal</w:t>
      </w:r>
      <w:r w:rsidRPr="003670DC">
        <w:t>v</w:t>
      </w:r>
      <w:r w:rsidRPr="003670DC">
        <w:t>fart under arbetstiden får en lönesubvention på 75 procent av lönen så länge som undervisningen pågår, dock högst tre år. Lön</w:t>
      </w:r>
      <w:r w:rsidRPr="003670DC">
        <w:t>e</w:t>
      </w:r>
      <w:r w:rsidRPr="003670DC">
        <w:t>subventionen trappas ned till 25 procent om de</w:t>
      </w:r>
      <w:r w:rsidRPr="003670DC">
        <w:t>l</w:t>
      </w:r>
      <w:r w:rsidRPr="003670DC">
        <w:t xml:space="preserve">tagandet i </w:t>
      </w:r>
      <w:r w:rsidR="003E7E7C" w:rsidRPr="003670DC">
        <w:t>sfi</w:t>
      </w:r>
      <w:r w:rsidRPr="003670DC">
        <w:t>-undervisningen avslutas innan treårsperiodens slut.</w:t>
      </w:r>
      <w:r w:rsidRPr="003670DC">
        <w:rPr>
          <w:i/>
        </w:rPr>
        <w:t xml:space="preserve"> </w:t>
      </w:r>
      <w:r w:rsidRPr="003670DC">
        <w:t xml:space="preserve">Lönen </w:t>
      </w:r>
      <w:r w:rsidR="00D1645C" w:rsidRPr="003670DC">
        <w:t>ska</w:t>
      </w:r>
      <w:r w:rsidRPr="003670DC">
        <w:t xml:space="preserve"> utgå i enlighet med gällande kollektivavtal. Språkundervisningen kan med fördel ske på a</w:t>
      </w:r>
      <w:r w:rsidRPr="003670DC">
        <w:t>r</w:t>
      </w:r>
      <w:r w:rsidRPr="003670DC">
        <w:t>betsplatsen genom arbetsgivarens försorg. Denne får då betalt genom den utbildning</w:t>
      </w:r>
      <w:r w:rsidRPr="003670DC">
        <w:t>s</w:t>
      </w:r>
      <w:r w:rsidRPr="003670DC">
        <w:t>peng som allianspartierna vill införa. Lärlingsintroduktionen bör i möjligaste utsträckning ske på en arbetsplats där den utbil</w:t>
      </w:r>
      <w:r w:rsidRPr="003670DC">
        <w:t>d</w:t>
      </w:r>
      <w:r w:rsidRPr="003670DC">
        <w:t>ning och yrkeserfarenhet som invandraren har tas till</w:t>
      </w:r>
      <w:r w:rsidR="003E7E7C" w:rsidRPr="003670DC">
        <w:t xml:space="preserve"> </w:t>
      </w:r>
      <w:r w:rsidRPr="003670DC">
        <w:t>vara, men det bör inte inf</w:t>
      </w:r>
      <w:r w:rsidRPr="003670DC">
        <w:t>ö</w:t>
      </w:r>
      <w:r w:rsidRPr="003670DC">
        <w:t>ras något villkor om en sådan koppling eftersom det är viktigare att introduktionen sker snabbt än att den motsvarar framtida yrkesförvän</w:t>
      </w:r>
      <w:r w:rsidRPr="003670DC">
        <w:t>t</w:t>
      </w:r>
      <w:r w:rsidRPr="003670DC">
        <w:t>ningar.</w:t>
      </w:r>
    </w:p>
    <w:p w:rsidR="00E57586" w:rsidRPr="003670DC" w:rsidRDefault="00E57586" w:rsidP="004664C0">
      <w:pPr>
        <w:pStyle w:val="Rubrik3"/>
      </w:pPr>
      <w:bookmarkStart w:id="432" w:name="_Toc115755885"/>
      <w:bookmarkStart w:id="433" w:name="_Toc118003876"/>
      <w:r w:rsidRPr="003670DC">
        <w:t>Nystartsjobb</w:t>
      </w:r>
      <w:bookmarkEnd w:id="432"/>
      <w:bookmarkEnd w:id="433"/>
    </w:p>
    <w:p w:rsidR="00E57586" w:rsidRPr="003670DC" w:rsidRDefault="00627387" w:rsidP="00627387">
      <w:r w:rsidRPr="003670DC">
        <w:t xml:space="preserve">Som framgår av kapitel </w:t>
      </w:r>
      <w:r w:rsidRPr="003670DC">
        <w:fldChar w:fldCharType="begin" w:fldLock="1"/>
      </w:r>
      <w:r w:rsidRPr="003670DC">
        <w:instrText xml:space="preserve"> REF _Ref116050714 \r \h </w:instrText>
      </w:r>
      <w:r w:rsidRPr="003670DC">
        <w:fldChar w:fldCharType="separate"/>
      </w:r>
      <w:r w:rsidR="00971299" w:rsidRPr="003670DC">
        <w:t>7.2</w:t>
      </w:r>
      <w:r w:rsidRPr="003670DC">
        <w:fldChar w:fldCharType="end"/>
      </w:r>
      <w:r w:rsidRPr="003670DC">
        <w:t xml:space="preserve"> anser </w:t>
      </w:r>
      <w:r w:rsidR="00E57586" w:rsidRPr="003670DC">
        <w:t>Allians för Sver</w:t>
      </w:r>
      <w:r w:rsidR="00E57586" w:rsidRPr="003670DC">
        <w:t>i</w:t>
      </w:r>
      <w:r w:rsidR="00E57586" w:rsidRPr="003670DC">
        <w:t xml:space="preserve">ge att nystartsjobben även </w:t>
      </w:r>
      <w:r w:rsidR="00D1645C" w:rsidRPr="003670DC">
        <w:t>ska</w:t>
      </w:r>
      <w:r w:rsidR="00E57586" w:rsidRPr="003670DC">
        <w:t xml:space="preserve"> omfatta nyanlända flyktingar och anhörigi</w:t>
      </w:r>
      <w:r w:rsidR="00E57586" w:rsidRPr="003670DC">
        <w:t>n</w:t>
      </w:r>
      <w:r w:rsidR="00E57586" w:rsidRPr="003670DC">
        <w:t xml:space="preserve">vandrare under de tre första åren efter det att uppehållstillstånd har beviljats. </w:t>
      </w:r>
    </w:p>
    <w:p w:rsidR="00E57586" w:rsidRPr="003670DC" w:rsidRDefault="00E57586" w:rsidP="00627387">
      <w:pPr>
        <w:pStyle w:val="Normaltindrag"/>
      </w:pPr>
      <w:r w:rsidRPr="003670DC">
        <w:t>Ett problem vid introduktionen på arbetsmarknaden är att det tar tid att skaffa sig de kunskaper som krävs för att fungera väl på en ny arbetsmarknad. Det kan också vara mer komplicerat för arbetsgivare att bedöma produktivit</w:t>
      </w:r>
      <w:r w:rsidRPr="003670DC">
        <w:t>e</w:t>
      </w:r>
      <w:r w:rsidRPr="003670DC">
        <w:t>ten hos en nyanländ invandr</w:t>
      </w:r>
      <w:r w:rsidRPr="003670DC">
        <w:t>a</w:t>
      </w:r>
      <w:r w:rsidRPr="003670DC">
        <w:t xml:space="preserve">re. Båda dessa faktorer gör att det kan vara svårt att finna ett arbete. Allianspartierna har i sina respektive budgetar lagt fram förslag om att arbetsgivaravgiften </w:t>
      </w:r>
      <w:r w:rsidR="00D1645C" w:rsidRPr="003670DC">
        <w:t>ska</w:t>
      </w:r>
      <w:r w:rsidRPr="003670DC">
        <w:t xml:space="preserve"> slopas för privata arbetsgivare som anställer personer som befunnit sig långt från arbetsmarknaden under en län</w:t>
      </w:r>
      <w:r w:rsidRPr="003670DC">
        <w:t>g</w:t>
      </w:r>
      <w:r w:rsidRPr="003670DC">
        <w:t xml:space="preserve">re tid. Den föreslagna rättigheten som fått namnet </w:t>
      </w:r>
      <w:r w:rsidR="0084615C" w:rsidRPr="003670DC">
        <w:t>”</w:t>
      </w:r>
      <w:r w:rsidRPr="003670DC">
        <w:t>nystart</w:t>
      </w:r>
      <w:r w:rsidRPr="003670DC">
        <w:t>s</w:t>
      </w:r>
      <w:r w:rsidRPr="003670DC">
        <w:t>jobb</w:t>
      </w:r>
      <w:r w:rsidR="0084615C" w:rsidRPr="003670DC">
        <w:t>”</w:t>
      </w:r>
      <w:r w:rsidRPr="003670DC">
        <w:t xml:space="preserve"> </w:t>
      </w:r>
      <w:r w:rsidR="00D1645C" w:rsidRPr="003670DC">
        <w:t>ska</w:t>
      </w:r>
      <w:r w:rsidRPr="003670DC">
        <w:t xml:space="preserve"> omfatta långtidsarbetslösa, långtidssjukskrivna, förtidspensionerade och långvarigt socialbidragsberoende utan arbete.</w:t>
      </w:r>
      <w:r w:rsidR="00C8728E" w:rsidRPr="003670DC">
        <w:t xml:space="preserve"> </w:t>
      </w:r>
      <w:r w:rsidRPr="003670DC">
        <w:t xml:space="preserve"> </w:t>
      </w:r>
    </w:p>
    <w:p w:rsidR="00E57586" w:rsidRPr="003670DC" w:rsidRDefault="00E57586" w:rsidP="00E57586">
      <w:pPr>
        <w:pStyle w:val="Normaltindrag"/>
      </w:pPr>
      <w:r w:rsidRPr="003670DC">
        <w:t>Allians för Sverige föreslår att nystartsjo</w:t>
      </w:r>
      <w:r w:rsidRPr="003670DC">
        <w:t>b</w:t>
      </w:r>
      <w:r w:rsidRPr="003670DC">
        <w:t xml:space="preserve">ben även </w:t>
      </w:r>
      <w:r w:rsidR="00D1645C" w:rsidRPr="003670DC">
        <w:t>ska</w:t>
      </w:r>
      <w:r w:rsidRPr="003670DC">
        <w:t xml:space="preserve"> omfatta nyanlända flyktingar och anhöriginvandrare under de tre första åren efter det att upp</w:t>
      </w:r>
      <w:r w:rsidRPr="003670DC">
        <w:t>e</w:t>
      </w:r>
      <w:r w:rsidRPr="003670DC">
        <w:t>hållstillstånd har bevi</w:t>
      </w:r>
      <w:r w:rsidRPr="003670DC">
        <w:t>l</w:t>
      </w:r>
      <w:r w:rsidRPr="003670DC">
        <w:t xml:space="preserve">jats. Vi moderater föreslår att nystartsjobben även </w:t>
      </w:r>
      <w:r w:rsidR="00D1645C" w:rsidRPr="003670DC">
        <w:t>ska</w:t>
      </w:r>
      <w:r w:rsidRPr="003670DC">
        <w:t xml:space="preserve"> omfatta nyanlända fly</w:t>
      </w:r>
      <w:r w:rsidRPr="003670DC">
        <w:t>k</w:t>
      </w:r>
      <w:r w:rsidRPr="003670DC">
        <w:t xml:space="preserve">tingar som lyckas få ett arbete under asylprocessen och innan uppehållstillstånd har beviljats. </w:t>
      </w:r>
    </w:p>
    <w:p w:rsidR="00E57586" w:rsidRPr="003670DC" w:rsidRDefault="00E57586" w:rsidP="00E57586">
      <w:pPr>
        <w:pStyle w:val="Normaltindrag"/>
      </w:pPr>
      <w:r w:rsidRPr="003670DC">
        <w:t>Med lärlingsintroduktion och nystartsjobb får vi en introduktionsperiod på tre år, vil</w:t>
      </w:r>
      <w:r w:rsidR="0017644F" w:rsidRPr="003670DC">
        <w:t>ket också är under den period</w:t>
      </w:r>
      <w:r w:rsidRPr="003670DC">
        <w:t xml:space="preserve"> då förvärvsfrekvensen bland nyanlä</w:t>
      </w:r>
      <w:r w:rsidRPr="003670DC">
        <w:t>n</w:t>
      </w:r>
      <w:r w:rsidRPr="003670DC">
        <w:t>da stiger som snabbast. Både nystartsjobben och lärlingsintroduktionen inn</w:t>
      </w:r>
      <w:r w:rsidRPr="003670DC">
        <w:t>e</w:t>
      </w:r>
      <w:r w:rsidRPr="003670DC">
        <w:t>bär att kommunernas kostnader för introduktionen av invandrare minskar dramatiskt.</w:t>
      </w:r>
    </w:p>
    <w:p w:rsidR="00E57586" w:rsidRPr="003670DC" w:rsidRDefault="00E57586" w:rsidP="004664C0">
      <w:pPr>
        <w:pStyle w:val="Rubrik3"/>
      </w:pPr>
      <w:bookmarkStart w:id="434" w:name="_Toc115755886"/>
      <w:bookmarkStart w:id="435" w:name="_Toc118003877"/>
      <w:r w:rsidRPr="003670DC">
        <w:t>Åtgärder för att minska socialbidragsberoendet</w:t>
      </w:r>
      <w:bookmarkEnd w:id="434"/>
      <w:bookmarkEnd w:id="435"/>
    </w:p>
    <w:p w:rsidR="00E57586" w:rsidRPr="003670DC" w:rsidRDefault="00E57586" w:rsidP="00E57586">
      <w:r w:rsidRPr="003670DC">
        <w:t>Ett problem i dagens system för mottagandet av nyanlända invandrare är att inkomststödet under introduktionsperioden normalt utgår i form av socialb</w:t>
      </w:r>
      <w:r w:rsidRPr="003670DC">
        <w:t>i</w:t>
      </w:r>
      <w:r w:rsidRPr="003670DC">
        <w:t>drag. Socialbidr</w:t>
      </w:r>
      <w:r w:rsidRPr="003670DC">
        <w:t>a</w:t>
      </w:r>
      <w:r w:rsidRPr="003670DC">
        <w:t>get avräknas med 100 procent mot ökade inkomster. Så länge hushållets disponibla i</w:t>
      </w:r>
      <w:r w:rsidRPr="003670DC">
        <w:t>n</w:t>
      </w:r>
      <w:r w:rsidRPr="003670DC">
        <w:t>komst vid arbete inte överstiger socialbidraget och eventuella andra bidrag och kostn</w:t>
      </w:r>
      <w:r w:rsidRPr="003670DC">
        <w:t>a</w:t>
      </w:r>
      <w:r w:rsidRPr="003670DC">
        <w:t>der förknippade med arbete är vinsten av att a</w:t>
      </w:r>
      <w:r w:rsidRPr="003670DC">
        <w:t>r</w:t>
      </w:r>
      <w:r w:rsidRPr="003670DC">
        <w:t xml:space="preserve">beta obefintlig. </w:t>
      </w:r>
    </w:p>
    <w:p w:rsidR="00E57586" w:rsidRPr="003670DC" w:rsidRDefault="00E57586" w:rsidP="00E57586">
      <w:pPr>
        <w:pStyle w:val="Normaltindrag"/>
      </w:pPr>
      <w:r w:rsidRPr="003670DC">
        <w:t>Det är möjligt för kommunerna, efter att den borgerliga regeringen införde introduktionsersättningen 1992, att ersätta socialbidraget med introduktion</w:t>
      </w:r>
      <w:r w:rsidRPr="003670DC">
        <w:t>s</w:t>
      </w:r>
      <w:r w:rsidRPr="003670DC">
        <w:t>ersättning och därmed undvika socialbidragens marginaleffe</w:t>
      </w:r>
      <w:r w:rsidRPr="003670DC">
        <w:t>k</w:t>
      </w:r>
      <w:r w:rsidRPr="003670DC">
        <w:t>ter (prop. 2004/05:1, bil. 3, s. 25). Både Integrationsverket och Socialstyrelsen reko</w:t>
      </w:r>
      <w:r w:rsidRPr="003670DC">
        <w:t>m</w:t>
      </w:r>
      <w:r w:rsidRPr="003670DC">
        <w:t>menderar kommunerna att ersätta socialbidraget med introduktionsersättnin</w:t>
      </w:r>
      <w:r w:rsidRPr="003670DC">
        <w:t>g</w:t>
      </w:r>
      <w:r w:rsidRPr="003670DC">
        <w:t>en. Endast 11 procent av flyktingarna i de 30 största kommunerna fick dock en ersättning som inte reduceras mot arbetsinkomst enligt en undersökning av Integrationsverket 2003. Detta är en försämring från 1999 då andelen fly</w:t>
      </w:r>
      <w:r w:rsidRPr="003670DC">
        <w:t>k</w:t>
      </w:r>
      <w:r w:rsidRPr="003670DC">
        <w:t>tingar som fick introduktionsersät</w:t>
      </w:r>
      <w:r w:rsidRPr="003670DC">
        <w:t>t</w:t>
      </w:r>
      <w:r w:rsidRPr="003670DC">
        <w:t>ning var över 40 procent.</w:t>
      </w:r>
    </w:p>
    <w:p w:rsidR="00E57586" w:rsidRPr="003670DC" w:rsidRDefault="00E57586" w:rsidP="00E57586">
      <w:pPr>
        <w:pStyle w:val="Normaltindrag"/>
      </w:pPr>
      <w:r w:rsidRPr="003670DC">
        <w:t>Moderaterna diskuterade olika lösningar för att minska inkomstavräknin</w:t>
      </w:r>
      <w:r w:rsidRPr="003670DC">
        <w:t>g</w:t>
      </w:r>
      <w:r w:rsidRPr="003670DC">
        <w:t>en vid arbete för nyanlända invandrare i motion 2004/2005:</w:t>
      </w:r>
      <w:r w:rsidR="003E7E7C" w:rsidRPr="003670DC">
        <w:t>Fi13</w:t>
      </w:r>
      <w:r w:rsidRPr="003670DC">
        <w:t xml:space="preserve"> med anle</w:t>
      </w:r>
      <w:r w:rsidRPr="003670DC">
        <w:t>d</w:t>
      </w:r>
      <w:r w:rsidRPr="003670DC">
        <w:t>ning av 2005 års ekonomiska vårproposition. Alliansen vill pröva möjligheten att ta bort inkomstavrä</w:t>
      </w:r>
      <w:r w:rsidRPr="003670DC">
        <w:t>k</w:t>
      </w:r>
      <w:r w:rsidRPr="003670DC">
        <w:t>ningen (i socialbidraget) för den invandrare som får arbete under introdu</w:t>
      </w:r>
      <w:r w:rsidR="003E7D4C" w:rsidRPr="003670DC">
        <w:t>ktionsfasen</w:t>
      </w:r>
      <w:r w:rsidRPr="003670DC">
        <w:t>.</w:t>
      </w:r>
      <w:r w:rsidR="003E7D4C" w:rsidRPr="003670DC">
        <w:rPr>
          <w:rStyle w:val="Fotnotsreferens"/>
        </w:rPr>
        <w:footnoteReference w:id="51"/>
      </w:r>
      <w:r w:rsidRPr="003670DC">
        <w:t xml:space="preserve"> </w:t>
      </w:r>
    </w:p>
    <w:p w:rsidR="00E57586" w:rsidRPr="003670DC" w:rsidRDefault="00E57586" w:rsidP="00E57586">
      <w:pPr>
        <w:pStyle w:val="Normaltindrag"/>
      </w:pPr>
      <w:r w:rsidRPr="003670DC">
        <w:t>En tänkbar lösning är att ålägga kommunerna att betala introduktionse</w:t>
      </w:r>
      <w:r w:rsidRPr="003670DC">
        <w:t>r</w:t>
      </w:r>
      <w:r w:rsidRPr="003670DC">
        <w:t>sättning i stället för socialbidrag. En annan är att staten tar ett större finansi</w:t>
      </w:r>
      <w:r w:rsidRPr="003670DC">
        <w:t>e</w:t>
      </w:r>
      <w:r w:rsidRPr="003670DC">
        <w:t>ringsansvar utan att gå omvägen via kommunerna. Det skulle kunna ske g</w:t>
      </w:r>
      <w:r w:rsidRPr="003670DC">
        <w:t>e</w:t>
      </w:r>
      <w:r w:rsidRPr="003670DC">
        <w:t xml:space="preserve">nom att staten betalar ut stödet direkt till den som har fått uppehållstillstånd. Om en sådan </w:t>
      </w:r>
      <w:r w:rsidR="0084615C" w:rsidRPr="003670DC">
        <w:t>”</w:t>
      </w:r>
      <w:r w:rsidRPr="003670DC">
        <w:t>etableringspeng</w:t>
      </w:r>
      <w:r w:rsidR="0084615C" w:rsidRPr="003670DC">
        <w:t>”</w:t>
      </w:r>
      <w:r w:rsidRPr="003670DC">
        <w:t xml:space="preserve"> – till skillnad från socialbidraget – inte a</w:t>
      </w:r>
      <w:r w:rsidRPr="003670DC">
        <w:t>v</w:t>
      </w:r>
      <w:r w:rsidRPr="003670DC">
        <w:t>räknades krona för krona mot inkomst av arbete så skulle marginaleffekterna kunna reduceras drastiskt.</w:t>
      </w:r>
    </w:p>
    <w:p w:rsidR="00E57586" w:rsidRPr="003670DC" w:rsidRDefault="00E57586" w:rsidP="00E57586">
      <w:pPr>
        <w:pStyle w:val="Normaltindrag"/>
      </w:pPr>
      <w:r w:rsidRPr="003670DC">
        <w:t>En etableringspeng får naturligtvis inte vara så hög att man kan försörja sig på den. Det viktiga är att den utgör ett komplement till lön och därmed min</w:t>
      </w:r>
      <w:r w:rsidRPr="003670DC">
        <w:t>s</w:t>
      </w:r>
      <w:r w:rsidRPr="003670DC">
        <w:t xml:space="preserve">kar behovet av socialbidrag och att den gör att det lönar sig att ta ett arbete på rimliga lönenivåer för en nyanländ invandrare. </w:t>
      </w:r>
    </w:p>
    <w:p w:rsidR="00E57586" w:rsidRPr="003670DC" w:rsidRDefault="00E57586" w:rsidP="00E57586">
      <w:pPr>
        <w:pStyle w:val="Normaltindrag"/>
      </w:pPr>
      <w:r w:rsidRPr="003670DC">
        <w:t>Om en etableringspeng införs måste kommunerna också få möjlighet att ställa krav på arbete eller annan motprestation under perioden med etabl</w:t>
      </w:r>
      <w:r w:rsidRPr="003670DC">
        <w:t>e</w:t>
      </w:r>
      <w:r w:rsidRPr="003670DC">
        <w:t>ringspeng och kunna reducera ersättningen till personer som inte aktivt söker arbete.</w:t>
      </w:r>
    </w:p>
    <w:p w:rsidR="00E57586" w:rsidRPr="003670DC" w:rsidRDefault="00E57586" w:rsidP="004664C0">
      <w:pPr>
        <w:pStyle w:val="Rubrik3"/>
      </w:pPr>
      <w:bookmarkStart w:id="436" w:name="_Toc115755887"/>
      <w:bookmarkStart w:id="437" w:name="_Toc118003878"/>
      <w:r w:rsidRPr="003670DC">
        <w:t>Socialbidrag till arbetsföra endast vid arbetssökande</w:t>
      </w:r>
      <w:bookmarkEnd w:id="436"/>
      <w:bookmarkEnd w:id="437"/>
      <w:r w:rsidRPr="003670DC">
        <w:t xml:space="preserve"> </w:t>
      </w:r>
    </w:p>
    <w:p w:rsidR="00E57586" w:rsidRPr="003670DC" w:rsidRDefault="00E57586" w:rsidP="00E57586">
      <w:r w:rsidRPr="003670DC">
        <w:t>Moderaterna anser at</w:t>
      </w:r>
      <w:r w:rsidR="00AB033E" w:rsidRPr="003670DC">
        <w:t>t</w:t>
      </w:r>
      <w:r w:rsidRPr="003670DC">
        <w:t xml:space="preserve"> alla socialkontor bör ställa krav på motprestation från arbetsföra personer som söker ekonomiskt bistånd. Det </w:t>
      </w:r>
      <w:r w:rsidR="00D1645C" w:rsidRPr="003670DC">
        <w:t>ska</w:t>
      </w:r>
      <w:r w:rsidRPr="003670DC">
        <w:t xml:space="preserve"> naturligtvis gälla oavsett nationalitet och ursprung, dvs. även infödda svenskar.</w:t>
      </w:r>
    </w:p>
    <w:p w:rsidR="00E57586" w:rsidRPr="003670DC" w:rsidRDefault="00E57586" w:rsidP="00E57586">
      <w:pPr>
        <w:pStyle w:val="Normaltindrag"/>
      </w:pPr>
      <w:r w:rsidRPr="003670DC">
        <w:t>Vi anser även att socialkontoren och arbetsförmedlingarna bör samordna sitt arbete bättre. Det kan t.ex. gälla att socialkontoret får uppgifter från a</w:t>
      </w:r>
      <w:r w:rsidRPr="003670DC">
        <w:t>r</w:t>
      </w:r>
      <w:r w:rsidRPr="003670DC">
        <w:t>betsfö</w:t>
      </w:r>
      <w:r w:rsidRPr="003670DC">
        <w:t>r</w:t>
      </w:r>
      <w:r w:rsidRPr="003670DC">
        <w:t>medlingen om arbetsföra personer verkligen söker arbete eller inte. Om så inte är fallet kan socialbidraget stängas av direkt redan nu med nuv</w:t>
      </w:r>
      <w:r w:rsidRPr="003670DC">
        <w:t>a</w:t>
      </w:r>
      <w:r w:rsidRPr="003670DC">
        <w:t>rande omfattning av socialtjänstlagen. Vi föreslår därför att arbetsförmedlin</w:t>
      </w:r>
      <w:r w:rsidRPr="003670DC">
        <w:t>g</w:t>
      </w:r>
      <w:r w:rsidRPr="003670DC">
        <w:t>en får sky</w:t>
      </w:r>
      <w:r w:rsidRPr="003670DC">
        <w:t>l</w:t>
      </w:r>
      <w:r w:rsidRPr="003670DC">
        <w:t>dighet att rapportera till socialtjänsten huruvida klienter som söker socialbidrag verkligen står till arbetsmarknadens förfoga</w:t>
      </w:r>
      <w:r w:rsidRPr="003670DC">
        <w:t>n</w:t>
      </w:r>
      <w:r w:rsidRPr="003670DC">
        <w:t>de.</w:t>
      </w:r>
    </w:p>
    <w:p w:rsidR="00E57586" w:rsidRPr="003670DC" w:rsidRDefault="00E57586" w:rsidP="00E57586">
      <w:pPr>
        <w:pStyle w:val="Normaltindrag"/>
      </w:pPr>
      <w:r w:rsidRPr="003670DC">
        <w:t xml:space="preserve">Vi moderater anser, liksom tidigare, att riksnormen för socialbidrag </w:t>
      </w:r>
      <w:r w:rsidR="00D1645C" w:rsidRPr="003670DC">
        <w:t>ska</w:t>
      </w:r>
      <w:r w:rsidRPr="003670DC">
        <w:t xml:space="preserve"> avskaffas. Detta gör det möjligt för kommunerna att anpassa nivån på bidr</w:t>
      </w:r>
      <w:r w:rsidRPr="003670DC">
        <w:t>a</w:t>
      </w:r>
      <w:r w:rsidRPr="003670DC">
        <w:t>get till det kostnadsläge och andra fö</w:t>
      </w:r>
      <w:r w:rsidRPr="003670DC">
        <w:t>r</w:t>
      </w:r>
      <w:r w:rsidRPr="003670DC">
        <w:t>utsättningar som råder i den enskilda kommunen.</w:t>
      </w:r>
    </w:p>
    <w:p w:rsidR="00E57586" w:rsidRPr="003670DC" w:rsidRDefault="00E57586" w:rsidP="00E57586">
      <w:pPr>
        <w:pStyle w:val="Rubrik1"/>
      </w:pPr>
      <w:bookmarkStart w:id="438" w:name="_Toc115755888"/>
      <w:bookmarkStart w:id="439" w:name="_Toc118003879"/>
      <w:r w:rsidRPr="003670DC">
        <w:t>Familjepolitiken</w:t>
      </w:r>
      <w:bookmarkEnd w:id="404"/>
      <w:bookmarkEnd w:id="405"/>
      <w:bookmarkEnd w:id="406"/>
      <w:bookmarkEnd w:id="438"/>
      <w:bookmarkEnd w:id="439"/>
    </w:p>
    <w:p w:rsidR="005F718F" w:rsidRPr="003670DC" w:rsidRDefault="005F718F" w:rsidP="005F718F">
      <w:bookmarkStart w:id="440" w:name="_Ref115778251"/>
      <w:r w:rsidRPr="003670DC">
        <w:t>Familjen är och förblir samhällets viktigaste byggsten. Genom en trygg up</w:t>
      </w:r>
      <w:r w:rsidRPr="003670DC">
        <w:t>p</w:t>
      </w:r>
      <w:r w:rsidRPr="003670DC">
        <w:t>växt läggs grunden för ett liv där personlig frihet och gemensamt ansvar kan kombineras. I ett förände</w:t>
      </w:r>
      <w:r w:rsidRPr="003670DC">
        <w:t>r</w:t>
      </w:r>
      <w:r w:rsidRPr="003670DC">
        <w:t>ligt och internationaliserat samhälle är familjen och den lilla världen själva kärnan i de flesta människors trygghet. Samtidigt har villkoren för barnfamiljer förän</w:t>
      </w:r>
      <w:r w:rsidRPr="003670DC">
        <w:t>d</w:t>
      </w:r>
      <w:r w:rsidRPr="003670DC">
        <w:t>rats i grunden på mindre än 50 år. Knappast någon annan del i samhället har genomgått en lika snabb och djup förändring som familjen. Det finns därför ett behov av att m</w:t>
      </w:r>
      <w:r w:rsidRPr="003670DC">
        <w:t>o</w:t>
      </w:r>
      <w:r w:rsidRPr="003670DC">
        <w:t>dernisera familjepolitiken och synen på föräldraskapet.</w:t>
      </w:r>
    </w:p>
    <w:p w:rsidR="005F718F" w:rsidRPr="003670DC" w:rsidRDefault="005F718F" w:rsidP="005F718F">
      <w:pPr>
        <w:pStyle w:val="Normaltindrag"/>
      </w:pPr>
      <w:r w:rsidRPr="003670DC">
        <w:t>Politiskt utformade regler och bidrag måste motiveras utifrån tydliga vä</w:t>
      </w:r>
      <w:r w:rsidRPr="003670DC">
        <w:t>r</w:t>
      </w:r>
      <w:r w:rsidRPr="003670DC">
        <w:t xml:space="preserve">deringar. Den som hävdar att familjebildning i sin helhet </w:t>
      </w:r>
      <w:r w:rsidR="00D1645C" w:rsidRPr="003670DC">
        <w:t>ska</w:t>
      </w:r>
      <w:r w:rsidRPr="003670DC">
        <w:t xml:space="preserve"> stå fri från all pol</w:t>
      </w:r>
      <w:r w:rsidRPr="003670DC">
        <w:t>i</w:t>
      </w:r>
      <w:r w:rsidRPr="003670DC">
        <w:t xml:space="preserve">tisk inblandning och att inget </w:t>
      </w:r>
      <w:r w:rsidR="00D1645C" w:rsidRPr="003670DC">
        <w:t>ska</w:t>
      </w:r>
      <w:r w:rsidRPr="003670DC">
        <w:t xml:space="preserve"> göras inom befintliga system riskerar dels att konservera ett ofärdigt system, dels att markera en distans till den verklighet som människor upplever. De familjer som kan sägas stå frikoppl</w:t>
      </w:r>
      <w:r w:rsidRPr="003670DC">
        <w:t>a</w:t>
      </w:r>
      <w:r w:rsidRPr="003670DC">
        <w:t>de från hur bidrag och skatteregler är utformade är lätt räknade.</w:t>
      </w:r>
    </w:p>
    <w:p w:rsidR="005F718F" w:rsidRPr="003670DC" w:rsidRDefault="005F718F" w:rsidP="005F718F">
      <w:pPr>
        <w:pStyle w:val="Normaltindrag"/>
      </w:pPr>
      <w:r w:rsidRPr="003670DC">
        <w:rPr>
          <w:bCs/>
        </w:rPr>
        <w:t xml:space="preserve">Många svenskar </w:t>
      </w:r>
      <w:r w:rsidRPr="003670DC">
        <w:t>gifter sig fortfarande och många barn föds ännu inom ä</w:t>
      </w:r>
      <w:r w:rsidRPr="003670DC">
        <w:t>k</w:t>
      </w:r>
      <w:r w:rsidRPr="003670DC">
        <w:t xml:space="preserve">tenskapet. Flertalet äktenskap – och ännu fler samboskap – slutar </w:t>
      </w:r>
      <w:r w:rsidR="00184338" w:rsidRPr="003670DC">
        <w:t xml:space="preserve">dock </w:t>
      </w:r>
      <w:r w:rsidRPr="003670DC">
        <w:t>i skilsmässa och separ</w:t>
      </w:r>
      <w:r w:rsidRPr="003670DC">
        <w:t>a</w:t>
      </w:r>
      <w:r w:rsidRPr="003670DC">
        <w:t>tion. De flesta barn föds inte av gifta mammor</w:t>
      </w:r>
      <w:r w:rsidR="00184338" w:rsidRPr="003670DC">
        <w:t xml:space="preserve"> och det </w:t>
      </w:r>
      <w:r w:rsidRPr="003670DC">
        <w:t xml:space="preserve">genomsnittliga äktenskapet varade 2004 inte längre än 11 år. </w:t>
      </w:r>
    </w:p>
    <w:p w:rsidR="005F718F" w:rsidRPr="003670DC" w:rsidRDefault="005F718F" w:rsidP="005F718F">
      <w:pPr>
        <w:pStyle w:val="Normaltindrag"/>
      </w:pPr>
      <w:r w:rsidRPr="003670DC">
        <w:t xml:space="preserve">Vår tids utmaning är trefaldig. Dels att öka föräldrars makt över sina egna liv, för att de bättre </w:t>
      </w:r>
      <w:r w:rsidR="00D1645C" w:rsidRPr="003670DC">
        <w:t>ska</w:t>
      </w:r>
      <w:r w:rsidRPr="003670DC">
        <w:t xml:space="preserve"> hinna med sina olika roller som förälder, yrkesarb</w:t>
      </w:r>
      <w:r w:rsidRPr="003670DC">
        <w:t>e</w:t>
      </w:r>
      <w:r w:rsidRPr="003670DC">
        <w:t>tande och kärlekspar</w:t>
      </w:r>
      <w:r w:rsidRPr="003670DC">
        <w:t>t</w:t>
      </w:r>
      <w:r w:rsidRPr="003670DC">
        <w:t>ner. Dels möjliggöra för vuxna människor att förena allt oftare avbrutna relationer med ett gemensamt och livslångt föräldraskap. Slutligen att ge både män och kvinnor sa</w:t>
      </w:r>
      <w:r w:rsidRPr="003670DC">
        <w:t>m</w:t>
      </w:r>
      <w:r w:rsidRPr="003670DC">
        <w:t xml:space="preserve">ma möjligheter till utveckling i arbetslivet. </w:t>
      </w:r>
    </w:p>
    <w:p w:rsidR="005F718F" w:rsidRPr="003670DC" w:rsidRDefault="005F718F" w:rsidP="005F718F">
      <w:pPr>
        <w:pStyle w:val="Normaltindrag"/>
      </w:pPr>
      <w:r w:rsidRPr="003670DC">
        <w:t xml:space="preserve">När svensk familjepolitik en gång formades, jobbade de flesta män i </w:t>
      </w:r>
      <w:r w:rsidR="00C742AE" w:rsidRPr="003670DC">
        <w:t>ett</w:t>
      </w:r>
      <w:r w:rsidRPr="003670DC">
        <w:t xml:space="preserve"> a</w:t>
      </w:r>
      <w:r w:rsidRPr="003670DC">
        <w:t>r</w:t>
      </w:r>
      <w:r w:rsidRPr="003670DC">
        <w:t xml:space="preserve">betsliv </w:t>
      </w:r>
      <w:r w:rsidR="00C742AE" w:rsidRPr="003670DC">
        <w:t xml:space="preserve">utanför hemmet </w:t>
      </w:r>
      <w:r w:rsidRPr="003670DC">
        <w:t>samtidigt som kvinnorna tog hand om barn och hu</w:t>
      </w:r>
      <w:r w:rsidRPr="003670DC">
        <w:t>s</w:t>
      </w:r>
      <w:r w:rsidRPr="003670DC">
        <w:t>håll. I dag jobbar i stort sett alla män och kvinnor utanför hemmet. Jobbet har dessutom blivit en allt vikt</w:t>
      </w:r>
      <w:r w:rsidRPr="003670DC">
        <w:t>i</w:t>
      </w:r>
      <w:r w:rsidRPr="003670DC">
        <w:t>gare del av vår personliga identitet. En modern familjepolitik måste därför ta sin u</w:t>
      </w:r>
      <w:r w:rsidRPr="003670DC">
        <w:t>t</w:t>
      </w:r>
      <w:r w:rsidRPr="003670DC">
        <w:t>gångspunkt i två viktiga insikter. Både män och kvinnor arbetar – och vill arbeta. Män och kvinnor vill därtill förena yrke</w:t>
      </w:r>
      <w:r w:rsidRPr="003670DC">
        <w:t>s</w:t>
      </w:r>
      <w:r w:rsidRPr="003670DC">
        <w:t xml:space="preserve">liv med familjeliv. </w:t>
      </w:r>
    </w:p>
    <w:p w:rsidR="005F718F" w:rsidRPr="003670DC" w:rsidRDefault="005F718F" w:rsidP="005F718F">
      <w:pPr>
        <w:pStyle w:val="Normaltindrag"/>
      </w:pPr>
      <w:r w:rsidRPr="003670DC">
        <w:t>Vi ser trots detta att småbarnsmammor fortfarande i stor utsträckning är frånvarande från arbetsmarknaden. Många av dem har anställning, men just</w:t>
      </w:r>
      <w:r w:rsidRPr="003670DC">
        <w:t>e</w:t>
      </w:r>
      <w:r w:rsidRPr="003670DC">
        <w:t>ras förvärvsfrekvensen för fa</w:t>
      </w:r>
      <w:r w:rsidRPr="003670DC">
        <w:t>k</w:t>
      </w:r>
      <w:r w:rsidRPr="003670DC">
        <w:t xml:space="preserve">tisk arbetstid ser bilden annorlunda ut. </w:t>
      </w:r>
      <w:r w:rsidR="003E7E7C" w:rsidRPr="003670DC">
        <w:t xml:space="preserve">År </w:t>
      </w:r>
      <w:r w:rsidR="003B6F11" w:rsidRPr="003670DC">
        <w:t xml:space="preserve">2004 var 75 procent av kvinnorna och </w:t>
      </w:r>
      <w:r w:rsidR="00B63F48" w:rsidRPr="003670DC">
        <w:t>8</w:t>
      </w:r>
      <w:r w:rsidR="003E7E7C" w:rsidRPr="003670DC">
        <w:t>0 procent av männen i åldern 20–</w:t>
      </w:r>
      <w:r w:rsidR="003B6F11" w:rsidRPr="003670DC">
        <w:t xml:space="preserve">64 år sysselsatta. </w:t>
      </w:r>
      <w:r w:rsidRPr="003670DC">
        <w:t>Andelen som</w:t>
      </w:r>
      <w:r w:rsidR="003B6F11" w:rsidRPr="003670DC">
        <w:t xml:space="preserve"> </w:t>
      </w:r>
      <w:r w:rsidRPr="003670DC">
        <w:t>arbetade heltid var 50</w:t>
      </w:r>
      <w:r w:rsidR="003B6F11" w:rsidRPr="003670DC">
        <w:t> </w:t>
      </w:r>
      <w:r w:rsidRPr="003670DC">
        <w:t>procent för kvinnorna och 71</w:t>
      </w:r>
      <w:r w:rsidR="003B6F11" w:rsidRPr="003670DC">
        <w:t> </w:t>
      </w:r>
      <w:r w:rsidRPr="003670DC">
        <w:t>procent för männen. Av de</w:t>
      </w:r>
      <w:r w:rsidR="003B6F11" w:rsidRPr="003670DC">
        <w:t xml:space="preserve"> </w:t>
      </w:r>
      <w:r w:rsidRPr="003670DC">
        <w:t>sysselsatta personer</w:t>
      </w:r>
      <w:r w:rsidR="003B6F11" w:rsidRPr="003670DC">
        <w:t>na</w:t>
      </w:r>
      <w:r w:rsidRPr="003670DC">
        <w:t xml:space="preserve"> var dock inte alla på job</w:t>
      </w:r>
      <w:r w:rsidR="003E7E7C" w:rsidRPr="003670DC">
        <w:t>bet. Andelen av befolkningen 20–</w:t>
      </w:r>
      <w:r w:rsidRPr="003670DC">
        <w:t>64 år som faktiskt var på jobbet en viss mä</w:t>
      </w:r>
      <w:r w:rsidRPr="003670DC">
        <w:rPr>
          <w:spacing w:val="-2"/>
          <w:szCs w:val="19"/>
        </w:rPr>
        <w:t>tvecka var 60 procent för kvinnorna och 69 procent för männen. Var femte sysselsatt kvinna som inte var på jobbet alls under mätveckan var frånvarande för vård av barn, inklusive föräldraledighet. Endast var tjugonde sysselsatt man som inte alls var på jobbet under mätveckan var frånvarande av samma orsak.</w:t>
      </w:r>
      <w:r w:rsidR="003B6F11" w:rsidRPr="003670DC">
        <w:rPr>
          <w:rStyle w:val="Fotnotsreferens"/>
          <w:spacing w:val="-2"/>
          <w:szCs w:val="19"/>
        </w:rPr>
        <w:footnoteReference w:id="52"/>
      </w:r>
      <w:r w:rsidRPr="003670DC">
        <w:rPr>
          <w:spacing w:val="-2"/>
          <w:szCs w:val="19"/>
        </w:rPr>
        <w:t xml:space="preserve"> </w:t>
      </w:r>
    </w:p>
    <w:p w:rsidR="005F718F" w:rsidRPr="003670DC" w:rsidRDefault="005F718F" w:rsidP="005F718F">
      <w:pPr>
        <w:pStyle w:val="Normaltindrag"/>
      </w:pPr>
      <w:r w:rsidRPr="003670DC">
        <w:t>Att kvinnor i högre grad än män är frånvarande från arbetet är någonting som a</w:t>
      </w:r>
      <w:r w:rsidRPr="003670DC">
        <w:t>r</w:t>
      </w:r>
      <w:r w:rsidRPr="003670DC">
        <w:t>betsgivare vet</w:t>
      </w:r>
      <w:r w:rsidR="003E7E7C" w:rsidRPr="003670DC">
        <w:t>,</w:t>
      </w:r>
      <w:r w:rsidRPr="003670DC">
        <w:t xml:space="preserve"> och oavsett hur mycket frånvarande en enskild kvinna planerar att vara från ett arbete kommer arbetsgivarens förväntningar på he</w:t>
      </w:r>
      <w:r w:rsidRPr="003670DC">
        <w:t>n</w:t>
      </w:r>
      <w:r w:rsidRPr="003670DC">
        <w:t>ne, därför att hon är kvinna, att påverka hennes löneutveckling och karriä</w:t>
      </w:r>
      <w:r w:rsidRPr="003670DC">
        <w:t>r</w:t>
      </w:r>
      <w:r w:rsidRPr="003670DC">
        <w:t>möjligheter negativt</w:t>
      </w:r>
      <w:r w:rsidR="00460BDB" w:rsidRPr="003670DC">
        <w:t>.</w:t>
      </w:r>
      <w:r w:rsidRPr="003670DC">
        <w:rPr>
          <w:rStyle w:val="Fotnotsreferens"/>
        </w:rPr>
        <w:footnoteReference w:id="53"/>
      </w:r>
      <w:r w:rsidRPr="003670DC">
        <w:t xml:space="preserve"> </w:t>
      </w:r>
    </w:p>
    <w:p w:rsidR="005F718F" w:rsidRPr="003670DC" w:rsidRDefault="005F718F" w:rsidP="005F718F">
      <w:pPr>
        <w:pStyle w:val="Normaltindrag"/>
      </w:pPr>
      <w:r w:rsidRPr="003670DC">
        <w:t>Kvinnors ofta återkommande långa frånvaro är dessutom ofta början på en negativ spiral som inte sällan slutar i långtidssjukskrivning och förtidspension och därmed en mer eller mindre permanent utslagning från arbetsmarknaden. Monica Renstig och Helene Sandmark beskriver i sin studie om långtidssju</w:t>
      </w:r>
      <w:r w:rsidRPr="003670DC">
        <w:t>k</w:t>
      </w:r>
      <w:r w:rsidRPr="003670DC">
        <w:t>skrivna kvinnor</w:t>
      </w:r>
      <w:r w:rsidRPr="003670DC">
        <w:rPr>
          <w:rStyle w:val="Fotnotsreferens"/>
        </w:rPr>
        <w:footnoteReference w:id="54"/>
      </w:r>
      <w:r w:rsidR="003E7E7C" w:rsidRPr="003670DC">
        <w:t xml:space="preserve"> att dessa i högre grad än kvinnorna i kontrollgruppen</w:t>
      </w:r>
      <w:r w:rsidRPr="003670DC">
        <w:t xml:space="preserve"> haft huvudansvaret för skötseln av barnen. De har haft fler barn och de fick barn tidigare i livet och har i högre utsträckning varit deltidsarbetande. De drar slutsatsen</w:t>
      </w:r>
      <w:r w:rsidR="003E7E7C" w:rsidRPr="003670DC">
        <w:t>:</w:t>
      </w:r>
      <w:r w:rsidRPr="003670DC">
        <w:t xml:space="preserve"> </w:t>
      </w:r>
      <w:r w:rsidR="0084615C" w:rsidRPr="003670DC">
        <w:t>”</w:t>
      </w:r>
      <w:r w:rsidRPr="003670DC">
        <w:t>Alltför generösa möjligheter till alla former av ledighet vid fö</w:t>
      </w:r>
      <w:r w:rsidRPr="003670DC">
        <w:t>r</w:t>
      </w:r>
      <w:r w:rsidRPr="003670DC">
        <w:t>äldraskap, vård av sjuka barn och vid egen sjukdom tillsammans med stor möjlighet till deltidsarbete kan därmed i förlängningen, framför allt i familjer med traditionella könsroller, leda till långtidssjukskrivningar och därmed utslagning av kvinnor från arbetsmarknaden.</w:t>
      </w:r>
      <w:r w:rsidR="0084615C" w:rsidRPr="003670DC">
        <w:t>”</w:t>
      </w:r>
      <w:r w:rsidRPr="003670DC">
        <w:t xml:space="preserve"> (s</w:t>
      </w:r>
      <w:r w:rsidR="003E7E7C" w:rsidRPr="003670DC">
        <w:t>.</w:t>
      </w:r>
      <w:r w:rsidRPr="003670DC">
        <w:t xml:space="preserve"> 39).</w:t>
      </w:r>
    </w:p>
    <w:p w:rsidR="005F718F" w:rsidRPr="003670DC" w:rsidRDefault="005F718F" w:rsidP="005F718F">
      <w:pPr>
        <w:pStyle w:val="Normaltindrag"/>
      </w:pPr>
      <w:r w:rsidRPr="003670DC">
        <w:t>Att underlätta för kvinnor att delta i yrkeslivet minskar risken för utsla</w:t>
      </w:r>
      <w:r w:rsidRPr="003670DC">
        <w:t>g</w:t>
      </w:r>
      <w:r w:rsidRPr="003670DC">
        <w:t>ning från arbetslivet och bidrar till ökad jämställdhet. Det är därtill ekon</w:t>
      </w:r>
      <w:r w:rsidRPr="003670DC">
        <w:t>o</w:t>
      </w:r>
      <w:r w:rsidRPr="003670DC">
        <w:t>miskt nödvändigt i tider med åldrande befolkning och ett samhälle där skil</w:t>
      </w:r>
      <w:r w:rsidRPr="003670DC">
        <w:t>s</w:t>
      </w:r>
      <w:r w:rsidRPr="003670DC">
        <w:t>mässorna gör att många måste ku</w:t>
      </w:r>
      <w:r w:rsidRPr="003670DC">
        <w:t>n</w:t>
      </w:r>
      <w:r w:rsidRPr="003670DC">
        <w:t>na försörja sig själva. Det underlättar även för det gemensamma och livslånga föräldr</w:t>
      </w:r>
      <w:r w:rsidRPr="003670DC">
        <w:t>a</w:t>
      </w:r>
      <w:r w:rsidRPr="003670DC">
        <w:t>skapet för både kvinnor och män.</w:t>
      </w:r>
    </w:p>
    <w:p w:rsidR="005F718F" w:rsidRPr="003670DC" w:rsidRDefault="005F718F" w:rsidP="005F718F">
      <w:pPr>
        <w:pStyle w:val="Normaltindrag"/>
      </w:pPr>
      <w:r w:rsidRPr="003670DC">
        <w:t>Mot denna bakgrund är det problematiskt att kvinnor fortfarande tar ut över 80 pr</w:t>
      </w:r>
      <w:r w:rsidRPr="003670DC">
        <w:t>o</w:t>
      </w:r>
      <w:r w:rsidRPr="003670DC">
        <w:t>cent av all föräldraledighet. Vi tror dock inte att kvotering av föräldral</w:t>
      </w:r>
      <w:r w:rsidRPr="003670DC">
        <w:t>e</w:t>
      </w:r>
      <w:r w:rsidRPr="003670DC">
        <w:t>digheten är någon lösning på detta problem. Föräldraförsäkringen är till för att ge familjen möjli</w:t>
      </w:r>
      <w:r w:rsidRPr="003670DC">
        <w:t>g</w:t>
      </w:r>
      <w:r w:rsidRPr="003670DC">
        <w:t xml:space="preserve">het att ta hand om sina gemensamma barn. Vi menar att det ytterst måste vara familjens beslut att bestämma hur deras små barn bäst tas om hand. Det är redan i dag svårt att få barnen och jobbet att gå ihop. Att med kvotering låsa en eller flera variabler skulle göra vardagen än mer komplicerad för småbarnsföräldrar. </w:t>
      </w:r>
    </w:p>
    <w:p w:rsidR="005F718F" w:rsidRPr="003670DC" w:rsidRDefault="005F718F" w:rsidP="005F718F">
      <w:pPr>
        <w:pStyle w:val="Normaltindrag"/>
      </w:pPr>
      <w:r w:rsidRPr="003670DC">
        <w:t>Däremot finns starka skäl för en politik som tydligt uppmuntrar pappor att ta större ansvar för sina små barn. Familjer där pappan tar aktiv del i barnens vardag, redan då de är mycket små, löper mindre risk för skilsmässa och sep</w:t>
      </w:r>
      <w:r w:rsidRPr="003670DC">
        <w:t>a</w:t>
      </w:r>
      <w:r w:rsidRPr="003670DC">
        <w:t>ration. I en tid när många äktenskap slutar i skilsmässa finns därför ett stort värde i att pappor tidigt bygger upp en stark relation till sina barn. Orsakerna till detta är flera. Många män abdikerar från sina barns liv vid en separation och tar inte ens ekonomiskt ansvar. Var femte ensa</w:t>
      </w:r>
      <w:r w:rsidRPr="003670DC">
        <w:t>m</w:t>
      </w:r>
      <w:r w:rsidRPr="003670DC">
        <w:t>stående mamma var beroende av socialbidrag 2004. Den nedgång av det totala socialbidragsber</w:t>
      </w:r>
      <w:r w:rsidRPr="003670DC">
        <w:t>o</w:t>
      </w:r>
      <w:r w:rsidRPr="003670DC">
        <w:t>endet som har skett sedan 1999 har inte alls gällt ensamstående kvinnor i lika hög grad som övriga grupper</w:t>
      </w:r>
      <w:r w:rsidR="00460BDB" w:rsidRPr="003670DC">
        <w:t>.</w:t>
      </w:r>
      <w:r w:rsidRPr="003670DC">
        <w:rPr>
          <w:rStyle w:val="Fotnotsreferens"/>
        </w:rPr>
        <w:footnoteReference w:id="55"/>
      </w:r>
      <w:r w:rsidRPr="003670DC">
        <w:t xml:space="preserve"> </w:t>
      </w:r>
    </w:p>
    <w:p w:rsidR="005F718F" w:rsidRPr="003670DC" w:rsidRDefault="005F718F" w:rsidP="005F718F">
      <w:pPr>
        <w:pStyle w:val="Normaltindrag"/>
      </w:pPr>
      <w:r w:rsidRPr="003670DC">
        <w:t>Många familjer anser sig inte ha råd att dela på föräldraledigheten. Vi vill göra det</w:t>
      </w:r>
      <w:r w:rsidR="00C11B5A" w:rsidRPr="003670DC">
        <w:t>ta</w:t>
      </w:r>
      <w:r w:rsidRPr="003670DC">
        <w:t xml:space="preserve"> möjligt </w:t>
      </w:r>
      <w:r w:rsidR="00C11B5A" w:rsidRPr="003670DC">
        <w:t xml:space="preserve">genom att höja taket i föräldraförsäkringen och </w:t>
      </w:r>
      <w:r w:rsidRPr="003670DC">
        <w:t>genom att föräldraförsäkringen kombineras med ett förvärvsavdrag. Vi föreslår därför en särskild skattereduktion för den förä</w:t>
      </w:r>
      <w:r w:rsidRPr="003670DC">
        <w:t>l</w:t>
      </w:r>
      <w:r w:rsidRPr="003670DC">
        <w:t xml:space="preserve">der </w:t>
      </w:r>
      <w:r w:rsidR="003E7E7C" w:rsidRPr="003670DC">
        <w:t xml:space="preserve">som har </w:t>
      </w:r>
      <w:r w:rsidRPr="003670DC">
        <w:t xml:space="preserve">lägst förvärvsinkomst i familjen när denne börjar arbeta efter att ha varit föräldraledig och den andre föräldern tar över och är föräldraledig. </w:t>
      </w:r>
    </w:p>
    <w:p w:rsidR="005F718F" w:rsidRPr="003670DC" w:rsidRDefault="005F718F" w:rsidP="005F718F">
      <w:pPr>
        <w:pStyle w:val="Normaltindrag"/>
      </w:pPr>
      <w:r w:rsidRPr="003670DC">
        <w:rPr>
          <w:spacing w:val="-2"/>
          <w:szCs w:val="19"/>
        </w:rPr>
        <w:t xml:space="preserve">För att skattereduktionen </w:t>
      </w:r>
      <w:r w:rsidR="00D1645C" w:rsidRPr="003670DC">
        <w:rPr>
          <w:spacing w:val="-2"/>
          <w:szCs w:val="19"/>
        </w:rPr>
        <w:t>ska</w:t>
      </w:r>
      <w:r w:rsidRPr="003670DC">
        <w:rPr>
          <w:spacing w:val="-2"/>
          <w:szCs w:val="19"/>
        </w:rPr>
        <w:t xml:space="preserve"> falla ut </w:t>
      </w:r>
      <w:r w:rsidR="00D1645C" w:rsidRPr="003670DC">
        <w:rPr>
          <w:spacing w:val="-2"/>
          <w:szCs w:val="19"/>
        </w:rPr>
        <w:t>ska</w:t>
      </w:r>
      <w:r w:rsidRPr="003670DC">
        <w:rPr>
          <w:spacing w:val="-2"/>
          <w:szCs w:val="19"/>
        </w:rPr>
        <w:t xml:space="preserve"> den andra föräldern ta ut föräldr</w:t>
      </w:r>
      <w:r w:rsidRPr="003670DC">
        <w:rPr>
          <w:spacing w:val="-2"/>
          <w:szCs w:val="19"/>
        </w:rPr>
        <w:t>a</w:t>
      </w:r>
      <w:r w:rsidRPr="003670DC">
        <w:rPr>
          <w:spacing w:val="-2"/>
          <w:szCs w:val="19"/>
        </w:rPr>
        <w:t>penning minst en månad i sträck. Om den andra föräldern tar ut hel föräldr</w:t>
      </w:r>
      <w:r w:rsidRPr="003670DC">
        <w:rPr>
          <w:spacing w:val="-2"/>
          <w:szCs w:val="19"/>
        </w:rPr>
        <w:t>a</w:t>
      </w:r>
      <w:r w:rsidRPr="003670DC">
        <w:rPr>
          <w:spacing w:val="-2"/>
          <w:szCs w:val="19"/>
        </w:rPr>
        <w:t>penning får den förälder som arbetar och har lägst inkomst en skatteredu</w:t>
      </w:r>
      <w:r w:rsidRPr="003670DC">
        <w:rPr>
          <w:spacing w:val="-2"/>
          <w:szCs w:val="19"/>
        </w:rPr>
        <w:t>k</w:t>
      </w:r>
      <w:r w:rsidRPr="003670DC">
        <w:rPr>
          <w:spacing w:val="-2"/>
          <w:szCs w:val="19"/>
        </w:rPr>
        <w:t>tion och därmed inkomstfö</w:t>
      </w:r>
      <w:r w:rsidRPr="003670DC">
        <w:rPr>
          <w:spacing w:val="-2"/>
          <w:szCs w:val="19"/>
        </w:rPr>
        <w:t>r</w:t>
      </w:r>
      <w:r w:rsidRPr="003670DC">
        <w:rPr>
          <w:spacing w:val="-2"/>
          <w:szCs w:val="19"/>
        </w:rPr>
        <w:t>stärkning på 3 000 kronor per månad. Om den andra föräldern tar ut halv föräldrapeng blir skattereduktionen 1 500 kronor per m</w:t>
      </w:r>
      <w:r w:rsidRPr="003670DC">
        <w:rPr>
          <w:spacing w:val="-2"/>
          <w:szCs w:val="19"/>
        </w:rPr>
        <w:t>å</w:t>
      </w:r>
      <w:r w:rsidRPr="003670DC">
        <w:rPr>
          <w:spacing w:val="-2"/>
          <w:szCs w:val="19"/>
        </w:rPr>
        <w:t xml:space="preserve">nad. </w:t>
      </w:r>
    </w:p>
    <w:p w:rsidR="005F718F" w:rsidRPr="003670DC" w:rsidRDefault="005F718F" w:rsidP="005F718F">
      <w:pPr>
        <w:pStyle w:val="Normaltindrag"/>
      </w:pPr>
      <w:r w:rsidRPr="003670DC">
        <w:t>Vi a</w:t>
      </w:r>
      <w:r w:rsidRPr="003670DC">
        <w:t>n</w:t>
      </w:r>
      <w:r w:rsidRPr="003670DC">
        <w:t>ser att det är viktigt att barnet har kontakt med båda föräldrar</w:t>
      </w:r>
      <w:r w:rsidR="00C11B5A" w:rsidRPr="003670DC">
        <w:t>na</w:t>
      </w:r>
      <w:r w:rsidRPr="003670DC">
        <w:t xml:space="preserve"> även när dessa bor på skilda håll och att särskilt pappor får och tar ett större ansvar för sina barn som de inte bor ihop med. Mot denna bakgrund krävs det inte att föräldrarna delar hushåll för att komma i åtnjutande av skattereduktionen.</w:t>
      </w:r>
    </w:p>
    <w:p w:rsidR="005F718F" w:rsidRPr="003670DC" w:rsidRDefault="005F718F" w:rsidP="005F718F">
      <w:pPr>
        <w:pStyle w:val="Normaltindrag"/>
      </w:pPr>
      <w:r w:rsidRPr="003670DC">
        <w:t>En skattereduktion av det slag vi föreslår gynnar främst dem med lägre i</w:t>
      </w:r>
      <w:r w:rsidRPr="003670DC">
        <w:t>n</w:t>
      </w:r>
      <w:r w:rsidRPr="003670DC">
        <w:t>komster. De ekonomiska möjligheterna för män att ta ut föräldraledighet skulle öka och de ek</w:t>
      </w:r>
      <w:r w:rsidRPr="003670DC">
        <w:t>o</w:t>
      </w:r>
      <w:r w:rsidRPr="003670DC">
        <w:t>nomiska incitamenten för kvinnor att delta i yrkeslivet förbättras. Då det främst är kvinnors förvärvsarbete som skulle öka bidrar förslaget till att minska löne- och karr</w:t>
      </w:r>
      <w:r w:rsidRPr="003670DC">
        <w:t>i</w:t>
      </w:r>
      <w:r w:rsidRPr="003670DC">
        <w:t>ärskillnaderna mellan män och kvinnor.</w:t>
      </w:r>
    </w:p>
    <w:p w:rsidR="005F718F" w:rsidRPr="003670DC" w:rsidRDefault="005F718F" w:rsidP="005F718F">
      <w:pPr>
        <w:pStyle w:val="Normaltindrag"/>
        <w:rPr>
          <w:bCs/>
        </w:rPr>
      </w:pPr>
      <w:r w:rsidRPr="003670DC">
        <w:t>För en familj där den ena föräldern först är föräldraledig i nio månader och därefter återgår till sitt arbete med en månadslön på 15 000 kronor och den andra förälder</w:t>
      </w:r>
      <w:r w:rsidR="00BC1257" w:rsidRPr="003670DC">
        <w:t>n</w:t>
      </w:r>
      <w:r w:rsidRPr="003670DC">
        <w:t xml:space="preserve"> som har en månad</w:t>
      </w:r>
      <w:r w:rsidRPr="003670DC">
        <w:t>s</w:t>
      </w:r>
      <w:r w:rsidRPr="003670DC">
        <w:t>lön på 20 000 därefter är föräldraledig i tre månader förbättras familjens disponibla i</w:t>
      </w:r>
      <w:r w:rsidRPr="003670DC">
        <w:t>n</w:t>
      </w:r>
      <w:r w:rsidRPr="003670DC">
        <w:t xml:space="preserve">komst efter skatt med </w:t>
      </w:r>
      <w:r w:rsidR="00BC1257" w:rsidRPr="003670DC">
        <w:t xml:space="preserve">Moderaternas </w:t>
      </w:r>
      <w:r w:rsidRPr="003670DC">
        <w:t>jobbavdrag och skattereduktion med närmare 17 000 kronor per år</w:t>
      </w:r>
      <w:r w:rsidR="00BC1257" w:rsidRPr="003670DC">
        <w:t>,</w:t>
      </w:r>
      <w:r w:rsidRPr="003670DC">
        <w:t xml:space="preserve"> trots den av oss föreslagna sänkningen av ersättningsn</w:t>
      </w:r>
      <w:r w:rsidRPr="003670DC">
        <w:t>i</w:t>
      </w:r>
      <w:r w:rsidRPr="003670DC">
        <w:t>vån</w:t>
      </w:r>
      <w:r w:rsidR="00BC1257" w:rsidRPr="003670DC">
        <w:t xml:space="preserve"> i föräldraförsäkringen från 80–</w:t>
      </w:r>
      <w:r w:rsidRPr="003670DC">
        <w:t>75 pr</w:t>
      </w:r>
      <w:r w:rsidRPr="003670DC">
        <w:t>o</w:t>
      </w:r>
      <w:r w:rsidRPr="003670DC">
        <w:t xml:space="preserve">cent, se </w:t>
      </w:r>
      <w:r w:rsidR="009B5876" w:rsidRPr="003670DC">
        <w:rPr>
          <w:b/>
        </w:rPr>
        <w:t xml:space="preserve">tabell </w:t>
      </w:r>
      <w:r w:rsidR="005A0DB1" w:rsidRPr="003670DC">
        <w:rPr>
          <w:b/>
        </w:rPr>
        <w:t>10</w:t>
      </w:r>
      <w:r w:rsidR="009B5876" w:rsidRPr="003670DC">
        <w:rPr>
          <w:b/>
        </w:rPr>
        <w:t>.</w:t>
      </w:r>
      <w:r w:rsidR="00A10F7A" w:rsidRPr="003670DC">
        <w:rPr>
          <w:b/>
        </w:rPr>
        <w:t>1</w:t>
      </w:r>
    </w:p>
    <w:p w:rsidR="00E57586" w:rsidRPr="003670DC" w:rsidRDefault="00441DDE" w:rsidP="00D77737">
      <w:pPr>
        <w:jc w:val="left"/>
        <w:rPr>
          <w:b/>
        </w:rPr>
      </w:pPr>
      <w:bookmarkStart w:id="441" w:name="_Ref116039880"/>
      <w:r w:rsidRPr="003670DC">
        <w:rPr>
          <w:b/>
        </w:rPr>
        <w:t xml:space="preserve">Tabell </w:t>
      </w:r>
      <w:r w:rsidR="005A0DB1" w:rsidRPr="003670DC">
        <w:rPr>
          <w:b/>
        </w:rPr>
        <w:t>10</w:t>
      </w:r>
      <w:r w:rsidR="0054555E" w:rsidRPr="003670DC">
        <w:rPr>
          <w:b/>
        </w:rPr>
        <w:t>.</w:t>
      </w:r>
      <w:r w:rsidR="00A10F7A" w:rsidRPr="003670DC">
        <w:rPr>
          <w:b/>
        </w:rPr>
        <w:t>1</w:t>
      </w:r>
      <w:bookmarkEnd w:id="440"/>
      <w:bookmarkEnd w:id="441"/>
      <w:r w:rsidR="00506AAC" w:rsidRPr="003670DC">
        <w:rPr>
          <w:b/>
        </w:rPr>
        <w:t xml:space="preserve"> </w:t>
      </w:r>
      <w:r w:rsidR="00E57586" w:rsidRPr="003670DC">
        <w:rPr>
          <w:b/>
        </w:rPr>
        <w:t xml:space="preserve">Effekter av </w:t>
      </w:r>
      <w:r w:rsidR="00BC1257" w:rsidRPr="003670DC">
        <w:rPr>
          <w:b/>
        </w:rPr>
        <w:t xml:space="preserve">Moderaternas </w:t>
      </w:r>
      <w:r w:rsidR="00E57586" w:rsidRPr="003670DC">
        <w:rPr>
          <w:b/>
        </w:rPr>
        <w:t>särskilda förvärvsavdrag för fö</w:t>
      </w:r>
      <w:r w:rsidR="00E57586" w:rsidRPr="003670DC">
        <w:rPr>
          <w:b/>
        </w:rPr>
        <w:t>r</w:t>
      </w:r>
      <w:r w:rsidR="00E57586" w:rsidRPr="003670DC">
        <w:rPr>
          <w:b/>
        </w:rPr>
        <w:t>äldral</w:t>
      </w:r>
      <w:r w:rsidR="00E57586" w:rsidRPr="003670DC">
        <w:rPr>
          <w:b/>
        </w:rPr>
        <w:t>e</w:t>
      </w:r>
      <w:r w:rsidR="00E57586" w:rsidRPr="003670DC">
        <w:rPr>
          <w:b/>
        </w:rPr>
        <w:t>diga</w:t>
      </w:r>
    </w:p>
    <w:tbl>
      <w:tblPr>
        <w:tblStyle w:val="Enkeltabell1"/>
        <w:tblW w:w="0" w:type="auto"/>
        <w:tblLook w:val="01E0" w:firstRow="1" w:lastRow="1" w:firstColumn="1" w:lastColumn="1" w:noHBand="0" w:noVBand="0"/>
      </w:tblPr>
      <w:tblGrid>
        <w:gridCol w:w="1706"/>
        <w:gridCol w:w="707"/>
        <w:gridCol w:w="708"/>
        <w:gridCol w:w="708"/>
        <w:gridCol w:w="708"/>
        <w:gridCol w:w="708"/>
        <w:gridCol w:w="708"/>
      </w:tblGrid>
      <w:tr w:rsidR="00AA256F" w:rsidRPr="003670DC">
        <w:trPr>
          <w:cnfStyle w:val="100000000000" w:firstRow="1" w:lastRow="0" w:firstColumn="0" w:lastColumn="0" w:oddVBand="0" w:evenVBand="0" w:oddHBand="0" w:evenHBand="0" w:firstRowFirstColumn="0" w:firstRowLastColumn="0" w:lastRowFirstColumn="0" w:lastRowLastColumn="0"/>
          <w:trHeight w:val="255"/>
        </w:trPr>
        <w:tc>
          <w:tcPr>
            <w:tcW w:w="2570" w:type="dxa"/>
            <w:tcBorders>
              <w:top w:val="single" w:sz="4" w:space="0" w:color="auto"/>
            </w:tcBorders>
            <w:noWrap/>
          </w:tcPr>
          <w:p w:rsidR="00AA256F" w:rsidRPr="003670DC" w:rsidRDefault="00AA256F" w:rsidP="00D77737">
            <w:pPr>
              <w:pStyle w:val="Tabelltext"/>
              <w:keepNext/>
              <w:spacing w:line="200" w:lineRule="exact"/>
              <w:rPr>
                <w:b/>
                <w:szCs w:val="16"/>
              </w:rPr>
            </w:pPr>
          </w:p>
        </w:tc>
        <w:tc>
          <w:tcPr>
            <w:tcW w:w="2976" w:type="dxa"/>
            <w:gridSpan w:val="3"/>
            <w:tcBorders>
              <w:top w:val="single" w:sz="4" w:space="0" w:color="auto"/>
            </w:tcBorders>
            <w:noWrap/>
          </w:tcPr>
          <w:p w:rsidR="00AA256F" w:rsidRPr="003670DC" w:rsidRDefault="00AA256F" w:rsidP="00D77737">
            <w:pPr>
              <w:pStyle w:val="Tabelltext"/>
              <w:keepNext/>
              <w:spacing w:line="200" w:lineRule="exact"/>
              <w:jc w:val="center"/>
              <w:rPr>
                <w:b/>
                <w:szCs w:val="16"/>
              </w:rPr>
            </w:pPr>
            <w:r w:rsidRPr="003670DC">
              <w:rPr>
                <w:b/>
                <w:szCs w:val="16"/>
              </w:rPr>
              <w:t>Regeringen</w:t>
            </w:r>
          </w:p>
        </w:tc>
        <w:tc>
          <w:tcPr>
            <w:tcW w:w="2976" w:type="dxa"/>
            <w:gridSpan w:val="3"/>
            <w:tcBorders>
              <w:top w:val="single" w:sz="4" w:space="0" w:color="auto"/>
            </w:tcBorders>
            <w:noWrap/>
          </w:tcPr>
          <w:p w:rsidR="00AA256F" w:rsidRPr="003670DC" w:rsidRDefault="00AA256F" w:rsidP="00D77737">
            <w:pPr>
              <w:pStyle w:val="Tabelltext"/>
              <w:keepNext/>
              <w:spacing w:line="200" w:lineRule="exact"/>
              <w:jc w:val="center"/>
              <w:rPr>
                <w:b/>
                <w:szCs w:val="16"/>
              </w:rPr>
            </w:pPr>
            <w:r w:rsidRPr="003670DC">
              <w:rPr>
                <w:b/>
                <w:szCs w:val="16"/>
              </w:rPr>
              <w:t>Moderaterna</w:t>
            </w:r>
          </w:p>
        </w:tc>
      </w:tr>
      <w:tr w:rsidR="00E57586" w:rsidRPr="003670DC">
        <w:trPr>
          <w:trHeight w:val="255"/>
        </w:trPr>
        <w:tc>
          <w:tcPr>
            <w:tcW w:w="2570" w:type="dxa"/>
            <w:tcBorders>
              <w:top w:val="single" w:sz="6" w:space="0" w:color="000000"/>
              <w:bottom w:val="single" w:sz="4" w:space="0" w:color="auto"/>
            </w:tcBorders>
            <w:noWrap/>
          </w:tcPr>
          <w:p w:rsidR="00E57586" w:rsidRPr="003670DC" w:rsidRDefault="00E57586" w:rsidP="00D77737">
            <w:pPr>
              <w:pStyle w:val="Tabelltext"/>
              <w:keepNext/>
              <w:spacing w:line="200" w:lineRule="exact"/>
              <w:rPr>
                <w:szCs w:val="16"/>
              </w:rPr>
            </w:pPr>
          </w:p>
        </w:tc>
        <w:tc>
          <w:tcPr>
            <w:tcW w:w="992" w:type="dxa"/>
            <w:tcBorders>
              <w:top w:val="single" w:sz="6" w:space="0" w:color="000000"/>
              <w:bottom w:val="single" w:sz="4" w:space="0" w:color="auto"/>
            </w:tcBorders>
            <w:noWrap/>
          </w:tcPr>
          <w:p w:rsidR="00E57586" w:rsidRPr="003670DC" w:rsidRDefault="00E57586" w:rsidP="00D77737">
            <w:pPr>
              <w:pStyle w:val="Tabelltext"/>
              <w:keepNext/>
              <w:spacing w:line="200" w:lineRule="exact"/>
              <w:jc w:val="left"/>
              <w:rPr>
                <w:szCs w:val="16"/>
              </w:rPr>
            </w:pPr>
            <w:r w:rsidRPr="003670DC">
              <w:rPr>
                <w:szCs w:val="16"/>
              </w:rPr>
              <w:t>För</w:t>
            </w:r>
            <w:r w:rsidR="00D77737" w:rsidRPr="003670DC">
              <w:rPr>
                <w:szCs w:val="16"/>
              </w:rPr>
              <w:softHyphen/>
            </w:r>
            <w:r w:rsidRPr="003670DC">
              <w:rPr>
                <w:szCs w:val="16"/>
              </w:rPr>
              <w:t>ä</w:t>
            </w:r>
            <w:r w:rsidRPr="003670DC">
              <w:rPr>
                <w:szCs w:val="16"/>
              </w:rPr>
              <w:t>l</w:t>
            </w:r>
            <w:r w:rsidRPr="003670DC">
              <w:rPr>
                <w:szCs w:val="16"/>
              </w:rPr>
              <w:t>der A</w:t>
            </w:r>
          </w:p>
        </w:tc>
        <w:tc>
          <w:tcPr>
            <w:tcW w:w="992" w:type="dxa"/>
            <w:tcBorders>
              <w:top w:val="single" w:sz="6" w:space="0" w:color="000000"/>
              <w:bottom w:val="single" w:sz="4" w:space="0" w:color="auto"/>
            </w:tcBorders>
            <w:noWrap/>
          </w:tcPr>
          <w:p w:rsidR="00E57586" w:rsidRPr="003670DC" w:rsidRDefault="00E57586" w:rsidP="00D77737">
            <w:pPr>
              <w:pStyle w:val="Tabelltext"/>
              <w:keepNext/>
              <w:spacing w:line="200" w:lineRule="exact"/>
              <w:jc w:val="left"/>
              <w:rPr>
                <w:szCs w:val="16"/>
              </w:rPr>
            </w:pPr>
            <w:r w:rsidRPr="003670DC">
              <w:rPr>
                <w:szCs w:val="16"/>
              </w:rPr>
              <w:t>För</w:t>
            </w:r>
            <w:r w:rsidR="00D77737" w:rsidRPr="003670DC">
              <w:rPr>
                <w:szCs w:val="16"/>
              </w:rPr>
              <w:softHyphen/>
            </w:r>
            <w:r w:rsidRPr="003670DC">
              <w:rPr>
                <w:szCs w:val="16"/>
              </w:rPr>
              <w:t>ä</w:t>
            </w:r>
            <w:r w:rsidRPr="003670DC">
              <w:rPr>
                <w:szCs w:val="16"/>
              </w:rPr>
              <w:t>l</w:t>
            </w:r>
            <w:r w:rsidRPr="003670DC">
              <w:rPr>
                <w:szCs w:val="16"/>
              </w:rPr>
              <w:t>der B</w:t>
            </w:r>
          </w:p>
        </w:tc>
        <w:tc>
          <w:tcPr>
            <w:tcW w:w="992" w:type="dxa"/>
            <w:tcBorders>
              <w:top w:val="single" w:sz="6" w:space="0" w:color="000000"/>
              <w:bottom w:val="single" w:sz="4" w:space="0" w:color="auto"/>
            </w:tcBorders>
            <w:noWrap/>
          </w:tcPr>
          <w:p w:rsidR="00E57586" w:rsidRPr="003670DC" w:rsidRDefault="00E57586" w:rsidP="00D77737">
            <w:pPr>
              <w:pStyle w:val="Tabelltext"/>
              <w:keepNext/>
              <w:spacing w:line="200" w:lineRule="exact"/>
              <w:jc w:val="left"/>
              <w:rPr>
                <w:szCs w:val="16"/>
              </w:rPr>
            </w:pPr>
            <w:r w:rsidRPr="003670DC">
              <w:rPr>
                <w:szCs w:val="16"/>
              </w:rPr>
              <w:t>Fami</w:t>
            </w:r>
            <w:r w:rsidRPr="003670DC">
              <w:rPr>
                <w:szCs w:val="16"/>
              </w:rPr>
              <w:t>l</w:t>
            </w:r>
            <w:r w:rsidRPr="003670DC">
              <w:rPr>
                <w:szCs w:val="16"/>
              </w:rPr>
              <w:t>jen</w:t>
            </w:r>
          </w:p>
        </w:tc>
        <w:tc>
          <w:tcPr>
            <w:tcW w:w="992" w:type="dxa"/>
            <w:tcBorders>
              <w:top w:val="single" w:sz="6" w:space="0" w:color="000000"/>
              <w:bottom w:val="single" w:sz="4" w:space="0" w:color="auto"/>
            </w:tcBorders>
            <w:noWrap/>
          </w:tcPr>
          <w:p w:rsidR="00E57586" w:rsidRPr="003670DC" w:rsidRDefault="00E57586" w:rsidP="00D77737">
            <w:pPr>
              <w:pStyle w:val="Tabelltext"/>
              <w:keepNext/>
              <w:spacing w:line="200" w:lineRule="exact"/>
              <w:jc w:val="left"/>
              <w:rPr>
                <w:szCs w:val="16"/>
              </w:rPr>
            </w:pPr>
            <w:r w:rsidRPr="003670DC">
              <w:rPr>
                <w:szCs w:val="16"/>
              </w:rPr>
              <w:t>För</w:t>
            </w:r>
            <w:r w:rsidR="00D77737" w:rsidRPr="003670DC">
              <w:rPr>
                <w:szCs w:val="16"/>
              </w:rPr>
              <w:softHyphen/>
            </w:r>
            <w:r w:rsidRPr="003670DC">
              <w:rPr>
                <w:szCs w:val="16"/>
              </w:rPr>
              <w:t>ä</w:t>
            </w:r>
            <w:r w:rsidRPr="003670DC">
              <w:rPr>
                <w:szCs w:val="16"/>
              </w:rPr>
              <w:t>l</w:t>
            </w:r>
            <w:r w:rsidRPr="003670DC">
              <w:rPr>
                <w:szCs w:val="16"/>
              </w:rPr>
              <w:t>der A</w:t>
            </w:r>
          </w:p>
        </w:tc>
        <w:tc>
          <w:tcPr>
            <w:tcW w:w="992" w:type="dxa"/>
            <w:tcBorders>
              <w:top w:val="single" w:sz="6" w:space="0" w:color="000000"/>
              <w:bottom w:val="single" w:sz="4" w:space="0" w:color="auto"/>
            </w:tcBorders>
            <w:noWrap/>
          </w:tcPr>
          <w:p w:rsidR="00E57586" w:rsidRPr="003670DC" w:rsidRDefault="00E57586" w:rsidP="00D77737">
            <w:pPr>
              <w:pStyle w:val="Tabelltext"/>
              <w:keepNext/>
              <w:spacing w:line="200" w:lineRule="exact"/>
              <w:jc w:val="left"/>
              <w:rPr>
                <w:szCs w:val="16"/>
              </w:rPr>
            </w:pPr>
            <w:r w:rsidRPr="003670DC">
              <w:rPr>
                <w:szCs w:val="16"/>
              </w:rPr>
              <w:t>För</w:t>
            </w:r>
            <w:r w:rsidR="00D77737" w:rsidRPr="003670DC">
              <w:rPr>
                <w:szCs w:val="16"/>
              </w:rPr>
              <w:softHyphen/>
            </w:r>
            <w:r w:rsidRPr="003670DC">
              <w:rPr>
                <w:szCs w:val="16"/>
              </w:rPr>
              <w:t>ä</w:t>
            </w:r>
            <w:r w:rsidRPr="003670DC">
              <w:rPr>
                <w:szCs w:val="16"/>
              </w:rPr>
              <w:t>l</w:t>
            </w:r>
            <w:r w:rsidRPr="003670DC">
              <w:rPr>
                <w:szCs w:val="16"/>
              </w:rPr>
              <w:t>der B</w:t>
            </w:r>
          </w:p>
        </w:tc>
        <w:tc>
          <w:tcPr>
            <w:tcW w:w="992" w:type="dxa"/>
            <w:tcBorders>
              <w:top w:val="single" w:sz="6" w:space="0" w:color="000000"/>
              <w:bottom w:val="single" w:sz="4" w:space="0" w:color="auto"/>
            </w:tcBorders>
            <w:noWrap/>
          </w:tcPr>
          <w:p w:rsidR="00E57586" w:rsidRPr="003670DC" w:rsidRDefault="00E57586" w:rsidP="00D77737">
            <w:pPr>
              <w:pStyle w:val="Tabelltext"/>
              <w:keepNext/>
              <w:spacing w:line="200" w:lineRule="exact"/>
              <w:jc w:val="left"/>
              <w:rPr>
                <w:szCs w:val="16"/>
              </w:rPr>
            </w:pPr>
            <w:r w:rsidRPr="003670DC">
              <w:rPr>
                <w:szCs w:val="16"/>
              </w:rPr>
              <w:t>Fami</w:t>
            </w:r>
            <w:r w:rsidRPr="003670DC">
              <w:rPr>
                <w:szCs w:val="16"/>
              </w:rPr>
              <w:t>l</w:t>
            </w:r>
            <w:r w:rsidRPr="003670DC">
              <w:rPr>
                <w:szCs w:val="16"/>
              </w:rPr>
              <w:t>jen</w:t>
            </w:r>
          </w:p>
        </w:tc>
      </w:tr>
      <w:tr w:rsidR="00E57586" w:rsidRPr="003670DC">
        <w:trPr>
          <w:trHeight w:val="255"/>
        </w:trPr>
        <w:tc>
          <w:tcPr>
            <w:tcW w:w="2570" w:type="dxa"/>
            <w:tcBorders>
              <w:top w:val="single" w:sz="4" w:space="0" w:color="auto"/>
            </w:tcBorders>
            <w:noWrap/>
          </w:tcPr>
          <w:p w:rsidR="00E57586" w:rsidRPr="003670DC" w:rsidRDefault="00E57586" w:rsidP="00D77737">
            <w:pPr>
              <w:pStyle w:val="Tabelltext"/>
              <w:keepNext/>
              <w:spacing w:line="200" w:lineRule="exact"/>
              <w:jc w:val="left"/>
              <w:rPr>
                <w:szCs w:val="16"/>
              </w:rPr>
            </w:pPr>
            <w:r w:rsidRPr="003670DC">
              <w:rPr>
                <w:szCs w:val="16"/>
              </w:rPr>
              <w:t>Föräldrapeng före skatt</w:t>
            </w:r>
          </w:p>
        </w:tc>
        <w:tc>
          <w:tcPr>
            <w:tcW w:w="992" w:type="dxa"/>
            <w:tcBorders>
              <w:top w:val="single" w:sz="4" w:space="0" w:color="auto"/>
            </w:tcBorders>
            <w:noWrap/>
          </w:tcPr>
          <w:p w:rsidR="00E57586" w:rsidRPr="003670DC" w:rsidRDefault="00E57586" w:rsidP="00D77737">
            <w:pPr>
              <w:pStyle w:val="Tabelltext"/>
              <w:keepNext/>
              <w:spacing w:line="200" w:lineRule="exact"/>
              <w:ind w:left="-113"/>
              <w:jc w:val="right"/>
              <w:rPr>
                <w:szCs w:val="16"/>
              </w:rPr>
            </w:pPr>
            <w:r w:rsidRPr="003670DC">
              <w:rPr>
                <w:szCs w:val="16"/>
              </w:rPr>
              <w:t>108 000</w:t>
            </w:r>
          </w:p>
        </w:tc>
        <w:tc>
          <w:tcPr>
            <w:tcW w:w="992" w:type="dxa"/>
            <w:tcBorders>
              <w:top w:val="single" w:sz="4" w:space="0" w:color="auto"/>
            </w:tcBorders>
            <w:noWrap/>
          </w:tcPr>
          <w:p w:rsidR="00E57586" w:rsidRPr="003670DC" w:rsidRDefault="00E57586" w:rsidP="00D77737">
            <w:pPr>
              <w:pStyle w:val="Tabelltext"/>
              <w:keepNext/>
              <w:spacing w:line="200" w:lineRule="exact"/>
              <w:ind w:left="-113"/>
              <w:jc w:val="right"/>
              <w:rPr>
                <w:szCs w:val="16"/>
              </w:rPr>
            </w:pPr>
            <w:r w:rsidRPr="003670DC">
              <w:rPr>
                <w:szCs w:val="16"/>
              </w:rPr>
              <w:t>48 000</w:t>
            </w:r>
          </w:p>
        </w:tc>
        <w:tc>
          <w:tcPr>
            <w:tcW w:w="992" w:type="dxa"/>
            <w:tcBorders>
              <w:top w:val="single" w:sz="4" w:space="0" w:color="auto"/>
            </w:tcBorders>
            <w:noWrap/>
          </w:tcPr>
          <w:p w:rsidR="00E57586" w:rsidRPr="003670DC" w:rsidRDefault="00E57586" w:rsidP="00D77737">
            <w:pPr>
              <w:pStyle w:val="Tabelltext"/>
              <w:keepNext/>
              <w:spacing w:line="200" w:lineRule="exact"/>
              <w:ind w:left="-113"/>
              <w:jc w:val="right"/>
              <w:rPr>
                <w:szCs w:val="16"/>
              </w:rPr>
            </w:pPr>
            <w:r w:rsidRPr="003670DC">
              <w:rPr>
                <w:szCs w:val="16"/>
              </w:rPr>
              <w:t>156 000</w:t>
            </w:r>
          </w:p>
        </w:tc>
        <w:tc>
          <w:tcPr>
            <w:tcW w:w="992" w:type="dxa"/>
            <w:tcBorders>
              <w:top w:val="single" w:sz="4" w:space="0" w:color="auto"/>
            </w:tcBorders>
            <w:noWrap/>
          </w:tcPr>
          <w:p w:rsidR="00E57586" w:rsidRPr="003670DC" w:rsidRDefault="00E57586" w:rsidP="00D77737">
            <w:pPr>
              <w:pStyle w:val="Tabelltext"/>
              <w:keepNext/>
              <w:spacing w:line="200" w:lineRule="exact"/>
              <w:ind w:left="-113"/>
              <w:jc w:val="right"/>
              <w:rPr>
                <w:szCs w:val="16"/>
              </w:rPr>
            </w:pPr>
            <w:r w:rsidRPr="003670DC">
              <w:rPr>
                <w:szCs w:val="16"/>
              </w:rPr>
              <w:t>101 250</w:t>
            </w:r>
          </w:p>
        </w:tc>
        <w:tc>
          <w:tcPr>
            <w:tcW w:w="992" w:type="dxa"/>
            <w:tcBorders>
              <w:top w:val="single" w:sz="4" w:space="0" w:color="auto"/>
            </w:tcBorders>
            <w:noWrap/>
          </w:tcPr>
          <w:p w:rsidR="00E57586" w:rsidRPr="003670DC" w:rsidRDefault="00E57586" w:rsidP="00D77737">
            <w:pPr>
              <w:pStyle w:val="Tabelltext"/>
              <w:keepNext/>
              <w:spacing w:line="200" w:lineRule="exact"/>
              <w:ind w:left="-113"/>
              <w:jc w:val="right"/>
              <w:rPr>
                <w:szCs w:val="16"/>
              </w:rPr>
            </w:pPr>
            <w:r w:rsidRPr="003670DC">
              <w:rPr>
                <w:szCs w:val="16"/>
              </w:rPr>
              <w:t>45 000</w:t>
            </w:r>
          </w:p>
        </w:tc>
        <w:tc>
          <w:tcPr>
            <w:tcW w:w="992" w:type="dxa"/>
            <w:tcBorders>
              <w:top w:val="single" w:sz="4" w:space="0" w:color="auto"/>
            </w:tcBorders>
            <w:noWrap/>
          </w:tcPr>
          <w:p w:rsidR="00E57586" w:rsidRPr="003670DC" w:rsidRDefault="00E57586" w:rsidP="00D77737">
            <w:pPr>
              <w:pStyle w:val="Tabelltext"/>
              <w:keepNext/>
              <w:spacing w:line="200" w:lineRule="exact"/>
              <w:ind w:left="-113"/>
              <w:jc w:val="right"/>
              <w:rPr>
                <w:szCs w:val="16"/>
              </w:rPr>
            </w:pPr>
            <w:r w:rsidRPr="003670DC">
              <w:rPr>
                <w:szCs w:val="16"/>
              </w:rPr>
              <w:t>146 250</w:t>
            </w:r>
          </w:p>
        </w:tc>
      </w:tr>
      <w:tr w:rsidR="00E57586" w:rsidRPr="003670DC">
        <w:trPr>
          <w:trHeight w:val="255"/>
        </w:trPr>
        <w:tc>
          <w:tcPr>
            <w:tcW w:w="2570" w:type="dxa"/>
            <w:noWrap/>
            <w:vAlign w:val="bottom"/>
          </w:tcPr>
          <w:p w:rsidR="00E57586" w:rsidRPr="003670DC" w:rsidRDefault="00E57586" w:rsidP="00D77737">
            <w:pPr>
              <w:pStyle w:val="Tabelltext"/>
              <w:keepNext/>
              <w:spacing w:line="200" w:lineRule="exact"/>
              <w:jc w:val="left"/>
              <w:rPr>
                <w:szCs w:val="16"/>
              </w:rPr>
            </w:pPr>
            <w:r w:rsidRPr="003670DC">
              <w:rPr>
                <w:szCs w:val="16"/>
              </w:rPr>
              <w:t>Arbetsinkomst före skatt</w:t>
            </w:r>
          </w:p>
        </w:tc>
        <w:tc>
          <w:tcPr>
            <w:tcW w:w="992" w:type="dxa"/>
            <w:noWrap/>
            <w:vAlign w:val="bottom"/>
          </w:tcPr>
          <w:p w:rsidR="00E57586" w:rsidRPr="003670DC" w:rsidRDefault="00E57586" w:rsidP="00D77737">
            <w:pPr>
              <w:pStyle w:val="Tabelltext"/>
              <w:keepNext/>
              <w:spacing w:line="200" w:lineRule="exact"/>
              <w:ind w:left="-113"/>
              <w:jc w:val="right"/>
              <w:rPr>
                <w:szCs w:val="16"/>
              </w:rPr>
            </w:pPr>
            <w:r w:rsidRPr="003670DC">
              <w:rPr>
                <w:szCs w:val="16"/>
              </w:rPr>
              <w:t>45 000</w:t>
            </w:r>
          </w:p>
        </w:tc>
        <w:tc>
          <w:tcPr>
            <w:tcW w:w="992" w:type="dxa"/>
            <w:noWrap/>
            <w:vAlign w:val="bottom"/>
          </w:tcPr>
          <w:p w:rsidR="00E57586" w:rsidRPr="003670DC" w:rsidRDefault="00E57586" w:rsidP="00D77737">
            <w:pPr>
              <w:pStyle w:val="Tabelltext"/>
              <w:keepNext/>
              <w:spacing w:line="200" w:lineRule="exact"/>
              <w:ind w:left="-113"/>
              <w:jc w:val="right"/>
              <w:rPr>
                <w:szCs w:val="16"/>
              </w:rPr>
            </w:pPr>
            <w:r w:rsidRPr="003670DC">
              <w:rPr>
                <w:szCs w:val="16"/>
              </w:rPr>
              <w:t>180 000</w:t>
            </w:r>
          </w:p>
        </w:tc>
        <w:tc>
          <w:tcPr>
            <w:tcW w:w="992" w:type="dxa"/>
            <w:noWrap/>
            <w:vAlign w:val="bottom"/>
          </w:tcPr>
          <w:p w:rsidR="00E57586" w:rsidRPr="003670DC" w:rsidRDefault="00E57586" w:rsidP="00D77737">
            <w:pPr>
              <w:pStyle w:val="Tabelltext"/>
              <w:keepNext/>
              <w:spacing w:line="200" w:lineRule="exact"/>
              <w:ind w:left="-113"/>
              <w:jc w:val="right"/>
              <w:rPr>
                <w:szCs w:val="16"/>
              </w:rPr>
            </w:pPr>
            <w:r w:rsidRPr="003670DC">
              <w:rPr>
                <w:szCs w:val="16"/>
              </w:rPr>
              <w:t>225 000</w:t>
            </w:r>
          </w:p>
        </w:tc>
        <w:tc>
          <w:tcPr>
            <w:tcW w:w="992" w:type="dxa"/>
            <w:noWrap/>
            <w:vAlign w:val="bottom"/>
          </w:tcPr>
          <w:p w:rsidR="00E57586" w:rsidRPr="003670DC" w:rsidRDefault="00E57586" w:rsidP="00D77737">
            <w:pPr>
              <w:pStyle w:val="Tabelltext"/>
              <w:keepNext/>
              <w:spacing w:line="200" w:lineRule="exact"/>
              <w:ind w:left="-113"/>
              <w:jc w:val="right"/>
              <w:rPr>
                <w:szCs w:val="16"/>
              </w:rPr>
            </w:pPr>
            <w:r w:rsidRPr="003670DC">
              <w:rPr>
                <w:szCs w:val="16"/>
              </w:rPr>
              <w:t>45 000</w:t>
            </w:r>
          </w:p>
        </w:tc>
        <w:tc>
          <w:tcPr>
            <w:tcW w:w="992" w:type="dxa"/>
            <w:noWrap/>
            <w:vAlign w:val="bottom"/>
          </w:tcPr>
          <w:p w:rsidR="00E57586" w:rsidRPr="003670DC" w:rsidRDefault="00E57586" w:rsidP="00D77737">
            <w:pPr>
              <w:pStyle w:val="Tabelltext"/>
              <w:keepNext/>
              <w:spacing w:line="200" w:lineRule="exact"/>
              <w:ind w:left="-113"/>
              <w:jc w:val="right"/>
              <w:rPr>
                <w:szCs w:val="16"/>
              </w:rPr>
            </w:pPr>
            <w:r w:rsidRPr="003670DC">
              <w:rPr>
                <w:szCs w:val="16"/>
              </w:rPr>
              <w:t>180 000</w:t>
            </w:r>
          </w:p>
        </w:tc>
        <w:tc>
          <w:tcPr>
            <w:tcW w:w="992" w:type="dxa"/>
            <w:noWrap/>
            <w:vAlign w:val="bottom"/>
          </w:tcPr>
          <w:p w:rsidR="00E57586" w:rsidRPr="003670DC" w:rsidRDefault="00E57586" w:rsidP="00D77737">
            <w:pPr>
              <w:pStyle w:val="Tabelltext"/>
              <w:keepNext/>
              <w:spacing w:line="200" w:lineRule="exact"/>
              <w:ind w:left="-113"/>
              <w:jc w:val="right"/>
              <w:rPr>
                <w:szCs w:val="16"/>
              </w:rPr>
            </w:pPr>
            <w:r w:rsidRPr="003670DC">
              <w:rPr>
                <w:szCs w:val="16"/>
              </w:rPr>
              <w:t>225 000</w:t>
            </w:r>
          </w:p>
        </w:tc>
      </w:tr>
      <w:tr w:rsidR="00E57586" w:rsidRPr="003670DC">
        <w:trPr>
          <w:trHeight w:val="255"/>
        </w:trPr>
        <w:tc>
          <w:tcPr>
            <w:tcW w:w="2570" w:type="dxa"/>
            <w:noWrap/>
          </w:tcPr>
          <w:p w:rsidR="00E57586" w:rsidRPr="003670DC" w:rsidRDefault="00E57586" w:rsidP="00D77737">
            <w:pPr>
              <w:pStyle w:val="Tabelltext"/>
              <w:keepNext/>
              <w:spacing w:line="200" w:lineRule="exact"/>
              <w:jc w:val="left"/>
              <w:rPr>
                <w:b/>
                <w:szCs w:val="16"/>
              </w:rPr>
            </w:pPr>
            <w:r w:rsidRPr="003670DC">
              <w:rPr>
                <w:b/>
                <w:szCs w:val="16"/>
              </w:rPr>
              <w:t xml:space="preserve">Inkomst före skatt </w:t>
            </w:r>
          </w:p>
        </w:tc>
        <w:tc>
          <w:tcPr>
            <w:tcW w:w="992" w:type="dxa"/>
            <w:noWrap/>
          </w:tcPr>
          <w:p w:rsidR="00E57586" w:rsidRPr="003670DC" w:rsidRDefault="00E57586" w:rsidP="00D77737">
            <w:pPr>
              <w:pStyle w:val="Tabelltext"/>
              <w:keepNext/>
              <w:spacing w:line="200" w:lineRule="exact"/>
              <w:ind w:left="-113"/>
              <w:jc w:val="right"/>
              <w:rPr>
                <w:b/>
                <w:szCs w:val="16"/>
              </w:rPr>
            </w:pPr>
            <w:r w:rsidRPr="003670DC">
              <w:rPr>
                <w:b/>
                <w:szCs w:val="16"/>
              </w:rPr>
              <w:t>153 000</w:t>
            </w:r>
          </w:p>
        </w:tc>
        <w:tc>
          <w:tcPr>
            <w:tcW w:w="992" w:type="dxa"/>
            <w:noWrap/>
          </w:tcPr>
          <w:p w:rsidR="00E57586" w:rsidRPr="003670DC" w:rsidRDefault="00E57586" w:rsidP="00D77737">
            <w:pPr>
              <w:pStyle w:val="Tabelltext"/>
              <w:keepNext/>
              <w:spacing w:line="200" w:lineRule="exact"/>
              <w:ind w:left="-113"/>
              <w:jc w:val="right"/>
              <w:rPr>
                <w:b/>
                <w:szCs w:val="16"/>
              </w:rPr>
            </w:pPr>
            <w:r w:rsidRPr="003670DC">
              <w:rPr>
                <w:b/>
                <w:szCs w:val="16"/>
              </w:rPr>
              <w:t>228 000</w:t>
            </w:r>
          </w:p>
        </w:tc>
        <w:tc>
          <w:tcPr>
            <w:tcW w:w="992" w:type="dxa"/>
            <w:noWrap/>
          </w:tcPr>
          <w:p w:rsidR="00E57586" w:rsidRPr="003670DC" w:rsidRDefault="00E57586" w:rsidP="00D77737">
            <w:pPr>
              <w:pStyle w:val="Tabelltext"/>
              <w:keepNext/>
              <w:spacing w:line="200" w:lineRule="exact"/>
              <w:ind w:left="-113"/>
              <w:jc w:val="right"/>
              <w:rPr>
                <w:b/>
                <w:szCs w:val="16"/>
              </w:rPr>
            </w:pPr>
            <w:r w:rsidRPr="003670DC">
              <w:rPr>
                <w:b/>
                <w:szCs w:val="16"/>
              </w:rPr>
              <w:t>381 000</w:t>
            </w:r>
          </w:p>
        </w:tc>
        <w:tc>
          <w:tcPr>
            <w:tcW w:w="992" w:type="dxa"/>
            <w:noWrap/>
          </w:tcPr>
          <w:p w:rsidR="00E57586" w:rsidRPr="003670DC" w:rsidRDefault="00E57586" w:rsidP="00D77737">
            <w:pPr>
              <w:pStyle w:val="Tabelltext"/>
              <w:keepNext/>
              <w:spacing w:line="200" w:lineRule="exact"/>
              <w:ind w:left="-113"/>
              <w:jc w:val="right"/>
              <w:rPr>
                <w:b/>
                <w:szCs w:val="16"/>
              </w:rPr>
            </w:pPr>
            <w:r w:rsidRPr="003670DC">
              <w:rPr>
                <w:b/>
                <w:szCs w:val="16"/>
              </w:rPr>
              <w:t>146 250</w:t>
            </w:r>
          </w:p>
        </w:tc>
        <w:tc>
          <w:tcPr>
            <w:tcW w:w="992" w:type="dxa"/>
            <w:noWrap/>
          </w:tcPr>
          <w:p w:rsidR="00E57586" w:rsidRPr="003670DC" w:rsidRDefault="00E57586" w:rsidP="00D77737">
            <w:pPr>
              <w:pStyle w:val="Tabelltext"/>
              <w:keepNext/>
              <w:spacing w:line="200" w:lineRule="exact"/>
              <w:ind w:left="-113"/>
              <w:jc w:val="right"/>
              <w:rPr>
                <w:b/>
                <w:szCs w:val="16"/>
              </w:rPr>
            </w:pPr>
            <w:r w:rsidRPr="003670DC">
              <w:rPr>
                <w:b/>
                <w:szCs w:val="16"/>
              </w:rPr>
              <w:t>225 000</w:t>
            </w:r>
          </w:p>
        </w:tc>
        <w:tc>
          <w:tcPr>
            <w:tcW w:w="992" w:type="dxa"/>
            <w:noWrap/>
          </w:tcPr>
          <w:p w:rsidR="00E57586" w:rsidRPr="003670DC" w:rsidRDefault="00E57586" w:rsidP="00D77737">
            <w:pPr>
              <w:pStyle w:val="Tabelltext"/>
              <w:keepNext/>
              <w:spacing w:line="200" w:lineRule="exact"/>
              <w:ind w:left="-113"/>
              <w:jc w:val="right"/>
              <w:rPr>
                <w:b/>
                <w:szCs w:val="16"/>
              </w:rPr>
            </w:pPr>
            <w:r w:rsidRPr="003670DC">
              <w:rPr>
                <w:b/>
                <w:szCs w:val="16"/>
              </w:rPr>
              <w:t>371 250</w:t>
            </w:r>
          </w:p>
        </w:tc>
      </w:tr>
      <w:tr w:rsidR="00E57586" w:rsidRPr="003670DC">
        <w:trPr>
          <w:trHeight w:val="255"/>
        </w:trPr>
        <w:tc>
          <w:tcPr>
            <w:tcW w:w="2570" w:type="dxa"/>
            <w:noWrap/>
          </w:tcPr>
          <w:p w:rsidR="00E57586" w:rsidRPr="003670DC" w:rsidRDefault="00E57586" w:rsidP="00D77737">
            <w:pPr>
              <w:pStyle w:val="Tabelltext"/>
              <w:keepNext/>
              <w:spacing w:line="200" w:lineRule="exact"/>
              <w:jc w:val="left"/>
              <w:rPr>
                <w:szCs w:val="16"/>
              </w:rPr>
            </w:pPr>
          </w:p>
        </w:tc>
        <w:tc>
          <w:tcPr>
            <w:tcW w:w="992" w:type="dxa"/>
            <w:noWrap/>
          </w:tcPr>
          <w:p w:rsidR="00E57586" w:rsidRPr="003670DC" w:rsidRDefault="00E57586" w:rsidP="00D77737">
            <w:pPr>
              <w:pStyle w:val="Tabelltext"/>
              <w:keepNext/>
              <w:spacing w:line="200" w:lineRule="exact"/>
              <w:ind w:left="-113"/>
              <w:jc w:val="right"/>
              <w:rPr>
                <w:szCs w:val="16"/>
              </w:rPr>
            </w:pPr>
          </w:p>
        </w:tc>
        <w:tc>
          <w:tcPr>
            <w:tcW w:w="992" w:type="dxa"/>
            <w:noWrap/>
          </w:tcPr>
          <w:p w:rsidR="00E57586" w:rsidRPr="003670DC" w:rsidRDefault="00E57586" w:rsidP="00D77737">
            <w:pPr>
              <w:pStyle w:val="Tabelltext"/>
              <w:keepNext/>
              <w:spacing w:line="200" w:lineRule="exact"/>
              <w:ind w:left="-113"/>
              <w:jc w:val="right"/>
              <w:rPr>
                <w:szCs w:val="16"/>
              </w:rPr>
            </w:pPr>
          </w:p>
        </w:tc>
        <w:tc>
          <w:tcPr>
            <w:tcW w:w="992" w:type="dxa"/>
            <w:noWrap/>
          </w:tcPr>
          <w:p w:rsidR="00E57586" w:rsidRPr="003670DC" w:rsidRDefault="00E57586" w:rsidP="00D77737">
            <w:pPr>
              <w:pStyle w:val="Tabelltext"/>
              <w:keepNext/>
              <w:spacing w:line="200" w:lineRule="exact"/>
              <w:ind w:left="-113"/>
              <w:jc w:val="right"/>
              <w:rPr>
                <w:szCs w:val="16"/>
              </w:rPr>
            </w:pPr>
          </w:p>
        </w:tc>
        <w:tc>
          <w:tcPr>
            <w:tcW w:w="992" w:type="dxa"/>
            <w:noWrap/>
          </w:tcPr>
          <w:p w:rsidR="00E57586" w:rsidRPr="003670DC" w:rsidRDefault="00E57586" w:rsidP="00D77737">
            <w:pPr>
              <w:pStyle w:val="Tabelltext"/>
              <w:keepNext/>
              <w:spacing w:line="200" w:lineRule="exact"/>
              <w:ind w:left="-113"/>
              <w:jc w:val="right"/>
              <w:rPr>
                <w:szCs w:val="16"/>
              </w:rPr>
            </w:pPr>
          </w:p>
        </w:tc>
        <w:tc>
          <w:tcPr>
            <w:tcW w:w="992" w:type="dxa"/>
            <w:noWrap/>
          </w:tcPr>
          <w:p w:rsidR="00E57586" w:rsidRPr="003670DC" w:rsidRDefault="00E57586" w:rsidP="00D77737">
            <w:pPr>
              <w:pStyle w:val="Tabelltext"/>
              <w:keepNext/>
              <w:spacing w:line="200" w:lineRule="exact"/>
              <w:ind w:left="-113"/>
              <w:jc w:val="right"/>
              <w:rPr>
                <w:szCs w:val="16"/>
              </w:rPr>
            </w:pPr>
          </w:p>
        </w:tc>
        <w:tc>
          <w:tcPr>
            <w:tcW w:w="992" w:type="dxa"/>
            <w:noWrap/>
          </w:tcPr>
          <w:p w:rsidR="00E57586" w:rsidRPr="003670DC" w:rsidRDefault="00E57586" w:rsidP="00D77737">
            <w:pPr>
              <w:pStyle w:val="Tabelltext"/>
              <w:keepNext/>
              <w:spacing w:line="200" w:lineRule="exact"/>
              <w:ind w:left="-113"/>
              <w:jc w:val="right"/>
              <w:rPr>
                <w:szCs w:val="16"/>
              </w:rPr>
            </w:pPr>
          </w:p>
        </w:tc>
      </w:tr>
      <w:tr w:rsidR="00E57586" w:rsidRPr="003670DC">
        <w:trPr>
          <w:trHeight w:val="255"/>
        </w:trPr>
        <w:tc>
          <w:tcPr>
            <w:tcW w:w="2570" w:type="dxa"/>
            <w:noWrap/>
            <w:vAlign w:val="bottom"/>
          </w:tcPr>
          <w:p w:rsidR="00E57586" w:rsidRPr="003670DC" w:rsidRDefault="00E57586" w:rsidP="00D77737">
            <w:pPr>
              <w:pStyle w:val="Tabelltext"/>
              <w:keepNext/>
              <w:spacing w:line="200" w:lineRule="exact"/>
              <w:jc w:val="left"/>
              <w:rPr>
                <w:szCs w:val="16"/>
              </w:rPr>
            </w:pPr>
            <w:r w:rsidRPr="003670DC">
              <w:rPr>
                <w:szCs w:val="16"/>
              </w:rPr>
              <w:t>Arbetsa</w:t>
            </w:r>
            <w:r w:rsidRPr="003670DC">
              <w:rPr>
                <w:szCs w:val="16"/>
              </w:rPr>
              <w:t>v</w:t>
            </w:r>
            <w:r w:rsidRPr="003670DC">
              <w:rPr>
                <w:szCs w:val="16"/>
              </w:rPr>
              <w:t>drag/jobb</w:t>
            </w:r>
            <w:r w:rsidR="002834D3" w:rsidRPr="003670DC">
              <w:rPr>
                <w:szCs w:val="16"/>
              </w:rPr>
              <w:softHyphen/>
            </w:r>
            <w:r w:rsidRPr="003670DC">
              <w:rPr>
                <w:szCs w:val="16"/>
              </w:rPr>
              <w:t>avdrag</w:t>
            </w:r>
          </w:p>
        </w:tc>
        <w:tc>
          <w:tcPr>
            <w:tcW w:w="992" w:type="dxa"/>
            <w:noWrap/>
            <w:vAlign w:val="bottom"/>
          </w:tcPr>
          <w:p w:rsidR="00E57586" w:rsidRPr="003670DC" w:rsidRDefault="00E57586" w:rsidP="00D77737">
            <w:pPr>
              <w:pStyle w:val="Tabelltext"/>
              <w:keepNext/>
              <w:spacing w:line="200" w:lineRule="exact"/>
              <w:ind w:left="-113"/>
              <w:jc w:val="right"/>
              <w:rPr>
                <w:szCs w:val="16"/>
              </w:rPr>
            </w:pPr>
            <w:r w:rsidRPr="003670DC">
              <w:rPr>
                <w:szCs w:val="16"/>
              </w:rPr>
              <w:t>25 800</w:t>
            </w:r>
          </w:p>
        </w:tc>
        <w:tc>
          <w:tcPr>
            <w:tcW w:w="992" w:type="dxa"/>
            <w:noWrap/>
            <w:vAlign w:val="bottom"/>
          </w:tcPr>
          <w:p w:rsidR="00E57586" w:rsidRPr="003670DC" w:rsidRDefault="00E57586" w:rsidP="00D77737">
            <w:pPr>
              <w:pStyle w:val="Tabelltext"/>
              <w:keepNext/>
              <w:spacing w:line="200" w:lineRule="exact"/>
              <w:ind w:left="-113"/>
              <w:jc w:val="right"/>
              <w:rPr>
                <w:szCs w:val="16"/>
              </w:rPr>
            </w:pPr>
            <w:r w:rsidRPr="003670DC">
              <w:rPr>
                <w:szCs w:val="16"/>
              </w:rPr>
              <w:t>18 300</w:t>
            </w:r>
          </w:p>
        </w:tc>
        <w:tc>
          <w:tcPr>
            <w:tcW w:w="992" w:type="dxa"/>
            <w:noWrap/>
            <w:vAlign w:val="bottom"/>
          </w:tcPr>
          <w:p w:rsidR="00E57586" w:rsidRPr="003670DC" w:rsidRDefault="00E57586" w:rsidP="00D77737">
            <w:pPr>
              <w:pStyle w:val="Tabelltext"/>
              <w:keepNext/>
              <w:spacing w:line="200" w:lineRule="exact"/>
              <w:ind w:left="-113"/>
              <w:jc w:val="right"/>
              <w:rPr>
                <w:szCs w:val="16"/>
              </w:rPr>
            </w:pPr>
            <w:r w:rsidRPr="003670DC">
              <w:rPr>
                <w:szCs w:val="16"/>
              </w:rPr>
              <w:t>44 100</w:t>
            </w:r>
          </w:p>
        </w:tc>
        <w:tc>
          <w:tcPr>
            <w:tcW w:w="992" w:type="dxa"/>
            <w:noWrap/>
            <w:vAlign w:val="bottom"/>
          </w:tcPr>
          <w:p w:rsidR="00E57586" w:rsidRPr="003670DC" w:rsidRDefault="00E57586" w:rsidP="00D77737">
            <w:pPr>
              <w:pStyle w:val="Tabelltext"/>
              <w:keepNext/>
              <w:spacing w:line="200" w:lineRule="exact"/>
              <w:ind w:left="-113"/>
              <w:jc w:val="right"/>
              <w:rPr>
                <w:szCs w:val="16"/>
              </w:rPr>
            </w:pPr>
            <w:r w:rsidRPr="003670DC">
              <w:rPr>
                <w:szCs w:val="16"/>
              </w:rPr>
              <w:t>37 800</w:t>
            </w:r>
          </w:p>
        </w:tc>
        <w:tc>
          <w:tcPr>
            <w:tcW w:w="992" w:type="dxa"/>
            <w:noWrap/>
            <w:vAlign w:val="bottom"/>
          </w:tcPr>
          <w:p w:rsidR="00E57586" w:rsidRPr="003670DC" w:rsidRDefault="00E57586" w:rsidP="00D77737">
            <w:pPr>
              <w:pStyle w:val="Tabelltext"/>
              <w:keepNext/>
              <w:spacing w:line="200" w:lineRule="exact"/>
              <w:ind w:left="-113"/>
              <w:jc w:val="right"/>
              <w:rPr>
                <w:szCs w:val="16"/>
              </w:rPr>
            </w:pPr>
            <w:r w:rsidRPr="003670DC">
              <w:rPr>
                <w:szCs w:val="16"/>
              </w:rPr>
              <w:t>52 373</w:t>
            </w:r>
          </w:p>
        </w:tc>
        <w:tc>
          <w:tcPr>
            <w:tcW w:w="992" w:type="dxa"/>
            <w:noWrap/>
            <w:vAlign w:val="bottom"/>
          </w:tcPr>
          <w:p w:rsidR="00E57586" w:rsidRPr="003670DC" w:rsidRDefault="00E57586" w:rsidP="00D77737">
            <w:pPr>
              <w:pStyle w:val="Tabelltext"/>
              <w:keepNext/>
              <w:spacing w:line="200" w:lineRule="exact"/>
              <w:ind w:left="-113"/>
              <w:jc w:val="right"/>
              <w:rPr>
                <w:szCs w:val="16"/>
              </w:rPr>
            </w:pPr>
            <w:r w:rsidRPr="003670DC">
              <w:rPr>
                <w:szCs w:val="16"/>
              </w:rPr>
              <w:t>90 173</w:t>
            </w:r>
          </w:p>
        </w:tc>
      </w:tr>
      <w:tr w:rsidR="00E57586" w:rsidRPr="003670DC">
        <w:trPr>
          <w:trHeight w:val="255"/>
        </w:trPr>
        <w:tc>
          <w:tcPr>
            <w:tcW w:w="2570" w:type="dxa"/>
            <w:tcBorders>
              <w:bottom w:val="nil"/>
            </w:tcBorders>
            <w:noWrap/>
            <w:vAlign w:val="bottom"/>
          </w:tcPr>
          <w:p w:rsidR="00E57586" w:rsidRPr="003670DC" w:rsidRDefault="00E57586" w:rsidP="00D77737">
            <w:pPr>
              <w:pStyle w:val="Tabelltext"/>
              <w:keepNext/>
              <w:spacing w:line="200" w:lineRule="exact"/>
              <w:jc w:val="left"/>
              <w:rPr>
                <w:b/>
                <w:szCs w:val="16"/>
              </w:rPr>
            </w:pPr>
            <w:r w:rsidRPr="003670DC">
              <w:rPr>
                <w:b/>
                <w:szCs w:val="16"/>
              </w:rPr>
              <w:t>Skatt efter grunda</w:t>
            </w:r>
            <w:r w:rsidRPr="003670DC">
              <w:rPr>
                <w:b/>
                <w:szCs w:val="16"/>
              </w:rPr>
              <w:t>v</w:t>
            </w:r>
            <w:r w:rsidRPr="003670DC">
              <w:rPr>
                <w:b/>
                <w:szCs w:val="16"/>
              </w:rPr>
              <w:t>drag och jobba</w:t>
            </w:r>
            <w:r w:rsidRPr="003670DC">
              <w:rPr>
                <w:b/>
                <w:szCs w:val="16"/>
              </w:rPr>
              <w:t>v</w:t>
            </w:r>
            <w:r w:rsidRPr="003670DC">
              <w:rPr>
                <w:b/>
                <w:szCs w:val="16"/>
              </w:rPr>
              <w:t>drag</w:t>
            </w:r>
          </w:p>
        </w:tc>
        <w:tc>
          <w:tcPr>
            <w:tcW w:w="992" w:type="dxa"/>
            <w:tcBorders>
              <w:bottom w:val="nil"/>
            </w:tcBorders>
            <w:noWrap/>
            <w:vAlign w:val="bottom"/>
          </w:tcPr>
          <w:p w:rsidR="00E57586" w:rsidRPr="003670DC" w:rsidRDefault="00BC1257" w:rsidP="00D77737">
            <w:pPr>
              <w:pStyle w:val="Tabelltext"/>
              <w:keepNext/>
              <w:spacing w:line="200" w:lineRule="exact"/>
              <w:ind w:left="-113"/>
              <w:jc w:val="right"/>
              <w:rPr>
                <w:b/>
                <w:szCs w:val="16"/>
              </w:rPr>
            </w:pPr>
            <w:r w:rsidRPr="003670DC">
              <w:rPr>
                <w:b/>
                <w:szCs w:val="16"/>
              </w:rPr>
              <w:t>–</w:t>
            </w:r>
            <w:r w:rsidR="00E57586" w:rsidRPr="003670DC">
              <w:rPr>
                <w:b/>
                <w:szCs w:val="16"/>
              </w:rPr>
              <w:t>40 068</w:t>
            </w:r>
          </w:p>
        </w:tc>
        <w:tc>
          <w:tcPr>
            <w:tcW w:w="992" w:type="dxa"/>
            <w:tcBorders>
              <w:bottom w:val="nil"/>
            </w:tcBorders>
            <w:noWrap/>
            <w:vAlign w:val="bottom"/>
          </w:tcPr>
          <w:p w:rsidR="00E57586" w:rsidRPr="003670DC" w:rsidRDefault="00BC1257" w:rsidP="00D77737">
            <w:pPr>
              <w:pStyle w:val="Tabelltext"/>
              <w:keepNext/>
              <w:spacing w:line="200" w:lineRule="exact"/>
              <w:ind w:left="-113"/>
              <w:jc w:val="right"/>
              <w:rPr>
                <w:b/>
                <w:szCs w:val="16"/>
              </w:rPr>
            </w:pPr>
            <w:r w:rsidRPr="003670DC">
              <w:rPr>
                <w:b/>
                <w:szCs w:val="16"/>
              </w:rPr>
              <w:t>–</w:t>
            </w:r>
            <w:r w:rsidR="00E57586" w:rsidRPr="003670DC">
              <w:rPr>
                <w:b/>
                <w:szCs w:val="16"/>
              </w:rPr>
              <w:t>66 056</w:t>
            </w:r>
          </w:p>
        </w:tc>
        <w:tc>
          <w:tcPr>
            <w:tcW w:w="992" w:type="dxa"/>
            <w:tcBorders>
              <w:bottom w:val="nil"/>
            </w:tcBorders>
            <w:noWrap/>
            <w:vAlign w:val="bottom"/>
          </w:tcPr>
          <w:p w:rsidR="00E57586" w:rsidRPr="003670DC" w:rsidRDefault="00BC1257" w:rsidP="00D77737">
            <w:pPr>
              <w:pStyle w:val="Tabelltext"/>
              <w:keepNext/>
              <w:spacing w:line="200" w:lineRule="exact"/>
              <w:ind w:left="-113"/>
              <w:jc w:val="right"/>
              <w:rPr>
                <w:b/>
                <w:szCs w:val="16"/>
              </w:rPr>
            </w:pPr>
            <w:r w:rsidRPr="003670DC">
              <w:rPr>
                <w:b/>
                <w:szCs w:val="16"/>
              </w:rPr>
              <w:t>–</w:t>
            </w:r>
            <w:r w:rsidR="00E57586" w:rsidRPr="003670DC">
              <w:rPr>
                <w:b/>
                <w:szCs w:val="16"/>
              </w:rPr>
              <w:t>106 124</w:t>
            </w:r>
          </w:p>
        </w:tc>
        <w:tc>
          <w:tcPr>
            <w:tcW w:w="992" w:type="dxa"/>
            <w:tcBorders>
              <w:bottom w:val="nil"/>
            </w:tcBorders>
            <w:noWrap/>
            <w:vAlign w:val="bottom"/>
          </w:tcPr>
          <w:p w:rsidR="00E57586" w:rsidRPr="003670DC" w:rsidRDefault="00BC1257" w:rsidP="00D77737">
            <w:pPr>
              <w:pStyle w:val="Tabelltext"/>
              <w:keepNext/>
              <w:spacing w:line="200" w:lineRule="exact"/>
              <w:ind w:left="-113"/>
              <w:jc w:val="right"/>
              <w:rPr>
                <w:b/>
                <w:szCs w:val="16"/>
              </w:rPr>
            </w:pPr>
            <w:r w:rsidRPr="003670DC">
              <w:rPr>
                <w:b/>
                <w:szCs w:val="16"/>
              </w:rPr>
              <w:t>–</w:t>
            </w:r>
            <w:r w:rsidR="00E57586" w:rsidRPr="003670DC">
              <w:rPr>
                <w:b/>
                <w:szCs w:val="16"/>
              </w:rPr>
              <w:t>34 162</w:t>
            </w:r>
          </w:p>
        </w:tc>
        <w:tc>
          <w:tcPr>
            <w:tcW w:w="992" w:type="dxa"/>
            <w:tcBorders>
              <w:bottom w:val="nil"/>
            </w:tcBorders>
            <w:noWrap/>
            <w:vAlign w:val="bottom"/>
          </w:tcPr>
          <w:p w:rsidR="00E57586" w:rsidRPr="003670DC" w:rsidRDefault="00BC1257" w:rsidP="00D77737">
            <w:pPr>
              <w:pStyle w:val="Tabelltext"/>
              <w:keepNext/>
              <w:spacing w:line="200" w:lineRule="exact"/>
              <w:ind w:left="-113"/>
              <w:jc w:val="right"/>
              <w:rPr>
                <w:b/>
                <w:szCs w:val="16"/>
              </w:rPr>
            </w:pPr>
            <w:r w:rsidRPr="003670DC">
              <w:rPr>
                <w:b/>
                <w:szCs w:val="16"/>
              </w:rPr>
              <w:t>–</w:t>
            </w:r>
            <w:r w:rsidR="00E57586" w:rsidRPr="003670DC">
              <w:rPr>
                <w:b/>
                <w:szCs w:val="16"/>
              </w:rPr>
              <w:t>54 378</w:t>
            </w:r>
          </w:p>
        </w:tc>
        <w:tc>
          <w:tcPr>
            <w:tcW w:w="992" w:type="dxa"/>
            <w:tcBorders>
              <w:bottom w:val="nil"/>
            </w:tcBorders>
            <w:noWrap/>
            <w:vAlign w:val="bottom"/>
          </w:tcPr>
          <w:p w:rsidR="00E57586" w:rsidRPr="003670DC" w:rsidRDefault="00BC1257" w:rsidP="00D77737">
            <w:pPr>
              <w:pStyle w:val="Tabelltext"/>
              <w:keepNext/>
              <w:spacing w:line="200" w:lineRule="exact"/>
              <w:ind w:left="-113"/>
              <w:jc w:val="right"/>
              <w:rPr>
                <w:b/>
                <w:szCs w:val="16"/>
              </w:rPr>
            </w:pPr>
            <w:r w:rsidRPr="003670DC">
              <w:rPr>
                <w:b/>
                <w:szCs w:val="16"/>
              </w:rPr>
              <w:t>–</w:t>
            </w:r>
            <w:r w:rsidR="00E57586" w:rsidRPr="003670DC">
              <w:rPr>
                <w:b/>
                <w:szCs w:val="16"/>
              </w:rPr>
              <w:t>88 539</w:t>
            </w:r>
          </w:p>
        </w:tc>
      </w:tr>
      <w:tr w:rsidR="00E57586" w:rsidRPr="003670DC">
        <w:trPr>
          <w:trHeight w:val="255"/>
        </w:trPr>
        <w:tc>
          <w:tcPr>
            <w:tcW w:w="2570" w:type="dxa"/>
            <w:tcBorders>
              <w:top w:val="nil"/>
              <w:bottom w:val="nil"/>
            </w:tcBorders>
            <w:noWrap/>
            <w:vAlign w:val="bottom"/>
          </w:tcPr>
          <w:p w:rsidR="00E57586" w:rsidRPr="003670DC" w:rsidRDefault="00E57586" w:rsidP="00D77737">
            <w:pPr>
              <w:pStyle w:val="Tabelltext"/>
              <w:keepNext/>
              <w:spacing w:line="200" w:lineRule="exact"/>
              <w:jc w:val="left"/>
              <w:rPr>
                <w:szCs w:val="16"/>
              </w:rPr>
            </w:pPr>
            <w:r w:rsidRPr="003670DC">
              <w:rPr>
                <w:szCs w:val="16"/>
              </w:rPr>
              <w:t xml:space="preserve">Skattereduktion för förälder </w:t>
            </w:r>
          </w:p>
        </w:tc>
        <w:tc>
          <w:tcPr>
            <w:tcW w:w="992" w:type="dxa"/>
            <w:tcBorders>
              <w:top w:val="nil"/>
              <w:bottom w:val="nil"/>
            </w:tcBorders>
            <w:noWrap/>
            <w:vAlign w:val="bottom"/>
          </w:tcPr>
          <w:p w:rsidR="00E57586" w:rsidRPr="003670DC" w:rsidRDefault="00E57586" w:rsidP="00D77737">
            <w:pPr>
              <w:pStyle w:val="Tabelltext"/>
              <w:keepNext/>
              <w:spacing w:line="200" w:lineRule="exact"/>
              <w:ind w:left="-113"/>
              <w:jc w:val="right"/>
              <w:rPr>
                <w:szCs w:val="16"/>
              </w:rPr>
            </w:pPr>
          </w:p>
        </w:tc>
        <w:tc>
          <w:tcPr>
            <w:tcW w:w="992" w:type="dxa"/>
            <w:tcBorders>
              <w:top w:val="nil"/>
              <w:bottom w:val="nil"/>
            </w:tcBorders>
            <w:noWrap/>
            <w:vAlign w:val="bottom"/>
          </w:tcPr>
          <w:p w:rsidR="00E57586" w:rsidRPr="003670DC" w:rsidRDefault="00E57586" w:rsidP="00D77737">
            <w:pPr>
              <w:pStyle w:val="Tabelltext"/>
              <w:keepNext/>
              <w:spacing w:line="200" w:lineRule="exact"/>
              <w:ind w:left="-113"/>
              <w:jc w:val="right"/>
              <w:rPr>
                <w:szCs w:val="16"/>
              </w:rPr>
            </w:pPr>
          </w:p>
        </w:tc>
        <w:tc>
          <w:tcPr>
            <w:tcW w:w="992" w:type="dxa"/>
            <w:tcBorders>
              <w:top w:val="nil"/>
              <w:bottom w:val="nil"/>
            </w:tcBorders>
            <w:noWrap/>
            <w:vAlign w:val="bottom"/>
          </w:tcPr>
          <w:p w:rsidR="00E57586" w:rsidRPr="003670DC" w:rsidRDefault="00E57586" w:rsidP="00D77737">
            <w:pPr>
              <w:pStyle w:val="Tabelltext"/>
              <w:keepNext/>
              <w:spacing w:line="200" w:lineRule="exact"/>
              <w:ind w:left="-113"/>
              <w:jc w:val="right"/>
              <w:rPr>
                <w:szCs w:val="16"/>
              </w:rPr>
            </w:pPr>
          </w:p>
        </w:tc>
        <w:tc>
          <w:tcPr>
            <w:tcW w:w="992" w:type="dxa"/>
            <w:tcBorders>
              <w:top w:val="nil"/>
              <w:bottom w:val="nil"/>
            </w:tcBorders>
            <w:noWrap/>
            <w:vAlign w:val="bottom"/>
          </w:tcPr>
          <w:p w:rsidR="00E57586" w:rsidRPr="003670DC" w:rsidRDefault="00251B81" w:rsidP="00D77737">
            <w:pPr>
              <w:pStyle w:val="Tabelltext"/>
              <w:keepNext/>
              <w:spacing w:line="200" w:lineRule="exact"/>
              <w:ind w:left="-113"/>
              <w:jc w:val="right"/>
              <w:rPr>
                <w:szCs w:val="16"/>
              </w:rPr>
            </w:pPr>
            <w:r w:rsidRPr="003670DC">
              <w:rPr>
                <w:szCs w:val="16"/>
              </w:rPr>
              <w:t>9 000</w:t>
            </w:r>
          </w:p>
        </w:tc>
        <w:tc>
          <w:tcPr>
            <w:tcW w:w="992" w:type="dxa"/>
            <w:tcBorders>
              <w:top w:val="nil"/>
              <w:bottom w:val="nil"/>
            </w:tcBorders>
            <w:noWrap/>
            <w:vAlign w:val="bottom"/>
          </w:tcPr>
          <w:p w:rsidR="00E57586" w:rsidRPr="003670DC" w:rsidRDefault="00251B81" w:rsidP="00D77737">
            <w:pPr>
              <w:pStyle w:val="Tabelltext"/>
              <w:keepNext/>
              <w:spacing w:line="200" w:lineRule="exact"/>
              <w:ind w:left="-113"/>
              <w:jc w:val="right"/>
              <w:rPr>
                <w:szCs w:val="16"/>
              </w:rPr>
            </w:pPr>
            <w:r w:rsidRPr="003670DC">
              <w:rPr>
                <w:szCs w:val="16"/>
              </w:rPr>
              <w:t>0</w:t>
            </w:r>
          </w:p>
        </w:tc>
        <w:tc>
          <w:tcPr>
            <w:tcW w:w="992" w:type="dxa"/>
            <w:tcBorders>
              <w:top w:val="nil"/>
              <w:bottom w:val="nil"/>
            </w:tcBorders>
            <w:noWrap/>
            <w:vAlign w:val="bottom"/>
          </w:tcPr>
          <w:p w:rsidR="00E57586" w:rsidRPr="003670DC" w:rsidRDefault="00E57586" w:rsidP="00D77737">
            <w:pPr>
              <w:pStyle w:val="Tabelltext"/>
              <w:keepNext/>
              <w:spacing w:line="200" w:lineRule="exact"/>
              <w:ind w:left="-113"/>
              <w:jc w:val="right"/>
              <w:rPr>
                <w:szCs w:val="16"/>
              </w:rPr>
            </w:pPr>
          </w:p>
        </w:tc>
      </w:tr>
      <w:tr w:rsidR="00E57586" w:rsidRPr="003670DC">
        <w:trPr>
          <w:cnfStyle w:val="010000000000" w:firstRow="0" w:lastRow="1" w:firstColumn="0" w:lastColumn="0" w:oddVBand="0" w:evenVBand="0" w:oddHBand="0" w:evenHBand="0" w:firstRowFirstColumn="0" w:firstRowLastColumn="0" w:lastRowFirstColumn="0" w:lastRowLastColumn="0"/>
          <w:trHeight w:val="255"/>
        </w:trPr>
        <w:tc>
          <w:tcPr>
            <w:tcW w:w="2570" w:type="dxa"/>
            <w:tcBorders>
              <w:top w:val="nil"/>
              <w:bottom w:val="single" w:sz="4" w:space="0" w:color="auto"/>
            </w:tcBorders>
            <w:noWrap/>
            <w:vAlign w:val="bottom"/>
          </w:tcPr>
          <w:p w:rsidR="00E57586" w:rsidRPr="003670DC" w:rsidRDefault="00E57586" w:rsidP="00D77737">
            <w:pPr>
              <w:pStyle w:val="Tabelltext"/>
              <w:spacing w:line="200" w:lineRule="exact"/>
              <w:jc w:val="left"/>
              <w:rPr>
                <w:szCs w:val="16"/>
              </w:rPr>
            </w:pPr>
            <w:r w:rsidRPr="003670DC">
              <w:rPr>
                <w:szCs w:val="16"/>
              </w:rPr>
              <w:t>Disponibel inkomst efter skatt</w:t>
            </w:r>
          </w:p>
        </w:tc>
        <w:tc>
          <w:tcPr>
            <w:tcW w:w="992" w:type="dxa"/>
            <w:tcBorders>
              <w:top w:val="nil"/>
              <w:bottom w:val="single" w:sz="4" w:space="0" w:color="auto"/>
            </w:tcBorders>
            <w:noWrap/>
            <w:vAlign w:val="bottom"/>
          </w:tcPr>
          <w:p w:rsidR="00E57586" w:rsidRPr="003670DC" w:rsidRDefault="00E57586" w:rsidP="00D77737">
            <w:pPr>
              <w:pStyle w:val="Tabelltext"/>
              <w:spacing w:line="200" w:lineRule="exact"/>
              <w:ind w:left="-113"/>
              <w:jc w:val="right"/>
              <w:rPr>
                <w:szCs w:val="16"/>
              </w:rPr>
            </w:pPr>
            <w:r w:rsidRPr="003670DC">
              <w:rPr>
                <w:szCs w:val="16"/>
              </w:rPr>
              <w:t>112 932</w:t>
            </w:r>
          </w:p>
        </w:tc>
        <w:tc>
          <w:tcPr>
            <w:tcW w:w="992" w:type="dxa"/>
            <w:tcBorders>
              <w:top w:val="nil"/>
              <w:bottom w:val="single" w:sz="4" w:space="0" w:color="auto"/>
            </w:tcBorders>
            <w:noWrap/>
            <w:vAlign w:val="bottom"/>
          </w:tcPr>
          <w:p w:rsidR="00E57586" w:rsidRPr="003670DC" w:rsidRDefault="00E57586" w:rsidP="00D77737">
            <w:pPr>
              <w:pStyle w:val="Tabelltext"/>
              <w:spacing w:line="200" w:lineRule="exact"/>
              <w:ind w:left="-113"/>
              <w:jc w:val="right"/>
              <w:rPr>
                <w:szCs w:val="16"/>
              </w:rPr>
            </w:pPr>
            <w:r w:rsidRPr="003670DC">
              <w:rPr>
                <w:szCs w:val="16"/>
              </w:rPr>
              <w:t>161 945</w:t>
            </w:r>
          </w:p>
        </w:tc>
        <w:tc>
          <w:tcPr>
            <w:tcW w:w="992" w:type="dxa"/>
            <w:tcBorders>
              <w:top w:val="nil"/>
              <w:bottom w:val="single" w:sz="4" w:space="0" w:color="auto"/>
            </w:tcBorders>
            <w:noWrap/>
            <w:vAlign w:val="bottom"/>
          </w:tcPr>
          <w:p w:rsidR="00E57586" w:rsidRPr="003670DC" w:rsidRDefault="00E57586" w:rsidP="00D77737">
            <w:pPr>
              <w:pStyle w:val="Tabelltext"/>
              <w:spacing w:line="200" w:lineRule="exact"/>
              <w:ind w:left="-113"/>
              <w:jc w:val="right"/>
              <w:rPr>
                <w:szCs w:val="16"/>
              </w:rPr>
            </w:pPr>
            <w:r w:rsidRPr="003670DC">
              <w:rPr>
                <w:szCs w:val="16"/>
              </w:rPr>
              <w:t>274 877</w:t>
            </w:r>
          </w:p>
        </w:tc>
        <w:tc>
          <w:tcPr>
            <w:tcW w:w="992" w:type="dxa"/>
            <w:tcBorders>
              <w:top w:val="nil"/>
              <w:bottom w:val="single" w:sz="4" w:space="0" w:color="auto"/>
            </w:tcBorders>
            <w:noWrap/>
            <w:vAlign w:val="bottom"/>
          </w:tcPr>
          <w:p w:rsidR="00E57586" w:rsidRPr="003670DC" w:rsidRDefault="00E57586" w:rsidP="00D77737">
            <w:pPr>
              <w:pStyle w:val="Tabelltext"/>
              <w:spacing w:line="200" w:lineRule="exact"/>
              <w:ind w:left="-113"/>
              <w:jc w:val="right"/>
              <w:rPr>
                <w:szCs w:val="16"/>
              </w:rPr>
            </w:pPr>
            <w:r w:rsidRPr="003670DC">
              <w:rPr>
                <w:szCs w:val="16"/>
              </w:rPr>
              <w:t>1</w:t>
            </w:r>
            <w:r w:rsidR="00EB3DD5" w:rsidRPr="003670DC">
              <w:rPr>
                <w:szCs w:val="16"/>
              </w:rPr>
              <w:t>21</w:t>
            </w:r>
            <w:r w:rsidRPr="003670DC">
              <w:rPr>
                <w:szCs w:val="16"/>
              </w:rPr>
              <w:t xml:space="preserve"> 088</w:t>
            </w:r>
          </w:p>
        </w:tc>
        <w:tc>
          <w:tcPr>
            <w:tcW w:w="992" w:type="dxa"/>
            <w:tcBorders>
              <w:top w:val="nil"/>
              <w:bottom w:val="single" w:sz="4" w:space="0" w:color="auto"/>
            </w:tcBorders>
            <w:noWrap/>
            <w:vAlign w:val="bottom"/>
          </w:tcPr>
          <w:p w:rsidR="00E57586" w:rsidRPr="003670DC" w:rsidRDefault="00E57586" w:rsidP="00D77737">
            <w:pPr>
              <w:pStyle w:val="Tabelltext"/>
              <w:spacing w:line="200" w:lineRule="exact"/>
              <w:ind w:left="-113"/>
              <w:jc w:val="right"/>
              <w:rPr>
                <w:szCs w:val="16"/>
              </w:rPr>
            </w:pPr>
            <w:r w:rsidRPr="003670DC">
              <w:rPr>
                <w:szCs w:val="16"/>
              </w:rPr>
              <w:t>17</w:t>
            </w:r>
            <w:r w:rsidR="00EB3DD5" w:rsidRPr="003670DC">
              <w:rPr>
                <w:szCs w:val="16"/>
              </w:rPr>
              <w:t>0</w:t>
            </w:r>
            <w:r w:rsidRPr="003670DC">
              <w:rPr>
                <w:szCs w:val="16"/>
              </w:rPr>
              <w:t xml:space="preserve"> 622</w:t>
            </w:r>
          </w:p>
        </w:tc>
        <w:tc>
          <w:tcPr>
            <w:tcW w:w="992" w:type="dxa"/>
            <w:tcBorders>
              <w:top w:val="nil"/>
              <w:bottom w:val="single" w:sz="4" w:space="0" w:color="auto"/>
            </w:tcBorders>
            <w:noWrap/>
            <w:vAlign w:val="bottom"/>
          </w:tcPr>
          <w:p w:rsidR="00E57586" w:rsidRPr="003670DC" w:rsidRDefault="00E57586" w:rsidP="00D77737">
            <w:pPr>
              <w:pStyle w:val="Tabelltext"/>
              <w:spacing w:line="200" w:lineRule="exact"/>
              <w:ind w:left="-113"/>
              <w:jc w:val="right"/>
              <w:rPr>
                <w:szCs w:val="16"/>
              </w:rPr>
            </w:pPr>
            <w:r w:rsidRPr="003670DC">
              <w:rPr>
                <w:szCs w:val="16"/>
              </w:rPr>
              <w:t>291 711</w:t>
            </w:r>
          </w:p>
        </w:tc>
      </w:tr>
    </w:tbl>
    <w:p w:rsidR="005F718F" w:rsidRPr="003670DC" w:rsidRDefault="005F718F" w:rsidP="00D77737">
      <w:bookmarkStart w:id="442" w:name="_Toc115625487"/>
      <w:bookmarkStart w:id="443" w:name="_Toc115627332"/>
      <w:bookmarkStart w:id="444" w:name="_Toc115627729"/>
      <w:bookmarkStart w:id="445" w:name="_Toc115628224"/>
      <w:bookmarkStart w:id="446" w:name="_Toc115625488"/>
      <w:bookmarkStart w:id="447" w:name="_Toc115627333"/>
      <w:bookmarkStart w:id="448" w:name="_Toc115627730"/>
      <w:bookmarkStart w:id="449" w:name="_Toc115628225"/>
      <w:bookmarkStart w:id="450" w:name="_Toc115625489"/>
      <w:bookmarkStart w:id="451" w:name="_Toc115627334"/>
      <w:bookmarkStart w:id="452" w:name="_Toc115627731"/>
      <w:bookmarkStart w:id="453" w:name="_Toc115628226"/>
      <w:bookmarkStart w:id="454" w:name="_Toc115625491"/>
      <w:bookmarkStart w:id="455" w:name="_Toc115627336"/>
      <w:bookmarkStart w:id="456" w:name="_Toc115627733"/>
      <w:bookmarkStart w:id="457" w:name="_Toc115628228"/>
      <w:bookmarkStart w:id="458" w:name="_Toc115625493"/>
      <w:bookmarkStart w:id="459" w:name="_Toc115627338"/>
      <w:bookmarkStart w:id="460" w:name="_Toc115627735"/>
      <w:bookmarkStart w:id="461" w:name="_Toc115628230"/>
      <w:bookmarkStart w:id="462" w:name="_Toc115625495"/>
      <w:bookmarkStart w:id="463" w:name="_Toc115627340"/>
      <w:bookmarkStart w:id="464" w:name="_Toc115627737"/>
      <w:bookmarkStart w:id="465" w:name="_Toc115628232"/>
      <w:bookmarkStart w:id="466" w:name="_Toc115625497"/>
      <w:bookmarkStart w:id="467" w:name="_Toc115627342"/>
      <w:bookmarkStart w:id="468" w:name="_Toc115627739"/>
      <w:bookmarkStart w:id="469" w:name="_Toc115628234"/>
      <w:bookmarkStart w:id="470" w:name="_Toc115625498"/>
      <w:bookmarkStart w:id="471" w:name="_Toc115627343"/>
      <w:bookmarkStart w:id="472" w:name="_Toc115627740"/>
      <w:bookmarkStart w:id="473" w:name="_Toc115628235"/>
      <w:bookmarkStart w:id="474" w:name="_Toc115625507"/>
      <w:bookmarkStart w:id="475" w:name="_Toc115627352"/>
      <w:bookmarkStart w:id="476" w:name="_Toc115627749"/>
      <w:bookmarkStart w:id="477" w:name="_Toc115628244"/>
      <w:bookmarkStart w:id="478" w:name="_Toc115625532"/>
      <w:bookmarkStart w:id="479" w:name="_Toc115627377"/>
      <w:bookmarkStart w:id="480" w:name="_Toc115627774"/>
      <w:bookmarkStart w:id="481" w:name="_Toc115628269"/>
      <w:bookmarkStart w:id="482" w:name="_Toc115625533"/>
      <w:bookmarkStart w:id="483" w:name="_Toc115627378"/>
      <w:bookmarkStart w:id="484" w:name="_Toc115627775"/>
      <w:bookmarkStart w:id="485" w:name="_Toc115628270"/>
      <w:bookmarkStart w:id="486" w:name="_Toc115625535"/>
      <w:bookmarkStart w:id="487" w:name="_Toc115627380"/>
      <w:bookmarkStart w:id="488" w:name="_Toc115627777"/>
      <w:bookmarkStart w:id="489" w:name="_Toc115628272"/>
      <w:bookmarkStart w:id="490" w:name="_Toc115625536"/>
      <w:bookmarkStart w:id="491" w:name="_Toc115627381"/>
      <w:bookmarkStart w:id="492" w:name="_Toc115627778"/>
      <w:bookmarkStart w:id="493" w:name="_Toc115628273"/>
      <w:bookmarkStart w:id="494" w:name="_Toc115614819"/>
      <w:bookmarkStart w:id="495" w:name="_Toc115615924"/>
      <w:bookmarkStart w:id="496" w:name="_Toc115625541"/>
      <w:bookmarkStart w:id="497" w:name="_Toc115627386"/>
      <w:bookmarkStart w:id="498" w:name="_Toc115627783"/>
      <w:bookmarkStart w:id="499" w:name="_Toc115755889"/>
      <w:bookmarkStart w:id="500" w:name="_Ref116026365"/>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r w:rsidRPr="003670DC">
        <w:t>Även för de mer högavlönade (oftast) papporna vill vi göra det ekonomiskt möjligt att faktiskt vara föräldralediga genom att acceptera regeringens fö</w:t>
      </w:r>
      <w:r w:rsidRPr="003670DC">
        <w:t>r</w:t>
      </w:r>
      <w:r w:rsidRPr="003670DC">
        <w:t>slag till höjning av taket i föräl</w:t>
      </w:r>
      <w:r w:rsidRPr="003670DC">
        <w:t>d</w:t>
      </w:r>
      <w:r w:rsidRPr="003670DC">
        <w:t xml:space="preserve">raförsäkringen. </w:t>
      </w:r>
    </w:p>
    <w:p w:rsidR="005F718F" w:rsidRPr="003670DC" w:rsidRDefault="005F718F" w:rsidP="005F718F">
      <w:pPr>
        <w:pStyle w:val="Normaltindrag"/>
      </w:pPr>
      <w:r w:rsidRPr="003670DC">
        <w:t>Vi vill också ta bort den regel som omöjliggör för föräldrarna att vara fö</w:t>
      </w:r>
      <w:r w:rsidRPr="003670DC">
        <w:t>r</w:t>
      </w:r>
      <w:r w:rsidRPr="003670DC">
        <w:t>äldralediga samtidigt. Det vore en värdefull förändring inte minst under den första tiden efter gr</w:t>
      </w:r>
      <w:r w:rsidRPr="003670DC">
        <w:t>a</w:t>
      </w:r>
      <w:r w:rsidRPr="003670DC">
        <w:t>viditeten, då många familjära plikter fördelas mellan småbarnsföräldrarna. Särskilt skulle det unde</w:t>
      </w:r>
      <w:r w:rsidRPr="003670DC">
        <w:t>r</w:t>
      </w:r>
      <w:r w:rsidRPr="003670DC">
        <w:t>lätta för dem som drabbas av förlossningskomplikationer eller andra problem.</w:t>
      </w:r>
    </w:p>
    <w:p w:rsidR="003968F0" w:rsidRPr="003670DC" w:rsidRDefault="005F718F" w:rsidP="005F718F">
      <w:pPr>
        <w:pStyle w:val="Normaltindrag"/>
      </w:pPr>
      <w:r w:rsidRPr="003670DC">
        <w:t>Sverige har världens mest generösa föräldraförsäkring. Därför tycker vi att det är rimligt att finansiera våra förslag om skattereduktion för den förälder som tjänar minst och höjningen av taket i föräldraförsäkringen genom att korta föräldraförsäkringen till tolv månader och sänka ersättningsnivån till 75 procent. Vårt förslag om en historiskt beräknad sjukpenninggrundande i</w:t>
      </w:r>
      <w:r w:rsidRPr="003670DC">
        <w:t>n</w:t>
      </w:r>
      <w:r w:rsidRPr="003670DC">
        <w:t>komst får även effekt för föräldraförsäkringen.</w:t>
      </w:r>
    </w:p>
    <w:p w:rsidR="00967575" w:rsidRPr="003670DC" w:rsidRDefault="005A5519" w:rsidP="00967575">
      <w:pPr>
        <w:pBdr>
          <w:top w:val="single" w:sz="4" w:space="1" w:color="auto"/>
          <w:left w:val="single" w:sz="4" w:space="4" w:color="auto"/>
          <w:bottom w:val="single" w:sz="4" w:space="1" w:color="auto"/>
          <w:right w:val="single" w:sz="4" w:space="4" w:color="auto"/>
        </w:pBdr>
        <w:rPr>
          <w:b/>
        </w:rPr>
      </w:pPr>
      <w:r w:rsidRPr="003670DC">
        <w:rPr>
          <w:b/>
        </w:rPr>
        <w:t>Föräldraförsäkringen</w:t>
      </w:r>
    </w:p>
    <w:p w:rsidR="00967575" w:rsidRPr="003670DC" w:rsidRDefault="005A5519" w:rsidP="00967575">
      <w:pPr>
        <w:pBdr>
          <w:top w:val="single" w:sz="4" w:space="1" w:color="auto"/>
          <w:left w:val="single" w:sz="4" w:space="4" w:color="auto"/>
          <w:bottom w:val="single" w:sz="4" w:space="1" w:color="auto"/>
          <w:right w:val="single" w:sz="4" w:space="4" w:color="auto"/>
        </w:pBdr>
      </w:pPr>
      <w:r w:rsidRPr="003670DC">
        <w:t xml:space="preserve">Allians för Sverige föreslår att inkomstgrunden för föräldraförsäkringen (SGI) ska beräknas på samma sätt som föreslagits för sjukförsäkringen. </w:t>
      </w:r>
    </w:p>
    <w:p w:rsidR="005F718F" w:rsidRPr="003670DC" w:rsidRDefault="005A5519" w:rsidP="00967575">
      <w:pPr>
        <w:pStyle w:val="Normaltindrag"/>
        <w:pBdr>
          <w:top w:val="single" w:sz="4" w:space="1" w:color="auto"/>
          <w:left w:val="single" w:sz="4" w:space="4" w:color="auto"/>
          <w:bottom w:val="single" w:sz="4" w:space="1" w:color="auto"/>
          <w:right w:val="single" w:sz="4" w:space="4" w:color="auto"/>
        </w:pBdr>
      </w:pPr>
      <w:r w:rsidRPr="003670DC">
        <w:t>Effekten av förslaget för den offentliga sektorns finanser, exklusive å</w:t>
      </w:r>
      <w:r w:rsidRPr="003670DC">
        <w:t>l</w:t>
      </w:r>
      <w:r w:rsidRPr="003670DC">
        <w:t>derspension</w:t>
      </w:r>
      <w:r w:rsidRPr="003670DC">
        <w:t>s</w:t>
      </w:r>
      <w:r w:rsidRPr="003670DC">
        <w:t xml:space="preserve">systemet, beräknas till 0,2 miljarder kronor 2006. </w:t>
      </w:r>
    </w:p>
    <w:p w:rsidR="005F718F" w:rsidRPr="003670DC" w:rsidRDefault="005F718F" w:rsidP="00967575">
      <w:r w:rsidRPr="003670DC">
        <w:t>Kvinnors möjligheter att förena familj och yrkeskarriär är starkt kopplade till möjligh</w:t>
      </w:r>
      <w:r w:rsidRPr="003670DC">
        <w:t>e</w:t>
      </w:r>
      <w:r w:rsidRPr="003670DC">
        <w:t xml:space="preserve">ten att få bra barnomsorg. Dagens förskola är bra, men kan bli ännu bättre. Frågan för de flesta småbarnsföräldrar är inte </w:t>
      </w:r>
      <w:r w:rsidRPr="003670DC">
        <w:rPr>
          <w:i/>
          <w:iCs/>
        </w:rPr>
        <w:t>om</w:t>
      </w:r>
      <w:r w:rsidRPr="003670DC">
        <w:t xml:space="preserve"> man </w:t>
      </w:r>
      <w:r w:rsidR="00D1645C" w:rsidRPr="003670DC">
        <w:t>ska</w:t>
      </w:r>
      <w:r w:rsidRPr="003670DC">
        <w:t xml:space="preserve"> ha barnen på dagis, utan </w:t>
      </w:r>
      <w:r w:rsidRPr="003670DC">
        <w:rPr>
          <w:i/>
          <w:iCs/>
        </w:rPr>
        <w:t>när</w:t>
      </w:r>
      <w:r w:rsidRPr="003670DC">
        <w:t xml:space="preserve"> det bäst passar barnet. </w:t>
      </w:r>
      <w:r w:rsidR="00D55F6F" w:rsidRPr="003670DC">
        <w:t>B</w:t>
      </w:r>
      <w:r w:rsidRPr="003670DC">
        <w:t>arn mognar olika tidigt</w:t>
      </w:r>
      <w:r w:rsidR="00D55F6F" w:rsidRPr="003670DC">
        <w:t>, och d</w:t>
      </w:r>
      <w:r w:rsidRPr="003670DC">
        <w:t xml:space="preserve">ärför </w:t>
      </w:r>
      <w:r w:rsidRPr="003670DC">
        <w:rPr>
          <w:spacing w:val="-2"/>
          <w:szCs w:val="19"/>
        </w:rPr>
        <w:t>måste fle</w:t>
      </w:r>
      <w:r w:rsidRPr="003670DC">
        <w:rPr>
          <w:spacing w:val="-2"/>
          <w:szCs w:val="19"/>
        </w:rPr>
        <w:t>x</w:t>
      </w:r>
      <w:r w:rsidRPr="003670DC">
        <w:rPr>
          <w:spacing w:val="-2"/>
          <w:szCs w:val="19"/>
        </w:rPr>
        <w:t>ibiliteten upp till tre års ålder öka. Vi vill öppna möjligheten för kommunerna att låta finansieringen av bar</w:t>
      </w:r>
      <w:r w:rsidRPr="003670DC">
        <w:rPr>
          <w:spacing w:val="-2"/>
          <w:szCs w:val="19"/>
        </w:rPr>
        <w:t>n</w:t>
      </w:r>
      <w:r w:rsidRPr="003670DC">
        <w:rPr>
          <w:spacing w:val="-2"/>
          <w:szCs w:val="19"/>
        </w:rPr>
        <w:t xml:space="preserve">omsorgen till de minsta barnen även tillkomma de föräldrar som väljer att låta sina barn vara hemma lite längre. För barn mellan </w:t>
      </w:r>
      <w:r w:rsidR="00D55F6F" w:rsidRPr="003670DC">
        <w:rPr>
          <w:spacing w:val="-2"/>
          <w:szCs w:val="19"/>
        </w:rPr>
        <w:t>ett</w:t>
      </w:r>
      <w:r w:rsidRPr="003670DC">
        <w:rPr>
          <w:spacing w:val="-2"/>
          <w:szCs w:val="19"/>
        </w:rPr>
        <w:t xml:space="preserve"> och </w:t>
      </w:r>
      <w:r w:rsidR="00D55F6F" w:rsidRPr="003670DC">
        <w:rPr>
          <w:spacing w:val="-2"/>
          <w:szCs w:val="19"/>
        </w:rPr>
        <w:t>tre</w:t>
      </w:r>
      <w:r w:rsidRPr="003670DC">
        <w:rPr>
          <w:spacing w:val="-2"/>
          <w:szCs w:val="19"/>
        </w:rPr>
        <w:t xml:space="preserve"> år </w:t>
      </w:r>
      <w:r w:rsidR="00D1645C" w:rsidRPr="003670DC">
        <w:rPr>
          <w:spacing w:val="-2"/>
          <w:szCs w:val="19"/>
        </w:rPr>
        <w:t>ska</w:t>
      </w:r>
      <w:r w:rsidRPr="003670DC">
        <w:rPr>
          <w:spacing w:val="-2"/>
          <w:szCs w:val="19"/>
        </w:rPr>
        <w:t xml:space="preserve"> det </w:t>
      </w:r>
      <w:r w:rsidR="00460BDB" w:rsidRPr="003670DC">
        <w:rPr>
          <w:spacing w:val="-2"/>
          <w:szCs w:val="19"/>
        </w:rPr>
        <w:t xml:space="preserve">vara möjligt </w:t>
      </w:r>
      <w:r w:rsidRPr="003670DC">
        <w:rPr>
          <w:spacing w:val="-2"/>
          <w:szCs w:val="19"/>
        </w:rPr>
        <w:t>att införa kommunala vårdnad</w:t>
      </w:r>
      <w:r w:rsidRPr="003670DC">
        <w:rPr>
          <w:spacing w:val="-2"/>
          <w:szCs w:val="19"/>
        </w:rPr>
        <w:t>s</w:t>
      </w:r>
      <w:r w:rsidRPr="003670DC">
        <w:rPr>
          <w:spacing w:val="-2"/>
          <w:szCs w:val="19"/>
        </w:rPr>
        <w:t>bidrag</w:t>
      </w:r>
      <w:r w:rsidR="00460BDB" w:rsidRPr="003670DC">
        <w:rPr>
          <w:spacing w:val="-2"/>
          <w:szCs w:val="19"/>
        </w:rPr>
        <w:t xml:space="preserve"> eller anställa föräldern som dagbarnvårdare även för egna barn</w:t>
      </w:r>
      <w:r w:rsidRPr="003670DC">
        <w:rPr>
          <w:spacing w:val="-2"/>
          <w:szCs w:val="19"/>
        </w:rPr>
        <w:t xml:space="preserve">. </w:t>
      </w:r>
    </w:p>
    <w:p w:rsidR="005F718F" w:rsidRPr="003670DC" w:rsidRDefault="005F718F" w:rsidP="005F718F">
      <w:pPr>
        <w:pStyle w:val="Normaltindrag"/>
      </w:pPr>
      <w:r w:rsidRPr="003670DC">
        <w:t>För att öka flexibiliteten i familjelivet måste vanliga familjer också ha råd att köpa tjänster i hemmet. Vi har tillsammans med allianspartierna föreslagit avdrag för hu</w:t>
      </w:r>
      <w:r w:rsidRPr="003670DC">
        <w:t>s</w:t>
      </w:r>
      <w:r w:rsidRPr="003670DC">
        <w:t>hållstjänster upp till 100 000 kronor per år. Barnfamiljer får därmed, under den period då hemarbetet tar mest tid, större möjligheter att pussla ihop tillvaron på ett sätt som gör föräldraskap, f</w:t>
      </w:r>
      <w:r w:rsidRPr="003670DC">
        <w:t>a</w:t>
      </w:r>
      <w:r w:rsidRPr="003670DC">
        <w:t>miljeliv och yrkesliv lättare att kombinera.</w:t>
      </w:r>
    </w:p>
    <w:p w:rsidR="00D55F6F" w:rsidRPr="003670DC" w:rsidRDefault="005F718F" w:rsidP="005F718F">
      <w:pPr>
        <w:pStyle w:val="Normaltindrag"/>
      </w:pPr>
      <w:r w:rsidRPr="003670DC">
        <w:t>Kombinationen av inkomstbeprövade bidrag och avgifter medför att sä</w:t>
      </w:r>
      <w:r w:rsidRPr="003670DC">
        <w:t>r</w:t>
      </w:r>
      <w:r w:rsidRPr="003670DC">
        <w:t>skilt ensa</w:t>
      </w:r>
      <w:r w:rsidRPr="003670DC">
        <w:t>m</w:t>
      </w:r>
      <w:r w:rsidRPr="003670DC">
        <w:t>stående med barn drabbas av mycket höga marginaleffekter. Vår ambition är att minska dessa och därmed eliminera en av de värsta fatti</w:t>
      </w:r>
      <w:r w:rsidRPr="003670DC">
        <w:t>g</w:t>
      </w:r>
      <w:r w:rsidRPr="003670DC">
        <w:t xml:space="preserve">domsfällorna. </w:t>
      </w:r>
    </w:p>
    <w:p w:rsidR="005F718F" w:rsidRPr="003670DC" w:rsidRDefault="005F718F" w:rsidP="005F718F">
      <w:pPr>
        <w:pStyle w:val="Normaltindrag"/>
      </w:pPr>
      <w:r w:rsidRPr="003670DC">
        <w:t>Vårt program underlättar föräldraskapet, stärker familjen, förbättrar jä</w:t>
      </w:r>
      <w:r w:rsidRPr="003670DC">
        <w:t>m</w:t>
      </w:r>
      <w:r w:rsidRPr="003670DC">
        <w:t>ställdheten och ökar människors makt att forma sina egna och sina familjers liv. Det kommer oc</w:t>
      </w:r>
      <w:r w:rsidRPr="003670DC">
        <w:t>k</w:t>
      </w:r>
      <w:r w:rsidRPr="003670DC">
        <w:t>så att underlätta för kvinnor att fullt ut och på lika villkor delta i arbetslivet. Det är därmed också en politik som stärker arbetslinjen och förbättrar tillväxten.</w:t>
      </w:r>
    </w:p>
    <w:p w:rsidR="00E57586" w:rsidRPr="003670DC" w:rsidRDefault="00E57586" w:rsidP="00E57586">
      <w:pPr>
        <w:pStyle w:val="Rubrik1"/>
      </w:pPr>
      <w:bookmarkStart w:id="501" w:name="_Toc118003880"/>
      <w:r w:rsidRPr="003670DC">
        <w:t>Moderaternas budgetpolitik</w:t>
      </w:r>
      <w:bookmarkEnd w:id="494"/>
      <w:bookmarkEnd w:id="495"/>
      <w:bookmarkEnd w:id="496"/>
      <w:bookmarkEnd w:id="497"/>
      <w:bookmarkEnd w:id="498"/>
      <w:bookmarkEnd w:id="499"/>
      <w:bookmarkEnd w:id="500"/>
      <w:bookmarkEnd w:id="501"/>
    </w:p>
    <w:p w:rsidR="00E57586" w:rsidRPr="003670DC" w:rsidRDefault="00E57586" w:rsidP="008D61B0">
      <w:pPr>
        <w:pStyle w:val="Rubrik2"/>
        <w:spacing w:before="120"/>
      </w:pPr>
      <w:bookmarkStart w:id="502" w:name="_Toc115627387"/>
      <w:bookmarkStart w:id="503" w:name="_Toc115627784"/>
      <w:bookmarkStart w:id="504" w:name="_Toc115755890"/>
      <w:bookmarkStart w:id="505" w:name="_Toc118003881"/>
      <w:r w:rsidRPr="003670DC">
        <w:t>Moderaternas budgetpolitik</w:t>
      </w:r>
      <w:bookmarkEnd w:id="502"/>
      <w:bookmarkEnd w:id="503"/>
      <w:bookmarkEnd w:id="504"/>
      <w:bookmarkEnd w:id="505"/>
    </w:p>
    <w:p w:rsidR="00E57586" w:rsidRPr="003670DC" w:rsidRDefault="00E57586" w:rsidP="00E57586">
      <w:r w:rsidRPr="003670DC">
        <w:t xml:space="preserve">Det mest självklara målet för finanspolitiken är att säkerställa att utvecklingen av de offentliga finanserna är uthållig. Endast på detta sätt kan den långsiktiga välfärden säkras. </w:t>
      </w:r>
    </w:p>
    <w:p w:rsidR="00E57586" w:rsidRPr="003670DC" w:rsidRDefault="00E57586" w:rsidP="00E57586">
      <w:pPr>
        <w:pStyle w:val="Normaltindrag"/>
      </w:pPr>
      <w:r w:rsidRPr="003670DC">
        <w:t xml:space="preserve">De senaste åren har regeringen genomfört ofinansierade reformer. Det har bidragit till att statsbudgeten uppvisar underskott i det finansiella sparandet på uppemot 80 miljarder kronor 2005 och 2007 och att det finansiella sparandet i de offentliga finanserna </w:t>
      </w:r>
      <w:r w:rsidR="006927A5" w:rsidRPr="003670DC">
        <w:t xml:space="preserve">således </w:t>
      </w:r>
      <w:r w:rsidRPr="003670DC">
        <w:t>inte har varit i närheten av målet om ett öve</w:t>
      </w:r>
      <w:r w:rsidRPr="003670DC">
        <w:t>r</w:t>
      </w:r>
      <w:r w:rsidRPr="003670DC">
        <w:t>skott som motsvarar 2 pr</w:t>
      </w:r>
      <w:r w:rsidRPr="003670DC">
        <w:t>o</w:t>
      </w:r>
      <w:r w:rsidRPr="003670DC">
        <w:t xml:space="preserve">cent av BNP. </w:t>
      </w:r>
    </w:p>
    <w:p w:rsidR="00E57586" w:rsidRPr="003670DC" w:rsidRDefault="00AB033E" w:rsidP="00E57586">
      <w:pPr>
        <w:pStyle w:val="Normaltindrag"/>
      </w:pPr>
      <w:r w:rsidRPr="003670DC">
        <w:t>M</w:t>
      </w:r>
      <w:r w:rsidR="00E57586" w:rsidRPr="003670DC">
        <w:t>ål</w:t>
      </w:r>
      <w:r w:rsidRPr="003670DC">
        <w:t>en</w:t>
      </w:r>
      <w:r w:rsidR="00E57586" w:rsidRPr="003670DC">
        <w:t xml:space="preserve"> för det finansiella sparandet i den offentliga sektorn har inte hindrat regeringen från att genomföra stora ofinansierade reformer trots att progn</w:t>
      </w:r>
      <w:r w:rsidR="00E57586" w:rsidRPr="003670DC">
        <w:t>o</w:t>
      </w:r>
      <w:r w:rsidR="00E57586" w:rsidRPr="003670DC">
        <w:t>serna för de offentl</w:t>
      </w:r>
      <w:r w:rsidR="00E57586" w:rsidRPr="003670DC">
        <w:t>i</w:t>
      </w:r>
      <w:r w:rsidR="00E57586" w:rsidRPr="003670DC">
        <w:t>g</w:t>
      </w:r>
      <w:r w:rsidR="00C82AC9" w:rsidRPr="003670DC">
        <w:t>a finanserna visat att sparande</w:t>
      </w:r>
      <w:r w:rsidR="00E57586" w:rsidRPr="003670DC">
        <w:t>målen inte kommer att nås. Mål för sparande i den offentliga sektorn ut</w:t>
      </w:r>
      <w:r w:rsidRPr="003670DC">
        <w:t>g</w:t>
      </w:r>
      <w:r w:rsidR="00E57586" w:rsidRPr="003670DC">
        <w:t>ör sannolikt en alltför svag sty</w:t>
      </w:r>
      <w:r w:rsidR="00E57586" w:rsidRPr="003670DC">
        <w:t>r</w:t>
      </w:r>
      <w:r w:rsidR="00E57586" w:rsidRPr="003670DC">
        <w:t xml:space="preserve">åra för finanspolitiken. Ankaret i finanspolitiken bör i stället vara ett mål för den offentliga sektorns skuldsättning. Den offentliga sektorns skuldsättning bör reduceras och möjliggöra stabila skattesatser på en lägre nivå. </w:t>
      </w:r>
    </w:p>
    <w:p w:rsidR="00E57586" w:rsidRPr="003670DC" w:rsidRDefault="00E57586" w:rsidP="00E57586">
      <w:pPr>
        <w:pStyle w:val="Normaltindrag"/>
      </w:pPr>
      <w:r w:rsidRPr="003670DC">
        <w:t>Med ett skuldmål innebär oväntade överskott att det blir enklare att föra f</w:t>
      </w:r>
      <w:r w:rsidRPr="003670DC">
        <w:t>i</w:t>
      </w:r>
      <w:r w:rsidRPr="003670DC">
        <w:t>nanspolitiken i framtiden. En ansvarsfull finanspolitik belönas med att fr</w:t>
      </w:r>
      <w:r w:rsidRPr="003670DC">
        <w:t>i</w:t>
      </w:r>
      <w:r w:rsidRPr="003670DC">
        <w:t>hetsgraderna blir stö</w:t>
      </w:r>
      <w:r w:rsidRPr="003670DC">
        <w:t>r</w:t>
      </w:r>
      <w:r w:rsidRPr="003670DC">
        <w:t>re i framtiden. För varje år då målen uppnås närmar sig den tidpunkt då skuldmålet är uppnått och det blir tillräckligt att upprätthålla balans i de offentliga finanserna över konjunkturcykeln.</w:t>
      </w:r>
    </w:p>
    <w:p w:rsidR="00E57586" w:rsidRPr="003670DC" w:rsidRDefault="00E57586" w:rsidP="00E57586">
      <w:pPr>
        <w:pStyle w:val="Normaltindrag"/>
      </w:pPr>
      <w:r w:rsidRPr="003670DC">
        <w:t>Ett långsiktigt skuldmål, vars nivå bestäms av faktorer som demografisk utveckling och uthållig produktivitetstillväxt, medför också ökad stabilitet i skattesatser, bättre planeringsförutsättningar, effektivare utnyttjande av resu</w:t>
      </w:r>
      <w:r w:rsidRPr="003670DC">
        <w:t>r</w:t>
      </w:r>
      <w:r w:rsidRPr="003670DC">
        <w:t>ser och därmed högre tillväxt och välfärd.</w:t>
      </w:r>
    </w:p>
    <w:p w:rsidR="00E57586" w:rsidRPr="003670DC" w:rsidRDefault="00E57586" w:rsidP="00E57586">
      <w:pPr>
        <w:pStyle w:val="Normaltindrag"/>
      </w:pPr>
      <w:r w:rsidRPr="003670DC">
        <w:t>Den offentliga sektorns br</w:t>
      </w:r>
      <w:r w:rsidR="00BC1257" w:rsidRPr="003670DC">
        <w:t>uttoskuld uppgår i dag till c</w:t>
      </w:r>
      <w:r w:rsidRPr="003670DC">
        <w:t>a 50 procent av BNP. Vi moderater anser att den konsoliderade offentliga sektorns bruttoskuldsät</w:t>
      </w:r>
      <w:r w:rsidRPr="003670DC">
        <w:t>t</w:t>
      </w:r>
      <w:r w:rsidRPr="003670DC">
        <w:t>ning bör reduc</w:t>
      </w:r>
      <w:r w:rsidRPr="003670DC">
        <w:t>e</w:t>
      </w:r>
      <w:r w:rsidRPr="003670DC">
        <w:t>ras så att den motsvarar 40 procent av BNP. Därav följer att det strukturella finansiella sparandet i hela den offent</w:t>
      </w:r>
      <w:r w:rsidR="00BC1257" w:rsidRPr="003670DC">
        <w:t>liga sektorn bör uppgå till c</w:t>
      </w:r>
      <w:r w:rsidRPr="003670DC">
        <w:t>a 2</w:t>
      </w:r>
      <w:r w:rsidR="00062943" w:rsidRPr="003670DC">
        <w:t> </w:t>
      </w:r>
      <w:r w:rsidRPr="003670DC">
        <w:t xml:space="preserve">procent av BNP i genomsnitt under de närmaste fem åren. När detta mål för skuldsättningen har nåtts </w:t>
      </w:r>
      <w:r w:rsidR="00BC1257" w:rsidRPr="003670DC">
        <w:t>får en bedö</w:t>
      </w:r>
      <w:r w:rsidR="00BC1257" w:rsidRPr="003670DC">
        <w:t>m</w:t>
      </w:r>
      <w:r w:rsidR="00BC1257" w:rsidRPr="003670DC">
        <w:t>ning göras</w:t>
      </w:r>
      <w:r w:rsidR="00062943" w:rsidRPr="003670DC">
        <w:t xml:space="preserve"> av om </w:t>
      </w:r>
      <w:r w:rsidRPr="003670DC">
        <w:t xml:space="preserve">ytterligare reduktion av skuldsättningen bör ske. </w:t>
      </w:r>
    </w:p>
    <w:p w:rsidR="00E57586" w:rsidRPr="003670DC" w:rsidRDefault="00E57586" w:rsidP="00E57586">
      <w:pPr>
        <w:pStyle w:val="Normaltindrag"/>
      </w:pPr>
      <w:r w:rsidRPr="003670DC">
        <w:t>Det övergripande ramverket för finanspolitiken påverkas av de regelverk som styr de olika delarna av den offentliga sektorn. För kommuner och land</w:t>
      </w:r>
      <w:r w:rsidRPr="003670DC">
        <w:t>s</w:t>
      </w:r>
      <w:r w:rsidRPr="003670DC">
        <w:t>ting gäller ett balanskrav. Det är rimligt att räkna med att det finansiella sp</w:t>
      </w:r>
      <w:r w:rsidRPr="003670DC">
        <w:t>a</w:t>
      </w:r>
      <w:r w:rsidRPr="003670DC">
        <w:t>randet i den landstingskommunala sektorn i genomsnitt är i balans. Pension</w:t>
      </w:r>
      <w:r w:rsidRPr="003670DC">
        <w:t>s</w:t>
      </w:r>
      <w:r w:rsidRPr="003670DC">
        <w:t>systemet är autonomt och själ</w:t>
      </w:r>
      <w:r w:rsidRPr="003670DC">
        <w:t>v</w:t>
      </w:r>
      <w:r w:rsidRPr="003670DC">
        <w:t xml:space="preserve">reglerande i förhållande till statsfinanserna. </w:t>
      </w:r>
    </w:p>
    <w:p w:rsidR="00E57586" w:rsidRPr="003670DC" w:rsidRDefault="00E57586" w:rsidP="00E57586">
      <w:pPr>
        <w:pStyle w:val="Normaltindrag"/>
      </w:pPr>
      <w:r w:rsidRPr="003670DC">
        <w:t>Givet detta regelverk utgör det finansiella sparandet i statsfinanserna det enda i</w:t>
      </w:r>
      <w:r w:rsidRPr="003670DC">
        <w:t>n</w:t>
      </w:r>
      <w:r w:rsidRPr="003670DC">
        <w:t>strumentet för att upprätthålla målet om ett genomsnittligt sparande på 2 procent i hela den offentliga sektorn. Mot denna bakgrund föreslår vi att det operativa målet för f</w:t>
      </w:r>
      <w:r w:rsidRPr="003670DC">
        <w:t>i</w:t>
      </w:r>
      <w:r w:rsidRPr="003670DC">
        <w:t>nanspolitiken formuleras i termer av ett årligt mål för det finansiella sparandet i statsf</w:t>
      </w:r>
      <w:r w:rsidRPr="003670DC">
        <w:t>i</w:t>
      </w:r>
      <w:r w:rsidRPr="003670DC">
        <w:t>nanserna.</w:t>
      </w:r>
    </w:p>
    <w:p w:rsidR="00E57586" w:rsidRPr="003670DC" w:rsidRDefault="00E57586" w:rsidP="00A47071">
      <w:pPr>
        <w:pStyle w:val="Rubrik2"/>
      </w:pPr>
      <w:bookmarkStart w:id="506" w:name="_Toc83643434"/>
      <w:bookmarkStart w:id="507" w:name="_Toc83805329"/>
      <w:bookmarkStart w:id="508" w:name="_Toc84054196"/>
      <w:bookmarkStart w:id="509" w:name="_Toc84055677"/>
      <w:bookmarkStart w:id="510" w:name="_Toc84680862"/>
      <w:bookmarkStart w:id="511" w:name="_Toc115755891"/>
      <w:bookmarkStart w:id="512" w:name="_Ref116207914"/>
      <w:bookmarkStart w:id="513" w:name="_Toc118003882"/>
      <w:r w:rsidRPr="003670DC">
        <w:t>Årliga saldomål för 2006</w:t>
      </w:r>
      <w:r w:rsidR="00BC1257" w:rsidRPr="003670DC">
        <w:t>–</w:t>
      </w:r>
      <w:r w:rsidRPr="003670DC">
        <w:t>2007</w:t>
      </w:r>
      <w:bookmarkEnd w:id="506"/>
      <w:bookmarkEnd w:id="507"/>
      <w:bookmarkEnd w:id="508"/>
      <w:bookmarkEnd w:id="509"/>
      <w:bookmarkEnd w:id="510"/>
      <w:bookmarkEnd w:id="511"/>
      <w:bookmarkEnd w:id="512"/>
      <w:bookmarkEnd w:id="513"/>
    </w:p>
    <w:p w:rsidR="00E57586" w:rsidRPr="003670DC" w:rsidRDefault="00E57586" w:rsidP="00E57586">
      <w:r w:rsidRPr="003670DC">
        <w:t xml:space="preserve">Målen för det årliga finansiella sparandet i statsfinanserna bör fastställas dels </w:t>
      </w:r>
      <w:r w:rsidRPr="003670DC">
        <w:rPr>
          <w:spacing w:val="-2"/>
          <w:szCs w:val="19"/>
        </w:rPr>
        <w:t>utifrån en bedömning av resursutnyttjandet, dels utifrån en bedömning av det finansiella sparandet i pensionssystemet respektive i landsting och komm</w:t>
      </w:r>
      <w:r w:rsidRPr="003670DC">
        <w:rPr>
          <w:spacing w:val="-2"/>
          <w:szCs w:val="19"/>
        </w:rPr>
        <w:t>u</w:t>
      </w:r>
      <w:r w:rsidRPr="003670DC">
        <w:rPr>
          <w:spacing w:val="-2"/>
          <w:szCs w:val="19"/>
        </w:rPr>
        <w:t>ner.</w:t>
      </w:r>
    </w:p>
    <w:p w:rsidR="00E57586" w:rsidRPr="003670DC" w:rsidRDefault="00E57586" w:rsidP="00E57586">
      <w:pPr>
        <w:pStyle w:val="Normaltindrag"/>
      </w:pPr>
      <w:r w:rsidRPr="003670DC">
        <w:t>Regeringen beräknar att det finansiella sparandet i kommunsektorn ko</w:t>
      </w:r>
      <w:r w:rsidRPr="003670DC">
        <w:t>m</w:t>
      </w:r>
      <w:r w:rsidRPr="003670DC">
        <w:t>mer att up</w:t>
      </w:r>
      <w:r w:rsidRPr="003670DC">
        <w:t>p</w:t>
      </w:r>
      <w:r w:rsidRPr="003670DC">
        <w:t>v</w:t>
      </w:r>
      <w:r w:rsidR="00BC1257" w:rsidRPr="003670DC">
        <w:t>isa ett överskott perioden 2004–</w:t>
      </w:r>
      <w:r w:rsidRPr="003670DC">
        <w:t>2007 och att överskottet i det finansiella sparandet i ålderspensionssystemet i genomsnitt kommer att mo</w:t>
      </w:r>
      <w:r w:rsidRPr="003670DC">
        <w:t>t</w:t>
      </w:r>
      <w:r w:rsidRPr="003670DC">
        <w:t>svara 2 procent av BNP under samma period.</w:t>
      </w:r>
    </w:p>
    <w:p w:rsidR="00E57586" w:rsidRPr="003670DC" w:rsidRDefault="00E57586" w:rsidP="00E57586">
      <w:pPr>
        <w:pStyle w:val="Normaltindrag"/>
      </w:pPr>
      <w:r w:rsidRPr="003670DC">
        <w:t>Vi delar</w:t>
      </w:r>
      <w:r w:rsidR="006927A5" w:rsidRPr="003670DC">
        <w:t xml:space="preserve"> </w:t>
      </w:r>
      <w:r w:rsidRPr="003670DC">
        <w:t>i huvudsak regeringens bedömning av konjunkturläget. Såväl KI, Riksba</w:t>
      </w:r>
      <w:r w:rsidRPr="003670DC">
        <w:t>n</w:t>
      </w:r>
      <w:r w:rsidRPr="003670DC">
        <w:t xml:space="preserve">ken som </w:t>
      </w:r>
      <w:r w:rsidR="00BC1257" w:rsidRPr="003670DC">
        <w:t xml:space="preserve">Finansdepartementet </w:t>
      </w:r>
      <w:r w:rsidRPr="003670DC">
        <w:t>gör bedömningen att det i dagsläget föreligger lediga resurser och att den faktiska BNP</w:t>
      </w:r>
      <w:r w:rsidRPr="003670DC">
        <w:noBreakHyphen/>
        <w:t>tillväxten de närmaste åren kommer att överstiga den långsiktigt uthålliga produktionsförmågan. Därm</w:t>
      </w:r>
      <w:r w:rsidRPr="003670DC">
        <w:rPr>
          <w:spacing w:val="-2"/>
          <w:szCs w:val="19"/>
        </w:rPr>
        <w:t>ed återstår att tillföra en bedömning av hur de åtgärder vi föreslår ko</w:t>
      </w:r>
      <w:r w:rsidRPr="003670DC">
        <w:rPr>
          <w:spacing w:val="-2"/>
          <w:szCs w:val="19"/>
        </w:rPr>
        <w:t>m</w:t>
      </w:r>
      <w:r w:rsidRPr="003670DC">
        <w:rPr>
          <w:spacing w:val="-2"/>
          <w:szCs w:val="19"/>
        </w:rPr>
        <w:t xml:space="preserve">mer att påverka ekonomins långsiktiga produktionsförmåga. </w:t>
      </w:r>
      <w:r w:rsidR="00340B51" w:rsidRPr="003670DC">
        <w:rPr>
          <w:spacing w:val="-2"/>
          <w:szCs w:val="19"/>
        </w:rPr>
        <w:t>Att göra en sådan b</w:t>
      </w:r>
      <w:r w:rsidR="00340B51" w:rsidRPr="003670DC">
        <w:rPr>
          <w:spacing w:val="-2"/>
          <w:szCs w:val="19"/>
        </w:rPr>
        <w:t>e</w:t>
      </w:r>
      <w:r w:rsidR="00340B51" w:rsidRPr="003670DC">
        <w:rPr>
          <w:spacing w:val="-2"/>
          <w:szCs w:val="19"/>
        </w:rPr>
        <w:t>dömning är komplicerat och förknippat med stor osäkerhet, men det är trots det nödvändigt att försöka bedöma hur produktionsförmågan och de lediga resu</w:t>
      </w:r>
      <w:r w:rsidR="00340B51" w:rsidRPr="003670DC">
        <w:rPr>
          <w:spacing w:val="-2"/>
          <w:szCs w:val="19"/>
        </w:rPr>
        <w:t>r</w:t>
      </w:r>
      <w:r w:rsidR="00340B51" w:rsidRPr="003670DC">
        <w:rPr>
          <w:spacing w:val="-2"/>
          <w:szCs w:val="19"/>
        </w:rPr>
        <w:t>serna påverkas för att förhålla sig till hur stort det finansiella sp</w:t>
      </w:r>
      <w:r w:rsidR="00340B51" w:rsidRPr="003670DC">
        <w:rPr>
          <w:spacing w:val="-2"/>
          <w:szCs w:val="19"/>
        </w:rPr>
        <w:t>a</w:t>
      </w:r>
      <w:r w:rsidR="00340B51" w:rsidRPr="003670DC">
        <w:rPr>
          <w:spacing w:val="-2"/>
          <w:szCs w:val="19"/>
        </w:rPr>
        <w:t xml:space="preserve">randet bör vara. </w:t>
      </w:r>
      <w:r w:rsidRPr="003670DC">
        <w:rPr>
          <w:spacing w:val="-2"/>
          <w:szCs w:val="19"/>
        </w:rPr>
        <w:t>Som framgår av kapitel </w:t>
      </w:r>
      <w:r w:rsidR="006927A5" w:rsidRPr="003670DC">
        <w:rPr>
          <w:spacing w:val="-2"/>
          <w:szCs w:val="19"/>
        </w:rPr>
        <w:fldChar w:fldCharType="begin" w:fldLock="1"/>
      </w:r>
      <w:r w:rsidR="006927A5" w:rsidRPr="003670DC">
        <w:rPr>
          <w:spacing w:val="-2"/>
          <w:szCs w:val="19"/>
        </w:rPr>
        <w:instrText xml:space="preserve"> REF _Ref116137810 \r \h </w:instrText>
      </w:r>
      <w:r w:rsidR="00453B9D" w:rsidRPr="003670DC">
        <w:rPr>
          <w:spacing w:val="-2"/>
          <w:szCs w:val="19"/>
        </w:rPr>
      </w:r>
      <w:r w:rsidR="00FC0427" w:rsidRPr="003670DC">
        <w:rPr>
          <w:spacing w:val="-2"/>
          <w:szCs w:val="19"/>
        </w:rPr>
        <w:instrText xml:space="preserve"> \* MERGEFORMAT </w:instrText>
      </w:r>
      <w:r w:rsidR="006927A5" w:rsidRPr="003670DC">
        <w:rPr>
          <w:spacing w:val="-2"/>
          <w:szCs w:val="19"/>
        </w:rPr>
        <w:fldChar w:fldCharType="separate"/>
      </w:r>
      <w:r w:rsidR="00971299" w:rsidRPr="003670DC">
        <w:rPr>
          <w:spacing w:val="-2"/>
          <w:szCs w:val="19"/>
        </w:rPr>
        <w:t>12</w:t>
      </w:r>
      <w:r w:rsidR="006927A5" w:rsidRPr="003670DC">
        <w:rPr>
          <w:spacing w:val="-2"/>
          <w:szCs w:val="19"/>
        </w:rPr>
        <w:fldChar w:fldCharType="end"/>
      </w:r>
      <w:r w:rsidRPr="003670DC">
        <w:rPr>
          <w:spacing w:val="-2"/>
          <w:szCs w:val="19"/>
        </w:rPr>
        <w:t xml:space="preserve"> räknar vi med att sänkta margina</w:t>
      </w:r>
      <w:r w:rsidRPr="003670DC">
        <w:rPr>
          <w:spacing w:val="-2"/>
          <w:szCs w:val="19"/>
        </w:rPr>
        <w:t>l</w:t>
      </w:r>
      <w:r w:rsidRPr="003670DC">
        <w:rPr>
          <w:spacing w:val="-2"/>
          <w:szCs w:val="19"/>
        </w:rPr>
        <w:t>effekter för låg- och medelinkomsttagare medför ett ökat arbetsutbud och en sysselsättningsö</w:t>
      </w:r>
      <w:r w:rsidRPr="003670DC">
        <w:rPr>
          <w:spacing w:val="-2"/>
          <w:szCs w:val="19"/>
        </w:rPr>
        <w:t>k</w:t>
      </w:r>
      <w:r w:rsidRPr="003670DC">
        <w:rPr>
          <w:spacing w:val="-2"/>
          <w:szCs w:val="19"/>
        </w:rPr>
        <w:t xml:space="preserve">ning på </w:t>
      </w:r>
      <w:r w:rsidR="00453B9D" w:rsidRPr="003670DC">
        <w:rPr>
          <w:spacing w:val="-2"/>
          <w:szCs w:val="19"/>
        </w:rPr>
        <w:t xml:space="preserve">ca </w:t>
      </w:r>
      <w:r w:rsidRPr="003670DC">
        <w:rPr>
          <w:spacing w:val="-2"/>
          <w:szCs w:val="19"/>
        </w:rPr>
        <w:t>1 procent</w:t>
      </w:r>
      <w:r w:rsidR="00BC1257" w:rsidRPr="003670DC">
        <w:rPr>
          <w:spacing w:val="-2"/>
          <w:szCs w:val="19"/>
        </w:rPr>
        <w:t xml:space="preserve"> på kortare sikt och 2–</w:t>
      </w:r>
      <w:r w:rsidR="00B56E24" w:rsidRPr="003670DC">
        <w:rPr>
          <w:spacing w:val="-2"/>
          <w:szCs w:val="19"/>
        </w:rPr>
        <w:t>3 procent på lång sikt, se</w:t>
      </w:r>
      <w:r w:rsidR="0028376A" w:rsidRPr="003670DC">
        <w:rPr>
          <w:spacing w:val="-2"/>
          <w:szCs w:val="19"/>
        </w:rPr>
        <w:t xml:space="preserve"> </w:t>
      </w:r>
      <w:r w:rsidR="00C701DB" w:rsidRPr="003670DC">
        <w:rPr>
          <w:b/>
          <w:spacing w:val="-2"/>
          <w:szCs w:val="19"/>
        </w:rPr>
        <w:t>tabell 12.4</w:t>
      </w:r>
      <w:r w:rsidRPr="003670DC">
        <w:rPr>
          <w:spacing w:val="-2"/>
          <w:szCs w:val="19"/>
        </w:rPr>
        <w:t>. Vi räknar också med att lägre ersättning i sjukpenningen, sjukersättningen, föräldraförsäkringen</w:t>
      </w:r>
      <w:r w:rsidR="00B56E24" w:rsidRPr="003670DC">
        <w:rPr>
          <w:spacing w:val="-2"/>
          <w:szCs w:val="19"/>
        </w:rPr>
        <w:t xml:space="preserve"> och i </w:t>
      </w:r>
      <w:r w:rsidRPr="003670DC">
        <w:rPr>
          <w:spacing w:val="-2"/>
          <w:szCs w:val="19"/>
        </w:rPr>
        <w:t>arbetslöshetsförsäkringen kommer att medföra en sysselsät</w:t>
      </w:r>
      <w:r w:rsidRPr="003670DC">
        <w:rPr>
          <w:spacing w:val="-2"/>
          <w:szCs w:val="19"/>
        </w:rPr>
        <w:t>t</w:t>
      </w:r>
      <w:r w:rsidRPr="003670DC">
        <w:rPr>
          <w:spacing w:val="-2"/>
          <w:szCs w:val="19"/>
        </w:rPr>
        <w:t>ningsökning på ytterligare 1,5</w:t>
      </w:r>
      <w:r w:rsidR="00BC1257" w:rsidRPr="003670DC">
        <w:rPr>
          <w:spacing w:val="-2"/>
          <w:szCs w:val="19"/>
        </w:rPr>
        <w:t>–</w:t>
      </w:r>
      <w:r w:rsidR="00B56E24" w:rsidRPr="003670DC">
        <w:rPr>
          <w:spacing w:val="-2"/>
          <w:szCs w:val="19"/>
        </w:rPr>
        <w:t>2</w:t>
      </w:r>
      <w:r w:rsidRPr="003670DC">
        <w:rPr>
          <w:spacing w:val="-2"/>
          <w:szCs w:val="19"/>
        </w:rPr>
        <w:t> procent</w:t>
      </w:r>
      <w:r w:rsidR="00B56E24" w:rsidRPr="003670DC">
        <w:rPr>
          <w:spacing w:val="-2"/>
          <w:szCs w:val="19"/>
        </w:rPr>
        <w:t xml:space="preserve"> på kortare sikt</w:t>
      </w:r>
      <w:r w:rsidRPr="003670DC">
        <w:rPr>
          <w:spacing w:val="-2"/>
          <w:szCs w:val="19"/>
        </w:rPr>
        <w:t>.</w:t>
      </w:r>
    </w:p>
    <w:p w:rsidR="00E57586" w:rsidRPr="003670DC" w:rsidRDefault="00E57586" w:rsidP="00E57586">
      <w:pPr>
        <w:pStyle w:val="Normaltindrag"/>
        <w:rPr>
          <w:spacing w:val="-2"/>
          <w:szCs w:val="19"/>
        </w:rPr>
      </w:pPr>
      <w:r w:rsidRPr="003670DC">
        <w:rPr>
          <w:spacing w:val="-2"/>
          <w:szCs w:val="19"/>
        </w:rPr>
        <w:t>Samtidigt föreslår vi ökade anslag till sjukvården, utbildningsväsendet, rätt</w:t>
      </w:r>
      <w:r w:rsidRPr="003670DC">
        <w:rPr>
          <w:spacing w:val="-2"/>
          <w:szCs w:val="19"/>
        </w:rPr>
        <w:t>s</w:t>
      </w:r>
      <w:r w:rsidRPr="003670DC">
        <w:rPr>
          <w:spacing w:val="-2"/>
          <w:szCs w:val="19"/>
        </w:rPr>
        <w:t>väsendet och försvaret</w:t>
      </w:r>
      <w:r w:rsidR="00B56E24" w:rsidRPr="003670DC">
        <w:rPr>
          <w:spacing w:val="-2"/>
          <w:szCs w:val="19"/>
        </w:rPr>
        <w:t xml:space="preserve"> motsvarande</w:t>
      </w:r>
      <w:r w:rsidRPr="003670DC">
        <w:rPr>
          <w:spacing w:val="-2"/>
          <w:szCs w:val="19"/>
        </w:rPr>
        <w:t xml:space="preserve"> en sysselsättningsökning på 0,5 procent. </w:t>
      </w:r>
    </w:p>
    <w:p w:rsidR="00E57586" w:rsidRPr="003670DC" w:rsidRDefault="00E57586" w:rsidP="00E57586">
      <w:pPr>
        <w:pStyle w:val="Normaltindrag"/>
      </w:pPr>
      <w:r w:rsidRPr="003670DC">
        <w:t xml:space="preserve">Den sammantagna effekten är att det potentiella arbetsutbudet stiger med drygt </w:t>
      </w:r>
      <w:r w:rsidR="0020768B" w:rsidRPr="003670DC">
        <w:t>3</w:t>
      </w:r>
      <w:r w:rsidRPr="003670DC">
        <w:t xml:space="preserve"> procent på kortare sikt medan sysselsättningen stiger med </w:t>
      </w:r>
      <w:r w:rsidR="0020768B" w:rsidRPr="003670DC">
        <w:t>3,5</w:t>
      </w:r>
      <w:r w:rsidRPr="003670DC">
        <w:t xml:space="preserve"> procent. I termer av lediga resurser, som ofta mäts med s.k. </w:t>
      </w:r>
      <w:r w:rsidR="005D5059" w:rsidRPr="003670DC">
        <w:t>BNP</w:t>
      </w:r>
      <w:r w:rsidR="005D5059" w:rsidRPr="003670DC">
        <w:noBreakHyphen/>
        <w:t>gap</w:t>
      </w:r>
      <w:r w:rsidRPr="003670DC">
        <w:t xml:space="preserve">, betyder det att kapacitetsutnyttjandet i ekonomin som helhet beräknas </w:t>
      </w:r>
      <w:r w:rsidR="0020768B" w:rsidRPr="003670DC">
        <w:t>stiga</w:t>
      </w:r>
      <w:r w:rsidRPr="003670DC">
        <w:t xml:space="preserve"> med motsvara</w:t>
      </w:r>
      <w:r w:rsidRPr="003670DC">
        <w:t>n</w:t>
      </w:r>
      <w:r w:rsidRPr="003670DC">
        <w:t xml:space="preserve">de </w:t>
      </w:r>
      <w:r w:rsidR="0020768B" w:rsidRPr="003670DC">
        <w:t>drygt 0,5</w:t>
      </w:r>
      <w:r w:rsidRPr="003670DC">
        <w:t xml:space="preserve"> procent av BNP. På längre sikt stiger utbudet med </w:t>
      </w:r>
      <w:r w:rsidR="0020768B" w:rsidRPr="003670DC">
        <w:t>6</w:t>
      </w:r>
      <w:r w:rsidRPr="003670DC">
        <w:t xml:space="preserve"> procent och sysselsättningen med </w:t>
      </w:r>
      <w:r w:rsidR="0020768B" w:rsidRPr="003670DC">
        <w:t>knappt 8</w:t>
      </w:r>
      <w:r w:rsidRPr="003670DC">
        <w:t> procent. Detta betyder att den långsiktiga a</w:t>
      </w:r>
      <w:r w:rsidRPr="003670DC">
        <w:t>r</w:t>
      </w:r>
      <w:r w:rsidRPr="003670DC">
        <w:t xml:space="preserve">betslösheten minskar med drygt </w:t>
      </w:r>
      <w:r w:rsidR="0020768B" w:rsidRPr="003670DC">
        <w:t>1 procentenhet</w:t>
      </w:r>
      <w:r w:rsidRPr="003670DC">
        <w:t>.</w:t>
      </w:r>
    </w:p>
    <w:p w:rsidR="00E57586" w:rsidRPr="003670DC" w:rsidRDefault="00E57586" w:rsidP="00E57586">
      <w:pPr>
        <w:pStyle w:val="Normaltindrag"/>
      </w:pPr>
      <w:r w:rsidRPr="003670DC">
        <w:t xml:space="preserve">En </w:t>
      </w:r>
      <w:r w:rsidR="00D165B3" w:rsidRPr="003670DC">
        <w:t>minsk</w:t>
      </w:r>
      <w:r w:rsidRPr="003670DC">
        <w:t xml:space="preserve">ning av de lediga resurserna som motsvarar drygt </w:t>
      </w:r>
      <w:r w:rsidR="00D165B3" w:rsidRPr="003670DC">
        <w:t>0,5</w:t>
      </w:r>
      <w:r w:rsidRPr="003670DC">
        <w:t> procent av BNP b</w:t>
      </w:r>
      <w:r w:rsidRPr="003670DC">
        <w:t>e</w:t>
      </w:r>
      <w:r w:rsidRPr="003670DC">
        <w:t>tyder att det strukturella sparandet för</w:t>
      </w:r>
      <w:r w:rsidR="00D165B3" w:rsidRPr="003670DC">
        <w:t>sämras</w:t>
      </w:r>
      <w:r w:rsidRPr="003670DC">
        <w:t xml:space="preserve"> med i storleksordningen </w:t>
      </w:r>
      <w:r w:rsidR="00D165B3" w:rsidRPr="003670DC">
        <w:t>0,4</w:t>
      </w:r>
      <w:r w:rsidRPr="003670DC">
        <w:t> procent av BNP (prop. 2004/05:1, bil. 2, s. 71). Samtidigt medför sysse</w:t>
      </w:r>
      <w:r w:rsidRPr="003670DC">
        <w:t>l</w:t>
      </w:r>
      <w:r w:rsidRPr="003670DC">
        <w:t>sättningsökningen att det faktiska finansiella sparandet förbättras med mo</w:t>
      </w:r>
      <w:r w:rsidRPr="003670DC">
        <w:t>t</w:t>
      </w:r>
      <w:r w:rsidRPr="003670DC">
        <w:t xml:space="preserve">svarande </w:t>
      </w:r>
      <w:r w:rsidR="00D165B3" w:rsidRPr="003670DC">
        <w:t>drygt 1,5</w:t>
      </w:r>
      <w:r w:rsidRPr="003670DC">
        <w:t xml:space="preserve"> procent av BNP. </w:t>
      </w:r>
    </w:p>
    <w:p w:rsidR="00436AD6" w:rsidRPr="003670DC" w:rsidRDefault="009B5876" w:rsidP="0028376A">
      <w:pPr>
        <w:jc w:val="left"/>
        <w:rPr>
          <w:b/>
          <w:spacing w:val="-4"/>
          <w:szCs w:val="19"/>
        </w:rPr>
      </w:pPr>
      <w:r w:rsidRPr="003670DC">
        <w:rPr>
          <w:b/>
        </w:rPr>
        <w:t xml:space="preserve">Tabell </w:t>
      </w:r>
      <w:r w:rsidR="005A0DB1" w:rsidRPr="003670DC">
        <w:rPr>
          <w:b/>
        </w:rPr>
        <w:t>11</w:t>
      </w:r>
      <w:r w:rsidRPr="003670DC">
        <w:rPr>
          <w:b/>
        </w:rPr>
        <w:t>.</w:t>
      </w:r>
      <w:r w:rsidR="005A0DB1" w:rsidRPr="003670DC">
        <w:rPr>
          <w:b/>
        </w:rPr>
        <w:t>1</w:t>
      </w:r>
      <w:r w:rsidR="00FD2488" w:rsidRPr="003670DC">
        <w:rPr>
          <w:b/>
          <w:spacing w:val="-4"/>
          <w:szCs w:val="19"/>
        </w:rPr>
        <w:t xml:space="preserve"> Moderaternas finansiella sparande i offentlig sektor 2006</w:t>
      </w:r>
      <w:r w:rsidR="00BC1257" w:rsidRPr="003670DC">
        <w:rPr>
          <w:b/>
          <w:spacing w:val="-4"/>
          <w:szCs w:val="19"/>
        </w:rPr>
        <w:t>–</w:t>
      </w:r>
      <w:r w:rsidR="00FD2488" w:rsidRPr="003670DC">
        <w:rPr>
          <w:b/>
          <w:spacing w:val="-4"/>
          <w:szCs w:val="19"/>
        </w:rPr>
        <w:t xml:space="preserve">2008 </w:t>
      </w:r>
    </w:p>
    <w:p w:rsidR="00FD2488" w:rsidRPr="003670DC" w:rsidRDefault="009B5876" w:rsidP="00436AD6">
      <w:pPr>
        <w:spacing w:before="0"/>
        <w:jc w:val="left"/>
        <w:rPr>
          <w:i/>
          <w:sz w:val="16"/>
          <w:szCs w:val="16"/>
        </w:rPr>
      </w:pPr>
      <w:r w:rsidRPr="003670DC">
        <w:rPr>
          <w:i/>
          <w:sz w:val="16"/>
          <w:szCs w:val="16"/>
        </w:rPr>
        <w:t>Mi</w:t>
      </w:r>
      <w:r w:rsidRPr="003670DC">
        <w:rPr>
          <w:i/>
          <w:sz w:val="16"/>
          <w:szCs w:val="16"/>
        </w:rPr>
        <w:t>l</w:t>
      </w:r>
      <w:r w:rsidRPr="003670DC">
        <w:rPr>
          <w:i/>
          <w:sz w:val="16"/>
          <w:szCs w:val="16"/>
        </w:rPr>
        <w:t xml:space="preserve">jarder </w:t>
      </w:r>
      <w:r w:rsidR="00FD2488" w:rsidRPr="003670DC">
        <w:rPr>
          <w:i/>
          <w:sz w:val="16"/>
          <w:szCs w:val="16"/>
        </w:rPr>
        <w:t>kronor</w:t>
      </w:r>
    </w:p>
    <w:tbl>
      <w:tblPr>
        <w:tblStyle w:val="Enkeltabell1"/>
        <w:tblW w:w="5025" w:type="pct"/>
        <w:tblLayout w:type="fixed"/>
        <w:tblLook w:val="0000" w:firstRow="0" w:lastRow="0" w:firstColumn="0" w:lastColumn="0" w:noHBand="0" w:noVBand="0"/>
      </w:tblPr>
      <w:tblGrid>
        <w:gridCol w:w="329"/>
        <w:gridCol w:w="3718"/>
        <w:gridCol w:w="610"/>
        <w:gridCol w:w="664"/>
        <w:gridCol w:w="662"/>
      </w:tblGrid>
      <w:tr w:rsidR="0028376A" w:rsidRPr="003670DC">
        <w:trPr>
          <w:trHeight w:val="255"/>
          <w:tblHeader/>
        </w:trPr>
        <w:tc>
          <w:tcPr>
            <w:tcW w:w="275" w:type="pct"/>
            <w:tcBorders>
              <w:top w:val="single" w:sz="4" w:space="0" w:color="auto"/>
              <w:bottom w:val="single" w:sz="4" w:space="0" w:color="auto"/>
            </w:tcBorders>
            <w:noWrap/>
            <w:vAlign w:val="bottom"/>
          </w:tcPr>
          <w:p w:rsidR="0028376A" w:rsidRPr="003670DC" w:rsidRDefault="0028376A" w:rsidP="00FC0427">
            <w:pPr>
              <w:spacing w:before="0" w:line="200" w:lineRule="exact"/>
              <w:rPr>
                <w:rFonts w:ascii="Times New Roman" w:hAnsi="Times New Roman"/>
                <w:b/>
                <w:sz w:val="16"/>
                <w:szCs w:val="16"/>
              </w:rPr>
            </w:pPr>
          </w:p>
        </w:tc>
        <w:tc>
          <w:tcPr>
            <w:tcW w:w="3106" w:type="pct"/>
            <w:tcBorders>
              <w:top w:val="single" w:sz="4" w:space="0" w:color="auto"/>
              <w:bottom w:val="single" w:sz="4" w:space="0" w:color="auto"/>
            </w:tcBorders>
            <w:noWrap/>
            <w:vAlign w:val="bottom"/>
          </w:tcPr>
          <w:p w:rsidR="0028376A" w:rsidRPr="003670DC" w:rsidRDefault="0028376A" w:rsidP="00FC0427">
            <w:pPr>
              <w:spacing w:before="0" w:line="200" w:lineRule="exact"/>
              <w:rPr>
                <w:rFonts w:ascii="Times New Roman" w:hAnsi="Times New Roman"/>
                <w:b/>
                <w:bCs/>
                <w:sz w:val="16"/>
                <w:szCs w:val="16"/>
              </w:rPr>
            </w:pPr>
          </w:p>
        </w:tc>
        <w:tc>
          <w:tcPr>
            <w:tcW w:w="510" w:type="pct"/>
            <w:tcBorders>
              <w:top w:val="single" w:sz="4" w:space="0" w:color="auto"/>
              <w:bottom w:val="single" w:sz="4" w:space="0" w:color="auto"/>
            </w:tcBorders>
            <w:noWrap/>
            <w:vAlign w:val="bottom"/>
          </w:tcPr>
          <w:p w:rsidR="0028376A" w:rsidRPr="003670DC" w:rsidRDefault="0028376A" w:rsidP="00436AD6">
            <w:pPr>
              <w:spacing w:before="0" w:line="200" w:lineRule="exact"/>
              <w:jc w:val="right"/>
              <w:rPr>
                <w:rFonts w:ascii="Times New Roman" w:hAnsi="Times New Roman"/>
                <w:b/>
                <w:bCs/>
                <w:sz w:val="16"/>
                <w:szCs w:val="16"/>
              </w:rPr>
            </w:pPr>
            <w:r w:rsidRPr="003670DC">
              <w:rPr>
                <w:rFonts w:ascii="Times New Roman" w:hAnsi="Times New Roman"/>
                <w:b/>
                <w:bCs/>
                <w:sz w:val="16"/>
                <w:szCs w:val="16"/>
              </w:rPr>
              <w:t>2006</w:t>
            </w:r>
          </w:p>
        </w:tc>
        <w:tc>
          <w:tcPr>
            <w:tcW w:w="555" w:type="pct"/>
            <w:tcBorders>
              <w:top w:val="single" w:sz="4" w:space="0" w:color="auto"/>
              <w:bottom w:val="single" w:sz="4" w:space="0" w:color="auto"/>
            </w:tcBorders>
            <w:noWrap/>
            <w:vAlign w:val="bottom"/>
          </w:tcPr>
          <w:p w:rsidR="0028376A" w:rsidRPr="003670DC" w:rsidRDefault="0028376A" w:rsidP="00436AD6">
            <w:pPr>
              <w:spacing w:before="0" w:line="200" w:lineRule="exact"/>
              <w:jc w:val="right"/>
              <w:rPr>
                <w:rFonts w:ascii="Times New Roman" w:hAnsi="Times New Roman"/>
                <w:b/>
                <w:bCs/>
                <w:sz w:val="16"/>
                <w:szCs w:val="16"/>
              </w:rPr>
            </w:pPr>
            <w:r w:rsidRPr="003670DC">
              <w:rPr>
                <w:rFonts w:ascii="Times New Roman" w:hAnsi="Times New Roman"/>
                <w:b/>
                <w:bCs/>
                <w:sz w:val="16"/>
                <w:szCs w:val="16"/>
              </w:rPr>
              <w:t>2007</w:t>
            </w:r>
          </w:p>
        </w:tc>
        <w:tc>
          <w:tcPr>
            <w:tcW w:w="553" w:type="pct"/>
            <w:tcBorders>
              <w:top w:val="single" w:sz="4" w:space="0" w:color="auto"/>
              <w:bottom w:val="single" w:sz="4" w:space="0" w:color="auto"/>
            </w:tcBorders>
            <w:noWrap/>
            <w:vAlign w:val="bottom"/>
          </w:tcPr>
          <w:p w:rsidR="0028376A" w:rsidRPr="003670DC" w:rsidRDefault="0028376A" w:rsidP="00436AD6">
            <w:pPr>
              <w:spacing w:before="0" w:line="200" w:lineRule="exact"/>
              <w:jc w:val="right"/>
              <w:rPr>
                <w:rFonts w:ascii="Times New Roman" w:hAnsi="Times New Roman"/>
                <w:b/>
                <w:bCs/>
                <w:sz w:val="16"/>
                <w:szCs w:val="16"/>
              </w:rPr>
            </w:pPr>
            <w:r w:rsidRPr="003670DC">
              <w:rPr>
                <w:rFonts w:ascii="Times New Roman" w:hAnsi="Times New Roman"/>
                <w:b/>
                <w:bCs/>
                <w:sz w:val="16"/>
                <w:szCs w:val="16"/>
              </w:rPr>
              <w:t>2008</w:t>
            </w:r>
          </w:p>
        </w:tc>
      </w:tr>
      <w:tr w:rsidR="0028376A" w:rsidRPr="003670DC">
        <w:trPr>
          <w:trHeight w:val="255"/>
        </w:trPr>
        <w:tc>
          <w:tcPr>
            <w:tcW w:w="275" w:type="pct"/>
            <w:tcBorders>
              <w:top w:val="single" w:sz="4" w:space="0" w:color="auto"/>
            </w:tcBorders>
            <w:noWrap/>
          </w:tcPr>
          <w:p w:rsidR="0028376A" w:rsidRPr="003670DC" w:rsidRDefault="0028376A" w:rsidP="00FC0427">
            <w:pPr>
              <w:spacing w:before="60" w:line="200" w:lineRule="exact"/>
              <w:rPr>
                <w:rFonts w:ascii="Times New Roman" w:hAnsi="Times New Roman"/>
                <w:sz w:val="16"/>
                <w:szCs w:val="16"/>
              </w:rPr>
            </w:pPr>
            <w:r w:rsidRPr="003670DC">
              <w:rPr>
                <w:rFonts w:ascii="Times New Roman" w:hAnsi="Times New Roman"/>
                <w:sz w:val="16"/>
                <w:szCs w:val="16"/>
              </w:rPr>
              <w:t>A</w:t>
            </w:r>
          </w:p>
        </w:tc>
        <w:tc>
          <w:tcPr>
            <w:tcW w:w="3106" w:type="pct"/>
            <w:tcBorders>
              <w:top w:val="single" w:sz="4" w:space="0" w:color="auto"/>
            </w:tcBorders>
            <w:noWrap/>
            <w:vAlign w:val="bottom"/>
          </w:tcPr>
          <w:p w:rsidR="0028376A" w:rsidRPr="003670DC" w:rsidRDefault="0028376A" w:rsidP="00436AD6">
            <w:pPr>
              <w:spacing w:before="60" w:line="200" w:lineRule="exact"/>
              <w:jc w:val="left"/>
              <w:rPr>
                <w:rFonts w:ascii="Times New Roman" w:hAnsi="Times New Roman"/>
                <w:b/>
                <w:bCs/>
                <w:sz w:val="16"/>
                <w:szCs w:val="16"/>
              </w:rPr>
            </w:pPr>
            <w:r w:rsidRPr="003670DC">
              <w:rPr>
                <w:rFonts w:ascii="Times New Roman" w:hAnsi="Times New Roman"/>
                <w:b/>
                <w:bCs/>
                <w:sz w:val="16"/>
                <w:szCs w:val="16"/>
              </w:rPr>
              <w:t>Finansiellt sparande enligt budgetpropositionen, peri</w:t>
            </w:r>
            <w:r w:rsidRPr="003670DC">
              <w:rPr>
                <w:rFonts w:ascii="Times New Roman" w:hAnsi="Times New Roman"/>
                <w:b/>
                <w:bCs/>
                <w:sz w:val="16"/>
                <w:szCs w:val="16"/>
              </w:rPr>
              <w:t>o</w:t>
            </w:r>
            <w:r w:rsidRPr="003670DC">
              <w:rPr>
                <w:rFonts w:ascii="Times New Roman" w:hAnsi="Times New Roman"/>
                <w:b/>
                <w:bCs/>
                <w:sz w:val="16"/>
                <w:szCs w:val="16"/>
              </w:rPr>
              <w:t>diserat</w:t>
            </w:r>
          </w:p>
        </w:tc>
        <w:tc>
          <w:tcPr>
            <w:tcW w:w="510" w:type="pct"/>
            <w:tcBorders>
              <w:top w:val="single" w:sz="4" w:space="0" w:color="auto"/>
            </w:tcBorders>
            <w:noWrap/>
            <w:vAlign w:val="bottom"/>
          </w:tcPr>
          <w:p w:rsidR="0028376A" w:rsidRPr="003670DC" w:rsidRDefault="0028376A" w:rsidP="00436AD6">
            <w:pPr>
              <w:spacing w:before="60" w:line="200" w:lineRule="exact"/>
              <w:jc w:val="right"/>
              <w:rPr>
                <w:rFonts w:ascii="Times New Roman" w:hAnsi="Times New Roman"/>
                <w:b/>
                <w:bCs/>
                <w:sz w:val="16"/>
                <w:szCs w:val="16"/>
              </w:rPr>
            </w:pPr>
            <w:r w:rsidRPr="003670DC">
              <w:rPr>
                <w:rFonts w:ascii="Times New Roman" w:hAnsi="Times New Roman"/>
                <w:b/>
                <w:bCs/>
                <w:sz w:val="16"/>
                <w:szCs w:val="16"/>
              </w:rPr>
              <w:t>21</w:t>
            </w:r>
          </w:p>
        </w:tc>
        <w:tc>
          <w:tcPr>
            <w:tcW w:w="555" w:type="pct"/>
            <w:tcBorders>
              <w:top w:val="single" w:sz="4" w:space="0" w:color="auto"/>
            </w:tcBorders>
            <w:noWrap/>
            <w:vAlign w:val="bottom"/>
          </w:tcPr>
          <w:p w:rsidR="0028376A" w:rsidRPr="003670DC" w:rsidRDefault="0028376A" w:rsidP="00436AD6">
            <w:pPr>
              <w:spacing w:before="60" w:line="200" w:lineRule="exact"/>
              <w:jc w:val="right"/>
              <w:rPr>
                <w:rFonts w:ascii="Times New Roman" w:hAnsi="Times New Roman"/>
                <w:b/>
                <w:bCs/>
                <w:sz w:val="16"/>
                <w:szCs w:val="16"/>
              </w:rPr>
            </w:pPr>
            <w:r w:rsidRPr="003670DC">
              <w:rPr>
                <w:rFonts w:ascii="Times New Roman" w:hAnsi="Times New Roman"/>
                <w:b/>
                <w:bCs/>
                <w:sz w:val="16"/>
                <w:szCs w:val="16"/>
              </w:rPr>
              <w:t>32</w:t>
            </w:r>
          </w:p>
        </w:tc>
        <w:tc>
          <w:tcPr>
            <w:tcW w:w="553" w:type="pct"/>
            <w:tcBorders>
              <w:top w:val="single" w:sz="4" w:space="0" w:color="auto"/>
            </w:tcBorders>
            <w:noWrap/>
            <w:vAlign w:val="bottom"/>
          </w:tcPr>
          <w:p w:rsidR="0028376A" w:rsidRPr="003670DC" w:rsidRDefault="0028376A" w:rsidP="00436AD6">
            <w:pPr>
              <w:spacing w:before="60" w:line="200" w:lineRule="exact"/>
              <w:jc w:val="right"/>
              <w:rPr>
                <w:rFonts w:ascii="Times New Roman" w:hAnsi="Times New Roman"/>
                <w:b/>
                <w:bCs/>
                <w:sz w:val="16"/>
                <w:szCs w:val="16"/>
              </w:rPr>
            </w:pPr>
            <w:r w:rsidRPr="003670DC">
              <w:rPr>
                <w:rFonts w:ascii="Times New Roman" w:hAnsi="Times New Roman"/>
                <w:b/>
                <w:bCs/>
                <w:sz w:val="16"/>
                <w:szCs w:val="16"/>
              </w:rPr>
              <w:t>49</w:t>
            </w:r>
          </w:p>
        </w:tc>
      </w:tr>
      <w:tr w:rsidR="0028376A" w:rsidRPr="003670DC">
        <w:trPr>
          <w:trHeight w:val="255"/>
        </w:trPr>
        <w:tc>
          <w:tcPr>
            <w:tcW w:w="275" w:type="pct"/>
            <w:noWrap/>
            <w:vAlign w:val="bottom"/>
          </w:tcPr>
          <w:p w:rsidR="0028376A" w:rsidRPr="003670DC" w:rsidRDefault="0028376A" w:rsidP="00FC0427">
            <w:pPr>
              <w:spacing w:before="60" w:line="200" w:lineRule="exact"/>
              <w:rPr>
                <w:rFonts w:ascii="Times New Roman" w:hAnsi="Times New Roman"/>
                <w:sz w:val="16"/>
                <w:szCs w:val="16"/>
              </w:rPr>
            </w:pPr>
          </w:p>
        </w:tc>
        <w:tc>
          <w:tcPr>
            <w:tcW w:w="3106" w:type="pct"/>
            <w:noWrap/>
            <w:vAlign w:val="bottom"/>
          </w:tcPr>
          <w:p w:rsidR="0028376A" w:rsidRPr="003670DC" w:rsidRDefault="0028376A" w:rsidP="00436AD6">
            <w:pPr>
              <w:spacing w:before="60" w:line="200" w:lineRule="exact"/>
              <w:jc w:val="left"/>
              <w:rPr>
                <w:rFonts w:ascii="Times New Roman" w:hAnsi="Times New Roman"/>
                <w:sz w:val="16"/>
                <w:szCs w:val="16"/>
              </w:rPr>
            </w:pPr>
            <w:r w:rsidRPr="003670DC">
              <w:rPr>
                <w:rFonts w:ascii="Times New Roman" w:hAnsi="Times New Roman"/>
                <w:sz w:val="16"/>
                <w:szCs w:val="16"/>
              </w:rPr>
              <w:t>Regeringens finansiella sparande i % av BNP</w:t>
            </w:r>
          </w:p>
        </w:tc>
        <w:tc>
          <w:tcPr>
            <w:tcW w:w="510" w:type="pct"/>
            <w:noWrap/>
            <w:vAlign w:val="bottom"/>
          </w:tcPr>
          <w:p w:rsidR="0028376A" w:rsidRPr="003670DC" w:rsidRDefault="0028376A" w:rsidP="00436AD6">
            <w:pPr>
              <w:spacing w:before="60" w:line="200" w:lineRule="exact"/>
              <w:jc w:val="right"/>
              <w:rPr>
                <w:rFonts w:ascii="Times New Roman" w:hAnsi="Times New Roman"/>
                <w:sz w:val="16"/>
                <w:szCs w:val="16"/>
              </w:rPr>
            </w:pPr>
            <w:r w:rsidRPr="003670DC">
              <w:rPr>
                <w:rFonts w:ascii="Times New Roman" w:hAnsi="Times New Roman"/>
                <w:sz w:val="16"/>
                <w:szCs w:val="16"/>
              </w:rPr>
              <w:t>0,7</w:t>
            </w:r>
            <w:r w:rsidR="00533D22" w:rsidRPr="003670DC">
              <w:rPr>
                <w:rFonts w:ascii="Times New Roman" w:hAnsi="Times New Roman"/>
                <w:sz w:val="16"/>
                <w:szCs w:val="16"/>
              </w:rPr>
              <w:t xml:space="preserve"> </w:t>
            </w:r>
            <w:r w:rsidRPr="003670DC">
              <w:rPr>
                <w:rFonts w:ascii="Times New Roman" w:hAnsi="Times New Roman"/>
                <w:sz w:val="16"/>
                <w:szCs w:val="16"/>
              </w:rPr>
              <w:t>%</w:t>
            </w:r>
          </w:p>
        </w:tc>
        <w:tc>
          <w:tcPr>
            <w:tcW w:w="555" w:type="pct"/>
            <w:noWrap/>
            <w:vAlign w:val="bottom"/>
          </w:tcPr>
          <w:p w:rsidR="0028376A" w:rsidRPr="003670DC" w:rsidRDefault="0028376A" w:rsidP="00436AD6">
            <w:pPr>
              <w:spacing w:before="60" w:line="200" w:lineRule="exact"/>
              <w:jc w:val="right"/>
              <w:rPr>
                <w:rFonts w:ascii="Times New Roman" w:hAnsi="Times New Roman"/>
                <w:sz w:val="16"/>
                <w:szCs w:val="16"/>
              </w:rPr>
            </w:pPr>
            <w:r w:rsidRPr="003670DC">
              <w:rPr>
                <w:rFonts w:ascii="Times New Roman" w:hAnsi="Times New Roman"/>
                <w:sz w:val="16"/>
                <w:szCs w:val="16"/>
              </w:rPr>
              <w:t>1,1</w:t>
            </w:r>
            <w:r w:rsidR="00533D22" w:rsidRPr="003670DC">
              <w:rPr>
                <w:rFonts w:ascii="Times New Roman" w:hAnsi="Times New Roman"/>
                <w:sz w:val="16"/>
                <w:szCs w:val="16"/>
              </w:rPr>
              <w:t xml:space="preserve"> </w:t>
            </w:r>
            <w:r w:rsidRPr="003670DC">
              <w:rPr>
                <w:rFonts w:ascii="Times New Roman" w:hAnsi="Times New Roman"/>
                <w:sz w:val="16"/>
                <w:szCs w:val="16"/>
              </w:rPr>
              <w:t>%</w:t>
            </w:r>
          </w:p>
        </w:tc>
        <w:tc>
          <w:tcPr>
            <w:tcW w:w="553" w:type="pct"/>
            <w:noWrap/>
            <w:vAlign w:val="bottom"/>
          </w:tcPr>
          <w:p w:rsidR="0028376A" w:rsidRPr="003670DC" w:rsidRDefault="0028376A" w:rsidP="00436AD6">
            <w:pPr>
              <w:spacing w:before="60" w:line="200" w:lineRule="exact"/>
              <w:jc w:val="right"/>
              <w:rPr>
                <w:rFonts w:ascii="Times New Roman" w:hAnsi="Times New Roman"/>
                <w:sz w:val="16"/>
                <w:szCs w:val="16"/>
              </w:rPr>
            </w:pPr>
            <w:r w:rsidRPr="003670DC">
              <w:rPr>
                <w:rFonts w:ascii="Times New Roman" w:hAnsi="Times New Roman"/>
                <w:sz w:val="16"/>
                <w:szCs w:val="16"/>
              </w:rPr>
              <w:t>1,6</w:t>
            </w:r>
            <w:r w:rsidR="00533D22" w:rsidRPr="003670DC">
              <w:rPr>
                <w:rFonts w:ascii="Times New Roman" w:hAnsi="Times New Roman"/>
                <w:sz w:val="16"/>
                <w:szCs w:val="16"/>
              </w:rPr>
              <w:t xml:space="preserve"> </w:t>
            </w:r>
            <w:r w:rsidRPr="003670DC">
              <w:rPr>
                <w:rFonts w:ascii="Times New Roman" w:hAnsi="Times New Roman"/>
                <w:sz w:val="16"/>
                <w:szCs w:val="16"/>
              </w:rPr>
              <w:t>%</w:t>
            </w:r>
          </w:p>
        </w:tc>
      </w:tr>
      <w:tr w:rsidR="0028376A" w:rsidRPr="003670DC">
        <w:trPr>
          <w:trHeight w:val="225"/>
        </w:trPr>
        <w:tc>
          <w:tcPr>
            <w:tcW w:w="275" w:type="pct"/>
            <w:noWrap/>
            <w:vAlign w:val="bottom"/>
          </w:tcPr>
          <w:p w:rsidR="0028376A" w:rsidRPr="003670DC" w:rsidRDefault="0028376A" w:rsidP="00FC0427">
            <w:pPr>
              <w:spacing w:before="60" w:line="200" w:lineRule="exact"/>
              <w:rPr>
                <w:rFonts w:ascii="Times New Roman" w:hAnsi="Times New Roman"/>
                <w:sz w:val="16"/>
                <w:szCs w:val="16"/>
              </w:rPr>
            </w:pPr>
            <w:r w:rsidRPr="003670DC">
              <w:rPr>
                <w:rFonts w:ascii="Times New Roman" w:hAnsi="Times New Roman"/>
                <w:sz w:val="16"/>
                <w:szCs w:val="16"/>
              </w:rPr>
              <w:t>B</w:t>
            </w:r>
          </w:p>
        </w:tc>
        <w:tc>
          <w:tcPr>
            <w:tcW w:w="3106" w:type="pct"/>
            <w:noWrap/>
            <w:vAlign w:val="bottom"/>
          </w:tcPr>
          <w:p w:rsidR="0028376A" w:rsidRPr="003670DC" w:rsidRDefault="0028376A" w:rsidP="00436AD6">
            <w:pPr>
              <w:spacing w:before="60" w:line="200" w:lineRule="exact"/>
              <w:jc w:val="left"/>
              <w:rPr>
                <w:rFonts w:ascii="Times New Roman" w:hAnsi="Times New Roman"/>
                <w:sz w:val="16"/>
                <w:szCs w:val="16"/>
              </w:rPr>
            </w:pPr>
            <w:r w:rsidRPr="003670DC">
              <w:rPr>
                <w:rFonts w:ascii="Times New Roman" w:hAnsi="Times New Roman"/>
                <w:sz w:val="16"/>
                <w:szCs w:val="16"/>
              </w:rPr>
              <w:t>Moderaternas utgiftsminskningar, netto exkl. räntor</w:t>
            </w:r>
          </w:p>
        </w:tc>
        <w:tc>
          <w:tcPr>
            <w:tcW w:w="510" w:type="pct"/>
            <w:noWrap/>
            <w:vAlign w:val="bottom"/>
          </w:tcPr>
          <w:p w:rsidR="0028376A" w:rsidRPr="003670DC" w:rsidRDefault="0028376A" w:rsidP="00436AD6">
            <w:pPr>
              <w:spacing w:before="60" w:line="200" w:lineRule="exact"/>
              <w:jc w:val="right"/>
              <w:rPr>
                <w:rFonts w:ascii="Times New Roman" w:hAnsi="Times New Roman"/>
                <w:sz w:val="16"/>
                <w:szCs w:val="16"/>
              </w:rPr>
            </w:pPr>
            <w:r w:rsidRPr="003670DC">
              <w:rPr>
                <w:rFonts w:ascii="Times New Roman" w:hAnsi="Times New Roman"/>
                <w:sz w:val="16"/>
                <w:szCs w:val="16"/>
              </w:rPr>
              <w:t>25</w:t>
            </w:r>
          </w:p>
        </w:tc>
        <w:tc>
          <w:tcPr>
            <w:tcW w:w="555" w:type="pct"/>
            <w:noWrap/>
            <w:vAlign w:val="bottom"/>
          </w:tcPr>
          <w:p w:rsidR="0028376A" w:rsidRPr="003670DC" w:rsidRDefault="0028376A" w:rsidP="00436AD6">
            <w:pPr>
              <w:spacing w:before="60" w:line="200" w:lineRule="exact"/>
              <w:jc w:val="right"/>
              <w:rPr>
                <w:rFonts w:ascii="Times New Roman" w:hAnsi="Times New Roman"/>
                <w:sz w:val="16"/>
                <w:szCs w:val="16"/>
              </w:rPr>
            </w:pPr>
            <w:r w:rsidRPr="003670DC">
              <w:rPr>
                <w:rFonts w:ascii="Times New Roman" w:hAnsi="Times New Roman"/>
                <w:sz w:val="16"/>
                <w:szCs w:val="16"/>
              </w:rPr>
              <w:t>36</w:t>
            </w:r>
          </w:p>
        </w:tc>
        <w:tc>
          <w:tcPr>
            <w:tcW w:w="553" w:type="pct"/>
            <w:noWrap/>
            <w:vAlign w:val="bottom"/>
          </w:tcPr>
          <w:p w:rsidR="0028376A" w:rsidRPr="003670DC" w:rsidRDefault="0028376A" w:rsidP="00436AD6">
            <w:pPr>
              <w:spacing w:before="60" w:line="200" w:lineRule="exact"/>
              <w:jc w:val="right"/>
              <w:rPr>
                <w:rFonts w:ascii="Times New Roman" w:hAnsi="Times New Roman"/>
                <w:sz w:val="16"/>
                <w:szCs w:val="16"/>
              </w:rPr>
            </w:pPr>
            <w:r w:rsidRPr="003670DC">
              <w:rPr>
                <w:rFonts w:ascii="Times New Roman" w:hAnsi="Times New Roman"/>
                <w:sz w:val="16"/>
                <w:szCs w:val="16"/>
              </w:rPr>
              <w:t>42</w:t>
            </w:r>
          </w:p>
        </w:tc>
      </w:tr>
      <w:tr w:rsidR="0028376A" w:rsidRPr="003670DC">
        <w:trPr>
          <w:trHeight w:val="225"/>
        </w:trPr>
        <w:tc>
          <w:tcPr>
            <w:tcW w:w="275" w:type="pct"/>
            <w:noWrap/>
          </w:tcPr>
          <w:p w:rsidR="0028376A" w:rsidRPr="003670DC" w:rsidRDefault="0028376A" w:rsidP="00FC0427">
            <w:pPr>
              <w:spacing w:before="60" w:line="200" w:lineRule="exact"/>
              <w:rPr>
                <w:rFonts w:ascii="Times New Roman" w:hAnsi="Times New Roman"/>
                <w:sz w:val="16"/>
                <w:szCs w:val="16"/>
              </w:rPr>
            </w:pPr>
            <w:r w:rsidRPr="003670DC">
              <w:rPr>
                <w:rFonts w:ascii="Times New Roman" w:hAnsi="Times New Roman"/>
                <w:sz w:val="16"/>
                <w:szCs w:val="16"/>
              </w:rPr>
              <w:t>C</w:t>
            </w:r>
          </w:p>
        </w:tc>
        <w:tc>
          <w:tcPr>
            <w:tcW w:w="3106" w:type="pct"/>
            <w:noWrap/>
            <w:vAlign w:val="bottom"/>
          </w:tcPr>
          <w:p w:rsidR="0028376A" w:rsidRPr="003670DC" w:rsidRDefault="0028376A" w:rsidP="00436AD6">
            <w:pPr>
              <w:spacing w:before="60" w:line="200" w:lineRule="exact"/>
              <w:jc w:val="left"/>
              <w:rPr>
                <w:rFonts w:ascii="Times New Roman" w:hAnsi="Times New Roman"/>
                <w:sz w:val="16"/>
                <w:szCs w:val="16"/>
              </w:rPr>
            </w:pPr>
            <w:r w:rsidRPr="003670DC">
              <w:rPr>
                <w:rFonts w:ascii="Times New Roman" w:hAnsi="Times New Roman"/>
                <w:sz w:val="16"/>
                <w:szCs w:val="16"/>
              </w:rPr>
              <w:t>Moderaternas ränteeffekt pga. lägre statsskuld än rege</w:t>
            </w:r>
            <w:r w:rsidRPr="003670DC">
              <w:rPr>
                <w:rFonts w:ascii="Times New Roman" w:hAnsi="Times New Roman"/>
                <w:sz w:val="16"/>
                <w:szCs w:val="16"/>
              </w:rPr>
              <w:t>r</w:t>
            </w:r>
            <w:r w:rsidRPr="003670DC">
              <w:rPr>
                <w:rFonts w:ascii="Times New Roman" w:hAnsi="Times New Roman"/>
                <w:sz w:val="16"/>
                <w:szCs w:val="16"/>
              </w:rPr>
              <w:t>in</w:t>
            </w:r>
            <w:r w:rsidRPr="003670DC">
              <w:rPr>
                <w:rFonts w:ascii="Times New Roman" w:hAnsi="Times New Roman"/>
                <w:sz w:val="16"/>
                <w:szCs w:val="16"/>
              </w:rPr>
              <w:t>g</w:t>
            </w:r>
            <w:r w:rsidRPr="003670DC">
              <w:rPr>
                <w:rFonts w:ascii="Times New Roman" w:hAnsi="Times New Roman"/>
                <w:sz w:val="16"/>
                <w:szCs w:val="16"/>
              </w:rPr>
              <w:t>en</w:t>
            </w:r>
          </w:p>
        </w:tc>
        <w:tc>
          <w:tcPr>
            <w:tcW w:w="510" w:type="pct"/>
            <w:noWrap/>
            <w:vAlign w:val="bottom"/>
          </w:tcPr>
          <w:p w:rsidR="0028376A" w:rsidRPr="003670DC" w:rsidRDefault="0028376A" w:rsidP="00436AD6">
            <w:pPr>
              <w:spacing w:before="60" w:line="200" w:lineRule="exact"/>
              <w:jc w:val="right"/>
              <w:rPr>
                <w:rFonts w:ascii="Times New Roman" w:hAnsi="Times New Roman"/>
                <w:sz w:val="16"/>
                <w:szCs w:val="16"/>
              </w:rPr>
            </w:pPr>
            <w:r w:rsidRPr="003670DC">
              <w:rPr>
                <w:rFonts w:ascii="Times New Roman" w:hAnsi="Times New Roman"/>
                <w:sz w:val="16"/>
                <w:szCs w:val="16"/>
              </w:rPr>
              <w:t>1</w:t>
            </w:r>
          </w:p>
        </w:tc>
        <w:tc>
          <w:tcPr>
            <w:tcW w:w="555" w:type="pct"/>
            <w:noWrap/>
            <w:vAlign w:val="bottom"/>
          </w:tcPr>
          <w:p w:rsidR="0028376A" w:rsidRPr="003670DC" w:rsidRDefault="0028376A" w:rsidP="00436AD6">
            <w:pPr>
              <w:spacing w:before="60" w:line="200" w:lineRule="exact"/>
              <w:jc w:val="right"/>
              <w:rPr>
                <w:rFonts w:ascii="Times New Roman" w:hAnsi="Times New Roman"/>
                <w:sz w:val="16"/>
                <w:szCs w:val="16"/>
              </w:rPr>
            </w:pPr>
            <w:r w:rsidRPr="003670DC">
              <w:rPr>
                <w:rFonts w:ascii="Times New Roman" w:hAnsi="Times New Roman"/>
                <w:sz w:val="16"/>
                <w:szCs w:val="16"/>
              </w:rPr>
              <w:t>3</w:t>
            </w:r>
          </w:p>
        </w:tc>
        <w:tc>
          <w:tcPr>
            <w:tcW w:w="553" w:type="pct"/>
            <w:noWrap/>
            <w:vAlign w:val="bottom"/>
          </w:tcPr>
          <w:p w:rsidR="0028376A" w:rsidRPr="003670DC" w:rsidRDefault="0028376A" w:rsidP="00436AD6">
            <w:pPr>
              <w:spacing w:before="60" w:line="200" w:lineRule="exact"/>
              <w:jc w:val="right"/>
              <w:rPr>
                <w:rFonts w:ascii="Times New Roman" w:hAnsi="Times New Roman"/>
                <w:sz w:val="16"/>
                <w:szCs w:val="16"/>
              </w:rPr>
            </w:pPr>
            <w:r w:rsidRPr="003670DC">
              <w:rPr>
                <w:rFonts w:ascii="Times New Roman" w:hAnsi="Times New Roman"/>
                <w:sz w:val="16"/>
                <w:szCs w:val="16"/>
              </w:rPr>
              <w:t>4</w:t>
            </w:r>
          </w:p>
        </w:tc>
      </w:tr>
      <w:tr w:rsidR="0028376A" w:rsidRPr="003670DC">
        <w:trPr>
          <w:trHeight w:val="225"/>
        </w:trPr>
        <w:tc>
          <w:tcPr>
            <w:tcW w:w="275" w:type="pct"/>
            <w:noWrap/>
            <w:vAlign w:val="bottom"/>
          </w:tcPr>
          <w:p w:rsidR="0028376A" w:rsidRPr="003670DC" w:rsidRDefault="0028376A" w:rsidP="00FC0427">
            <w:pPr>
              <w:spacing w:before="60" w:line="200" w:lineRule="exact"/>
              <w:rPr>
                <w:rFonts w:ascii="Times New Roman" w:hAnsi="Times New Roman"/>
                <w:sz w:val="16"/>
                <w:szCs w:val="16"/>
              </w:rPr>
            </w:pPr>
            <w:r w:rsidRPr="003670DC">
              <w:rPr>
                <w:rFonts w:ascii="Times New Roman" w:hAnsi="Times New Roman"/>
                <w:sz w:val="16"/>
                <w:szCs w:val="16"/>
              </w:rPr>
              <w:t>D</w:t>
            </w:r>
          </w:p>
        </w:tc>
        <w:tc>
          <w:tcPr>
            <w:tcW w:w="3106" w:type="pct"/>
            <w:noWrap/>
            <w:vAlign w:val="bottom"/>
          </w:tcPr>
          <w:p w:rsidR="0028376A" w:rsidRPr="003670DC" w:rsidRDefault="0028376A" w:rsidP="00436AD6">
            <w:pPr>
              <w:spacing w:before="60" w:line="200" w:lineRule="exact"/>
              <w:jc w:val="left"/>
              <w:rPr>
                <w:rFonts w:ascii="Times New Roman" w:hAnsi="Times New Roman"/>
                <w:sz w:val="16"/>
                <w:szCs w:val="16"/>
              </w:rPr>
            </w:pPr>
            <w:r w:rsidRPr="003670DC">
              <w:rPr>
                <w:rFonts w:ascii="Times New Roman" w:hAnsi="Times New Roman"/>
                <w:sz w:val="16"/>
                <w:szCs w:val="16"/>
              </w:rPr>
              <w:t>Moderaternas skattesänkningar, netto</w:t>
            </w:r>
          </w:p>
        </w:tc>
        <w:tc>
          <w:tcPr>
            <w:tcW w:w="510" w:type="pct"/>
            <w:noWrap/>
            <w:vAlign w:val="bottom"/>
          </w:tcPr>
          <w:p w:rsidR="0028376A" w:rsidRPr="003670DC" w:rsidRDefault="0028376A" w:rsidP="00436AD6">
            <w:pPr>
              <w:spacing w:before="60" w:line="200" w:lineRule="exact"/>
              <w:jc w:val="right"/>
              <w:rPr>
                <w:rFonts w:ascii="Times New Roman" w:hAnsi="Times New Roman"/>
                <w:sz w:val="16"/>
                <w:szCs w:val="16"/>
              </w:rPr>
            </w:pPr>
            <w:r w:rsidRPr="003670DC">
              <w:rPr>
                <w:rFonts w:ascii="Times New Roman" w:hAnsi="Times New Roman"/>
                <w:sz w:val="16"/>
                <w:szCs w:val="16"/>
              </w:rPr>
              <w:t>–17</w:t>
            </w:r>
          </w:p>
        </w:tc>
        <w:tc>
          <w:tcPr>
            <w:tcW w:w="555" w:type="pct"/>
            <w:noWrap/>
            <w:vAlign w:val="bottom"/>
          </w:tcPr>
          <w:p w:rsidR="0028376A" w:rsidRPr="003670DC" w:rsidRDefault="0028376A" w:rsidP="00436AD6">
            <w:pPr>
              <w:spacing w:before="60" w:line="200" w:lineRule="exact"/>
              <w:jc w:val="right"/>
              <w:rPr>
                <w:rFonts w:ascii="Times New Roman" w:hAnsi="Times New Roman"/>
                <w:sz w:val="16"/>
                <w:szCs w:val="16"/>
              </w:rPr>
            </w:pPr>
            <w:r w:rsidRPr="003670DC">
              <w:rPr>
                <w:rFonts w:ascii="Times New Roman" w:hAnsi="Times New Roman"/>
                <w:sz w:val="16"/>
                <w:szCs w:val="16"/>
              </w:rPr>
              <w:t>–30</w:t>
            </w:r>
          </w:p>
        </w:tc>
        <w:tc>
          <w:tcPr>
            <w:tcW w:w="553" w:type="pct"/>
            <w:noWrap/>
            <w:vAlign w:val="bottom"/>
          </w:tcPr>
          <w:p w:rsidR="0028376A" w:rsidRPr="003670DC" w:rsidRDefault="0028376A" w:rsidP="00436AD6">
            <w:pPr>
              <w:spacing w:before="60" w:line="200" w:lineRule="exact"/>
              <w:jc w:val="right"/>
              <w:rPr>
                <w:rFonts w:ascii="Times New Roman" w:hAnsi="Times New Roman"/>
                <w:sz w:val="16"/>
                <w:szCs w:val="16"/>
              </w:rPr>
            </w:pPr>
            <w:r w:rsidRPr="003670DC">
              <w:rPr>
                <w:rFonts w:ascii="Times New Roman" w:hAnsi="Times New Roman"/>
                <w:sz w:val="16"/>
                <w:szCs w:val="16"/>
              </w:rPr>
              <w:t>–42</w:t>
            </w:r>
          </w:p>
        </w:tc>
      </w:tr>
      <w:tr w:rsidR="0028376A" w:rsidRPr="003670DC">
        <w:trPr>
          <w:trHeight w:val="255"/>
        </w:trPr>
        <w:tc>
          <w:tcPr>
            <w:tcW w:w="275" w:type="pct"/>
            <w:noWrap/>
            <w:vAlign w:val="bottom"/>
          </w:tcPr>
          <w:p w:rsidR="0028376A" w:rsidRPr="003670DC" w:rsidRDefault="0028376A" w:rsidP="00FC0427">
            <w:pPr>
              <w:spacing w:before="60" w:line="200" w:lineRule="exact"/>
              <w:rPr>
                <w:rFonts w:ascii="Times New Roman" w:hAnsi="Times New Roman"/>
                <w:sz w:val="16"/>
                <w:szCs w:val="16"/>
              </w:rPr>
            </w:pPr>
            <w:r w:rsidRPr="003670DC">
              <w:rPr>
                <w:rFonts w:ascii="Times New Roman" w:hAnsi="Times New Roman"/>
                <w:sz w:val="16"/>
                <w:szCs w:val="16"/>
              </w:rPr>
              <w:t>E</w:t>
            </w:r>
          </w:p>
        </w:tc>
        <w:tc>
          <w:tcPr>
            <w:tcW w:w="3106" w:type="pct"/>
            <w:noWrap/>
            <w:vAlign w:val="bottom"/>
          </w:tcPr>
          <w:p w:rsidR="0028376A" w:rsidRPr="003670DC" w:rsidRDefault="0028376A" w:rsidP="00436AD6">
            <w:pPr>
              <w:spacing w:before="60" w:line="200" w:lineRule="exact"/>
              <w:jc w:val="left"/>
              <w:rPr>
                <w:rFonts w:ascii="Times New Roman" w:hAnsi="Times New Roman"/>
                <w:i/>
                <w:iCs/>
                <w:sz w:val="16"/>
                <w:szCs w:val="16"/>
              </w:rPr>
            </w:pPr>
            <w:r w:rsidRPr="003670DC">
              <w:rPr>
                <w:rFonts w:ascii="Times New Roman" w:hAnsi="Times New Roman"/>
                <w:i/>
                <w:iCs/>
                <w:sz w:val="16"/>
                <w:szCs w:val="16"/>
              </w:rPr>
              <w:t>Samlad effekt av Moderaternas förslag (B+C+D)</w:t>
            </w:r>
          </w:p>
        </w:tc>
        <w:tc>
          <w:tcPr>
            <w:tcW w:w="510" w:type="pct"/>
            <w:noWrap/>
            <w:vAlign w:val="bottom"/>
          </w:tcPr>
          <w:p w:rsidR="0028376A" w:rsidRPr="003670DC" w:rsidRDefault="0028376A" w:rsidP="00436AD6">
            <w:pPr>
              <w:spacing w:before="60" w:line="200" w:lineRule="exact"/>
              <w:jc w:val="right"/>
              <w:rPr>
                <w:rFonts w:ascii="Times New Roman" w:hAnsi="Times New Roman"/>
                <w:i/>
                <w:iCs/>
                <w:sz w:val="16"/>
                <w:szCs w:val="16"/>
              </w:rPr>
            </w:pPr>
            <w:r w:rsidRPr="003670DC">
              <w:rPr>
                <w:rFonts w:ascii="Times New Roman" w:hAnsi="Times New Roman"/>
                <w:i/>
                <w:iCs/>
                <w:sz w:val="16"/>
                <w:szCs w:val="16"/>
              </w:rPr>
              <w:t>9</w:t>
            </w:r>
          </w:p>
        </w:tc>
        <w:tc>
          <w:tcPr>
            <w:tcW w:w="555" w:type="pct"/>
            <w:noWrap/>
            <w:vAlign w:val="bottom"/>
          </w:tcPr>
          <w:p w:rsidR="0028376A" w:rsidRPr="003670DC" w:rsidRDefault="0028376A" w:rsidP="00436AD6">
            <w:pPr>
              <w:spacing w:before="60" w:line="200" w:lineRule="exact"/>
              <w:jc w:val="right"/>
              <w:rPr>
                <w:rFonts w:ascii="Times New Roman" w:hAnsi="Times New Roman"/>
                <w:i/>
                <w:iCs/>
                <w:sz w:val="16"/>
                <w:szCs w:val="16"/>
              </w:rPr>
            </w:pPr>
            <w:r w:rsidRPr="003670DC">
              <w:rPr>
                <w:rFonts w:ascii="Times New Roman" w:hAnsi="Times New Roman"/>
                <w:i/>
                <w:iCs/>
                <w:sz w:val="16"/>
                <w:szCs w:val="16"/>
              </w:rPr>
              <w:t>9</w:t>
            </w:r>
          </w:p>
        </w:tc>
        <w:tc>
          <w:tcPr>
            <w:tcW w:w="553" w:type="pct"/>
            <w:noWrap/>
            <w:vAlign w:val="bottom"/>
          </w:tcPr>
          <w:p w:rsidR="0028376A" w:rsidRPr="003670DC" w:rsidRDefault="0028376A" w:rsidP="00436AD6">
            <w:pPr>
              <w:spacing w:before="60" w:line="200" w:lineRule="exact"/>
              <w:jc w:val="right"/>
              <w:rPr>
                <w:rFonts w:ascii="Times New Roman" w:hAnsi="Times New Roman"/>
                <w:i/>
                <w:iCs/>
                <w:sz w:val="16"/>
                <w:szCs w:val="16"/>
              </w:rPr>
            </w:pPr>
            <w:r w:rsidRPr="003670DC">
              <w:rPr>
                <w:rFonts w:ascii="Times New Roman" w:hAnsi="Times New Roman"/>
                <w:i/>
                <w:iCs/>
                <w:sz w:val="16"/>
                <w:szCs w:val="16"/>
              </w:rPr>
              <w:t>4</w:t>
            </w:r>
          </w:p>
        </w:tc>
      </w:tr>
      <w:tr w:rsidR="0028376A" w:rsidRPr="003670DC">
        <w:trPr>
          <w:trHeight w:val="255"/>
        </w:trPr>
        <w:tc>
          <w:tcPr>
            <w:tcW w:w="275" w:type="pct"/>
            <w:tcBorders>
              <w:bottom w:val="nil"/>
            </w:tcBorders>
            <w:noWrap/>
          </w:tcPr>
          <w:p w:rsidR="0028376A" w:rsidRPr="003670DC" w:rsidRDefault="0028376A" w:rsidP="00FC0427">
            <w:pPr>
              <w:spacing w:before="60" w:line="200" w:lineRule="exact"/>
              <w:rPr>
                <w:rFonts w:ascii="Times New Roman" w:hAnsi="Times New Roman"/>
                <w:sz w:val="16"/>
                <w:szCs w:val="16"/>
              </w:rPr>
            </w:pPr>
            <w:r w:rsidRPr="003670DC">
              <w:rPr>
                <w:rFonts w:ascii="Times New Roman" w:hAnsi="Times New Roman"/>
                <w:sz w:val="16"/>
                <w:szCs w:val="16"/>
              </w:rPr>
              <w:t>F</w:t>
            </w:r>
          </w:p>
        </w:tc>
        <w:tc>
          <w:tcPr>
            <w:tcW w:w="3106" w:type="pct"/>
            <w:tcBorders>
              <w:bottom w:val="nil"/>
            </w:tcBorders>
            <w:noWrap/>
            <w:vAlign w:val="bottom"/>
          </w:tcPr>
          <w:p w:rsidR="0028376A" w:rsidRPr="003670DC" w:rsidRDefault="0028376A" w:rsidP="00436AD6">
            <w:pPr>
              <w:spacing w:before="60" w:line="200" w:lineRule="exact"/>
              <w:jc w:val="left"/>
              <w:rPr>
                <w:rFonts w:ascii="Times New Roman" w:hAnsi="Times New Roman"/>
                <w:b/>
                <w:bCs/>
                <w:sz w:val="16"/>
                <w:szCs w:val="16"/>
              </w:rPr>
            </w:pPr>
            <w:r w:rsidRPr="003670DC">
              <w:rPr>
                <w:rFonts w:ascii="Times New Roman" w:hAnsi="Times New Roman"/>
                <w:b/>
                <w:bCs/>
                <w:sz w:val="16"/>
                <w:szCs w:val="16"/>
              </w:rPr>
              <w:t>Moderaternas finansiella sparande, periodis</w:t>
            </w:r>
            <w:r w:rsidRPr="003670DC">
              <w:rPr>
                <w:rFonts w:ascii="Times New Roman" w:hAnsi="Times New Roman"/>
                <w:b/>
                <w:bCs/>
                <w:sz w:val="16"/>
                <w:szCs w:val="16"/>
              </w:rPr>
              <w:t>e</w:t>
            </w:r>
            <w:r w:rsidRPr="003670DC">
              <w:rPr>
                <w:rFonts w:ascii="Times New Roman" w:hAnsi="Times New Roman"/>
                <w:b/>
                <w:bCs/>
                <w:sz w:val="16"/>
                <w:szCs w:val="16"/>
              </w:rPr>
              <w:t>rat  (A+E)</w:t>
            </w:r>
          </w:p>
        </w:tc>
        <w:tc>
          <w:tcPr>
            <w:tcW w:w="510" w:type="pct"/>
            <w:tcBorders>
              <w:bottom w:val="nil"/>
            </w:tcBorders>
            <w:noWrap/>
            <w:vAlign w:val="bottom"/>
          </w:tcPr>
          <w:p w:rsidR="0028376A" w:rsidRPr="003670DC" w:rsidRDefault="0028376A" w:rsidP="00436AD6">
            <w:pPr>
              <w:spacing w:before="60" w:line="200" w:lineRule="exact"/>
              <w:jc w:val="right"/>
              <w:rPr>
                <w:rFonts w:ascii="Times New Roman" w:hAnsi="Times New Roman"/>
                <w:b/>
                <w:bCs/>
                <w:sz w:val="16"/>
                <w:szCs w:val="16"/>
              </w:rPr>
            </w:pPr>
            <w:r w:rsidRPr="003670DC">
              <w:rPr>
                <w:rFonts w:ascii="Times New Roman" w:hAnsi="Times New Roman"/>
                <w:b/>
                <w:bCs/>
                <w:sz w:val="16"/>
                <w:szCs w:val="16"/>
              </w:rPr>
              <w:t>30</w:t>
            </w:r>
          </w:p>
        </w:tc>
        <w:tc>
          <w:tcPr>
            <w:tcW w:w="555" w:type="pct"/>
            <w:tcBorders>
              <w:bottom w:val="nil"/>
            </w:tcBorders>
            <w:noWrap/>
            <w:vAlign w:val="bottom"/>
          </w:tcPr>
          <w:p w:rsidR="0028376A" w:rsidRPr="003670DC" w:rsidRDefault="0028376A" w:rsidP="00436AD6">
            <w:pPr>
              <w:spacing w:before="60" w:line="200" w:lineRule="exact"/>
              <w:jc w:val="right"/>
              <w:rPr>
                <w:rFonts w:ascii="Times New Roman" w:hAnsi="Times New Roman"/>
                <w:b/>
                <w:bCs/>
                <w:sz w:val="16"/>
                <w:szCs w:val="16"/>
              </w:rPr>
            </w:pPr>
            <w:r w:rsidRPr="003670DC">
              <w:rPr>
                <w:rFonts w:ascii="Times New Roman" w:hAnsi="Times New Roman"/>
                <w:b/>
                <w:bCs/>
                <w:sz w:val="16"/>
                <w:szCs w:val="16"/>
              </w:rPr>
              <w:t>41</w:t>
            </w:r>
          </w:p>
        </w:tc>
        <w:tc>
          <w:tcPr>
            <w:tcW w:w="553" w:type="pct"/>
            <w:tcBorders>
              <w:bottom w:val="nil"/>
            </w:tcBorders>
            <w:noWrap/>
            <w:vAlign w:val="bottom"/>
          </w:tcPr>
          <w:p w:rsidR="0028376A" w:rsidRPr="003670DC" w:rsidRDefault="0028376A" w:rsidP="00436AD6">
            <w:pPr>
              <w:spacing w:before="60" w:line="200" w:lineRule="exact"/>
              <w:jc w:val="right"/>
              <w:rPr>
                <w:rFonts w:ascii="Times New Roman" w:hAnsi="Times New Roman"/>
                <w:b/>
                <w:bCs/>
                <w:sz w:val="16"/>
                <w:szCs w:val="16"/>
              </w:rPr>
            </w:pPr>
            <w:r w:rsidRPr="003670DC">
              <w:rPr>
                <w:rFonts w:ascii="Times New Roman" w:hAnsi="Times New Roman"/>
                <w:b/>
                <w:bCs/>
                <w:sz w:val="16"/>
                <w:szCs w:val="16"/>
              </w:rPr>
              <w:t>53</w:t>
            </w:r>
          </w:p>
        </w:tc>
      </w:tr>
      <w:tr w:rsidR="0028376A" w:rsidRPr="003670DC">
        <w:trPr>
          <w:trHeight w:val="255"/>
        </w:trPr>
        <w:tc>
          <w:tcPr>
            <w:tcW w:w="275" w:type="pct"/>
            <w:tcBorders>
              <w:top w:val="nil"/>
              <w:bottom w:val="nil"/>
            </w:tcBorders>
            <w:noWrap/>
            <w:vAlign w:val="bottom"/>
          </w:tcPr>
          <w:p w:rsidR="0028376A" w:rsidRPr="003670DC" w:rsidRDefault="0028376A" w:rsidP="00FC0427">
            <w:pPr>
              <w:spacing w:before="60" w:line="200" w:lineRule="exact"/>
              <w:rPr>
                <w:rFonts w:ascii="Times New Roman" w:hAnsi="Times New Roman"/>
                <w:sz w:val="16"/>
                <w:szCs w:val="16"/>
              </w:rPr>
            </w:pPr>
          </w:p>
        </w:tc>
        <w:tc>
          <w:tcPr>
            <w:tcW w:w="3106" w:type="pct"/>
            <w:tcBorders>
              <w:top w:val="nil"/>
              <w:bottom w:val="nil"/>
            </w:tcBorders>
            <w:noWrap/>
            <w:vAlign w:val="bottom"/>
          </w:tcPr>
          <w:p w:rsidR="0028376A" w:rsidRPr="003670DC" w:rsidRDefault="0028376A" w:rsidP="00436AD6">
            <w:pPr>
              <w:spacing w:before="60" w:line="200" w:lineRule="exact"/>
              <w:jc w:val="left"/>
              <w:rPr>
                <w:rFonts w:ascii="Times New Roman" w:hAnsi="Times New Roman"/>
                <w:sz w:val="16"/>
                <w:szCs w:val="16"/>
              </w:rPr>
            </w:pPr>
            <w:r w:rsidRPr="003670DC">
              <w:rPr>
                <w:rFonts w:ascii="Times New Roman" w:hAnsi="Times New Roman"/>
                <w:sz w:val="16"/>
                <w:szCs w:val="16"/>
              </w:rPr>
              <w:t>Moderaternas finansiella sparande i % av BNP, statisk effekt</w:t>
            </w:r>
          </w:p>
        </w:tc>
        <w:tc>
          <w:tcPr>
            <w:tcW w:w="510" w:type="pct"/>
            <w:tcBorders>
              <w:top w:val="nil"/>
              <w:bottom w:val="nil"/>
            </w:tcBorders>
            <w:noWrap/>
            <w:vAlign w:val="bottom"/>
          </w:tcPr>
          <w:p w:rsidR="0028376A" w:rsidRPr="003670DC" w:rsidRDefault="0028376A" w:rsidP="00436AD6">
            <w:pPr>
              <w:spacing w:before="60" w:line="200" w:lineRule="exact"/>
              <w:jc w:val="right"/>
              <w:rPr>
                <w:rFonts w:ascii="Times New Roman" w:hAnsi="Times New Roman"/>
                <w:sz w:val="16"/>
                <w:szCs w:val="16"/>
              </w:rPr>
            </w:pPr>
            <w:r w:rsidRPr="003670DC">
              <w:rPr>
                <w:rFonts w:ascii="Times New Roman" w:hAnsi="Times New Roman"/>
                <w:sz w:val="16"/>
                <w:szCs w:val="16"/>
              </w:rPr>
              <w:t>1,1</w:t>
            </w:r>
            <w:r w:rsidR="00533D22" w:rsidRPr="003670DC">
              <w:rPr>
                <w:rFonts w:ascii="Times New Roman" w:hAnsi="Times New Roman"/>
                <w:sz w:val="16"/>
                <w:szCs w:val="16"/>
              </w:rPr>
              <w:t xml:space="preserve"> </w:t>
            </w:r>
            <w:r w:rsidRPr="003670DC">
              <w:rPr>
                <w:rFonts w:ascii="Times New Roman" w:hAnsi="Times New Roman"/>
                <w:sz w:val="16"/>
                <w:szCs w:val="16"/>
              </w:rPr>
              <w:t>%</w:t>
            </w:r>
          </w:p>
        </w:tc>
        <w:tc>
          <w:tcPr>
            <w:tcW w:w="555" w:type="pct"/>
            <w:tcBorders>
              <w:top w:val="nil"/>
              <w:bottom w:val="nil"/>
            </w:tcBorders>
            <w:noWrap/>
            <w:vAlign w:val="bottom"/>
          </w:tcPr>
          <w:p w:rsidR="0028376A" w:rsidRPr="003670DC" w:rsidRDefault="0028376A" w:rsidP="00436AD6">
            <w:pPr>
              <w:spacing w:before="60" w:line="200" w:lineRule="exact"/>
              <w:jc w:val="right"/>
              <w:rPr>
                <w:rFonts w:ascii="Times New Roman" w:hAnsi="Times New Roman"/>
                <w:sz w:val="16"/>
                <w:szCs w:val="16"/>
              </w:rPr>
            </w:pPr>
            <w:r w:rsidRPr="003670DC">
              <w:rPr>
                <w:rFonts w:ascii="Times New Roman" w:hAnsi="Times New Roman"/>
                <w:sz w:val="16"/>
                <w:szCs w:val="16"/>
              </w:rPr>
              <w:t>1,4</w:t>
            </w:r>
            <w:r w:rsidR="00533D22" w:rsidRPr="003670DC">
              <w:rPr>
                <w:rFonts w:ascii="Times New Roman" w:hAnsi="Times New Roman"/>
                <w:sz w:val="16"/>
                <w:szCs w:val="16"/>
              </w:rPr>
              <w:t xml:space="preserve"> </w:t>
            </w:r>
            <w:r w:rsidRPr="003670DC">
              <w:rPr>
                <w:rFonts w:ascii="Times New Roman" w:hAnsi="Times New Roman"/>
                <w:sz w:val="16"/>
                <w:szCs w:val="16"/>
              </w:rPr>
              <w:t>%</w:t>
            </w:r>
          </w:p>
        </w:tc>
        <w:tc>
          <w:tcPr>
            <w:tcW w:w="553" w:type="pct"/>
            <w:tcBorders>
              <w:top w:val="nil"/>
              <w:bottom w:val="nil"/>
            </w:tcBorders>
            <w:noWrap/>
            <w:vAlign w:val="bottom"/>
          </w:tcPr>
          <w:p w:rsidR="0028376A" w:rsidRPr="003670DC" w:rsidRDefault="0028376A" w:rsidP="00436AD6">
            <w:pPr>
              <w:spacing w:before="60" w:line="200" w:lineRule="exact"/>
              <w:jc w:val="right"/>
              <w:rPr>
                <w:rFonts w:ascii="Times New Roman" w:hAnsi="Times New Roman"/>
                <w:sz w:val="16"/>
                <w:szCs w:val="16"/>
              </w:rPr>
            </w:pPr>
            <w:r w:rsidRPr="003670DC">
              <w:rPr>
                <w:rFonts w:ascii="Times New Roman" w:hAnsi="Times New Roman"/>
                <w:sz w:val="16"/>
                <w:szCs w:val="16"/>
              </w:rPr>
              <w:t>1,7</w:t>
            </w:r>
            <w:r w:rsidR="00533D22" w:rsidRPr="003670DC">
              <w:rPr>
                <w:rFonts w:ascii="Times New Roman" w:hAnsi="Times New Roman"/>
                <w:sz w:val="16"/>
                <w:szCs w:val="16"/>
              </w:rPr>
              <w:t xml:space="preserve"> </w:t>
            </w:r>
            <w:r w:rsidRPr="003670DC">
              <w:rPr>
                <w:rFonts w:ascii="Times New Roman" w:hAnsi="Times New Roman"/>
                <w:sz w:val="16"/>
                <w:szCs w:val="16"/>
              </w:rPr>
              <w:t>%</w:t>
            </w:r>
          </w:p>
        </w:tc>
      </w:tr>
      <w:tr w:rsidR="0028376A" w:rsidRPr="003670DC">
        <w:trPr>
          <w:trHeight w:val="255"/>
        </w:trPr>
        <w:tc>
          <w:tcPr>
            <w:tcW w:w="275" w:type="pct"/>
            <w:tcBorders>
              <w:top w:val="nil"/>
              <w:bottom w:val="nil"/>
            </w:tcBorders>
            <w:noWrap/>
            <w:vAlign w:val="bottom"/>
          </w:tcPr>
          <w:p w:rsidR="0028376A" w:rsidRPr="003670DC" w:rsidRDefault="0028376A" w:rsidP="00FC0427">
            <w:pPr>
              <w:spacing w:before="60" w:line="200" w:lineRule="exact"/>
              <w:rPr>
                <w:rFonts w:ascii="Times New Roman" w:hAnsi="Times New Roman"/>
                <w:b/>
                <w:bCs/>
                <w:sz w:val="16"/>
                <w:szCs w:val="16"/>
              </w:rPr>
            </w:pPr>
            <w:r w:rsidRPr="003670DC">
              <w:rPr>
                <w:rFonts w:ascii="Times New Roman" w:hAnsi="Times New Roman"/>
                <w:b/>
                <w:bCs/>
                <w:sz w:val="16"/>
                <w:szCs w:val="16"/>
              </w:rPr>
              <w:t>G</w:t>
            </w:r>
          </w:p>
        </w:tc>
        <w:tc>
          <w:tcPr>
            <w:tcW w:w="3106" w:type="pct"/>
            <w:tcBorders>
              <w:top w:val="nil"/>
              <w:bottom w:val="nil"/>
            </w:tcBorders>
            <w:noWrap/>
            <w:vAlign w:val="bottom"/>
          </w:tcPr>
          <w:p w:rsidR="0028376A" w:rsidRPr="003670DC" w:rsidRDefault="0028376A" w:rsidP="00436AD6">
            <w:pPr>
              <w:spacing w:before="60" w:line="200" w:lineRule="exact"/>
              <w:jc w:val="left"/>
              <w:rPr>
                <w:rFonts w:ascii="Times New Roman" w:hAnsi="Times New Roman"/>
                <w:b/>
                <w:bCs/>
                <w:sz w:val="16"/>
                <w:szCs w:val="16"/>
              </w:rPr>
            </w:pPr>
            <w:r w:rsidRPr="003670DC">
              <w:rPr>
                <w:rFonts w:ascii="Times New Roman" w:hAnsi="Times New Roman"/>
                <w:b/>
                <w:bCs/>
                <w:sz w:val="16"/>
                <w:szCs w:val="16"/>
              </w:rPr>
              <w:t>Regeringens strukturella sparande, andel av BNP</w:t>
            </w:r>
          </w:p>
        </w:tc>
        <w:tc>
          <w:tcPr>
            <w:tcW w:w="510" w:type="pct"/>
            <w:tcBorders>
              <w:top w:val="nil"/>
              <w:bottom w:val="nil"/>
            </w:tcBorders>
            <w:noWrap/>
            <w:vAlign w:val="bottom"/>
          </w:tcPr>
          <w:p w:rsidR="0028376A" w:rsidRPr="003670DC" w:rsidRDefault="0028376A" w:rsidP="00436AD6">
            <w:pPr>
              <w:spacing w:before="60" w:line="200" w:lineRule="exact"/>
              <w:jc w:val="right"/>
              <w:rPr>
                <w:rFonts w:ascii="Times New Roman" w:hAnsi="Times New Roman"/>
                <w:b/>
                <w:bCs/>
                <w:sz w:val="16"/>
                <w:szCs w:val="16"/>
              </w:rPr>
            </w:pPr>
            <w:r w:rsidRPr="003670DC">
              <w:rPr>
                <w:rFonts w:ascii="Times New Roman" w:hAnsi="Times New Roman"/>
                <w:b/>
                <w:bCs/>
                <w:sz w:val="16"/>
                <w:szCs w:val="16"/>
              </w:rPr>
              <w:t>1,0</w:t>
            </w:r>
            <w:r w:rsidR="00533D22" w:rsidRPr="003670DC">
              <w:rPr>
                <w:rFonts w:ascii="Times New Roman" w:hAnsi="Times New Roman"/>
                <w:b/>
                <w:bCs/>
                <w:sz w:val="16"/>
                <w:szCs w:val="16"/>
              </w:rPr>
              <w:t xml:space="preserve"> </w:t>
            </w:r>
            <w:r w:rsidRPr="003670DC">
              <w:rPr>
                <w:rFonts w:ascii="Times New Roman" w:hAnsi="Times New Roman"/>
                <w:b/>
                <w:bCs/>
                <w:sz w:val="16"/>
                <w:szCs w:val="16"/>
              </w:rPr>
              <w:t>%</w:t>
            </w:r>
          </w:p>
        </w:tc>
        <w:tc>
          <w:tcPr>
            <w:tcW w:w="555" w:type="pct"/>
            <w:tcBorders>
              <w:top w:val="nil"/>
              <w:bottom w:val="nil"/>
            </w:tcBorders>
            <w:noWrap/>
            <w:vAlign w:val="bottom"/>
          </w:tcPr>
          <w:p w:rsidR="0028376A" w:rsidRPr="003670DC" w:rsidRDefault="0028376A" w:rsidP="00436AD6">
            <w:pPr>
              <w:spacing w:before="60" w:line="200" w:lineRule="exact"/>
              <w:jc w:val="right"/>
              <w:rPr>
                <w:rFonts w:ascii="Times New Roman" w:hAnsi="Times New Roman"/>
                <w:b/>
                <w:bCs/>
                <w:sz w:val="16"/>
                <w:szCs w:val="16"/>
              </w:rPr>
            </w:pPr>
            <w:r w:rsidRPr="003670DC">
              <w:rPr>
                <w:rFonts w:ascii="Times New Roman" w:hAnsi="Times New Roman"/>
                <w:b/>
                <w:bCs/>
                <w:sz w:val="16"/>
                <w:szCs w:val="16"/>
              </w:rPr>
              <w:t>1,1</w:t>
            </w:r>
            <w:r w:rsidR="00533D22" w:rsidRPr="003670DC">
              <w:rPr>
                <w:rFonts w:ascii="Times New Roman" w:hAnsi="Times New Roman"/>
                <w:b/>
                <w:bCs/>
                <w:sz w:val="16"/>
                <w:szCs w:val="16"/>
              </w:rPr>
              <w:t xml:space="preserve"> </w:t>
            </w:r>
            <w:r w:rsidRPr="003670DC">
              <w:rPr>
                <w:rFonts w:ascii="Times New Roman" w:hAnsi="Times New Roman"/>
                <w:b/>
                <w:bCs/>
                <w:sz w:val="16"/>
                <w:szCs w:val="16"/>
              </w:rPr>
              <w:t>%</w:t>
            </w:r>
          </w:p>
        </w:tc>
        <w:tc>
          <w:tcPr>
            <w:tcW w:w="553" w:type="pct"/>
            <w:tcBorders>
              <w:top w:val="nil"/>
              <w:bottom w:val="nil"/>
            </w:tcBorders>
            <w:noWrap/>
            <w:vAlign w:val="bottom"/>
          </w:tcPr>
          <w:p w:rsidR="0028376A" w:rsidRPr="003670DC" w:rsidRDefault="0028376A" w:rsidP="00436AD6">
            <w:pPr>
              <w:spacing w:before="60" w:line="200" w:lineRule="exact"/>
              <w:jc w:val="right"/>
              <w:rPr>
                <w:rFonts w:ascii="Times New Roman" w:hAnsi="Times New Roman"/>
                <w:b/>
                <w:bCs/>
                <w:sz w:val="16"/>
                <w:szCs w:val="16"/>
              </w:rPr>
            </w:pPr>
            <w:r w:rsidRPr="003670DC">
              <w:rPr>
                <w:rFonts w:ascii="Times New Roman" w:hAnsi="Times New Roman"/>
                <w:b/>
                <w:bCs/>
                <w:sz w:val="16"/>
                <w:szCs w:val="16"/>
              </w:rPr>
              <w:t>1,6</w:t>
            </w:r>
            <w:r w:rsidR="00533D22" w:rsidRPr="003670DC">
              <w:rPr>
                <w:rFonts w:ascii="Times New Roman" w:hAnsi="Times New Roman"/>
                <w:b/>
                <w:bCs/>
                <w:sz w:val="16"/>
                <w:szCs w:val="16"/>
              </w:rPr>
              <w:t xml:space="preserve"> </w:t>
            </w:r>
            <w:r w:rsidRPr="003670DC">
              <w:rPr>
                <w:rFonts w:ascii="Times New Roman" w:hAnsi="Times New Roman"/>
                <w:b/>
                <w:bCs/>
                <w:sz w:val="16"/>
                <w:szCs w:val="16"/>
              </w:rPr>
              <w:t>%</w:t>
            </w:r>
          </w:p>
        </w:tc>
      </w:tr>
      <w:tr w:rsidR="0028376A" w:rsidRPr="003670DC">
        <w:trPr>
          <w:trHeight w:val="255"/>
        </w:trPr>
        <w:tc>
          <w:tcPr>
            <w:tcW w:w="275" w:type="pct"/>
            <w:tcBorders>
              <w:top w:val="nil"/>
              <w:bottom w:val="nil"/>
            </w:tcBorders>
            <w:noWrap/>
          </w:tcPr>
          <w:p w:rsidR="0028376A" w:rsidRPr="003670DC" w:rsidRDefault="0028376A" w:rsidP="00FC0427">
            <w:pPr>
              <w:spacing w:before="60" w:line="200" w:lineRule="exact"/>
              <w:rPr>
                <w:rFonts w:ascii="Times New Roman" w:hAnsi="Times New Roman"/>
                <w:sz w:val="16"/>
                <w:szCs w:val="16"/>
              </w:rPr>
            </w:pPr>
            <w:r w:rsidRPr="003670DC">
              <w:rPr>
                <w:rFonts w:ascii="Times New Roman" w:hAnsi="Times New Roman"/>
                <w:sz w:val="16"/>
                <w:szCs w:val="16"/>
              </w:rPr>
              <w:t>H</w:t>
            </w:r>
          </w:p>
        </w:tc>
        <w:tc>
          <w:tcPr>
            <w:tcW w:w="3106" w:type="pct"/>
            <w:tcBorders>
              <w:top w:val="nil"/>
              <w:bottom w:val="nil"/>
            </w:tcBorders>
            <w:noWrap/>
            <w:vAlign w:val="bottom"/>
          </w:tcPr>
          <w:p w:rsidR="0028376A" w:rsidRPr="003670DC" w:rsidRDefault="0028376A" w:rsidP="00436AD6">
            <w:pPr>
              <w:spacing w:before="60" w:line="200" w:lineRule="exact"/>
              <w:jc w:val="left"/>
              <w:rPr>
                <w:rFonts w:ascii="Times New Roman" w:hAnsi="Times New Roman"/>
                <w:sz w:val="16"/>
                <w:szCs w:val="16"/>
              </w:rPr>
            </w:pPr>
            <w:r w:rsidRPr="003670DC">
              <w:rPr>
                <w:rFonts w:ascii="Times New Roman" w:hAnsi="Times New Roman"/>
                <w:sz w:val="16"/>
                <w:szCs w:val="16"/>
              </w:rPr>
              <w:t>Moderaternas strukturella sparande, avvikelse från rege</w:t>
            </w:r>
            <w:r w:rsidRPr="003670DC">
              <w:rPr>
                <w:rFonts w:ascii="Times New Roman" w:hAnsi="Times New Roman"/>
                <w:sz w:val="16"/>
                <w:szCs w:val="16"/>
              </w:rPr>
              <w:t>r</w:t>
            </w:r>
            <w:r w:rsidRPr="003670DC">
              <w:rPr>
                <w:rFonts w:ascii="Times New Roman" w:hAnsi="Times New Roman"/>
                <w:sz w:val="16"/>
                <w:szCs w:val="16"/>
              </w:rPr>
              <w:t>ingen</w:t>
            </w:r>
          </w:p>
        </w:tc>
        <w:tc>
          <w:tcPr>
            <w:tcW w:w="510" w:type="pct"/>
            <w:tcBorders>
              <w:top w:val="nil"/>
              <w:bottom w:val="nil"/>
            </w:tcBorders>
            <w:noWrap/>
            <w:vAlign w:val="bottom"/>
          </w:tcPr>
          <w:p w:rsidR="0028376A" w:rsidRPr="003670DC" w:rsidRDefault="0028376A" w:rsidP="00436AD6">
            <w:pPr>
              <w:spacing w:before="60" w:line="200" w:lineRule="exact"/>
              <w:jc w:val="right"/>
              <w:rPr>
                <w:rFonts w:ascii="Times New Roman" w:hAnsi="Times New Roman"/>
                <w:sz w:val="16"/>
                <w:szCs w:val="16"/>
              </w:rPr>
            </w:pPr>
            <w:r w:rsidRPr="003670DC">
              <w:rPr>
                <w:rFonts w:ascii="Times New Roman" w:hAnsi="Times New Roman"/>
                <w:sz w:val="16"/>
                <w:szCs w:val="16"/>
              </w:rPr>
              <w:t>0,4</w:t>
            </w:r>
            <w:r w:rsidR="00533D22" w:rsidRPr="003670DC">
              <w:rPr>
                <w:rFonts w:ascii="Times New Roman" w:hAnsi="Times New Roman"/>
                <w:sz w:val="16"/>
                <w:szCs w:val="16"/>
              </w:rPr>
              <w:t xml:space="preserve"> </w:t>
            </w:r>
            <w:r w:rsidRPr="003670DC">
              <w:rPr>
                <w:rFonts w:ascii="Times New Roman" w:hAnsi="Times New Roman"/>
                <w:sz w:val="16"/>
                <w:szCs w:val="16"/>
              </w:rPr>
              <w:t>%</w:t>
            </w:r>
          </w:p>
        </w:tc>
        <w:tc>
          <w:tcPr>
            <w:tcW w:w="555" w:type="pct"/>
            <w:tcBorders>
              <w:top w:val="nil"/>
              <w:bottom w:val="nil"/>
            </w:tcBorders>
            <w:noWrap/>
            <w:vAlign w:val="bottom"/>
          </w:tcPr>
          <w:p w:rsidR="0028376A" w:rsidRPr="003670DC" w:rsidRDefault="0028376A" w:rsidP="00436AD6">
            <w:pPr>
              <w:spacing w:before="60" w:line="200" w:lineRule="exact"/>
              <w:jc w:val="right"/>
              <w:rPr>
                <w:rFonts w:ascii="Times New Roman" w:hAnsi="Times New Roman"/>
                <w:sz w:val="16"/>
                <w:szCs w:val="16"/>
              </w:rPr>
            </w:pPr>
            <w:r w:rsidRPr="003670DC">
              <w:rPr>
                <w:rFonts w:ascii="Times New Roman" w:hAnsi="Times New Roman"/>
                <w:sz w:val="16"/>
                <w:szCs w:val="16"/>
              </w:rPr>
              <w:t>0,3</w:t>
            </w:r>
            <w:r w:rsidR="00533D22" w:rsidRPr="003670DC">
              <w:rPr>
                <w:rFonts w:ascii="Times New Roman" w:hAnsi="Times New Roman"/>
                <w:sz w:val="16"/>
                <w:szCs w:val="16"/>
              </w:rPr>
              <w:t xml:space="preserve"> </w:t>
            </w:r>
            <w:r w:rsidRPr="003670DC">
              <w:rPr>
                <w:rFonts w:ascii="Times New Roman" w:hAnsi="Times New Roman"/>
                <w:sz w:val="16"/>
                <w:szCs w:val="16"/>
              </w:rPr>
              <w:t>%</w:t>
            </w:r>
          </w:p>
        </w:tc>
        <w:tc>
          <w:tcPr>
            <w:tcW w:w="553" w:type="pct"/>
            <w:tcBorders>
              <w:top w:val="nil"/>
              <w:bottom w:val="nil"/>
            </w:tcBorders>
            <w:noWrap/>
            <w:vAlign w:val="bottom"/>
          </w:tcPr>
          <w:p w:rsidR="0028376A" w:rsidRPr="003670DC" w:rsidRDefault="0028376A" w:rsidP="00436AD6">
            <w:pPr>
              <w:spacing w:before="60" w:line="200" w:lineRule="exact"/>
              <w:jc w:val="right"/>
              <w:rPr>
                <w:rFonts w:ascii="Times New Roman" w:hAnsi="Times New Roman"/>
                <w:sz w:val="16"/>
                <w:szCs w:val="16"/>
              </w:rPr>
            </w:pPr>
            <w:r w:rsidRPr="003670DC">
              <w:rPr>
                <w:rFonts w:ascii="Times New Roman" w:hAnsi="Times New Roman"/>
                <w:sz w:val="16"/>
                <w:szCs w:val="16"/>
              </w:rPr>
              <w:t>0,1</w:t>
            </w:r>
            <w:r w:rsidR="00533D22" w:rsidRPr="003670DC">
              <w:rPr>
                <w:rFonts w:ascii="Times New Roman" w:hAnsi="Times New Roman"/>
                <w:sz w:val="16"/>
                <w:szCs w:val="16"/>
              </w:rPr>
              <w:t xml:space="preserve"> </w:t>
            </w:r>
            <w:r w:rsidRPr="003670DC">
              <w:rPr>
                <w:rFonts w:ascii="Times New Roman" w:hAnsi="Times New Roman"/>
                <w:sz w:val="16"/>
                <w:szCs w:val="16"/>
              </w:rPr>
              <w:t>%</w:t>
            </w:r>
          </w:p>
        </w:tc>
      </w:tr>
      <w:tr w:rsidR="0028376A" w:rsidRPr="003670DC">
        <w:trPr>
          <w:trHeight w:val="255"/>
        </w:trPr>
        <w:tc>
          <w:tcPr>
            <w:tcW w:w="275" w:type="pct"/>
            <w:tcBorders>
              <w:top w:val="nil"/>
              <w:bottom w:val="nil"/>
            </w:tcBorders>
            <w:noWrap/>
            <w:vAlign w:val="bottom"/>
          </w:tcPr>
          <w:p w:rsidR="0028376A" w:rsidRPr="003670DC" w:rsidRDefault="0028376A" w:rsidP="00FC0427">
            <w:pPr>
              <w:spacing w:before="60" w:line="200" w:lineRule="exact"/>
              <w:rPr>
                <w:rFonts w:ascii="Times New Roman" w:hAnsi="Times New Roman"/>
                <w:b/>
                <w:bCs/>
                <w:sz w:val="16"/>
                <w:szCs w:val="16"/>
              </w:rPr>
            </w:pPr>
          </w:p>
        </w:tc>
        <w:tc>
          <w:tcPr>
            <w:tcW w:w="3106" w:type="pct"/>
            <w:tcBorders>
              <w:top w:val="nil"/>
              <w:bottom w:val="nil"/>
            </w:tcBorders>
            <w:noWrap/>
            <w:vAlign w:val="bottom"/>
          </w:tcPr>
          <w:p w:rsidR="0028376A" w:rsidRPr="003670DC" w:rsidRDefault="0028376A" w:rsidP="00436AD6">
            <w:pPr>
              <w:spacing w:before="60" w:line="200" w:lineRule="exact"/>
              <w:jc w:val="left"/>
              <w:rPr>
                <w:rFonts w:ascii="Times New Roman" w:hAnsi="Times New Roman"/>
                <w:b/>
                <w:bCs/>
                <w:sz w:val="16"/>
                <w:szCs w:val="16"/>
              </w:rPr>
            </w:pPr>
            <w:r w:rsidRPr="003670DC">
              <w:rPr>
                <w:rFonts w:ascii="Times New Roman" w:hAnsi="Times New Roman"/>
                <w:b/>
                <w:bCs/>
                <w:sz w:val="16"/>
                <w:szCs w:val="16"/>
              </w:rPr>
              <w:t>Moderaternas strukturella sparande, andel av BNP (G+H)</w:t>
            </w:r>
          </w:p>
        </w:tc>
        <w:tc>
          <w:tcPr>
            <w:tcW w:w="510" w:type="pct"/>
            <w:tcBorders>
              <w:top w:val="nil"/>
              <w:bottom w:val="nil"/>
            </w:tcBorders>
            <w:noWrap/>
            <w:vAlign w:val="bottom"/>
          </w:tcPr>
          <w:p w:rsidR="0028376A" w:rsidRPr="003670DC" w:rsidRDefault="0028376A" w:rsidP="00436AD6">
            <w:pPr>
              <w:spacing w:before="60" w:line="200" w:lineRule="exact"/>
              <w:jc w:val="right"/>
              <w:rPr>
                <w:rFonts w:ascii="Times New Roman" w:hAnsi="Times New Roman"/>
                <w:b/>
                <w:bCs/>
                <w:sz w:val="16"/>
                <w:szCs w:val="16"/>
              </w:rPr>
            </w:pPr>
            <w:r w:rsidRPr="003670DC">
              <w:rPr>
                <w:rFonts w:ascii="Times New Roman" w:hAnsi="Times New Roman"/>
                <w:b/>
                <w:bCs/>
                <w:sz w:val="16"/>
                <w:szCs w:val="16"/>
              </w:rPr>
              <w:t>1,4</w:t>
            </w:r>
            <w:r w:rsidR="00533D22" w:rsidRPr="003670DC">
              <w:rPr>
                <w:rFonts w:ascii="Times New Roman" w:hAnsi="Times New Roman"/>
                <w:b/>
                <w:bCs/>
                <w:sz w:val="16"/>
                <w:szCs w:val="16"/>
              </w:rPr>
              <w:t xml:space="preserve"> </w:t>
            </w:r>
            <w:r w:rsidRPr="003670DC">
              <w:rPr>
                <w:rFonts w:ascii="Times New Roman" w:hAnsi="Times New Roman"/>
                <w:b/>
                <w:bCs/>
                <w:sz w:val="16"/>
                <w:szCs w:val="16"/>
              </w:rPr>
              <w:t>%</w:t>
            </w:r>
          </w:p>
        </w:tc>
        <w:tc>
          <w:tcPr>
            <w:tcW w:w="555" w:type="pct"/>
            <w:tcBorders>
              <w:top w:val="nil"/>
              <w:bottom w:val="nil"/>
            </w:tcBorders>
            <w:noWrap/>
            <w:vAlign w:val="bottom"/>
          </w:tcPr>
          <w:p w:rsidR="0028376A" w:rsidRPr="003670DC" w:rsidRDefault="0028376A" w:rsidP="00436AD6">
            <w:pPr>
              <w:spacing w:before="60" w:line="200" w:lineRule="exact"/>
              <w:jc w:val="right"/>
              <w:rPr>
                <w:rFonts w:ascii="Times New Roman" w:hAnsi="Times New Roman"/>
                <w:b/>
                <w:bCs/>
                <w:sz w:val="16"/>
                <w:szCs w:val="16"/>
              </w:rPr>
            </w:pPr>
            <w:r w:rsidRPr="003670DC">
              <w:rPr>
                <w:rFonts w:ascii="Times New Roman" w:hAnsi="Times New Roman"/>
                <w:b/>
                <w:bCs/>
                <w:sz w:val="16"/>
                <w:szCs w:val="16"/>
              </w:rPr>
              <w:t>1,4</w:t>
            </w:r>
            <w:r w:rsidR="00533D22" w:rsidRPr="003670DC">
              <w:rPr>
                <w:rFonts w:ascii="Times New Roman" w:hAnsi="Times New Roman"/>
                <w:b/>
                <w:bCs/>
                <w:sz w:val="16"/>
                <w:szCs w:val="16"/>
              </w:rPr>
              <w:t xml:space="preserve"> </w:t>
            </w:r>
            <w:r w:rsidRPr="003670DC">
              <w:rPr>
                <w:rFonts w:ascii="Times New Roman" w:hAnsi="Times New Roman"/>
                <w:b/>
                <w:bCs/>
                <w:sz w:val="16"/>
                <w:szCs w:val="16"/>
              </w:rPr>
              <w:t>%</w:t>
            </w:r>
          </w:p>
        </w:tc>
        <w:tc>
          <w:tcPr>
            <w:tcW w:w="553" w:type="pct"/>
            <w:tcBorders>
              <w:top w:val="nil"/>
              <w:bottom w:val="nil"/>
            </w:tcBorders>
            <w:noWrap/>
            <w:vAlign w:val="bottom"/>
          </w:tcPr>
          <w:p w:rsidR="0028376A" w:rsidRPr="003670DC" w:rsidRDefault="0028376A" w:rsidP="00436AD6">
            <w:pPr>
              <w:spacing w:before="60" w:line="200" w:lineRule="exact"/>
              <w:jc w:val="right"/>
              <w:rPr>
                <w:rFonts w:ascii="Times New Roman" w:hAnsi="Times New Roman"/>
                <w:b/>
                <w:bCs/>
                <w:sz w:val="16"/>
                <w:szCs w:val="16"/>
              </w:rPr>
            </w:pPr>
            <w:r w:rsidRPr="003670DC">
              <w:rPr>
                <w:rFonts w:ascii="Times New Roman" w:hAnsi="Times New Roman"/>
                <w:b/>
                <w:bCs/>
                <w:sz w:val="16"/>
                <w:szCs w:val="16"/>
              </w:rPr>
              <w:t>1,7</w:t>
            </w:r>
            <w:r w:rsidR="00533D22" w:rsidRPr="003670DC">
              <w:rPr>
                <w:rFonts w:ascii="Times New Roman" w:hAnsi="Times New Roman"/>
                <w:b/>
                <w:bCs/>
                <w:sz w:val="16"/>
                <w:szCs w:val="16"/>
              </w:rPr>
              <w:t xml:space="preserve"> </w:t>
            </w:r>
            <w:r w:rsidRPr="003670DC">
              <w:rPr>
                <w:rFonts w:ascii="Times New Roman" w:hAnsi="Times New Roman"/>
                <w:b/>
                <w:bCs/>
                <w:sz w:val="16"/>
                <w:szCs w:val="16"/>
              </w:rPr>
              <w:t>%</w:t>
            </w:r>
          </w:p>
        </w:tc>
      </w:tr>
      <w:tr w:rsidR="0028376A" w:rsidRPr="003670DC">
        <w:trPr>
          <w:trHeight w:val="255"/>
        </w:trPr>
        <w:tc>
          <w:tcPr>
            <w:tcW w:w="275" w:type="pct"/>
            <w:tcBorders>
              <w:top w:val="nil"/>
              <w:bottom w:val="nil"/>
            </w:tcBorders>
            <w:noWrap/>
            <w:vAlign w:val="bottom"/>
          </w:tcPr>
          <w:p w:rsidR="0028376A" w:rsidRPr="003670DC" w:rsidRDefault="0028376A" w:rsidP="00FC0427">
            <w:pPr>
              <w:spacing w:before="60" w:line="200" w:lineRule="exact"/>
              <w:rPr>
                <w:rFonts w:ascii="Times New Roman" w:hAnsi="Times New Roman"/>
                <w:sz w:val="16"/>
                <w:szCs w:val="16"/>
              </w:rPr>
            </w:pPr>
          </w:p>
        </w:tc>
        <w:tc>
          <w:tcPr>
            <w:tcW w:w="3106" w:type="pct"/>
            <w:tcBorders>
              <w:top w:val="nil"/>
              <w:bottom w:val="nil"/>
            </w:tcBorders>
            <w:noWrap/>
            <w:vAlign w:val="bottom"/>
          </w:tcPr>
          <w:p w:rsidR="0028376A" w:rsidRPr="003670DC" w:rsidRDefault="0028376A" w:rsidP="00436AD6">
            <w:pPr>
              <w:spacing w:before="60" w:line="200" w:lineRule="exact"/>
              <w:jc w:val="left"/>
              <w:rPr>
                <w:rFonts w:ascii="Times New Roman" w:hAnsi="Times New Roman"/>
                <w:i/>
                <w:iCs/>
                <w:sz w:val="16"/>
                <w:szCs w:val="16"/>
              </w:rPr>
            </w:pPr>
            <w:r w:rsidRPr="003670DC">
              <w:rPr>
                <w:rFonts w:ascii="Times New Roman" w:hAnsi="Times New Roman"/>
                <w:i/>
                <w:iCs/>
                <w:sz w:val="16"/>
                <w:szCs w:val="16"/>
              </w:rPr>
              <w:t>Dynamisk effekt på det finansiella sparandet</w:t>
            </w:r>
          </w:p>
        </w:tc>
        <w:tc>
          <w:tcPr>
            <w:tcW w:w="510" w:type="pct"/>
            <w:tcBorders>
              <w:top w:val="nil"/>
              <w:bottom w:val="nil"/>
            </w:tcBorders>
            <w:noWrap/>
            <w:vAlign w:val="bottom"/>
          </w:tcPr>
          <w:p w:rsidR="0028376A" w:rsidRPr="003670DC" w:rsidRDefault="0028376A" w:rsidP="00FC0427">
            <w:pPr>
              <w:spacing w:before="60" w:line="200" w:lineRule="exact"/>
              <w:ind w:right="57"/>
              <w:jc w:val="right"/>
              <w:rPr>
                <w:rFonts w:ascii="Times New Roman" w:hAnsi="Times New Roman"/>
                <w:i/>
                <w:iCs/>
                <w:sz w:val="16"/>
                <w:szCs w:val="16"/>
              </w:rPr>
            </w:pPr>
            <w:r w:rsidRPr="003670DC">
              <w:rPr>
                <w:rFonts w:ascii="Times New Roman" w:hAnsi="Times New Roman"/>
                <w:i/>
                <w:iCs/>
                <w:sz w:val="16"/>
                <w:szCs w:val="16"/>
              </w:rPr>
              <w:t>30</w:t>
            </w:r>
          </w:p>
        </w:tc>
        <w:tc>
          <w:tcPr>
            <w:tcW w:w="555" w:type="pct"/>
            <w:tcBorders>
              <w:top w:val="nil"/>
              <w:bottom w:val="nil"/>
            </w:tcBorders>
            <w:noWrap/>
            <w:vAlign w:val="bottom"/>
          </w:tcPr>
          <w:p w:rsidR="0028376A" w:rsidRPr="003670DC" w:rsidRDefault="0028376A" w:rsidP="00FC0427">
            <w:pPr>
              <w:spacing w:before="60" w:line="200" w:lineRule="exact"/>
              <w:ind w:right="57"/>
              <w:jc w:val="right"/>
              <w:rPr>
                <w:rFonts w:ascii="Times New Roman" w:hAnsi="Times New Roman"/>
                <w:i/>
                <w:iCs/>
                <w:sz w:val="16"/>
                <w:szCs w:val="16"/>
              </w:rPr>
            </w:pPr>
            <w:r w:rsidRPr="003670DC">
              <w:rPr>
                <w:rFonts w:ascii="Times New Roman" w:hAnsi="Times New Roman"/>
                <w:i/>
                <w:iCs/>
                <w:sz w:val="16"/>
                <w:szCs w:val="16"/>
              </w:rPr>
              <w:t>50</w:t>
            </w:r>
          </w:p>
        </w:tc>
        <w:tc>
          <w:tcPr>
            <w:tcW w:w="553" w:type="pct"/>
            <w:tcBorders>
              <w:top w:val="nil"/>
              <w:bottom w:val="nil"/>
            </w:tcBorders>
            <w:noWrap/>
            <w:vAlign w:val="bottom"/>
          </w:tcPr>
          <w:p w:rsidR="0028376A" w:rsidRPr="003670DC" w:rsidRDefault="0028376A" w:rsidP="00FC0427">
            <w:pPr>
              <w:spacing w:before="60" w:line="200" w:lineRule="exact"/>
              <w:ind w:right="57"/>
              <w:jc w:val="right"/>
              <w:rPr>
                <w:rFonts w:ascii="Times New Roman" w:hAnsi="Times New Roman"/>
                <w:i/>
                <w:iCs/>
                <w:sz w:val="16"/>
                <w:szCs w:val="16"/>
              </w:rPr>
            </w:pPr>
            <w:r w:rsidRPr="003670DC">
              <w:rPr>
                <w:rFonts w:ascii="Times New Roman" w:hAnsi="Times New Roman"/>
                <w:i/>
                <w:iCs/>
                <w:sz w:val="16"/>
                <w:szCs w:val="16"/>
              </w:rPr>
              <w:t>66</w:t>
            </w:r>
          </w:p>
        </w:tc>
      </w:tr>
      <w:tr w:rsidR="0028376A" w:rsidRPr="003670DC">
        <w:trPr>
          <w:trHeight w:val="255"/>
        </w:trPr>
        <w:tc>
          <w:tcPr>
            <w:tcW w:w="275" w:type="pct"/>
            <w:tcBorders>
              <w:top w:val="nil"/>
            </w:tcBorders>
            <w:noWrap/>
            <w:vAlign w:val="bottom"/>
          </w:tcPr>
          <w:p w:rsidR="0028376A" w:rsidRPr="003670DC" w:rsidRDefault="0028376A" w:rsidP="00FC0427">
            <w:pPr>
              <w:spacing w:before="60" w:line="200" w:lineRule="exact"/>
              <w:rPr>
                <w:rFonts w:ascii="Times New Roman" w:hAnsi="Times New Roman"/>
                <w:sz w:val="16"/>
                <w:szCs w:val="16"/>
              </w:rPr>
            </w:pPr>
          </w:p>
        </w:tc>
        <w:tc>
          <w:tcPr>
            <w:tcW w:w="3106" w:type="pct"/>
            <w:tcBorders>
              <w:top w:val="nil"/>
            </w:tcBorders>
            <w:noWrap/>
            <w:vAlign w:val="bottom"/>
          </w:tcPr>
          <w:p w:rsidR="0028376A" w:rsidRPr="003670DC" w:rsidRDefault="0028376A" w:rsidP="00436AD6">
            <w:pPr>
              <w:spacing w:before="60" w:line="200" w:lineRule="exact"/>
              <w:jc w:val="left"/>
              <w:rPr>
                <w:rFonts w:ascii="Times New Roman" w:hAnsi="Times New Roman"/>
                <w:b/>
                <w:bCs/>
                <w:sz w:val="16"/>
                <w:szCs w:val="16"/>
              </w:rPr>
            </w:pPr>
            <w:r w:rsidRPr="003670DC">
              <w:rPr>
                <w:rFonts w:ascii="Times New Roman" w:hAnsi="Times New Roman"/>
                <w:b/>
                <w:bCs/>
                <w:sz w:val="16"/>
                <w:szCs w:val="16"/>
              </w:rPr>
              <w:t xml:space="preserve">Moderaternas finansiella sparande, inklusive </w:t>
            </w:r>
            <w:r w:rsidR="002834D3" w:rsidRPr="003670DC">
              <w:rPr>
                <w:rFonts w:ascii="Times New Roman" w:hAnsi="Times New Roman"/>
                <w:b/>
                <w:bCs/>
                <w:sz w:val="16"/>
                <w:szCs w:val="16"/>
              </w:rPr>
              <w:br/>
            </w:r>
            <w:r w:rsidRPr="003670DC">
              <w:rPr>
                <w:rFonts w:ascii="Times New Roman" w:hAnsi="Times New Roman"/>
                <w:b/>
                <w:bCs/>
                <w:sz w:val="16"/>
                <w:szCs w:val="16"/>
              </w:rPr>
              <w:t>d</w:t>
            </w:r>
            <w:r w:rsidRPr="003670DC">
              <w:rPr>
                <w:rFonts w:ascii="Times New Roman" w:hAnsi="Times New Roman"/>
                <w:b/>
                <w:bCs/>
                <w:sz w:val="16"/>
                <w:szCs w:val="16"/>
              </w:rPr>
              <w:t>y</w:t>
            </w:r>
            <w:r w:rsidRPr="003670DC">
              <w:rPr>
                <w:rFonts w:ascii="Times New Roman" w:hAnsi="Times New Roman"/>
                <w:b/>
                <w:bCs/>
                <w:sz w:val="16"/>
                <w:szCs w:val="16"/>
              </w:rPr>
              <w:t>namisk effekt (F+G)</w:t>
            </w:r>
          </w:p>
        </w:tc>
        <w:tc>
          <w:tcPr>
            <w:tcW w:w="510" w:type="pct"/>
            <w:tcBorders>
              <w:top w:val="nil"/>
            </w:tcBorders>
            <w:noWrap/>
            <w:vAlign w:val="bottom"/>
          </w:tcPr>
          <w:p w:rsidR="0028376A" w:rsidRPr="003670DC" w:rsidRDefault="0028376A" w:rsidP="00533D22">
            <w:pPr>
              <w:spacing w:before="60" w:line="200" w:lineRule="exact"/>
              <w:jc w:val="right"/>
              <w:rPr>
                <w:rFonts w:ascii="Times New Roman" w:hAnsi="Times New Roman"/>
                <w:b/>
                <w:bCs/>
                <w:sz w:val="16"/>
                <w:szCs w:val="16"/>
              </w:rPr>
            </w:pPr>
            <w:r w:rsidRPr="003670DC">
              <w:rPr>
                <w:rFonts w:ascii="Times New Roman" w:hAnsi="Times New Roman"/>
                <w:b/>
                <w:bCs/>
                <w:sz w:val="16"/>
                <w:szCs w:val="16"/>
              </w:rPr>
              <w:t>60</w:t>
            </w:r>
          </w:p>
        </w:tc>
        <w:tc>
          <w:tcPr>
            <w:tcW w:w="555" w:type="pct"/>
            <w:tcBorders>
              <w:top w:val="nil"/>
            </w:tcBorders>
            <w:noWrap/>
            <w:vAlign w:val="bottom"/>
          </w:tcPr>
          <w:p w:rsidR="0028376A" w:rsidRPr="003670DC" w:rsidRDefault="0028376A" w:rsidP="00533D22">
            <w:pPr>
              <w:spacing w:before="60" w:line="200" w:lineRule="exact"/>
              <w:jc w:val="right"/>
              <w:rPr>
                <w:rFonts w:ascii="Times New Roman" w:hAnsi="Times New Roman"/>
                <w:b/>
                <w:bCs/>
                <w:sz w:val="16"/>
                <w:szCs w:val="16"/>
              </w:rPr>
            </w:pPr>
            <w:r w:rsidRPr="003670DC">
              <w:rPr>
                <w:rFonts w:ascii="Times New Roman" w:hAnsi="Times New Roman"/>
                <w:b/>
                <w:bCs/>
                <w:sz w:val="16"/>
                <w:szCs w:val="16"/>
              </w:rPr>
              <w:t>91</w:t>
            </w:r>
          </w:p>
        </w:tc>
        <w:tc>
          <w:tcPr>
            <w:tcW w:w="553" w:type="pct"/>
            <w:tcBorders>
              <w:top w:val="nil"/>
            </w:tcBorders>
            <w:noWrap/>
            <w:vAlign w:val="bottom"/>
          </w:tcPr>
          <w:p w:rsidR="0028376A" w:rsidRPr="003670DC" w:rsidRDefault="0028376A" w:rsidP="00533D22">
            <w:pPr>
              <w:spacing w:before="60" w:line="200" w:lineRule="exact"/>
              <w:jc w:val="right"/>
              <w:rPr>
                <w:rFonts w:ascii="Times New Roman" w:hAnsi="Times New Roman"/>
                <w:b/>
                <w:bCs/>
                <w:sz w:val="16"/>
                <w:szCs w:val="16"/>
              </w:rPr>
            </w:pPr>
            <w:r w:rsidRPr="003670DC">
              <w:rPr>
                <w:rFonts w:ascii="Times New Roman" w:hAnsi="Times New Roman"/>
                <w:b/>
                <w:bCs/>
                <w:sz w:val="16"/>
                <w:szCs w:val="16"/>
              </w:rPr>
              <w:t>119</w:t>
            </w:r>
          </w:p>
        </w:tc>
      </w:tr>
      <w:tr w:rsidR="0028376A" w:rsidRPr="003670DC">
        <w:trPr>
          <w:trHeight w:val="255"/>
        </w:trPr>
        <w:tc>
          <w:tcPr>
            <w:tcW w:w="275" w:type="pct"/>
            <w:noWrap/>
          </w:tcPr>
          <w:p w:rsidR="0028376A" w:rsidRPr="003670DC" w:rsidRDefault="0028376A" w:rsidP="00FC0427">
            <w:pPr>
              <w:spacing w:before="60" w:line="200" w:lineRule="exact"/>
              <w:rPr>
                <w:rFonts w:ascii="Times New Roman" w:hAnsi="Times New Roman"/>
                <w:sz w:val="16"/>
                <w:szCs w:val="16"/>
              </w:rPr>
            </w:pPr>
            <w:r w:rsidRPr="003670DC">
              <w:rPr>
                <w:rFonts w:ascii="Times New Roman" w:hAnsi="Times New Roman"/>
                <w:sz w:val="16"/>
                <w:szCs w:val="16"/>
              </w:rPr>
              <w:t>I</w:t>
            </w:r>
          </w:p>
        </w:tc>
        <w:tc>
          <w:tcPr>
            <w:tcW w:w="3106" w:type="pct"/>
            <w:noWrap/>
            <w:vAlign w:val="bottom"/>
          </w:tcPr>
          <w:p w:rsidR="0028376A" w:rsidRPr="003670DC" w:rsidRDefault="0028376A" w:rsidP="00436AD6">
            <w:pPr>
              <w:spacing w:before="60" w:line="200" w:lineRule="exact"/>
              <w:jc w:val="left"/>
              <w:rPr>
                <w:rFonts w:ascii="Times New Roman" w:hAnsi="Times New Roman"/>
                <w:sz w:val="16"/>
                <w:szCs w:val="16"/>
              </w:rPr>
            </w:pPr>
            <w:r w:rsidRPr="003670DC">
              <w:rPr>
                <w:rFonts w:ascii="Times New Roman" w:hAnsi="Times New Roman"/>
                <w:sz w:val="16"/>
                <w:szCs w:val="16"/>
              </w:rPr>
              <w:t>Moderaternas finansiella sparande i % av BNP, dyn</w:t>
            </w:r>
            <w:r w:rsidRPr="003670DC">
              <w:rPr>
                <w:rFonts w:ascii="Times New Roman" w:hAnsi="Times New Roman"/>
                <w:sz w:val="16"/>
                <w:szCs w:val="16"/>
              </w:rPr>
              <w:t>a</w:t>
            </w:r>
            <w:r w:rsidRPr="003670DC">
              <w:rPr>
                <w:rFonts w:ascii="Times New Roman" w:hAnsi="Times New Roman"/>
                <w:sz w:val="16"/>
                <w:szCs w:val="16"/>
              </w:rPr>
              <w:t>misk effekt</w:t>
            </w:r>
          </w:p>
        </w:tc>
        <w:tc>
          <w:tcPr>
            <w:tcW w:w="510" w:type="pct"/>
            <w:noWrap/>
            <w:vAlign w:val="bottom"/>
          </w:tcPr>
          <w:p w:rsidR="0028376A" w:rsidRPr="003670DC" w:rsidRDefault="0028376A" w:rsidP="00533D22">
            <w:pPr>
              <w:spacing w:before="60" w:line="200" w:lineRule="exact"/>
              <w:jc w:val="right"/>
              <w:rPr>
                <w:rFonts w:ascii="Times New Roman" w:hAnsi="Times New Roman"/>
                <w:sz w:val="16"/>
                <w:szCs w:val="16"/>
              </w:rPr>
            </w:pPr>
            <w:r w:rsidRPr="003670DC">
              <w:rPr>
                <w:rFonts w:ascii="Times New Roman" w:hAnsi="Times New Roman"/>
                <w:sz w:val="16"/>
                <w:szCs w:val="16"/>
              </w:rPr>
              <w:t>2,2</w:t>
            </w:r>
            <w:r w:rsidR="00533D22" w:rsidRPr="003670DC">
              <w:rPr>
                <w:rFonts w:ascii="Times New Roman" w:hAnsi="Times New Roman"/>
                <w:sz w:val="16"/>
                <w:szCs w:val="16"/>
              </w:rPr>
              <w:t xml:space="preserve"> </w:t>
            </w:r>
            <w:r w:rsidRPr="003670DC">
              <w:rPr>
                <w:rFonts w:ascii="Times New Roman" w:hAnsi="Times New Roman"/>
                <w:sz w:val="16"/>
                <w:szCs w:val="16"/>
              </w:rPr>
              <w:t>%</w:t>
            </w:r>
          </w:p>
        </w:tc>
        <w:tc>
          <w:tcPr>
            <w:tcW w:w="555" w:type="pct"/>
            <w:noWrap/>
            <w:vAlign w:val="bottom"/>
          </w:tcPr>
          <w:p w:rsidR="0028376A" w:rsidRPr="003670DC" w:rsidRDefault="0028376A" w:rsidP="00533D22">
            <w:pPr>
              <w:spacing w:before="60" w:line="200" w:lineRule="exact"/>
              <w:jc w:val="right"/>
              <w:rPr>
                <w:rFonts w:ascii="Times New Roman" w:hAnsi="Times New Roman"/>
                <w:sz w:val="16"/>
                <w:szCs w:val="16"/>
              </w:rPr>
            </w:pPr>
            <w:r w:rsidRPr="003670DC">
              <w:rPr>
                <w:rFonts w:ascii="Times New Roman" w:hAnsi="Times New Roman"/>
                <w:sz w:val="16"/>
                <w:szCs w:val="16"/>
              </w:rPr>
              <w:t>3,1</w:t>
            </w:r>
            <w:r w:rsidR="00533D22" w:rsidRPr="003670DC">
              <w:rPr>
                <w:rFonts w:ascii="Times New Roman" w:hAnsi="Times New Roman"/>
                <w:sz w:val="16"/>
                <w:szCs w:val="16"/>
              </w:rPr>
              <w:t xml:space="preserve"> </w:t>
            </w:r>
            <w:r w:rsidRPr="003670DC">
              <w:rPr>
                <w:rFonts w:ascii="Times New Roman" w:hAnsi="Times New Roman"/>
                <w:sz w:val="16"/>
                <w:szCs w:val="16"/>
              </w:rPr>
              <w:t>%</w:t>
            </w:r>
          </w:p>
        </w:tc>
        <w:tc>
          <w:tcPr>
            <w:tcW w:w="553" w:type="pct"/>
            <w:noWrap/>
            <w:vAlign w:val="bottom"/>
          </w:tcPr>
          <w:p w:rsidR="0028376A" w:rsidRPr="003670DC" w:rsidRDefault="0028376A" w:rsidP="00533D22">
            <w:pPr>
              <w:spacing w:before="60" w:line="200" w:lineRule="exact"/>
              <w:jc w:val="right"/>
              <w:rPr>
                <w:rFonts w:ascii="Times New Roman" w:hAnsi="Times New Roman"/>
                <w:sz w:val="16"/>
                <w:szCs w:val="16"/>
              </w:rPr>
            </w:pPr>
            <w:r w:rsidRPr="003670DC">
              <w:rPr>
                <w:rFonts w:ascii="Times New Roman" w:hAnsi="Times New Roman"/>
                <w:sz w:val="16"/>
                <w:szCs w:val="16"/>
              </w:rPr>
              <w:t>3,9</w:t>
            </w:r>
            <w:r w:rsidR="00533D22" w:rsidRPr="003670DC">
              <w:rPr>
                <w:rFonts w:ascii="Times New Roman" w:hAnsi="Times New Roman"/>
                <w:sz w:val="16"/>
                <w:szCs w:val="16"/>
              </w:rPr>
              <w:t xml:space="preserve"> </w:t>
            </w:r>
            <w:r w:rsidRPr="003670DC">
              <w:rPr>
                <w:rFonts w:ascii="Times New Roman" w:hAnsi="Times New Roman"/>
                <w:sz w:val="16"/>
                <w:szCs w:val="16"/>
              </w:rPr>
              <w:t>%</w:t>
            </w:r>
          </w:p>
        </w:tc>
      </w:tr>
      <w:tr w:rsidR="0028376A" w:rsidRPr="003670DC">
        <w:trPr>
          <w:trHeight w:val="255"/>
        </w:trPr>
        <w:tc>
          <w:tcPr>
            <w:tcW w:w="275" w:type="pct"/>
            <w:tcBorders>
              <w:bottom w:val="nil"/>
            </w:tcBorders>
            <w:noWrap/>
          </w:tcPr>
          <w:p w:rsidR="0028376A" w:rsidRPr="003670DC" w:rsidRDefault="0028376A" w:rsidP="00FC0427">
            <w:pPr>
              <w:spacing w:before="60" w:line="200" w:lineRule="exact"/>
              <w:rPr>
                <w:rFonts w:ascii="Times New Roman" w:hAnsi="Times New Roman"/>
                <w:sz w:val="16"/>
                <w:szCs w:val="16"/>
              </w:rPr>
            </w:pPr>
            <w:r w:rsidRPr="003670DC">
              <w:rPr>
                <w:rFonts w:ascii="Times New Roman" w:hAnsi="Times New Roman"/>
                <w:sz w:val="16"/>
                <w:szCs w:val="16"/>
              </w:rPr>
              <w:t>J</w:t>
            </w:r>
          </w:p>
        </w:tc>
        <w:tc>
          <w:tcPr>
            <w:tcW w:w="3106" w:type="pct"/>
            <w:tcBorders>
              <w:bottom w:val="nil"/>
            </w:tcBorders>
            <w:noWrap/>
            <w:vAlign w:val="bottom"/>
          </w:tcPr>
          <w:p w:rsidR="0028376A" w:rsidRPr="003670DC" w:rsidRDefault="0028376A" w:rsidP="00436AD6">
            <w:pPr>
              <w:spacing w:before="60" w:line="200" w:lineRule="exact"/>
              <w:jc w:val="left"/>
              <w:rPr>
                <w:rFonts w:ascii="Times New Roman" w:hAnsi="Times New Roman"/>
                <w:sz w:val="16"/>
                <w:szCs w:val="16"/>
              </w:rPr>
            </w:pPr>
            <w:r w:rsidRPr="003670DC">
              <w:rPr>
                <w:rFonts w:ascii="Times New Roman" w:hAnsi="Times New Roman"/>
                <w:sz w:val="16"/>
                <w:szCs w:val="16"/>
              </w:rPr>
              <w:t>Moderaternas justering för dynamiska effekter på BNP-gapet</w:t>
            </w:r>
          </w:p>
        </w:tc>
        <w:tc>
          <w:tcPr>
            <w:tcW w:w="510" w:type="pct"/>
            <w:tcBorders>
              <w:bottom w:val="nil"/>
            </w:tcBorders>
            <w:noWrap/>
            <w:vAlign w:val="bottom"/>
          </w:tcPr>
          <w:p w:rsidR="0028376A" w:rsidRPr="003670DC" w:rsidRDefault="0028376A" w:rsidP="00533D22">
            <w:pPr>
              <w:spacing w:before="60" w:line="200" w:lineRule="exact"/>
              <w:jc w:val="right"/>
              <w:rPr>
                <w:rFonts w:ascii="Times New Roman" w:hAnsi="Times New Roman"/>
                <w:sz w:val="16"/>
                <w:szCs w:val="16"/>
              </w:rPr>
            </w:pPr>
            <w:r w:rsidRPr="003670DC">
              <w:rPr>
                <w:rFonts w:ascii="Times New Roman" w:hAnsi="Times New Roman"/>
                <w:sz w:val="16"/>
                <w:szCs w:val="16"/>
              </w:rPr>
              <w:t>0,2</w:t>
            </w:r>
            <w:r w:rsidR="00533D22" w:rsidRPr="003670DC">
              <w:rPr>
                <w:rFonts w:ascii="Times New Roman" w:hAnsi="Times New Roman"/>
                <w:sz w:val="16"/>
                <w:szCs w:val="16"/>
              </w:rPr>
              <w:t xml:space="preserve"> </w:t>
            </w:r>
            <w:r w:rsidRPr="003670DC">
              <w:rPr>
                <w:rFonts w:ascii="Times New Roman" w:hAnsi="Times New Roman"/>
                <w:sz w:val="16"/>
                <w:szCs w:val="16"/>
              </w:rPr>
              <w:t>%</w:t>
            </w:r>
          </w:p>
        </w:tc>
        <w:tc>
          <w:tcPr>
            <w:tcW w:w="555" w:type="pct"/>
            <w:tcBorders>
              <w:bottom w:val="nil"/>
            </w:tcBorders>
            <w:noWrap/>
            <w:vAlign w:val="bottom"/>
          </w:tcPr>
          <w:p w:rsidR="0028376A" w:rsidRPr="003670DC" w:rsidRDefault="0028376A" w:rsidP="00533D22">
            <w:pPr>
              <w:spacing w:before="60" w:line="200" w:lineRule="exact"/>
              <w:jc w:val="right"/>
              <w:rPr>
                <w:rFonts w:ascii="Times New Roman" w:hAnsi="Times New Roman"/>
                <w:sz w:val="16"/>
                <w:szCs w:val="16"/>
              </w:rPr>
            </w:pPr>
            <w:r w:rsidRPr="003670DC">
              <w:rPr>
                <w:rFonts w:ascii="Times New Roman" w:hAnsi="Times New Roman"/>
                <w:sz w:val="16"/>
                <w:szCs w:val="16"/>
              </w:rPr>
              <w:t>–0,4</w:t>
            </w:r>
            <w:r w:rsidR="00533D22" w:rsidRPr="003670DC">
              <w:rPr>
                <w:rFonts w:ascii="Times New Roman" w:hAnsi="Times New Roman"/>
                <w:sz w:val="16"/>
                <w:szCs w:val="16"/>
              </w:rPr>
              <w:t xml:space="preserve"> </w:t>
            </w:r>
            <w:r w:rsidRPr="003670DC">
              <w:rPr>
                <w:rFonts w:ascii="Times New Roman" w:hAnsi="Times New Roman"/>
                <w:sz w:val="16"/>
                <w:szCs w:val="16"/>
              </w:rPr>
              <w:t>%</w:t>
            </w:r>
          </w:p>
        </w:tc>
        <w:tc>
          <w:tcPr>
            <w:tcW w:w="553" w:type="pct"/>
            <w:tcBorders>
              <w:bottom w:val="nil"/>
            </w:tcBorders>
            <w:noWrap/>
            <w:vAlign w:val="bottom"/>
          </w:tcPr>
          <w:p w:rsidR="0028376A" w:rsidRPr="003670DC" w:rsidRDefault="0028376A" w:rsidP="00533D22">
            <w:pPr>
              <w:spacing w:before="60" w:line="200" w:lineRule="exact"/>
              <w:jc w:val="right"/>
              <w:rPr>
                <w:rFonts w:ascii="Times New Roman" w:hAnsi="Times New Roman"/>
                <w:sz w:val="16"/>
                <w:szCs w:val="16"/>
              </w:rPr>
            </w:pPr>
            <w:r w:rsidRPr="003670DC">
              <w:rPr>
                <w:rFonts w:ascii="Times New Roman" w:hAnsi="Times New Roman"/>
                <w:sz w:val="16"/>
                <w:szCs w:val="16"/>
              </w:rPr>
              <w:t>–0,4</w:t>
            </w:r>
            <w:r w:rsidR="00533D22" w:rsidRPr="003670DC">
              <w:rPr>
                <w:rFonts w:ascii="Times New Roman" w:hAnsi="Times New Roman"/>
                <w:sz w:val="16"/>
                <w:szCs w:val="16"/>
              </w:rPr>
              <w:t xml:space="preserve"> </w:t>
            </w:r>
            <w:r w:rsidRPr="003670DC">
              <w:rPr>
                <w:rFonts w:ascii="Times New Roman" w:hAnsi="Times New Roman"/>
                <w:sz w:val="16"/>
                <w:szCs w:val="16"/>
              </w:rPr>
              <w:t>%</w:t>
            </w:r>
          </w:p>
        </w:tc>
      </w:tr>
      <w:tr w:rsidR="0028376A" w:rsidRPr="003670DC">
        <w:trPr>
          <w:trHeight w:val="255"/>
        </w:trPr>
        <w:tc>
          <w:tcPr>
            <w:tcW w:w="275" w:type="pct"/>
            <w:tcBorders>
              <w:top w:val="nil"/>
              <w:bottom w:val="single" w:sz="4" w:space="0" w:color="auto"/>
            </w:tcBorders>
            <w:noWrap/>
            <w:vAlign w:val="bottom"/>
          </w:tcPr>
          <w:p w:rsidR="0028376A" w:rsidRPr="003670DC" w:rsidRDefault="0028376A" w:rsidP="00FC0427">
            <w:pPr>
              <w:spacing w:before="60" w:line="200" w:lineRule="exact"/>
              <w:rPr>
                <w:rFonts w:ascii="Times New Roman" w:hAnsi="Times New Roman"/>
                <w:b/>
                <w:bCs/>
                <w:sz w:val="16"/>
                <w:szCs w:val="16"/>
              </w:rPr>
            </w:pPr>
          </w:p>
        </w:tc>
        <w:tc>
          <w:tcPr>
            <w:tcW w:w="3106" w:type="pct"/>
            <w:tcBorders>
              <w:top w:val="nil"/>
              <w:bottom w:val="single" w:sz="4" w:space="0" w:color="auto"/>
            </w:tcBorders>
            <w:noWrap/>
            <w:vAlign w:val="bottom"/>
          </w:tcPr>
          <w:p w:rsidR="0028376A" w:rsidRPr="003670DC" w:rsidRDefault="0028376A" w:rsidP="00436AD6">
            <w:pPr>
              <w:spacing w:before="60" w:line="200" w:lineRule="exact"/>
              <w:jc w:val="left"/>
              <w:rPr>
                <w:rFonts w:ascii="Times New Roman" w:hAnsi="Times New Roman"/>
                <w:b/>
                <w:bCs/>
                <w:sz w:val="16"/>
                <w:szCs w:val="16"/>
              </w:rPr>
            </w:pPr>
            <w:r w:rsidRPr="003670DC">
              <w:rPr>
                <w:rFonts w:ascii="Times New Roman" w:hAnsi="Times New Roman"/>
                <w:b/>
                <w:bCs/>
                <w:sz w:val="16"/>
                <w:szCs w:val="16"/>
              </w:rPr>
              <w:t>Moderaternas dynamiska strukturella spara</w:t>
            </w:r>
            <w:r w:rsidRPr="003670DC">
              <w:rPr>
                <w:rFonts w:ascii="Times New Roman" w:hAnsi="Times New Roman"/>
                <w:b/>
                <w:bCs/>
                <w:sz w:val="16"/>
                <w:szCs w:val="16"/>
              </w:rPr>
              <w:t>n</w:t>
            </w:r>
            <w:r w:rsidRPr="003670DC">
              <w:rPr>
                <w:rFonts w:ascii="Times New Roman" w:hAnsi="Times New Roman"/>
                <w:b/>
                <w:bCs/>
                <w:sz w:val="16"/>
                <w:szCs w:val="16"/>
              </w:rPr>
              <w:t>de, andel av BNP (I+J)</w:t>
            </w:r>
          </w:p>
        </w:tc>
        <w:tc>
          <w:tcPr>
            <w:tcW w:w="510" w:type="pct"/>
            <w:tcBorders>
              <w:top w:val="nil"/>
              <w:bottom w:val="single" w:sz="4" w:space="0" w:color="auto"/>
            </w:tcBorders>
            <w:noWrap/>
            <w:vAlign w:val="bottom"/>
          </w:tcPr>
          <w:p w:rsidR="0028376A" w:rsidRPr="003670DC" w:rsidRDefault="0028376A" w:rsidP="00533D22">
            <w:pPr>
              <w:spacing w:before="60" w:line="200" w:lineRule="exact"/>
              <w:jc w:val="right"/>
              <w:rPr>
                <w:rFonts w:ascii="Times New Roman" w:hAnsi="Times New Roman"/>
                <w:b/>
                <w:bCs/>
                <w:sz w:val="16"/>
                <w:szCs w:val="16"/>
              </w:rPr>
            </w:pPr>
            <w:r w:rsidRPr="003670DC">
              <w:rPr>
                <w:rFonts w:ascii="Times New Roman" w:hAnsi="Times New Roman"/>
                <w:b/>
                <w:bCs/>
                <w:sz w:val="16"/>
                <w:szCs w:val="16"/>
              </w:rPr>
              <w:t>2,4</w:t>
            </w:r>
            <w:r w:rsidR="00533D22" w:rsidRPr="003670DC">
              <w:rPr>
                <w:rFonts w:ascii="Times New Roman" w:hAnsi="Times New Roman"/>
                <w:b/>
                <w:bCs/>
                <w:sz w:val="16"/>
                <w:szCs w:val="16"/>
              </w:rPr>
              <w:t xml:space="preserve"> </w:t>
            </w:r>
            <w:r w:rsidRPr="003670DC">
              <w:rPr>
                <w:rFonts w:ascii="Times New Roman" w:hAnsi="Times New Roman"/>
                <w:b/>
                <w:bCs/>
                <w:sz w:val="16"/>
                <w:szCs w:val="16"/>
              </w:rPr>
              <w:t>%</w:t>
            </w:r>
          </w:p>
        </w:tc>
        <w:tc>
          <w:tcPr>
            <w:tcW w:w="555" w:type="pct"/>
            <w:tcBorders>
              <w:top w:val="nil"/>
              <w:bottom w:val="single" w:sz="4" w:space="0" w:color="auto"/>
            </w:tcBorders>
            <w:noWrap/>
            <w:vAlign w:val="bottom"/>
          </w:tcPr>
          <w:p w:rsidR="0028376A" w:rsidRPr="003670DC" w:rsidRDefault="0028376A" w:rsidP="00533D22">
            <w:pPr>
              <w:spacing w:before="60" w:line="200" w:lineRule="exact"/>
              <w:jc w:val="right"/>
              <w:rPr>
                <w:rFonts w:ascii="Times New Roman" w:hAnsi="Times New Roman"/>
                <w:b/>
                <w:bCs/>
                <w:sz w:val="16"/>
                <w:szCs w:val="16"/>
              </w:rPr>
            </w:pPr>
            <w:r w:rsidRPr="003670DC">
              <w:rPr>
                <w:rFonts w:ascii="Times New Roman" w:hAnsi="Times New Roman"/>
                <w:b/>
                <w:bCs/>
                <w:sz w:val="16"/>
                <w:szCs w:val="16"/>
              </w:rPr>
              <w:t>2,7</w:t>
            </w:r>
            <w:r w:rsidR="00533D22" w:rsidRPr="003670DC">
              <w:rPr>
                <w:rFonts w:ascii="Times New Roman" w:hAnsi="Times New Roman"/>
                <w:b/>
                <w:bCs/>
                <w:sz w:val="16"/>
                <w:szCs w:val="16"/>
              </w:rPr>
              <w:t xml:space="preserve"> </w:t>
            </w:r>
            <w:r w:rsidRPr="003670DC">
              <w:rPr>
                <w:rFonts w:ascii="Times New Roman" w:hAnsi="Times New Roman"/>
                <w:b/>
                <w:bCs/>
                <w:sz w:val="16"/>
                <w:szCs w:val="16"/>
              </w:rPr>
              <w:t>%</w:t>
            </w:r>
          </w:p>
        </w:tc>
        <w:tc>
          <w:tcPr>
            <w:tcW w:w="553" w:type="pct"/>
            <w:tcBorders>
              <w:top w:val="nil"/>
              <w:bottom w:val="single" w:sz="4" w:space="0" w:color="auto"/>
            </w:tcBorders>
            <w:noWrap/>
            <w:vAlign w:val="bottom"/>
          </w:tcPr>
          <w:p w:rsidR="0028376A" w:rsidRPr="003670DC" w:rsidRDefault="0028376A" w:rsidP="00533D22">
            <w:pPr>
              <w:spacing w:before="60" w:line="200" w:lineRule="exact"/>
              <w:jc w:val="right"/>
              <w:rPr>
                <w:rFonts w:ascii="Times New Roman" w:hAnsi="Times New Roman"/>
                <w:b/>
                <w:bCs/>
                <w:sz w:val="16"/>
                <w:szCs w:val="16"/>
              </w:rPr>
            </w:pPr>
            <w:r w:rsidRPr="003670DC">
              <w:rPr>
                <w:rFonts w:ascii="Times New Roman" w:hAnsi="Times New Roman"/>
                <w:b/>
                <w:bCs/>
                <w:sz w:val="16"/>
                <w:szCs w:val="16"/>
              </w:rPr>
              <w:t>3,5</w:t>
            </w:r>
            <w:r w:rsidR="00533D22" w:rsidRPr="003670DC">
              <w:rPr>
                <w:rFonts w:ascii="Times New Roman" w:hAnsi="Times New Roman"/>
                <w:b/>
                <w:bCs/>
                <w:sz w:val="16"/>
                <w:szCs w:val="16"/>
              </w:rPr>
              <w:t xml:space="preserve"> </w:t>
            </w:r>
            <w:r w:rsidRPr="003670DC">
              <w:rPr>
                <w:rFonts w:ascii="Times New Roman" w:hAnsi="Times New Roman"/>
                <w:b/>
                <w:bCs/>
                <w:sz w:val="16"/>
                <w:szCs w:val="16"/>
              </w:rPr>
              <w:t>%</w:t>
            </w:r>
          </w:p>
        </w:tc>
      </w:tr>
    </w:tbl>
    <w:p w:rsidR="00E57586" w:rsidRPr="003670DC" w:rsidRDefault="00E57586" w:rsidP="00FC17B1">
      <w:r w:rsidRPr="003670DC">
        <w:t>Vi förordar således att saldomålen för statsfinanserna fas</w:t>
      </w:r>
      <w:r w:rsidRPr="003670DC">
        <w:t>t</w:t>
      </w:r>
      <w:r w:rsidRPr="003670DC">
        <w:t xml:space="preserve">ställs till </w:t>
      </w:r>
      <w:r w:rsidR="00984B7C" w:rsidRPr="003670DC">
        <w:t>1,1, 1,4 och 1,7</w:t>
      </w:r>
      <w:r w:rsidRPr="003670DC">
        <w:t> procent av BNP 200</w:t>
      </w:r>
      <w:r w:rsidR="00012BB0" w:rsidRPr="003670DC">
        <w:t>6</w:t>
      </w:r>
      <w:r w:rsidRPr="003670DC">
        <w:t>, 200</w:t>
      </w:r>
      <w:r w:rsidR="00012BB0" w:rsidRPr="003670DC">
        <w:t>7</w:t>
      </w:r>
      <w:r w:rsidRPr="003670DC">
        <w:t xml:space="preserve"> och 200</w:t>
      </w:r>
      <w:r w:rsidR="00012BB0" w:rsidRPr="003670DC">
        <w:t>8</w:t>
      </w:r>
      <w:r w:rsidRPr="003670DC">
        <w:t>. Dessa saldomål för statsfina</w:t>
      </w:r>
      <w:r w:rsidRPr="003670DC">
        <w:t>n</w:t>
      </w:r>
      <w:r w:rsidRPr="003670DC">
        <w:t>se</w:t>
      </w:r>
      <w:r w:rsidRPr="003670DC">
        <w:t>r</w:t>
      </w:r>
      <w:r w:rsidRPr="003670DC">
        <w:t>na innebär att det strukturella sparandet i hela den konsoliderade offentliga sektorn ko</w:t>
      </w:r>
      <w:r w:rsidRPr="003670DC">
        <w:t>m</w:t>
      </w:r>
      <w:r w:rsidRPr="003670DC">
        <w:t xml:space="preserve">mer att uppgå till </w:t>
      </w:r>
      <w:r w:rsidR="00012BB0" w:rsidRPr="003670DC">
        <w:t>1,4</w:t>
      </w:r>
      <w:r w:rsidRPr="003670DC">
        <w:t xml:space="preserve">, </w:t>
      </w:r>
      <w:r w:rsidR="00012BB0" w:rsidRPr="003670DC">
        <w:t>1</w:t>
      </w:r>
      <w:r w:rsidRPr="003670DC">
        <w:t>,</w:t>
      </w:r>
      <w:r w:rsidR="00012BB0" w:rsidRPr="003670DC">
        <w:t>4</w:t>
      </w:r>
      <w:r w:rsidRPr="003670DC">
        <w:t xml:space="preserve"> och </w:t>
      </w:r>
      <w:r w:rsidR="00012BB0" w:rsidRPr="003670DC">
        <w:t>1,7</w:t>
      </w:r>
      <w:r w:rsidRPr="003670DC">
        <w:t xml:space="preserve"> procent av BNP för </w:t>
      </w:r>
      <w:r w:rsidR="00BC1257" w:rsidRPr="003670DC">
        <w:t>2006–</w:t>
      </w:r>
      <w:r w:rsidR="00012BB0" w:rsidRPr="003670DC">
        <w:t>2008 i ett statiskt perspektiv och till 2,</w:t>
      </w:r>
      <w:r w:rsidR="00984B7C" w:rsidRPr="003670DC">
        <w:t>4</w:t>
      </w:r>
      <w:r w:rsidR="00012BB0" w:rsidRPr="003670DC">
        <w:t xml:space="preserve">, </w:t>
      </w:r>
      <w:r w:rsidR="00984B7C" w:rsidRPr="003670DC">
        <w:t>2,7</w:t>
      </w:r>
      <w:r w:rsidR="00012BB0" w:rsidRPr="003670DC">
        <w:t xml:space="preserve"> och 3,</w:t>
      </w:r>
      <w:r w:rsidR="00984B7C" w:rsidRPr="003670DC">
        <w:t>5</w:t>
      </w:r>
      <w:r w:rsidR="00012BB0" w:rsidRPr="003670DC">
        <w:t xml:space="preserve"> procent av BNP för </w:t>
      </w:r>
      <w:r w:rsidRPr="003670DC">
        <w:t>per</w:t>
      </w:r>
      <w:r w:rsidRPr="003670DC">
        <w:t>i</w:t>
      </w:r>
      <w:r w:rsidRPr="003670DC">
        <w:t>oden 200</w:t>
      </w:r>
      <w:r w:rsidR="00012BB0" w:rsidRPr="003670DC">
        <w:t>6</w:t>
      </w:r>
      <w:r w:rsidR="00BC1257" w:rsidRPr="003670DC">
        <w:t>–</w:t>
      </w:r>
      <w:r w:rsidRPr="003670DC">
        <w:t>200</w:t>
      </w:r>
      <w:r w:rsidR="00012BB0" w:rsidRPr="003670DC">
        <w:t>8 i ett dynamiskt perspektiv</w:t>
      </w:r>
      <w:r w:rsidRPr="003670DC">
        <w:t xml:space="preserve">. I förhållande till regeringen innebär det att det strukturella finansiella sparandet stärks </w:t>
      </w:r>
      <w:r w:rsidR="00984B7C" w:rsidRPr="003670DC">
        <w:t>mär</w:t>
      </w:r>
      <w:r w:rsidR="00984B7C" w:rsidRPr="003670DC">
        <w:t>k</w:t>
      </w:r>
      <w:r w:rsidR="00984B7C" w:rsidRPr="003670DC">
        <w:t>bart</w:t>
      </w:r>
      <w:r w:rsidRPr="003670DC">
        <w:t>. Med de saldomål som här anges ko</w:t>
      </w:r>
      <w:r w:rsidRPr="003670DC">
        <w:t>m</w:t>
      </w:r>
      <w:r w:rsidRPr="003670DC">
        <w:t>mer det strukturella finansiella sparandet i den offentliga sektorn att i geno</w:t>
      </w:r>
      <w:r w:rsidRPr="003670DC">
        <w:t>m</w:t>
      </w:r>
      <w:r w:rsidRPr="003670DC">
        <w:t xml:space="preserve">snitt uppgå till </w:t>
      </w:r>
      <w:r w:rsidR="00012BB0" w:rsidRPr="003670DC">
        <w:t>2,</w:t>
      </w:r>
      <w:r w:rsidR="00984B7C" w:rsidRPr="003670DC">
        <w:t>1</w:t>
      </w:r>
      <w:r w:rsidRPr="003670DC">
        <w:t> procent för perioden 200</w:t>
      </w:r>
      <w:r w:rsidR="00FD12CA" w:rsidRPr="003670DC">
        <w:t>6</w:t>
      </w:r>
      <w:r w:rsidR="00BC1257" w:rsidRPr="003670DC">
        <w:t>–</w:t>
      </w:r>
      <w:r w:rsidRPr="003670DC">
        <w:t>200</w:t>
      </w:r>
      <w:r w:rsidR="00012BB0" w:rsidRPr="003670DC">
        <w:t>8</w:t>
      </w:r>
      <w:r w:rsidRPr="003670DC">
        <w:t xml:space="preserve">. </w:t>
      </w:r>
    </w:p>
    <w:p w:rsidR="00967913" w:rsidRPr="003670DC" w:rsidRDefault="00967913" w:rsidP="00967913">
      <w:pPr>
        <w:pStyle w:val="Rubrik2"/>
      </w:pPr>
      <w:bookmarkStart w:id="514" w:name="_Toc118003883"/>
      <w:r w:rsidRPr="003670DC">
        <w:t xml:space="preserve">Huvuddragen i </w:t>
      </w:r>
      <w:r w:rsidR="00BC1257" w:rsidRPr="003670DC">
        <w:t xml:space="preserve">Moderaternas </w:t>
      </w:r>
      <w:r w:rsidRPr="003670DC">
        <w:t>budget</w:t>
      </w:r>
      <w:bookmarkEnd w:id="514"/>
    </w:p>
    <w:p w:rsidR="00967913" w:rsidRPr="003670DC" w:rsidRDefault="00967913" w:rsidP="00967913">
      <w:r w:rsidRPr="003670DC">
        <w:t xml:space="preserve">Den sammanlagda </w:t>
      </w:r>
      <w:r w:rsidR="0084615C" w:rsidRPr="003670DC">
        <w:t>”</w:t>
      </w:r>
      <w:r w:rsidRPr="003670DC">
        <w:t>förändringsvolymen</w:t>
      </w:r>
      <w:r w:rsidR="0084615C" w:rsidRPr="003670DC">
        <w:t>”</w:t>
      </w:r>
      <w:r w:rsidRPr="003670DC">
        <w:t xml:space="preserve"> av vårt budgetförslag – summan av satsnin</w:t>
      </w:r>
      <w:r w:rsidRPr="003670DC">
        <w:t>g</w:t>
      </w:r>
      <w:r w:rsidRPr="003670DC">
        <w:t>ar, skattesänkningar, övriga inkomstminskningar och stärkt saldo – är i storleksor</w:t>
      </w:r>
      <w:r w:rsidRPr="003670DC">
        <w:t>d</w:t>
      </w:r>
      <w:r w:rsidRPr="003670DC">
        <w:t>ningen 100 miljarder kronor och motsvarar därigenom en bra bit över en tiondel av statsbudgetens omslutning. Vi föreslår omfattande sat</w:t>
      </w:r>
      <w:r w:rsidRPr="003670DC">
        <w:t>s</w:t>
      </w:r>
      <w:r w:rsidRPr="003670DC">
        <w:t>ningar på välfärdens kärnverksamheter – rättstrygghet, vård, skola och o</w:t>
      </w:r>
      <w:r w:rsidRPr="003670DC">
        <w:t>m</w:t>
      </w:r>
      <w:r w:rsidRPr="003670DC">
        <w:t>sorg. Vi för</w:t>
      </w:r>
      <w:r w:rsidR="00BC1257" w:rsidRPr="003670DC">
        <w:t>e</w:t>
      </w:r>
      <w:r w:rsidRPr="003670DC">
        <w:t>slår avsevärda skattesän</w:t>
      </w:r>
      <w:r w:rsidRPr="003670DC">
        <w:t>k</w:t>
      </w:r>
      <w:r w:rsidRPr="003670DC">
        <w:t>ningar för fler jobb. Vi finansierar vårt budgetförslag genom besparingar och vissa skatte- och avgiftshöjningar och föreslår ett starkare sparande än regeringen. Huvu</w:t>
      </w:r>
      <w:r w:rsidRPr="003670DC">
        <w:t>d</w:t>
      </w:r>
      <w:r w:rsidRPr="003670DC">
        <w:t xml:space="preserve">dragen i vårt budgetförlag </w:t>
      </w:r>
      <w:r w:rsidR="00C701DB" w:rsidRPr="003670DC">
        <w:t xml:space="preserve">sammanfattas i </w:t>
      </w:r>
      <w:r w:rsidR="00D16C04" w:rsidRPr="003670DC">
        <w:rPr>
          <w:b/>
        </w:rPr>
        <w:t xml:space="preserve">tabell </w:t>
      </w:r>
      <w:r w:rsidR="00A10F7A" w:rsidRPr="003670DC">
        <w:rPr>
          <w:b/>
        </w:rPr>
        <w:t>11.2.</w:t>
      </w:r>
    </w:p>
    <w:p w:rsidR="00D16C04" w:rsidRPr="003670DC" w:rsidRDefault="005A0DB1" w:rsidP="0028376A">
      <w:pPr>
        <w:rPr>
          <w:b/>
        </w:rPr>
      </w:pPr>
      <w:r w:rsidRPr="003670DC">
        <w:rPr>
          <w:b/>
        </w:rPr>
        <w:t xml:space="preserve">Tabell </w:t>
      </w:r>
      <w:r w:rsidR="00A10F7A" w:rsidRPr="003670DC">
        <w:rPr>
          <w:b/>
        </w:rPr>
        <w:t>11</w:t>
      </w:r>
      <w:r w:rsidRPr="003670DC">
        <w:rPr>
          <w:b/>
        </w:rPr>
        <w:t>.</w:t>
      </w:r>
      <w:r w:rsidR="00A10F7A" w:rsidRPr="003670DC">
        <w:rPr>
          <w:b/>
        </w:rPr>
        <w:t>2</w:t>
      </w:r>
      <w:r w:rsidR="00967913" w:rsidRPr="003670DC">
        <w:rPr>
          <w:b/>
        </w:rPr>
        <w:t xml:space="preserve"> Huvuddragen i </w:t>
      </w:r>
      <w:r w:rsidR="00BC1257" w:rsidRPr="003670DC">
        <w:rPr>
          <w:b/>
        </w:rPr>
        <w:t xml:space="preserve">Moderaternas </w:t>
      </w:r>
      <w:r w:rsidR="00D16C04" w:rsidRPr="003670DC">
        <w:rPr>
          <w:b/>
        </w:rPr>
        <w:t>budgetförslag</w:t>
      </w:r>
    </w:p>
    <w:p w:rsidR="00967913" w:rsidRPr="003670DC" w:rsidRDefault="009B5876" w:rsidP="00D16C04">
      <w:pPr>
        <w:spacing w:before="0"/>
        <w:rPr>
          <w:i/>
          <w:sz w:val="16"/>
          <w:szCs w:val="16"/>
        </w:rPr>
      </w:pPr>
      <w:r w:rsidRPr="003670DC">
        <w:rPr>
          <w:i/>
          <w:sz w:val="16"/>
          <w:szCs w:val="16"/>
        </w:rPr>
        <w:t xml:space="preserve">Miljoner </w:t>
      </w:r>
      <w:r w:rsidR="00967913" w:rsidRPr="003670DC">
        <w:rPr>
          <w:i/>
          <w:sz w:val="16"/>
          <w:szCs w:val="16"/>
        </w:rPr>
        <w:t>kr</w:t>
      </w:r>
      <w:r w:rsidR="00967913" w:rsidRPr="003670DC">
        <w:rPr>
          <w:i/>
          <w:sz w:val="16"/>
          <w:szCs w:val="16"/>
        </w:rPr>
        <w:t>o</w:t>
      </w:r>
      <w:r w:rsidR="00967913" w:rsidRPr="003670DC">
        <w:rPr>
          <w:i/>
          <w:sz w:val="16"/>
          <w:szCs w:val="16"/>
        </w:rPr>
        <w:t>nor</w:t>
      </w:r>
    </w:p>
    <w:tbl>
      <w:tblPr>
        <w:tblW w:w="5897" w:type="dxa"/>
        <w:tblInd w:w="40" w:type="dxa"/>
        <w:tblLayout w:type="fixed"/>
        <w:tblCellMar>
          <w:left w:w="70" w:type="dxa"/>
          <w:right w:w="70" w:type="dxa"/>
        </w:tblCellMar>
        <w:tblLook w:val="0000" w:firstRow="0" w:lastRow="0" w:firstColumn="0" w:lastColumn="0" w:noHBand="0" w:noVBand="0"/>
      </w:tblPr>
      <w:tblGrid>
        <w:gridCol w:w="3134"/>
        <w:gridCol w:w="921"/>
        <w:gridCol w:w="921"/>
        <w:gridCol w:w="921"/>
      </w:tblGrid>
      <w:tr w:rsidR="00967913" w:rsidRPr="003670DC">
        <w:tblPrEx>
          <w:tblCellMar>
            <w:top w:w="0" w:type="dxa"/>
            <w:bottom w:w="0" w:type="dxa"/>
          </w:tblCellMar>
        </w:tblPrEx>
        <w:trPr>
          <w:trHeight w:val="247"/>
          <w:tblHeader/>
        </w:trPr>
        <w:tc>
          <w:tcPr>
            <w:tcW w:w="3969" w:type="dxa"/>
            <w:tcBorders>
              <w:top w:val="single" w:sz="4" w:space="0" w:color="auto"/>
              <w:left w:val="nil"/>
              <w:bottom w:val="single" w:sz="4" w:space="0" w:color="auto"/>
              <w:right w:val="nil"/>
            </w:tcBorders>
            <w:shd w:val="solid" w:color="FFFFFF" w:fill="auto"/>
            <w:vAlign w:val="center"/>
          </w:tcPr>
          <w:p w:rsidR="00967913" w:rsidRPr="003670DC" w:rsidRDefault="00967913" w:rsidP="001A3E77">
            <w:pPr>
              <w:spacing w:before="60" w:line="200" w:lineRule="exact"/>
              <w:rPr>
                <w:sz w:val="16"/>
                <w:szCs w:val="16"/>
              </w:rPr>
            </w:pPr>
          </w:p>
        </w:tc>
        <w:tc>
          <w:tcPr>
            <w:tcW w:w="1134" w:type="dxa"/>
            <w:tcBorders>
              <w:top w:val="single" w:sz="4" w:space="0" w:color="auto"/>
              <w:left w:val="nil"/>
              <w:bottom w:val="single" w:sz="4" w:space="0" w:color="auto"/>
              <w:right w:val="nil"/>
            </w:tcBorders>
            <w:shd w:val="solid" w:color="FFFFFF" w:fill="auto"/>
            <w:vAlign w:val="center"/>
          </w:tcPr>
          <w:p w:rsidR="00967913" w:rsidRPr="003670DC" w:rsidRDefault="00967913" w:rsidP="00FB25D5">
            <w:pPr>
              <w:spacing w:before="60" w:line="200" w:lineRule="exact"/>
              <w:ind w:right="227"/>
              <w:jc w:val="right"/>
              <w:rPr>
                <w:b/>
                <w:bCs/>
                <w:sz w:val="16"/>
                <w:szCs w:val="16"/>
              </w:rPr>
            </w:pPr>
            <w:r w:rsidRPr="003670DC">
              <w:rPr>
                <w:b/>
                <w:bCs/>
                <w:sz w:val="16"/>
                <w:szCs w:val="16"/>
              </w:rPr>
              <w:t>2006</w:t>
            </w:r>
          </w:p>
        </w:tc>
        <w:tc>
          <w:tcPr>
            <w:tcW w:w="1134" w:type="dxa"/>
            <w:tcBorders>
              <w:top w:val="single" w:sz="4" w:space="0" w:color="auto"/>
              <w:left w:val="nil"/>
              <w:bottom w:val="single" w:sz="4" w:space="0" w:color="auto"/>
              <w:right w:val="nil"/>
            </w:tcBorders>
            <w:shd w:val="solid" w:color="FFFFFF" w:fill="auto"/>
            <w:vAlign w:val="center"/>
          </w:tcPr>
          <w:p w:rsidR="00967913" w:rsidRPr="003670DC" w:rsidRDefault="00967913" w:rsidP="00FB25D5">
            <w:pPr>
              <w:spacing w:before="60" w:line="200" w:lineRule="exact"/>
              <w:ind w:right="227"/>
              <w:jc w:val="right"/>
              <w:rPr>
                <w:b/>
                <w:bCs/>
                <w:sz w:val="16"/>
                <w:szCs w:val="16"/>
              </w:rPr>
            </w:pPr>
            <w:r w:rsidRPr="003670DC">
              <w:rPr>
                <w:b/>
                <w:bCs/>
                <w:sz w:val="16"/>
                <w:szCs w:val="16"/>
              </w:rPr>
              <w:t>2007</w:t>
            </w:r>
          </w:p>
        </w:tc>
        <w:tc>
          <w:tcPr>
            <w:tcW w:w="1134" w:type="dxa"/>
            <w:tcBorders>
              <w:top w:val="single" w:sz="4" w:space="0" w:color="auto"/>
              <w:left w:val="nil"/>
              <w:bottom w:val="single" w:sz="4" w:space="0" w:color="auto"/>
              <w:right w:val="nil"/>
            </w:tcBorders>
            <w:shd w:val="solid" w:color="FFFFFF" w:fill="auto"/>
            <w:vAlign w:val="center"/>
          </w:tcPr>
          <w:p w:rsidR="00967913" w:rsidRPr="003670DC" w:rsidRDefault="00967913" w:rsidP="00FB25D5">
            <w:pPr>
              <w:spacing w:before="60" w:line="200" w:lineRule="exact"/>
              <w:ind w:right="227"/>
              <w:jc w:val="right"/>
              <w:rPr>
                <w:b/>
                <w:bCs/>
                <w:sz w:val="16"/>
                <w:szCs w:val="16"/>
              </w:rPr>
            </w:pPr>
            <w:r w:rsidRPr="003670DC">
              <w:rPr>
                <w:b/>
                <w:bCs/>
                <w:sz w:val="16"/>
                <w:szCs w:val="16"/>
              </w:rPr>
              <w:t>2008</w:t>
            </w:r>
          </w:p>
        </w:tc>
      </w:tr>
      <w:tr w:rsidR="00967913" w:rsidRPr="003670DC">
        <w:tblPrEx>
          <w:tblCellMar>
            <w:top w:w="0" w:type="dxa"/>
            <w:bottom w:w="0" w:type="dxa"/>
          </w:tblCellMar>
        </w:tblPrEx>
        <w:trPr>
          <w:trHeight w:val="247"/>
        </w:trPr>
        <w:tc>
          <w:tcPr>
            <w:tcW w:w="3969" w:type="dxa"/>
            <w:tcBorders>
              <w:top w:val="single" w:sz="4" w:space="0" w:color="auto"/>
              <w:left w:val="nil"/>
              <w:bottom w:val="nil"/>
              <w:right w:val="nil"/>
            </w:tcBorders>
            <w:shd w:val="solid" w:color="FFFFFF" w:fill="auto"/>
          </w:tcPr>
          <w:p w:rsidR="00967913" w:rsidRPr="003670DC" w:rsidRDefault="00967913" w:rsidP="001A3E77">
            <w:pPr>
              <w:spacing w:before="60" w:line="200" w:lineRule="exact"/>
              <w:rPr>
                <w:b/>
                <w:bCs/>
                <w:sz w:val="16"/>
                <w:szCs w:val="16"/>
              </w:rPr>
            </w:pPr>
            <w:r w:rsidRPr="003670DC">
              <w:rPr>
                <w:b/>
                <w:bCs/>
                <w:sz w:val="16"/>
                <w:szCs w:val="16"/>
              </w:rPr>
              <w:t>Utgiftsförändring, netto:</w:t>
            </w:r>
          </w:p>
        </w:tc>
        <w:tc>
          <w:tcPr>
            <w:tcW w:w="1134" w:type="dxa"/>
            <w:tcBorders>
              <w:top w:val="single" w:sz="4" w:space="0" w:color="auto"/>
              <w:left w:val="nil"/>
              <w:bottom w:val="nil"/>
              <w:right w:val="nil"/>
            </w:tcBorders>
            <w:shd w:val="solid" w:color="FFFFFF" w:fill="auto"/>
          </w:tcPr>
          <w:p w:rsidR="00967913" w:rsidRPr="003670DC" w:rsidRDefault="00967913" w:rsidP="00FB25D5">
            <w:pPr>
              <w:spacing w:before="60" w:line="200" w:lineRule="exact"/>
              <w:ind w:right="227"/>
              <w:jc w:val="right"/>
              <w:rPr>
                <w:b/>
                <w:bCs/>
                <w:sz w:val="16"/>
                <w:szCs w:val="16"/>
              </w:rPr>
            </w:pPr>
            <w:r w:rsidRPr="003670DC">
              <w:rPr>
                <w:b/>
                <w:bCs/>
                <w:sz w:val="16"/>
                <w:szCs w:val="16"/>
              </w:rPr>
              <w:t>26 291</w:t>
            </w:r>
          </w:p>
        </w:tc>
        <w:tc>
          <w:tcPr>
            <w:tcW w:w="1134" w:type="dxa"/>
            <w:tcBorders>
              <w:top w:val="single" w:sz="4" w:space="0" w:color="auto"/>
              <w:left w:val="nil"/>
              <w:bottom w:val="nil"/>
              <w:right w:val="nil"/>
            </w:tcBorders>
            <w:shd w:val="solid" w:color="FFFFFF" w:fill="auto"/>
          </w:tcPr>
          <w:p w:rsidR="00967913" w:rsidRPr="003670DC" w:rsidRDefault="00967913" w:rsidP="00FB25D5">
            <w:pPr>
              <w:spacing w:before="60" w:line="200" w:lineRule="exact"/>
              <w:ind w:right="227"/>
              <w:jc w:val="right"/>
              <w:rPr>
                <w:b/>
                <w:bCs/>
                <w:sz w:val="16"/>
                <w:szCs w:val="16"/>
              </w:rPr>
            </w:pPr>
            <w:r w:rsidRPr="003670DC">
              <w:rPr>
                <w:b/>
                <w:bCs/>
                <w:sz w:val="16"/>
                <w:szCs w:val="16"/>
              </w:rPr>
              <w:t>39 296</w:t>
            </w:r>
          </w:p>
        </w:tc>
        <w:tc>
          <w:tcPr>
            <w:tcW w:w="1134" w:type="dxa"/>
            <w:tcBorders>
              <w:top w:val="single" w:sz="4" w:space="0" w:color="auto"/>
              <w:left w:val="nil"/>
              <w:bottom w:val="nil"/>
              <w:right w:val="nil"/>
            </w:tcBorders>
            <w:shd w:val="solid" w:color="FFFFFF" w:fill="auto"/>
          </w:tcPr>
          <w:p w:rsidR="00967913" w:rsidRPr="003670DC" w:rsidRDefault="00967913" w:rsidP="00FB25D5">
            <w:pPr>
              <w:spacing w:before="60" w:line="200" w:lineRule="exact"/>
              <w:ind w:right="227"/>
              <w:jc w:val="right"/>
              <w:rPr>
                <w:b/>
                <w:bCs/>
                <w:sz w:val="16"/>
                <w:szCs w:val="16"/>
              </w:rPr>
            </w:pPr>
            <w:r w:rsidRPr="003670DC">
              <w:rPr>
                <w:b/>
                <w:bCs/>
                <w:sz w:val="16"/>
                <w:szCs w:val="16"/>
              </w:rPr>
              <w:t>47 325</w:t>
            </w:r>
          </w:p>
        </w:tc>
      </w:tr>
      <w:tr w:rsidR="00967913" w:rsidRPr="003670DC">
        <w:tblPrEx>
          <w:tblCellMar>
            <w:top w:w="0" w:type="dxa"/>
            <w:bottom w:w="0" w:type="dxa"/>
          </w:tblCellMar>
        </w:tblPrEx>
        <w:trPr>
          <w:trHeight w:val="247"/>
        </w:trPr>
        <w:tc>
          <w:tcPr>
            <w:tcW w:w="3969" w:type="dxa"/>
            <w:tcBorders>
              <w:top w:val="nil"/>
              <w:left w:val="nil"/>
              <w:bottom w:val="nil"/>
              <w:right w:val="nil"/>
            </w:tcBorders>
            <w:shd w:val="solid" w:color="FFFFFF" w:fill="auto"/>
          </w:tcPr>
          <w:p w:rsidR="00967913" w:rsidRPr="003670DC" w:rsidRDefault="00967913" w:rsidP="001A3E77">
            <w:pPr>
              <w:spacing w:before="60" w:line="200" w:lineRule="exact"/>
              <w:rPr>
                <w:sz w:val="16"/>
                <w:szCs w:val="16"/>
              </w:rPr>
            </w:pPr>
            <w:r w:rsidRPr="003670DC">
              <w:rPr>
                <w:sz w:val="16"/>
                <w:szCs w:val="16"/>
              </w:rPr>
              <w:t>Besparingar:</w:t>
            </w:r>
          </w:p>
        </w:tc>
        <w:tc>
          <w:tcPr>
            <w:tcW w:w="1134" w:type="dxa"/>
            <w:tcBorders>
              <w:top w:val="nil"/>
              <w:left w:val="nil"/>
              <w:bottom w:val="nil"/>
              <w:right w:val="nil"/>
            </w:tcBorders>
            <w:shd w:val="solid" w:color="FFFFFF" w:fill="auto"/>
          </w:tcPr>
          <w:p w:rsidR="00967913" w:rsidRPr="003670DC" w:rsidRDefault="00967913" w:rsidP="00FB25D5">
            <w:pPr>
              <w:spacing w:before="60" w:line="200" w:lineRule="exact"/>
              <w:ind w:right="227"/>
              <w:jc w:val="right"/>
              <w:rPr>
                <w:sz w:val="16"/>
                <w:szCs w:val="16"/>
              </w:rPr>
            </w:pPr>
            <w:r w:rsidRPr="003670DC">
              <w:rPr>
                <w:sz w:val="16"/>
                <w:szCs w:val="16"/>
              </w:rPr>
              <w:t>55 876</w:t>
            </w:r>
          </w:p>
        </w:tc>
        <w:tc>
          <w:tcPr>
            <w:tcW w:w="1134" w:type="dxa"/>
            <w:tcBorders>
              <w:top w:val="nil"/>
              <w:left w:val="nil"/>
              <w:bottom w:val="nil"/>
              <w:right w:val="nil"/>
            </w:tcBorders>
            <w:shd w:val="solid" w:color="FFFFFF" w:fill="auto"/>
          </w:tcPr>
          <w:p w:rsidR="00967913" w:rsidRPr="003670DC" w:rsidRDefault="00967913" w:rsidP="00FB25D5">
            <w:pPr>
              <w:spacing w:before="60" w:line="200" w:lineRule="exact"/>
              <w:ind w:right="227"/>
              <w:jc w:val="right"/>
              <w:rPr>
                <w:sz w:val="16"/>
                <w:szCs w:val="16"/>
              </w:rPr>
            </w:pPr>
            <w:r w:rsidRPr="003670DC">
              <w:rPr>
                <w:sz w:val="16"/>
                <w:szCs w:val="16"/>
              </w:rPr>
              <w:t>68 652</w:t>
            </w:r>
          </w:p>
        </w:tc>
        <w:tc>
          <w:tcPr>
            <w:tcW w:w="1134" w:type="dxa"/>
            <w:tcBorders>
              <w:top w:val="nil"/>
              <w:left w:val="nil"/>
              <w:bottom w:val="nil"/>
              <w:right w:val="nil"/>
            </w:tcBorders>
            <w:shd w:val="solid" w:color="FFFFFF" w:fill="auto"/>
          </w:tcPr>
          <w:p w:rsidR="00967913" w:rsidRPr="003670DC" w:rsidRDefault="00967913" w:rsidP="00FB25D5">
            <w:pPr>
              <w:spacing w:before="60" w:line="200" w:lineRule="exact"/>
              <w:ind w:right="227"/>
              <w:jc w:val="right"/>
              <w:rPr>
                <w:sz w:val="16"/>
                <w:szCs w:val="16"/>
              </w:rPr>
            </w:pPr>
            <w:r w:rsidRPr="003670DC">
              <w:rPr>
                <w:sz w:val="16"/>
                <w:szCs w:val="16"/>
              </w:rPr>
              <w:t>69 229</w:t>
            </w:r>
          </w:p>
        </w:tc>
      </w:tr>
      <w:tr w:rsidR="00967913" w:rsidRPr="003670DC">
        <w:tblPrEx>
          <w:tblCellMar>
            <w:top w:w="0" w:type="dxa"/>
            <w:bottom w:w="0" w:type="dxa"/>
          </w:tblCellMar>
        </w:tblPrEx>
        <w:trPr>
          <w:trHeight w:val="247"/>
        </w:trPr>
        <w:tc>
          <w:tcPr>
            <w:tcW w:w="3969" w:type="dxa"/>
            <w:tcBorders>
              <w:top w:val="nil"/>
              <w:left w:val="nil"/>
              <w:bottom w:val="nil"/>
              <w:right w:val="nil"/>
            </w:tcBorders>
            <w:shd w:val="solid" w:color="FFFFFF" w:fill="auto"/>
          </w:tcPr>
          <w:p w:rsidR="00967913" w:rsidRPr="003670DC" w:rsidRDefault="00967913" w:rsidP="001A3E77">
            <w:pPr>
              <w:spacing w:before="60" w:line="200" w:lineRule="exact"/>
              <w:rPr>
                <w:sz w:val="16"/>
                <w:szCs w:val="16"/>
              </w:rPr>
            </w:pPr>
            <w:r w:rsidRPr="003670DC">
              <w:rPr>
                <w:sz w:val="16"/>
                <w:szCs w:val="16"/>
              </w:rPr>
              <w:t>Satsningar:</w:t>
            </w:r>
          </w:p>
        </w:tc>
        <w:tc>
          <w:tcPr>
            <w:tcW w:w="1134" w:type="dxa"/>
            <w:tcBorders>
              <w:top w:val="nil"/>
              <w:left w:val="nil"/>
              <w:bottom w:val="nil"/>
              <w:right w:val="nil"/>
            </w:tcBorders>
            <w:shd w:val="solid" w:color="FFFFFF" w:fill="auto"/>
          </w:tcPr>
          <w:p w:rsidR="00967913" w:rsidRPr="003670DC" w:rsidRDefault="00BC1257" w:rsidP="00FB25D5">
            <w:pPr>
              <w:spacing w:before="60" w:line="200" w:lineRule="exact"/>
              <w:ind w:right="227"/>
              <w:jc w:val="right"/>
              <w:rPr>
                <w:sz w:val="16"/>
                <w:szCs w:val="16"/>
              </w:rPr>
            </w:pPr>
            <w:r w:rsidRPr="003670DC">
              <w:rPr>
                <w:sz w:val="16"/>
                <w:szCs w:val="16"/>
              </w:rPr>
              <w:t>–</w:t>
            </w:r>
            <w:r w:rsidR="00967913" w:rsidRPr="003670DC">
              <w:rPr>
                <w:sz w:val="16"/>
                <w:szCs w:val="16"/>
              </w:rPr>
              <w:t>29 585</w:t>
            </w:r>
          </w:p>
        </w:tc>
        <w:tc>
          <w:tcPr>
            <w:tcW w:w="1134" w:type="dxa"/>
            <w:tcBorders>
              <w:top w:val="nil"/>
              <w:left w:val="nil"/>
              <w:bottom w:val="nil"/>
              <w:right w:val="nil"/>
            </w:tcBorders>
            <w:shd w:val="solid" w:color="FFFFFF" w:fill="auto"/>
          </w:tcPr>
          <w:p w:rsidR="00967913" w:rsidRPr="003670DC" w:rsidRDefault="00BC1257" w:rsidP="00FB25D5">
            <w:pPr>
              <w:spacing w:before="60" w:line="200" w:lineRule="exact"/>
              <w:ind w:right="227"/>
              <w:jc w:val="right"/>
              <w:rPr>
                <w:sz w:val="16"/>
                <w:szCs w:val="16"/>
              </w:rPr>
            </w:pPr>
            <w:r w:rsidRPr="003670DC">
              <w:rPr>
                <w:sz w:val="16"/>
                <w:szCs w:val="16"/>
              </w:rPr>
              <w:t>–</w:t>
            </w:r>
            <w:r w:rsidR="00967913" w:rsidRPr="003670DC">
              <w:rPr>
                <w:sz w:val="16"/>
                <w:szCs w:val="16"/>
              </w:rPr>
              <w:t>29 356</w:t>
            </w:r>
          </w:p>
        </w:tc>
        <w:tc>
          <w:tcPr>
            <w:tcW w:w="1134" w:type="dxa"/>
            <w:tcBorders>
              <w:top w:val="nil"/>
              <w:left w:val="nil"/>
              <w:bottom w:val="nil"/>
              <w:right w:val="nil"/>
            </w:tcBorders>
            <w:shd w:val="solid" w:color="FFFFFF" w:fill="auto"/>
          </w:tcPr>
          <w:p w:rsidR="00967913" w:rsidRPr="003670DC" w:rsidRDefault="00BC1257" w:rsidP="00FB25D5">
            <w:pPr>
              <w:spacing w:before="60" w:line="200" w:lineRule="exact"/>
              <w:ind w:right="227"/>
              <w:jc w:val="right"/>
              <w:rPr>
                <w:sz w:val="16"/>
                <w:szCs w:val="16"/>
              </w:rPr>
            </w:pPr>
            <w:r w:rsidRPr="003670DC">
              <w:rPr>
                <w:sz w:val="16"/>
                <w:szCs w:val="16"/>
              </w:rPr>
              <w:t>–</w:t>
            </w:r>
            <w:r w:rsidR="00967913" w:rsidRPr="003670DC">
              <w:rPr>
                <w:sz w:val="16"/>
                <w:szCs w:val="16"/>
              </w:rPr>
              <w:t>21 904</w:t>
            </w:r>
          </w:p>
        </w:tc>
      </w:tr>
      <w:tr w:rsidR="00967913" w:rsidRPr="003670DC">
        <w:tblPrEx>
          <w:tblCellMar>
            <w:top w:w="0" w:type="dxa"/>
            <w:bottom w:w="0" w:type="dxa"/>
          </w:tblCellMar>
        </w:tblPrEx>
        <w:trPr>
          <w:trHeight w:val="247"/>
        </w:trPr>
        <w:tc>
          <w:tcPr>
            <w:tcW w:w="3969" w:type="dxa"/>
            <w:tcBorders>
              <w:top w:val="nil"/>
              <w:left w:val="nil"/>
              <w:bottom w:val="nil"/>
              <w:right w:val="nil"/>
            </w:tcBorders>
            <w:shd w:val="solid" w:color="FFFFFF" w:fill="auto"/>
          </w:tcPr>
          <w:p w:rsidR="00967913" w:rsidRPr="003670DC" w:rsidRDefault="00967913" w:rsidP="001A3E77">
            <w:pPr>
              <w:spacing w:before="60" w:line="200" w:lineRule="exact"/>
              <w:rPr>
                <w:b/>
                <w:bCs/>
                <w:sz w:val="16"/>
                <w:szCs w:val="16"/>
              </w:rPr>
            </w:pPr>
            <w:r w:rsidRPr="003670DC">
              <w:rPr>
                <w:b/>
                <w:bCs/>
                <w:sz w:val="16"/>
                <w:szCs w:val="16"/>
              </w:rPr>
              <w:t>Inkomstförändringar, netto:</w:t>
            </w:r>
          </w:p>
        </w:tc>
        <w:tc>
          <w:tcPr>
            <w:tcW w:w="1134" w:type="dxa"/>
            <w:tcBorders>
              <w:top w:val="nil"/>
              <w:left w:val="nil"/>
              <w:bottom w:val="nil"/>
              <w:right w:val="nil"/>
            </w:tcBorders>
            <w:shd w:val="solid" w:color="FFFFFF" w:fill="auto"/>
          </w:tcPr>
          <w:p w:rsidR="00967913" w:rsidRPr="003670DC" w:rsidRDefault="00BC1257" w:rsidP="00FB25D5">
            <w:pPr>
              <w:spacing w:before="60" w:line="200" w:lineRule="exact"/>
              <w:ind w:right="227"/>
              <w:jc w:val="right"/>
              <w:rPr>
                <w:b/>
                <w:bCs/>
                <w:sz w:val="16"/>
                <w:szCs w:val="16"/>
              </w:rPr>
            </w:pPr>
            <w:r w:rsidRPr="003670DC">
              <w:rPr>
                <w:b/>
                <w:bCs/>
                <w:sz w:val="16"/>
                <w:szCs w:val="16"/>
              </w:rPr>
              <w:t>–</w:t>
            </w:r>
            <w:r w:rsidR="00967913" w:rsidRPr="003670DC">
              <w:rPr>
                <w:b/>
                <w:bCs/>
                <w:sz w:val="16"/>
                <w:szCs w:val="16"/>
              </w:rPr>
              <w:t>17 648</w:t>
            </w:r>
          </w:p>
        </w:tc>
        <w:tc>
          <w:tcPr>
            <w:tcW w:w="1134" w:type="dxa"/>
            <w:tcBorders>
              <w:top w:val="nil"/>
              <w:left w:val="nil"/>
              <w:bottom w:val="nil"/>
              <w:right w:val="nil"/>
            </w:tcBorders>
            <w:shd w:val="solid" w:color="FFFFFF" w:fill="auto"/>
          </w:tcPr>
          <w:p w:rsidR="00967913" w:rsidRPr="003670DC" w:rsidRDefault="00BC1257" w:rsidP="00FB25D5">
            <w:pPr>
              <w:spacing w:before="60" w:line="200" w:lineRule="exact"/>
              <w:ind w:right="227"/>
              <w:jc w:val="right"/>
              <w:rPr>
                <w:b/>
                <w:bCs/>
                <w:sz w:val="16"/>
                <w:szCs w:val="16"/>
              </w:rPr>
            </w:pPr>
            <w:r w:rsidRPr="003670DC">
              <w:rPr>
                <w:b/>
                <w:bCs/>
                <w:sz w:val="16"/>
                <w:szCs w:val="16"/>
              </w:rPr>
              <w:t>–</w:t>
            </w:r>
            <w:r w:rsidR="00967913" w:rsidRPr="003670DC">
              <w:rPr>
                <w:b/>
                <w:bCs/>
                <w:sz w:val="16"/>
                <w:szCs w:val="16"/>
              </w:rPr>
              <w:t>30 788</w:t>
            </w:r>
          </w:p>
        </w:tc>
        <w:tc>
          <w:tcPr>
            <w:tcW w:w="1134" w:type="dxa"/>
            <w:tcBorders>
              <w:top w:val="nil"/>
              <w:left w:val="nil"/>
              <w:bottom w:val="nil"/>
              <w:right w:val="nil"/>
            </w:tcBorders>
            <w:shd w:val="solid" w:color="FFFFFF" w:fill="auto"/>
          </w:tcPr>
          <w:p w:rsidR="00967913" w:rsidRPr="003670DC" w:rsidRDefault="00BC1257" w:rsidP="00FB25D5">
            <w:pPr>
              <w:spacing w:before="60" w:line="200" w:lineRule="exact"/>
              <w:ind w:right="227"/>
              <w:jc w:val="right"/>
              <w:rPr>
                <w:b/>
                <w:bCs/>
                <w:sz w:val="16"/>
                <w:szCs w:val="16"/>
              </w:rPr>
            </w:pPr>
            <w:r w:rsidRPr="003670DC">
              <w:rPr>
                <w:b/>
                <w:bCs/>
                <w:sz w:val="16"/>
                <w:szCs w:val="16"/>
              </w:rPr>
              <w:t>–</w:t>
            </w:r>
            <w:r w:rsidR="00967913" w:rsidRPr="003670DC">
              <w:rPr>
                <w:b/>
                <w:bCs/>
                <w:sz w:val="16"/>
                <w:szCs w:val="16"/>
              </w:rPr>
              <w:t>43 226</w:t>
            </w:r>
          </w:p>
        </w:tc>
      </w:tr>
      <w:tr w:rsidR="00967913" w:rsidRPr="003670DC">
        <w:tblPrEx>
          <w:tblCellMar>
            <w:top w:w="0" w:type="dxa"/>
            <w:bottom w:w="0" w:type="dxa"/>
          </w:tblCellMar>
        </w:tblPrEx>
        <w:trPr>
          <w:trHeight w:val="247"/>
        </w:trPr>
        <w:tc>
          <w:tcPr>
            <w:tcW w:w="3969" w:type="dxa"/>
            <w:tcBorders>
              <w:top w:val="nil"/>
              <w:left w:val="nil"/>
              <w:bottom w:val="nil"/>
              <w:right w:val="nil"/>
            </w:tcBorders>
            <w:shd w:val="solid" w:color="FFFFFF" w:fill="auto"/>
          </w:tcPr>
          <w:p w:rsidR="00967913" w:rsidRPr="003670DC" w:rsidRDefault="00967913" w:rsidP="001A3E77">
            <w:pPr>
              <w:spacing w:before="60" w:line="200" w:lineRule="exact"/>
              <w:rPr>
                <w:i/>
                <w:sz w:val="16"/>
                <w:szCs w:val="16"/>
              </w:rPr>
            </w:pPr>
            <w:r w:rsidRPr="003670DC">
              <w:rPr>
                <w:i/>
                <w:sz w:val="16"/>
                <w:szCs w:val="16"/>
              </w:rPr>
              <w:t>Skatteförändringar, netto:</w:t>
            </w:r>
          </w:p>
        </w:tc>
        <w:tc>
          <w:tcPr>
            <w:tcW w:w="1134" w:type="dxa"/>
            <w:tcBorders>
              <w:top w:val="nil"/>
              <w:left w:val="nil"/>
              <w:bottom w:val="nil"/>
              <w:right w:val="nil"/>
            </w:tcBorders>
            <w:shd w:val="solid" w:color="FFFFFF" w:fill="auto"/>
          </w:tcPr>
          <w:p w:rsidR="00967913" w:rsidRPr="003670DC" w:rsidRDefault="00BC1257" w:rsidP="00FB25D5">
            <w:pPr>
              <w:spacing w:before="60" w:line="200" w:lineRule="exact"/>
              <w:ind w:right="227"/>
              <w:jc w:val="right"/>
              <w:rPr>
                <w:i/>
                <w:sz w:val="16"/>
                <w:szCs w:val="16"/>
              </w:rPr>
            </w:pPr>
            <w:r w:rsidRPr="003670DC">
              <w:rPr>
                <w:i/>
                <w:sz w:val="16"/>
                <w:szCs w:val="16"/>
              </w:rPr>
              <w:t>–</w:t>
            </w:r>
            <w:r w:rsidR="00967913" w:rsidRPr="003670DC">
              <w:rPr>
                <w:i/>
                <w:sz w:val="16"/>
                <w:szCs w:val="16"/>
              </w:rPr>
              <w:t>28 356</w:t>
            </w:r>
          </w:p>
        </w:tc>
        <w:tc>
          <w:tcPr>
            <w:tcW w:w="1134" w:type="dxa"/>
            <w:tcBorders>
              <w:top w:val="nil"/>
              <w:left w:val="nil"/>
              <w:bottom w:val="nil"/>
              <w:right w:val="nil"/>
            </w:tcBorders>
            <w:shd w:val="solid" w:color="FFFFFF" w:fill="auto"/>
          </w:tcPr>
          <w:p w:rsidR="00967913" w:rsidRPr="003670DC" w:rsidRDefault="009B5876" w:rsidP="00FB25D5">
            <w:pPr>
              <w:spacing w:before="60" w:line="200" w:lineRule="exact"/>
              <w:ind w:right="227"/>
              <w:jc w:val="right"/>
              <w:rPr>
                <w:i/>
                <w:sz w:val="16"/>
                <w:szCs w:val="16"/>
              </w:rPr>
            </w:pPr>
            <w:r w:rsidRPr="003670DC">
              <w:rPr>
                <w:i/>
                <w:sz w:val="16"/>
                <w:szCs w:val="16"/>
              </w:rPr>
              <w:t>–</w:t>
            </w:r>
            <w:r w:rsidR="00967913" w:rsidRPr="003670DC">
              <w:rPr>
                <w:i/>
                <w:sz w:val="16"/>
                <w:szCs w:val="16"/>
              </w:rPr>
              <w:t>40 589</w:t>
            </w:r>
          </w:p>
        </w:tc>
        <w:tc>
          <w:tcPr>
            <w:tcW w:w="1134" w:type="dxa"/>
            <w:tcBorders>
              <w:top w:val="nil"/>
              <w:left w:val="nil"/>
              <w:bottom w:val="nil"/>
              <w:right w:val="nil"/>
            </w:tcBorders>
            <w:shd w:val="solid" w:color="FFFFFF" w:fill="auto"/>
          </w:tcPr>
          <w:p w:rsidR="00967913" w:rsidRPr="003670DC" w:rsidRDefault="00BC1257" w:rsidP="00FB25D5">
            <w:pPr>
              <w:spacing w:before="60" w:line="200" w:lineRule="exact"/>
              <w:ind w:right="227"/>
              <w:jc w:val="right"/>
              <w:rPr>
                <w:i/>
                <w:sz w:val="16"/>
                <w:szCs w:val="16"/>
              </w:rPr>
            </w:pPr>
            <w:r w:rsidRPr="003670DC">
              <w:rPr>
                <w:i/>
                <w:sz w:val="16"/>
                <w:szCs w:val="16"/>
              </w:rPr>
              <w:t>–</w:t>
            </w:r>
            <w:r w:rsidR="00967913" w:rsidRPr="003670DC">
              <w:rPr>
                <w:i/>
                <w:sz w:val="16"/>
                <w:szCs w:val="16"/>
              </w:rPr>
              <w:t>52 119</w:t>
            </w:r>
          </w:p>
        </w:tc>
      </w:tr>
      <w:tr w:rsidR="00967913" w:rsidRPr="003670DC">
        <w:tblPrEx>
          <w:tblCellMar>
            <w:top w:w="0" w:type="dxa"/>
            <w:bottom w:w="0" w:type="dxa"/>
          </w:tblCellMar>
        </w:tblPrEx>
        <w:trPr>
          <w:trHeight w:val="247"/>
        </w:trPr>
        <w:tc>
          <w:tcPr>
            <w:tcW w:w="3969" w:type="dxa"/>
            <w:tcBorders>
              <w:top w:val="nil"/>
              <w:left w:val="nil"/>
              <w:bottom w:val="nil"/>
              <w:right w:val="nil"/>
            </w:tcBorders>
            <w:shd w:val="solid" w:color="FFFFFF" w:fill="auto"/>
          </w:tcPr>
          <w:p w:rsidR="00967913" w:rsidRPr="003670DC" w:rsidRDefault="00967913" w:rsidP="001A3E77">
            <w:pPr>
              <w:spacing w:before="60" w:line="200" w:lineRule="exact"/>
              <w:rPr>
                <w:sz w:val="16"/>
                <w:szCs w:val="16"/>
              </w:rPr>
            </w:pPr>
            <w:r w:rsidRPr="003670DC">
              <w:rPr>
                <w:sz w:val="16"/>
                <w:szCs w:val="16"/>
              </w:rPr>
              <w:t>Skattesänkningar:</w:t>
            </w:r>
          </w:p>
        </w:tc>
        <w:tc>
          <w:tcPr>
            <w:tcW w:w="1134" w:type="dxa"/>
            <w:tcBorders>
              <w:top w:val="nil"/>
              <w:left w:val="nil"/>
              <w:bottom w:val="nil"/>
              <w:right w:val="nil"/>
            </w:tcBorders>
            <w:shd w:val="solid" w:color="FFFFFF" w:fill="auto"/>
          </w:tcPr>
          <w:p w:rsidR="00967913" w:rsidRPr="003670DC" w:rsidRDefault="00BC1257" w:rsidP="00FB25D5">
            <w:pPr>
              <w:spacing w:before="60" w:line="200" w:lineRule="exact"/>
              <w:ind w:right="227"/>
              <w:jc w:val="right"/>
              <w:rPr>
                <w:sz w:val="16"/>
                <w:szCs w:val="16"/>
              </w:rPr>
            </w:pPr>
            <w:r w:rsidRPr="003670DC">
              <w:rPr>
                <w:sz w:val="16"/>
                <w:szCs w:val="16"/>
              </w:rPr>
              <w:t>–</w:t>
            </w:r>
            <w:r w:rsidR="00967913" w:rsidRPr="003670DC">
              <w:rPr>
                <w:sz w:val="16"/>
                <w:szCs w:val="16"/>
              </w:rPr>
              <w:t>57 967</w:t>
            </w:r>
          </w:p>
        </w:tc>
        <w:tc>
          <w:tcPr>
            <w:tcW w:w="1134" w:type="dxa"/>
            <w:tcBorders>
              <w:top w:val="nil"/>
              <w:left w:val="nil"/>
              <w:bottom w:val="nil"/>
              <w:right w:val="nil"/>
            </w:tcBorders>
            <w:shd w:val="solid" w:color="FFFFFF" w:fill="auto"/>
          </w:tcPr>
          <w:p w:rsidR="00967913" w:rsidRPr="003670DC" w:rsidRDefault="00BC1257" w:rsidP="00FB25D5">
            <w:pPr>
              <w:spacing w:before="60" w:line="200" w:lineRule="exact"/>
              <w:ind w:right="227"/>
              <w:jc w:val="right"/>
              <w:rPr>
                <w:sz w:val="16"/>
                <w:szCs w:val="16"/>
              </w:rPr>
            </w:pPr>
            <w:r w:rsidRPr="003670DC">
              <w:rPr>
                <w:sz w:val="16"/>
                <w:szCs w:val="16"/>
              </w:rPr>
              <w:t>–</w:t>
            </w:r>
            <w:r w:rsidR="00967913" w:rsidRPr="003670DC">
              <w:rPr>
                <w:sz w:val="16"/>
                <w:szCs w:val="16"/>
              </w:rPr>
              <w:t>70 183</w:t>
            </w:r>
          </w:p>
        </w:tc>
        <w:tc>
          <w:tcPr>
            <w:tcW w:w="1134" w:type="dxa"/>
            <w:tcBorders>
              <w:top w:val="nil"/>
              <w:left w:val="nil"/>
              <w:bottom w:val="nil"/>
              <w:right w:val="nil"/>
            </w:tcBorders>
            <w:shd w:val="solid" w:color="FFFFFF" w:fill="auto"/>
          </w:tcPr>
          <w:p w:rsidR="00967913" w:rsidRPr="003670DC" w:rsidRDefault="00BC1257" w:rsidP="00FB25D5">
            <w:pPr>
              <w:spacing w:before="60" w:line="200" w:lineRule="exact"/>
              <w:ind w:right="227"/>
              <w:jc w:val="right"/>
              <w:rPr>
                <w:sz w:val="16"/>
                <w:szCs w:val="16"/>
              </w:rPr>
            </w:pPr>
            <w:r w:rsidRPr="003670DC">
              <w:rPr>
                <w:sz w:val="16"/>
                <w:szCs w:val="16"/>
              </w:rPr>
              <w:t>–</w:t>
            </w:r>
            <w:r w:rsidR="00967913" w:rsidRPr="003670DC">
              <w:rPr>
                <w:sz w:val="16"/>
                <w:szCs w:val="16"/>
              </w:rPr>
              <w:t>76 665</w:t>
            </w:r>
          </w:p>
        </w:tc>
      </w:tr>
      <w:tr w:rsidR="00967913" w:rsidRPr="003670DC">
        <w:tblPrEx>
          <w:tblCellMar>
            <w:top w:w="0" w:type="dxa"/>
            <w:bottom w:w="0" w:type="dxa"/>
          </w:tblCellMar>
        </w:tblPrEx>
        <w:trPr>
          <w:trHeight w:val="247"/>
        </w:trPr>
        <w:tc>
          <w:tcPr>
            <w:tcW w:w="3969" w:type="dxa"/>
            <w:tcBorders>
              <w:top w:val="nil"/>
              <w:left w:val="nil"/>
              <w:bottom w:val="nil"/>
              <w:right w:val="nil"/>
            </w:tcBorders>
            <w:shd w:val="solid" w:color="FFFFFF" w:fill="auto"/>
          </w:tcPr>
          <w:p w:rsidR="00967913" w:rsidRPr="003670DC" w:rsidRDefault="00967913" w:rsidP="001A3E77">
            <w:pPr>
              <w:spacing w:before="60" w:line="200" w:lineRule="exact"/>
              <w:rPr>
                <w:sz w:val="16"/>
                <w:szCs w:val="16"/>
              </w:rPr>
            </w:pPr>
            <w:r w:rsidRPr="003670DC">
              <w:rPr>
                <w:sz w:val="16"/>
                <w:szCs w:val="16"/>
              </w:rPr>
              <w:t>Skattehöjningar:</w:t>
            </w:r>
          </w:p>
        </w:tc>
        <w:tc>
          <w:tcPr>
            <w:tcW w:w="1134" w:type="dxa"/>
            <w:tcBorders>
              <w:top w:val="nil"/>
              <w:left w:val="nil"/>
              <w:bottom w:val="nil"/>
              <w:right w:val="nil"/>
            </w:tcBorders>
            <w:shd w:val="solid" w:color="FFFFFF" w:fill="auto"/>
          </w:tcPr>
          <w:p w:rsidR="00967913" w:rsidRPr="003670DC" w:rsidRDefault="00967913" w:rsidP="00FB25D5">
            <w:pPr>
              <w:spacing w:before="60" w:line="200" w:lineRule="exact"/>
              <w:ind w:right="227"/>
              <w:jc w:val="right"/>
              <w:rPr>
                <w:sz w:val="16"/>
                <w:szCs w:val="16"/>
              </w:rPr>
            </w:pPr>
            <w:r w:rsidRPr="003670DC">
              <w:rPr>
                <w:sz w:val="16"/>
                <w:szCs w:val="16"/>
              </w:rPr>
              <w:t>29 611</w:t>
            </w:r>
          </w:p>
        </w:tc>
        <w:tc>
          <w:tcPr>
            <w:tcW w:w="1134" w:type="dxa"/>
            <w:tcBorders>
              <w:top w:val="nil"/>
              <w:left w:val="nil"/>
              <w:bottom w:val="nil"/>
              <w:right w:val="nil"/>
            </w:tcBorders>
            <w:shd w:val="solid" w:color="FFFFFF" w:fill="auto"/>
          </w:tcPr>
          <w:p w:rsidR="00967913" w:rsidRPr="003670DC" w:rsidRDefault="00967913" w:rsidP="00FB25D5">
            <w:pPr>
              <w:spacing w:before="60" w:line="200" w:lineRule="exact"/>
              <w:ind w:right="227"/>
              <w:jc w:val="right"/>
              <w:rPr>
                <w:sz w:val="16"/>
                <w:szCs w:val="16"/>
              </w:rPr>
            </w:pPr>
            <w:r w:rsidRPr="003670DC">
              <w:rPr>
                <w:sz w:val="16"/>
                <w:szCs w:val="16"/>
              </w:rPr>
              <w:t>29 594</w:t>
            </w:r>
          </w:p>
        </w:tc>
        <w:tc>
          <w:tcPr>
            <w:tcW w:w="1134" w:type="dxa"/>
            <w:tcBorders>
              <w:top w:val="nil"/>
              <w:left w:val="nil"/>
              <w:bottom w:val="nil"/>
              <w:right w:val="nil"/>
            </w:tcBorders>
            <w:shd w:val="solid" w:color="FFFFFF" w:fill="auto"/>
          </w:tcPr>
          <w:p w:rsidR="00967913" w:rsidRPr="003670DC" w:rsidRDefault="00967913" w:rsidP="00FB25D5">
            <w:pPr>
              <w:spacing w:before="60" w:line="200" w:lineRule="exact"/>
              <w:ind w:right="227"/>
              <w:jc w:val="right"/>
              <w:rPr>
                <w:sz w:val="16"/>
                <w:szCs w:val="16"/>
              </w:rPr>
            </w:pPr>
            <w:r w:rsidRPr="003670DC">
              <w:rPr>
                <w:sz w:val="16"/>
                <w:szCs w:val="16"/>
              </w:rPr>
              <w:t>24 546</w:t>
            </w:r>
          </w:p>
        </w:tc>
      </w:tr>
      <w:tr w:rsidR="00967913" w:rsidRPr="003670DC">
        <w:tblPrEx>
          <w:tblCellMar>
            <w:top w:w="0" w:type="dxa"/>
            <w:bottom w:w="0" w:type="dxa"/>
          </w:tblCellMar>
        </w:tblPrEx>
        <w:trPr>
          <w:trHeight w:val="247"/>
        </w:trPr>
        <w:tc>
          <w:tcPr>
            <w:tcW w:w="3969" w:type="dxa"/>
            <w:tcBorders>
              <w:top w:val="nil"/>
              <w:left w:val="nil"/>
              <w:bottom w:val="nil"/>
              <w:right w:val="nil"/>
            </w:tcBorders>
            <w:shd w:val="solid" w:color="FFFFFF" w:fill="auto"/>
          </w:tcPr>
          <w:p w:rsidR="00967913" w:rsidRPr="003670DC" w:rsidRDefault="00967913" w:rsidP="001A3E77">
            <w:pPr>
              <w:spacing w:before="60" w:line="200" w:lineRule="exact"/>
              <w:rPr>
                <w:i/>
                <w:sz w:val="16"/>
                <w:szCs w:val="16"/>
              </w:rPr>
            </w:pPr>
            <w:r w:rsidRPr="003670DC">
              <w:rPr>
                <w:i/>
                <w:sz w:val="16"/>
                <w:szCs w:val="16"/>
              </w:rPr>
              <w:t>Övriga inkomstförändringar, netto:</w:t>
            </w:r>
          </w:p>
        </w:tc>
        <w:tc>
          <w:tcPr>
            <w:tcW w:w="1134" w:type="dxa"/>
            <w:tcBorders>
              <w:top w:val="nil"/>
              <w:left w:val="nil"/>
              <w:bottom w:val="nil"/>
              <w:right w:val="nil"/>
            </w:tcBorders>
            <w:shd w:val="solid" w:color="FFFFFF" w:fill="auto"/>
          </w:tcPr>
          <w:p w:rsidR="00967913" w:rsidRPr="003670DC" w:rsidRDefault="00967913" w:rsidP="00FB25D5">
            <w:pPr>
              <w:spacing w:before="60" w:line="200" w:lineRule="exact"/>
              <w:ind w:right="227"/>
              <w:jc w:val="right"/>
              <w:rPr>
                <w:i/>
                <w:sz w:val="16"/>
                <w:szCs w:val="16"/>
              </w:rPr>
            </w:pPr>
            <w:r w:rsidRPr="003670DC">
              <w:rPr>
                <w:i/>
                <w:sz w:val="16"/>
                <w:szCs w:val="16"/>
              </w:rPr>
              <w:t>10 708</w:t>
            </w:r>
          </w:p>
        </w:tc>
        <w:tc>
          <w:tcPr>
            <w:tcW w:w="1134" w:type="dxa"/>
            <w:tcBorders>
              <w:top w:val="nil"/>
              <w:left w:val="nil"/>
              <w:bottom w:val="nil"/>
              <w:right w:val="nil"/>
            </w:tcBorders>
            <w:shd w:val="solid" w:color="FFFFFF" w:fill="auto"/>
          </w:tcPr>
          <w:p w:rsidR="00967913" w:rsidRPr="003670DC" w:rsidRDefault="00967913" w:rsidP="00FB25D5">
            <w:pPr>
              <w:spacing w:before="60" w:line="200" w:lineRule="exact"/>
              <w:ind w:right="227"/>
              <w:jc w:val="right"/>
              <w:rPr>
                <w:i/>
                <w:sz w:val="16"/>
                <w:szCs w:val="16"/>
              </w:rPr>
            </w:pPr>
            <w:r w:rsidRPr="003670DC">
              <w:rPr>
                <w:i/>
                <w:sz w:val="16"/>
                <w:szCs w:val="16"/>
              </w:rPr>
              <w:t>9 801</w:t>
            </w:r>
          </w:p>
        </w:tc>
        <w:tc>
          <w:tcPr>
            <w:tcW w:w="1134" w:type="dxa"/>
            <w:tcBorders>
              <w:top w:val="nil"/>
              <w:left w:val="nil"/>
              <w:bottom w:val="nil"/>
              <w:right w:val="nil"/>
            </w:tcBorders>
            <w:shd w:val="solid" w:color="FFFFFF" w:fill="auto"/>
          </w:tcPr>
          <w:p w:rsidR="00967913" w:rsidRPr="003670DC" w:rsidRDefault="00967913" w:rsidP="00FB25D5">
            <w:pPr>
              <w:spacing w:before="60" w:line="200" w:lineRule="exact"/>
              <w:ind w:right="227"/>
              <w:jc w:val="right"/>
              <w:rPr>
                <w:i/>
                <w:sz w:val="16"/>
                <w:szCs w:val="16"/>
              </w:rPr>
            </w:pPr>
            <w:r w:rsidRPr="003670DC">
              <w:rPr>
                <w:i/>
                <w:sz w:val="16"/>
                <w:szCs w:val="16"/>
              </w:rPr>
              <w:t>8 893</w:t>
            </w:r>
          </w:p>
        </w:tc>
      </w:tr>
      <w:tr w:rsidR="00967913" w:rsidRPr="003670DC">
        <w:tblPrEx>
          <w:tblCellMar>
            <w:top w:w="0" w:type="dxa"/>
            <w:bottom w:w="0" w:type="dxa"/>
          </w:tblCellMar>
        </w:tblPrEx>
        <w:trPr>
          <w:trHeight w:val="247"/>
        </w:trPr>
        <w:tc>
          <w:tcPr>
            <w:tcW w:w="3969" w:type="dxa"/>
            <w:tcBorders>
              <w:top w:val="nil"/>
              <w:left w:val="nil"/>
              <w:right w:val="nil"/>
            </w:tcBorders>
            <w:shd w:val="solid" w:color="FFFFFF" w:fill="auto"/>
          </w:tcPr>
          <w:p w:rsidR="00967913" w:rsidRPr="003670DC" w:rsidRDefault="00967913" w:rsidP="001A3E77">
            <w:pPr>
              <w:spacing w:before="60" w:line="200" w:lineRule="exact"/>
              <w:rPr>
                <w:sz w:val="16"/>
                <w:szCs w:val="16"/>
              </w:rPr>
            </w:pPr>
            <w:r w:rsidRPr="003670DC">
              <w:rPr>
                <w:sz w:val="16"/>
                <w:szCs w:val="16"/>
              </w:rPr>
              <w:t>Övriga inkomstminskningar:</w:t>
            </w:r>
          </w:p>
        </w:tc>
        <w:tc>
          <w:tcPr>
            <w:tcW w:w="1134" w:type="dxa"/>
            <w:tcBorders>
              <w:top w:val="nil"/>
              <w:left w:val="nil"/>
              <w:right w:val="nil"/>
            </w:tcBorders>
            <w:shd w:val="solid" w:color="FFFFFF" w:fill="auto"/>
          </w:tcPr>
          <w:p w:rsidR="00967913" w:rsidRPr="003670DC" w:rsidRDefault="00967913" w:rsidP="00FB25D5">
            <w:pPr>
              <w:spacing w:before="60" w:line="200" w:lineRule="exact"/>
              <w:ind w:right="227"/>
              <w:jc w:val="right"/>
              <w:rPr>
                <w:sz w:val="16"/>
                <w:szCs w:val="16"/>
              </w:rPr>
            </w:pPr>
            <w:r w:rsidRPr="003670DC">
              <w:rPr>
                <w:sz w:val="16"/>
                <w:szCs w:val="16"/>
              </w:rPr>
              <w:t>0</w:t>
            </w:r>
          </w:p>
        </w:tc>
        <w:tc>
          <w:tcPr>
            <w:tcW w:w="1134" w:type="dxa"/>
            <w:tcBorders>
              <w:top w:val="nil"/>
              <w:left w:val="nil"/>
              <w:right w:val="nil"/>
            </w:tcBorders>
            <w:shd w:val="solid" w:color="FFFFFF" w:fill="auto"/>
          </w:tcPr>
          <w:p w:rsidR="00967913" w:rsidRPr="003670DC" w:rsidRDefault="00BC1257" w:rsidP="00FB25D5">
            <w:pPr>
              <w:spacing w:before="60" w:line="200" w:lineRule="exact"/>
              <w:ind w:right="227"/>
              <w:jc w:val="right"/>
              <w:rPr>
                <w:sz w:val="16"/>
                <w:szCs w:val="16"/>
              </w:rPr>
            </w:pPr>
            <w:r w:rsidRPr="003670DC">
              <w:rPr>
                <w:sz w:val="16"/>
                <w:szCs w:val="16"/>
              </w:rPr>
              <w:t>–</w:t>
            </w:r>
            <w:r w:rsidR="00967913" w:rsidRPr="003670DC">
              <w:rPr>
                <w:sz w:val="16"/>
                <w:szCs w:val="16"/>
              </w:rPr>
              <w:t>907</w:t>
            </w:r>
          </w:p>
        </w:tc>
        <w:tc>
          <w:tcPr>
            <w:tcW w:w="1134" w:type="dxa"/>
            <w:tcBorders>
              <w:top w:val="nil"/>
              <w:left w:val="nil"/>
              <w:right w:val="nil"/>
            </w:tcBorders>
            <w:shd w:val="solid" w:color="FFFFFF" w:fill="auto"/>
          </w:tcPr>
          <w:p w:rsidR="00967913" w:rsidRPr="003670DC" w:rsidRDefault="00BC1257" w:rsidP="00FB25D5">
            <w:pPr>
              <w:spacing w:before="60" w:line="200" w:lineRule="exact"/>
              <w:ind w:right="227"/>
              <w:jc w:val="right"/>
              <w:rPr>
                <w:sz w:val="16"/>
                <w:szCs w:val="16"/>
              </w:rPr>
            </w:pPr>
            <w:r w:rsidRPr="003670DC">
              <w:rPr>
                <w:sz w:val="16"/>
                <w:szCs w:val="16"/>
              </w:rPr>
              <w:t>–</w:t>
            </w:r>
            <w:r w:rsidR="00967913" w:rsidRPr="003670DC">
              <w:rPr>
                <w:sz w:val="16"/>
                <w:szCs w:val="16"/>
              </w:rPr>
              <w:t>1 815</w:t>
            </w:r>
          </w:p>
        </w:tc>
      </w:tr>
      <w:tr w:rsidR="00967913" w:rsidRPr="003670DC">
        <w:tblPrEx>
          <w:tblCellMar>
            <w:top w:w="0" w:type="dxa"/>
            <w:bottom w:w="0" w:type="dxa"/>
          </w:tblCellMar>
        </w:tblPrEx>
        <w:trPr>
          <w:trHeight w:val="247"/>
        </w:trPr>
        <w:tc>
          <w:tcPr>
            <w:tcW w:w="3969" w:type="dxa"/>
            <w:tcBorders>
              <w:top w:val="nil"/>
              <w:left w:val="nil"/>
              <w:right w:val="nil"/>
            </w:tcBorders>
            <w:shd w:val="solid" w:color="FFFFFF" w:fill="auto"/>
          </w:tcPr>
          <w:p w:rsidR="00967913" w:rsidRPr="003670DC" w:rsidRDefault="00967913" w:rsidP="001A3E77">
            <w:pPr>
              <w:spacing w:before="60" w:line="200" w:lineRule="exact"/>
              <w:rPr>
                <w:sz w:val="16"/>
                <w:szCs w:val="16"/>
              </w:rPr>
            </w:pPr>
            <w:r w:rsidRPr="003670DC">
              <w:rPr>
                <w:sz w:val="16"/>
                <w:szCs w:val="16"/>
              </w:rPr>
              <w:t>Övriga inkomstökningar:</w:t>
            </w:r>
          </w:p>
        </w:tc>
        <w:tc>
          <w:tcPr>
            <w:tcW w:w="1134" w:type="dxa"/>
            <w:tcBorders>
              <w:top w:val="nil"/>
              <w:left w:val="nil"/>
              <w:right w:val="nil"/>
            </w:tcBorders>
            <w:shd w:val="solid" w:color="FFFFFF" w:fill="auto"/>
          </w:tcPr>
          <w:p w:rsidR="00967913" w:rsidRPr="003670DC" w:rsidRDefault="00967913" w:rsidP="00FB25D5">
            <w:pPr>
              <w:spacing w:before="60" w:line="200" w:lineRule="exact"/>
              <w:ind w:right="227"/>
              <w:jc w:val="right"/>
              <w:rPr>
                <w:sz w:val="16"/>
                <w:szCs w:val="16"/>
              </w:rPr>
            </w:pPr>
            <w:r w:rsidRPr="003670DC">
              <w:rPr>
                <w:sz w:val="16"/>
                <w:szCs w:val="16"/>
              </w:rPr>
              <w:t>10 708</w:t>
            </w:r>
          </w:p>
        </w:tc>
        <w:tc>
          <w:tcPr>
            <w:tcW w:w="1134" w:type="dxa"/>
            <w:tcBorders>
              <w:top w:val="nil"/>
              <w:left w:val="nil"/>
              <w:right w:val="nil"/>
            </w:tcBorders>
            <w:shd w:val="solid" w:color="FFFFFF" w:fill="auto"/>
          </w:tcPr>
          <w:p w:rsidR="00967913" w:rsidRPr="003670DC" w:rsidRDefault="00967913" w:rsidP="00FB25D5">
            <w:pPr>
              <w:spacing w:before="60" w:line="200" w:lineRule="exact"/>
              <w:ind w:right="227"/>
              <w:jc w:val="right"/>
              <w:rPr>
                <w:sz w:val="16"/>
                <w:szCs w:val="16"/>
              </w:rPr>
            </w:pPr>
            <w:r w:rsidRPr="003670DC">
              <w:rPr>
                <w:sz w:val="16"/>
                <w:szCs w:val="16"/>
              </w:rPr>
              <w:t>10 708</w:t>
            </w:r>
          </w:p>
        </w:tc>
        <w:tc>
          <w:tcPr>
            <w:tcW w:w="1134" w:type="dxa"/>
            <w:tcBorders>
              <w:top w:val="nil"/>
              <w:left w:val="nil"/>
              <w:right w:val="nil"/>
            </w:tcBorders>
            <w:shd w:val="solid" w:color="FFFFFF" w:fill="auto"/>
          </w:tcPr>
          <w:p w:rsidR="00967913" w:rsidRPr="003670DC" w:rsidRDefault="00967913" w:rsidP="00FB25D5">
            <w:pPr>
              <w:spacing w:before="60" w:line="200" w:lineRule="exact"/>
              <w:ind w:right="227"/>
              <w:jc w:val="right"/>
              <w:rPr>
                <w:sz w:val="16"/>
                <w:szCs w:val="16"/>
              </w:rPr>
            </w:pPr>
            <w:r w:rsidRPr="003670DC">
              <w:rPr>
                <w:sz w:val="16"/>
                <w:szCs w:val="16"/>
              </w:rPr>
              <w:t>10 708</w:t>
            </w:r>
          </w:p>
        </w:tc>
      </w:tr>
      <w:tr w:rsidR="00967913" w:rsidRPr="003670DC">
        <w:tblPrEx>
          <w:tblCellMar>
            <w:top w:w="0" w:type="dxa"/>
            <w:bottom w:w="0" w:type="dxa"/>
          </w:tblCellMar>
        </w:tblPrEx>
        <w:trPr>
          <w:trHeight w:val="247"/>
        </w:trPr>
        <w:tc>
          <w:tcPr>
            <w:tcW w:w="3969" w:type="dxa"/>
            <w:tcBorders>
              <w:left w:val="nil"/>
              <w:bottom w:val="single" w:sz="4" w:space="0" w:color="auto"/>
              <w:right w:val="nil"/>
            </w:tcBorders>
            <w:shd w:val="solid" w:color="FFFFFF" w:fill="auto"/>
          </w:tcPr>
          <w:p w:rsidR="00967913" w:rsidRPr="003670DC" w:rsidRDefault="00967913" w:rsidP="001A3E77">
            <w:pPr>
              <w:spacing w:before="60" w:line="200" w:lineRule="exact"/>
              <w:rPr>
                <w:b/>
                <w:bCs/>
                <w:sz w:val="16"/>
                <w:szCs w:val="16"/>
              </w:rPr>
            </w:pPr>
            <w:r w:rsidRPr="003670DC">
              <w:rPr>
                <w:b/>
                <w:bCs/>
                <w:sz w:val="16"/>
                <w:szCs w:val="16"/>
              </w:rPr>
              <w:t>Stärkt sparande:</w:t>
            </w:r>
          </w:p>
        </w:tc>
        <w:tc>
          <w:tcPr>
            <w:tcW w:w="1134" w:type="dxa"/>
            <w:tcBorders>
              <w:left w:val="nil"/>
              <w:bottom w:val="single" w:sz="4" w:space="0" w:color="auto"/>
              <w:right w:val="nil"/>
            </w:tcBorders>
            <w:shd w:val="solid" w:color="FFFFFF" w:fill="auto"/>
          </w:tcPr>
          <w:p w:rsidR="00967913" w:rsidRPr="003670DC" w:rsidRDefault="00967913" w:rsidP="00FB25D5">
            <w:pPr>
              <w:spacing w:before="60" w:line="200" w:lineRule="exact"/>
              <w:ind w:right="227"/>
              <w:jc w:val="right"/>
              <w:rPr>
                <w:b/>
                <w:bCs/>
                <w:sz w:val="16"/>
                <w:szCs w:val="16"/>
              </w:rPr>
            </w:pPr>
            <w:r w:rsidRPr="003670DC">
              <w:rPr>
                <w:b/>
                <w:bCs/>
                <w:sz w:val="16"/>
                <w:szCs w:val="16"/>
              </w:rPr>
              <w:t>8 643</w:t>
            </w:r>
          </w:p>
        </w:tc>
        <w:tc>
          <w:tcPr>
            <w:tcW w:w="1134" w:type="dxa"/>
            <w:tcBorders>
              <w:left w:val="nil"/>
              <w:bottom w:val="single" w:sz="4" w:space="0" w:color="auto"/>
              <w:right w:val="nil"/>
            </w:tcBorders>
            <w:shd w:val="solid" w:color="FFFFFF" w:fill="auto"/>
          </w:tcPr>
          <w:p w:rsidR="00967913" w:rsidRPr="003670DC" w:rsidRDefault="00967913" w:rsidP="00FB25D5">
            <w:pPr>
              <w:spacing w:before="60" w:line="200" w:lineRule="exact"/>
              <w:ind w:right="227"/>
              <w:jc w:val="right"/>
              <w:rPr>
                <w:b/>
                <w:bCs/>
                <w:sz w:val="16"/>
                <w:szCs w:val="16"/>
              </w:rPr>
            </w:pPr>
            <w:r w:rsidRPr="003670DC">
              <w:rPr>
                <w:b/>
                <w:bCs/>
                <w:sz w:val="16"/>
                <w:szCs w:val="16"/>
              </w:rPr>
              <w:t>8 507</w:t>
            </w:r>
          </w:p>
        </w:tc>
        <w:tc>
          <w:tcPr>
            <w:tcW w:w="1134" w:type="dxa"/>
            <w:tcBorders>
              <w:left w:val="nil"/>
              <w:bottom w:val="single" w:sz="4" w:space="0" w:color="auto"/>
              <w:right w:val="nil"/>
            </w:tcBorders>
            <w:shd w:val="solid" w:color="FFFFFF" w:fill="auto"/>
          </w:tcPr>
          <w:p w:rsidR="00967913" w:rsidRPr="003670DC" w:rsidRDefault="00967913" w:rsidP="00FB25D5">
            <w:pPr>
              <w:spacing w:before="60" w:line="200" w:lineRule="exact"/>
              <w:ind w:right="227"/>
              <w:jc w:val="right"/>
              <w:rPr>
                <w:b/>
                <w:bCs/>
                <w:sz w:val="16"/>
                <w:szCs w:val="16"/>
              </w:rPr>
            </w:pPr>
            <w:r w:rsidRPr="003670DC">
              <w:rPr>
                <w:b/>
                <w:bCs/>
                <w:sz w:val="16"/>
                <w:szCs w:val="16"/>
              </w:rPr>
              <w:t>4 099</w:t>
            </w:r>
          </w:p>
        </w:tc>
      </w:tr>
    </w:tbl>
    <w:p w:rsidR="00E57586" w:rsidRPr="003670DC" w:rsidRDefault="00E57586" w:rsidP="00A47071">
      <w:pPr>
        <w:pStyle w:val="Rubrik2"/>
      </w:pPr>
      <w:bookmarkStart w:id="515" w:name="_Toc115625542"/>
      <w:bookmarkStart w:id="516" w:name="_Toc115627388"/>
      <w:bookmarkStart w:id="517" w:name="_Toc115627785"/>
      <w:bookmarkStart w:id="518" w:name="_Toc115755892"/>
      <w:bookmarkStart w:id="519" w:name="_Toc118003884"/>
      <w:r w:rsidRPr="003670DC">
        <w:t>Skatte</w:t>
      </w:r>
      <w:bookmarkStart w:id="520" w:name="_Toc115606745"/>
      <w:bookmarkStart w:id="521" w:name="_Toc115614820"/>
      <w:bookmarkStart w:id="522" w:name="_Toc115615925"/>
      <w:bookmarkStart w:id="523" w:name="_Toc115625545"/>
      <w:bookmarkEnd w:id="515"/>
      <w:bookmarkEnd w:id="523"/>
      <w:r w:rsidRPr="003670DC">
        <w:t>sänkningar</w:t>
      </w:r>
      <w:bookmarkEnd w:id="516"/>
      <w:bookmarkEnd w:id="517"/>
      <w:bookmarkEnd w:id="518"/>
      <w:bookmarkEnd w:id="519"/>
    </w:p>
    <w:p w:rsidR="00C50DD5" w:rsidRPr="003670DC" w:rsidRDefault="00C50DD5" w:rsidP="00C50DD5">
      <w:r w:rsidRPr="003670DC">
        <w:t>Vi moderater vill stärka människors makt på bekostnad av politikernas. En viktig del i att ge den enskilde makt över den egna vardagen och inflytande i den egna lilla världen är att låta var och en behålla en större del av sina i</w:t>
      </w:r>
      <w:r w:rsidRPr="003670DC">
        <w:t>n</w:t>
      </w:r>
      <w:r w:rsidRPr="003670DC">
        <w:t xml:space="preserve">komster. Vi moderater vill att var och en som arbetar </w:t>
      </w:r>
      <w:r w:rsidR="00D1645C" w:rsidRPr="003670DC">
        <w:t>ska</w:t>
      </w:r>
      <w:r w:rsidRPr="003670DC">
        <w:t xml:space="preserve"> kunna försörja sig på den inkomst det ger. Så är inte fallet i dag. Sverige beskattar låginkomstt</w:t>
      </w:r>
      <w:r w:rsidRPr="003670DC">
        <w:t>a</w:t>
      </w:r>
      <w:r w:rsidRPr="003670DC">
        <w:t>gare hårdare än många andra länder. I vänsterkartellens Sverige betalar låga</w:t>
      </w:r>
      <w:r w:rsidRPr="003670DC">
        <w:t>v</w:t>
      </w:r>
      <w:r w:rsidRPr="003670DC">
        <w:t>lönade ensamstående föräldrar högre marginalskatt än statsministern. I vän</w:t>
      </w:r>
      <w:r w:rsidRPr="003670DC">
        <w:t>s</w:t>
      </w:r>
      <w:r w:rsidRPr="003670DC">
        <w:t>terkartellens Sverige tvingas många människor betala höga skatter med ena handen för att sedan förnedras genom att behöva be om bidrag med den andra. Detta tycker vi är fel. Vi moderater vill göra det mer lönsamt att leva på eget arbete i förhå</w:t>
      </w:r>
      <w:r w:rsidRPr="003670DC">
        <w:t>l</w:t>
      </w:r>
      <w:r w:rsidRPr="003670DC">
        <w:t>lande till att leva på bidragsinkomster. Detta uppnås genom sänkt skatt för människor som arbetar samtidigt som ersättningsniv</w:t>
      </w:r>
      <w:r w:rsidRPr="003670DC">
        <w:t>å</w:t>
      </w:r>
      <w:r w:rsidRPr="003670DC">
        <w:t xml:space="preserve">erna i olika försäkringar sänks. Kärnan i vår skattestrategi är att vi vill införa ett särskilt förvärvsavdrag för arbetsinkomster, ett jobbavdrag, som beskrivs i </w:t>
      </w:r>
      <w:r w:rsidRPr="003670DC">
        <w:rPr>
          <w:spacing w:val="-2"/>
          <w:szCs w:val="19"/>
        </w:rPr>
        <w:t xml:space="preserve">avsnitt </w:t>
      </w:r>
      <w:r w:rsidR="00C320BF" w:rsidRPr="003670DC">
        <w:rPr>
          <w:spacing w:val="-2"/>
          <w:szCs w:val="19"/>
        </w:rPr>
        <w:fldChar w:fldCharType="begin" w:fldLock="1"/>
      </w:r>
      <w:r w:rsidR="00C320BF" w:rsidRPr="003670DC">
        <w:rPr>
          <w:spacing w:val="-2"/>
          <w:szCs w:val="19"/>
        </w:rPr>
        <w:instrText xml:space="preserve"> REF _Ref116138447 \r \h </w:instrText>
      </w:r>
      <w:r w:rsidR="00C320BF" w:rsidRPr="003670DC">
        <w:rPr>
          <w:spacing w:val="-2"/>
          <w:szCs w:val="19"/>
        </w:rPr>
      </w:r>
      <w:r w:rsidR="0028376A" w:rsidRPr="003670DC">
        <w:rPr>
          <w:spacing w:val="-2"/>
          <w:szCs w:val="19"/>
        </w:rPr>
        <w:instrText xml:space="preserve"> \* MERGEFORMAT </w:instrText>
      </w:r>
      <w:r w:rsidR="00C320BF" w:rsidRPr="003670DC">
        <w:rPr>
          <w:spacing w:val="-2"/>
          <w:szCs w:val="19"/>
        </w:rPr>
        <w:fldChar w:fldCharType="separate"/>
      </w:r>
      <w:r w:rsidR="00971299" w:rsidRPr="003670DC">
        <w:rPr>
          <w:spacing w:val="-2"/>
          <w:szCs w:val="19"/>
        </w:rPr>
        <w:t>6.1</w:t>
      </w:r>
      <w:r w:rsidR="00C320BF" w:rsidRPr="003670DC">
        <w:rPr>
          <w:spacing w:val="-2"/>
          <w:szCs w:val="19"/>
        </w:rPr>
        <w:fldChar w:fldCharType="end"/>
      </w:r>
      <w:r w:rsidRPr="003670DC">
        <w:rPr>
          <w:spacing w:val="-2"/>
          <w:szCs w:val="19"/>
        </w:rPr>
        <w:t>. Därtill vill vi göra det enklare att anställa och att vara företagare. Detta uppnår vi delvis genom sänkta skatter för företagare och företag, se kap</w:t>
      </w:r>
      <w:r w:rsidRPr="003670DC">
        <w:rPr>
          <w:spacing w:val="-2"/>
          <w:szCs w:val="19"/>
        </w:rPr>
        <w:t>i</w:t>
      </w:r>
      <w:r w:rsidRPr="003670DC">
        <w:rPr>
          <w:spacing w:val="-2"/>
          <w:szCs w:val="19"/>
        </w:rPr>
        <w:t xml:space="preserve">tel </w:t>
      </w:r>
      <w:r w:rsidR="00C320BF" w:rsidRPr="003670DC">
        <w:rPr>
          <w:spacing w:val="-2"/>
          <w:szCs w:val="19"/>
        </w:rPr>
        <w:fldChar w:fldCharType="begin" w:fldLock="1"/>
      </w:r>
      <w:r w:rsidR="00C320BF" w:rsidRPr="003670DC">
        <w:rPr>
          <w:spacing w:val="-2"/>
          <w:szCs w:val="19"/>
        </w:rPr>
        <w:instrText xml:space="preserve"> REF _Ref116138464 \r \h </w:instrText>
      </w:r>
      <w:r w:rsidR="00C320BF" w:rsidRPr="003670DC">
        <w:rPr>
          <w:spacing w:val="-2"/>
          <w:szCs w:val="19"/>
        </w:rPr>
      </w:r>
      <w:r w:rsidR="0028376A" w:rsidRPr="003670DC">
        <w:rPr>
          <w:spacing w:val="-2"/>
          <w:szCs w:val="19"/>
        </w:rPr>
        <w:instrText xml:space="preserve"> \* MERGEFORMAT </w:instrText>
      </w:r>
      <w:r w:rsidR="00C320BF" w:rsidRPr="003670DC">
        <w:rPr>
          <w:spacing w:val="-2"/>
          <w:szCs w:val="19"/>
        </w:rPr>
        <w:fldChar w:fldCharType="separate"/>
      </w:r>
      <w:r w:rsidR="00971299" w:rsidRPr="003670DC">
        <w:rPr>
          <w:spacing w:val="-2"/>
          <w:szCs w:val="19"/>
        </w:rPr>
        <w:t>7</w:t>
      </w:r>
      <w:r w:rsidR="00C320BF" w:rsidRPr="003670DC">
        <w:rPr>
          <w:spacing w:val="-2"/>
          <w:szCs w:val="19"/>
        </w:rPr>
        <w:fldChar w:fldCharType="end"/>
      </w:r>
      <w:r w:rsidR="00C320BF" w:rsidRPr="003670DC">
        <w:rPr>
          <w:spacing w:val="-2"/>
          <w:szCs w:val="19"/>
        </w:rPr>
        <w:t xml:space="preserve"> och </w:t>
      </w:r>
      <w:r w:rsidR="00C320BF" w:rsidRPr="003670DC">
        <w:rPr>
          <w:spacing w:val="-2"/>
          <w:szCs w:val="19"/>
        </w:rPr>
        <w:fldChar w:fldCharType="begin" w:fldLock="1"/>
      </w:r>
      <w:r w:rsidR="00C320BF" w:rsidRPr="003670DC">
        <w:rPr>
          <w:spacing w:val="-2"/>
          <w:szCs w:val="19"/>
        </w:rPr>
        <w:instrText xml:space="preserve"> REF _Ref116138468 \r \h </w:instrText>
      </w:r>
      <w:r w:rsidR="00C320BF" w:rsidRPr="003670DC">
        <w:rPr>
          <w:spacing w:val="-2"/>
          <w:szCs w:val="19"/>
        </w:rPr>
      </w:r>
      <w:r w:rsidR="0028376A" w:rsidRPr="003670DC">
        <w:rPr>
          <w:spacing w:val="-2"/>
          <w:szCs w:val="19"/>
        </w:rPr>
        <w:instrText xml:space="preserve"> \* MERGEFORMAT </w:instrText>
      </w:r>
      <w:r w:rsidR="00C320BF" w:rsidRPr="003670DC">
        <w:rPr>
          <w:spacing w:val="-2"/>
          <w:szCs w:val="19"/>
        </w:rPr>
        <w:fldChar w:fldCharType="separate"/>
      </w:r>
      <w:r w:rsidR="00971299" w:rsidRPr="003670DC">
        <w:rPr>
          <w:spacing w:val="-2"/>
          <w:szCs w:val="19"/>
        </w:rPr>
        <w:t>8</w:t>
      </w:r>
      <w:r w:rsidR="00C320BF" w:rsidRPr="003670DC">
        <w:rPr>
          <w:spacing w:val="-2"/>
          <w:szCs w:val="19"/>
        </w:rPr>
        <w:fldChar w:fldCharType="end"/>
      </w:r>
      <w:r w:rsidRPr="003670DC">
        <w:rPr>
          <w:spacing w:val="-2"/>
          <w:szCs w:val="19"/>
        </w:rPr>
        <w:t>. Men det finns en rad andra skatter som är angelägna att sä</w:t>
      </w:r>
      <w:r w:rsidRPr="003670DC">
        <w:rPr>
          <w:spacing w:val="-2"/>
          <w:szCs w:val="19"/>
        </w:rPr>
        <w:t>n</w:t>
      </w:r>
      <w:r w:rsidRPr="003670DC">
        <w:rPr>
          <w:spacing w:val="-2"/>
          <w:szCs w:val="19"/>
        </w:rPr>
        <w:t>ka.</w:t>
      </w:r>
    </w:p>
    <w:bookmarkEnd w:id="520"/>
    <w:bookmarkEnd w:id="521"/>
    <w:bookmarkEnd w:id="522"/>
    <w:p w:rsidR="00E57586" w:rsidRPr="003670DC" w:rsidRDefault="00E57586" w:rsidP="00C50DD5">
      <w:pPr>
        <w:pStyle w:val="Normaltindrag"/>
      </w:pPr>
      <w:r w:rsidRPr="003670DC">
        <w:t>Många människor är beroende av bil för att kunna ta sig till och från sitt arbete. De</w:t>
      </w:r>
      <w:r w:rsidRPr="003670DC">
        <w:t>t</w:t>
      </w:r>
      <w:r w:rsidRPr="003670DC">
        <w:t>ta gäller särskilt i glesbygd där alternativa färdsätt ofta saknas. Resekostnaderna utgör inte sällan en betydande kostnad för intäktens förvä</w:t>
      </w:r>
      <w:r w:rsidRPr="003670DC">
        <w:t>r</w:t>
      </w:r>
      <w:r w:rsidRPr="003670DC">
        <w:t>vande. Detta gäller i särskilt stor grad nu när bensinpriserna stigit kraftigt till nya rekordnivåer. För att underlätta tran</w:t>
      </w:r>
      <w:r w:rsidRPr="003670DC">
        <w:t>s</w:t>
      </w:r>
      <w:r w:rsidRPr="003670DC">
        <w:t>porter och stimulera flexibiliteten vill vi sänka skatten på bensin och diesel med 15 resp</w:t>
      </w:r>
      <w:r w:rsidR="00BC1257" w:rsidRPr="003670DC">
        <w:t xml:space="preserve">ektive </w:t>
      </w:r>
      <w:r w:rsidRPr="003670DC">
        <w:t>30 öre per liter. Därtill vill vi höja reseavdraget till 2</w:t>
      </w:r>
      <w:r w:rsidR="00C320BF" w:rsidRPr="003670DC">
        <w:t>0</w:t>
      </w:r>
      <w:r w:rsidRPr="003670DC">
        <w:t> kronor per mil. På så sätt gynnas rö</w:t>
      </w:r>
      <w:r w:rsidRPr="003670DC">
        <w:t>r</w:t>
      </w:r>
      <w:r w:rsidRPr="003670DC">
        <w:t xml:space="preserve">lighet och möjligheterna att arbeta och verka i hela Sverige. </w:t>
      </w:r>
    </w:p>
    <w:p w:rsidR="00E57586" w:rsidRPr="003670DC" w:rsidRDefault="00E57586" w:rsidP="00E57586">
      <w:pPr>
        <w:pStyle w:val="Normaltindrag"/>
      </w:pPr>
      <w:r w:rsidRPr="003670DC">
        <w:t>Fastighetsskatten är orättvis och uppmuntrar till ökad skuldsättning. Flitiga männ</w:t>
      </w:r>
      <w:r w:rsidRPr="003670DC">
        <w:t>i</w:t>
      </w:r>
      <w:r w:rsidRPr="003670DC">
        <w:t>skor, inte sällan äldre, som avstått från konsumtion och i stället sparat för att få en tryggare ålderdom straffbeskattas. I kombination med förmöge</w:t>
      </w:r>
      <w:r w:rsidRPr="003670DC">
        <w:t>n</w:t>
      </w:r>
      <w:r w:rsidRPr="003670DC">
        <w:t>hetsskatten blir situ</w:t>
      </w:r>
      <w:r w:rsidRPr="003670DC">
        <w:t>a</w:t>
      </w:r>
      <w:r w:rsidRPr="003670DC">
        <w:t xml:space="preserve">tionen bekymmersam och för många ohållbar. Den fasta egendomen är ofta ett hushålls största investering och sparande. Huset och dess värde är för många det som </w:t>
      </w:r>
      <w:r w:rsidR="00D1645C" w:rsidRPr="003670DC">
        <w:t>ska</w:t>
      </w:r>
      <w:r w:rsidRPr="003670DC">
        <w:t xml:space="preserve"> trygga ålderdom och kunna fungera som skydd vid oväntade händelser. Nya skattehöjningar står nu för dörren redan nästa år. Återigen kommer taxeringsvärdena att skrivas upp med tvåsiffriga tal, vilket väntas medföra en betydande ökning av skatteintäkter, trots rege</w:t>
      </w:r>
      <w:r w:rsidRPr="003670DC">
        <w:t>r</w:t>
      </w:r>
      <w:r w:rsidRPr="003670DC">
        <w:t>ingens alla dämpnings- och begränsningsregler. Vi moderater vill på sikt avskaffa fastighetsskatten. Detta måste emellertid ske stegvis av statsfinans</w:t>
      </w:r>
      <w:r w:rsidRPr="003670DC">
        <w:t>i</w:t>
      </w:r>
      <w:r w:rsidRPr="003670DC">
        <w:t>ella</w:t>
      </w:r>
      <w:r w:rsidR="00C82AC9" w:rsidRPr="003670DC">
        <w:t xml:space="preserve"> skäl</w:t>
      </w:r>
      <w:r w:rsidRPr="003670DC">
        <w:t xml:space="preserve">. Som ett första omedelbart steg föreslår vi emellertid att det samlade </w:t>
      </w:r>
      <w:r w:rsidRPr="003670DC">
        <w:rPr>
          <w:spacing w:val="-2"/>
          <w:szCs w:val="19"/>
        </w:rPr>
        <w:t xml:space="preserve">skatteuttaget för småhus begränsas genom att införa ett tak för hur hög skatten kan bli. Som högst </w:t>
      </w:r>
      <w:r w:rsidR="00D1645C" w:rsidRPr="003670DC">
        <w:rPr>
          <w:spacing w:val="-2"/>
          <w:szCs w:val="19"/>
        </w:rPr>
        <w:t>ska</w:t>
      </w:r>
      <w:r w:rsidRPr="003670DC">
        <w:rPr>
          <w:spacing w:val="-2"/>
          <w:szCs w:val="19"/>
        </w:rPr>
        <w:t xml:space="preserve"> skatten vara 80 kronor per kvadratmeter värdeyta (ung</w:t>
      </w:r>
      <w:r w:rsidRPr="003670DC">
        <w:rPr>
          <w:spacing w:val="-2"/>
          <w:szCs w:val="19"/>
        </w:rPr>
        <w:t>e</w:t>
      </w:r>
      <w:r w:rsidRPr="003670DC">
        <w:rPr>
          <w:spacing w:val="-2"/>
          <w:szCs w:val="19"/>
        </w:rPr>
        <w:t>fär lika med boyta) och 2 kronor per kvadratmeter tomt, dock maximalt 5 000 kronor för tomten. Därtill inleder vi en a</w:t>
      </w:r>
      <w:r w:rsidRPr="003670DC">
        <w:rPr>
          <w:spacing w:val="-2"/>
          <w:szCs w:val="19"/>
        </w:rPr>
        <w:t>v</w:t>
      </w:r>
      <w:r w:rsidRPr="003670DC">
        <w:rPr>
          <w:spacing w:val="-2"/>
          <w:szCs w:val="19"/>
        </w:rPr>
        <w:t>veckling genom att sänka skattesa</w:t>
      </w:r>
      <w:r w:rsidR="005823A8" w:rsidRPr="003670DC">
        <w:rPr>
          <w:spacing w:val="-2"/>
          <w:szCs w:val="19"/>
        </w:rPr>
        <w:t>tsen med 0,1 procentenheter 2007</w:t>
      </w:r>
      <w:r w:rsidRPr="003670DC">
        <w:rPr>
          <w:spacing w:val="-2"/>
          <w:szCs w:val="19"/>
        </w:rPr>
        <w:t>. Förslaget innebär att skatteuttaget från hushållen hålls oförändrat under budgetperioden.</w:t>
      </w:r>
      <w:r w:rsidR="00984B7C" w:rsidRPr="003670DC">
        <w:rPr>
          <w:spacing w:val="-2"/>
          <w:szCs w:val="19"/>
        </w:rPr>
        <w:t xml:space="preserve"> Fastighetsska</w:t>
      </w:r>
      <w:r w:rsidR="00984B7C" w:rsidRPr="003670DC">
        <w:rPr>
          <w:spacing w:val="-2"/>
          <w:szCs w:val="19"/>
        </w:rPr>
        <w:t>t</w:t>
      </w:r>
      <w:r w:rsidR="00984B7C" w:rsidRPr="003670DC">
        <w:rPr>
          <w:spacing w:val="-2"/>
          <w:szCs w:val="19"/>
        </w:rPr>
        <w:t>ten på hyresfastigheter sänks med 0,1 procentenheter 2008 och schablonintäkten a</w:t>
      </w:r>
      <w:r w:rsidR="00984B7C" w:rsidRPr="003670DC">
        <w:rPr>
          <w:spacing w:val="-2"/>
          <w:szCs w:val="19"/>
        </w:rPr>
        <w:t>v</w:t>
      </w:r>
      <w:r w:rsidR="00984B7C" w:rsidRPr="003670DC">
        <w:rPr>
          <w:spacing w:val="-2"/>
          <w:szCs w:val="19"/>
        </w:rPr>
        <w:t>skaffas.</w:t>
      </w:r>
    </w:p>
    <w:p w:rsidR="001A3E77" w:rsidRPr="003670DC" w:rsidRDefault="00BC2A3F" w:rsidP="001A3E77">
      <w:pPr>
        <w:pBdr>
          <w:top w:val="single" w:sz="4" w:space="1" w:color="auto"/>
          <w:left w:val="single" w:sz="4" w:space="4" w:color="auto"/>
          <w:bottom w:val="single" w:sz="4" w:space="1" w:color="auto"/>
          <w:right w:val="single" w:sz="4" w:space="4" w:color="auto"/>
        </w:pBdr>
        <w:rPr>
          <w:b/>
        </w:rPr>
      </w:pPr>
      <w:r w:rsidRPr="003670DC">
        <w:rPr>
          <w:b/>
        </w:rPr>
        <w:t>Vissa skatteförändringar</w:t>
      </w:r>
    </w:p>
    <w:p w:rsidR="001A3E77" w:rsidRPr="003670DC" w:rsidRDefault="00DD2E97" w:rsidP="001A3E77">
      <w:pPr>
        <w:pBdr>
          <w:top w:val="single" w:sz="4" w:space="1" w:color="auto"/>
          <w:left w:val="single" w:sz="4" w:space="4" w:color="auto"/>
          <w:bottom w:val="single" w:sz="4" w:space="1" w:color="auto"/>
          <w:right w:val="single" w:sz="4" w:space="4" w:color="auto"/>
        </w:pBdr>
      </w:pPr>
      <w:r w:rsidRPr="003670DC">
        <w:t>Allians för Sverige föreslår att rätten till avdrag för övriga utgifter begränsas till att endast omfatta styrkta kostnadsersättningar. Rätten till avdrag för resor och dubbelt boende begränsas till att gälla bara den kommunala beskattnin</w:t>
      </w:r>
      <w:r w:rsidRPr="003670DC">
        <w:t>g</w:t>
      </w:r>
      <w:r w:rsidRPr="003670DC">
        <w:t>en. Samtidigt höjs res</w:t>
      </w:r>
      <w:r w:rsidRPr="003670DC">
        <w:t>e</w:t>
      </w:r>
      <w:r w:rsidRPr="003670DC">
        <w:t>avdraget till 20 kronor per mil. Avdraget för förmån av personaldator avskaffas. Ska</w:t>
      </w:r>
      <w:r w:rsidRPr="003670DC">
        <w:t>t</w:t>
      </w:r>
      <w:r w:rsidRPr="003670DC">
        <w:t>ten på rulltobak höjs till 1</w:t>
      </w:r>
      <w:r w:rsidR="00892903" w:rsidRPr="003670DC">
        <w:t> </w:t>
      </w:r>
      <w:r w:rsidRPr="003670DC">
        <w:t>339 kronor per kilo. Skattereduktionerna för a</w:t>
      </w:r>
      <w:r w:rsidR="00892903" w:rsidRPr="003670DC">
        <w:noBreakHyphen/>
      </w:r>
      <w:r w:rsidRPr="003670DC">
        <w:t xml:space="preserve">kasseavgift och avgift till fackförening slopas. </w:t>
      </w:r>
    </w:p>
    <w:p w:rsidR="00DD2E97" w:rsidRPr="003670DC" w:rsidRDefault="00DD2E97" w:rsidP="001A3E77">
      <w:pPr>
        <w:pStyle w:val="Normaltindrag"/>
        <w:pBdr>
          <w:top w:val="single" w:sz="4" w:space="1" w:color="auto"/>
          <w:left w:val="single" w:sz="4" w:space="4" w:color="auto"/>
          <w:bottom w:val="single" w:sz="4" w:space="1" w:color="auto"/>
          <w:right w:val="single" w:sz="4" w:space="4" w:color="auto"/>
        </w:pBdr>
      </w:pPr>
      <w:r w:rsidRPr="003670DC">
        <w:t>Sammantaget bedöms dessa skatteförändringar stärka den offentliga se</w:t>
      </w:r>
      <w:r w:rsidRPr="003670DC">
        <w:t>k</w:t>
      </w:r>
      <w:r w:rsidRPr="003670DC">
        <w:t>torns fina</w:t>
      </w:r>
      <w:r w:rsidRPr="003670DC">
        <w:t>n</w:t>
      </w:r>
      <w:r w:rsidRPr="003670DC">
        <w:t>ser med 6,7 miljarder kronor 2006.</w:t>
      </w:r>
    </w:p>
    <w:p w:rsidR="00E57586" w:rsidRPr="003670DC" w:rsidRDefault="00E57586" w:rsidP="001A3E77">
      <w:r w:rsidRPr="003670DC">
        <w:t xml:space="preserve">Som ett led i finansieringen av jobbavdraget och sänkta företagsskatter är Allians för Sverige överens om att skärpa beskattningen på vissa områden. För det första föreslår </w:t>
      </w:r>
      <w:r w:rsidR="00BC1257" w:rsidRPr="003670DC">
        <w:t xml:space="preserve">alliansen </w:t>
      </w:r>
      <w:r w:rsidRPr="003670DC">
        <w:t xml:space="preserve">att vissa avdrag endast </w:t>
      </w:r>
      <w:r w:rsidR="00D1645C" w:rsidRPr="003670DC">
        <w:t>ska</w:t>
      </w:r>
      <w:r w:rsidRPr="003670DC">
        <w:t xml:space="preserve"> tillåtas i den ko</w:t>
      </w:r>
      <w:r w:rsidRPr="003670DC">
        <w:t>m</w:t>
      </w:r>
      <w:r w:rsidRPr="003670DC">
        <w:t>munala beskattningen. Detta innebär exempelvis att ett visst reseavdrag blir lika mycket värt i kronor för alla i</w:t>
      </w:r>
      <w:r w:rsidRPr="003670DC">
        <w:t>n</w:t>
      </w:r>
      <w:r w:rsidRPr="003670DC">
        <w:t>komsttagare med samma kommunalskatt. För det andra slopas den skattemässiga fö</w:t>
      </w:r>
      <w:r w:rsidRPr="003670DC">
        <w:t>r</w:t>
      </w:r>
      <w:r w:rsidRPr="003670DC">
        <w:t>månen för personaldator. Slutligen höjs skatten på rulltobak.</w:t>
      </w:r>
    </w:p>
    <w:p w:rsidR="009B5876" w:rsidRPr="003670DC" w:rsidRDefault="005A0DB1" w:rsidP="008D7F68">
      <w:pPr>
        <w:jc w:val="left"/>
        <w:rPr>
          <w:b/>
        </w:rPr>
      </w:pPr>
      <w:r w:rsidRPr="003670DC">
        <w:rPr>
          <w:b/>
        </w:rPr>
        <w:t xml:space="preserve">Tabell </w:t>
      </w:r>
      <w:r w:rsidR="00A10F7A" w:rsidRPr="003670DC">
        <w:rPr>
          <w:b/>
        </w:rPr>
        <w:t>11</w:t>
      </w:r>
      <w:r w:rsidRPr="003670DC">
        <w:rPr>
          <w:b/>
        </w:rPr>
        <w:t>.</w:t>
      </w:r>
      <w:r w:rsidR="00A10F7A" w:rsidRPr="003670DC">
        <w:rPr>
          <w:b/>
        </w:rPr>
        <w:t>3</w:t>
      </w:r>
      <w:r w:rsidR="00D84F4C" w:rsidRPr="003670DC">
        <w:rPr>
          <w:b/>
        </w:rPr>
        <w:t xml:space="preserve"> Skatteförän</w:t>
      </w:r>
      <w:r w:rsidR="00D84F4C" w:rsidRPr="003670DC">
        <w:rPr>
          <w:b/>
        </w:rPr>
        <w:t>d</w:t>
      </w:r>
      <w:r w:rsidR="00D84F4C" w:rsidRPr="003670DC">
        <w:rPr>
          <w:b/>
        </w:rPr>
        <w:t>ringar</w:t>
      </w:r>
    </w:p>
    <w:p w:rsidR="009A6CC5" w:rsidRPr="003670DC" w:rsidRDefault="009B5876" w:rsidP="009B5876">
      <w:pPr>
        <w:spacing w:before="0"/>
        <w:jc w:val="left"/>
        <w:rPr>
          <w:i/>
          <w:sz w:val="16"/>
          <w:szCs w:val="16"/>
        </w:rPr>
      </w:pPr>
      <w:r w:rsidRPr="003670DC">
        <w:rPr>
          <w:i/>
          <w:sz w:val="16"/>
          <w:szCs w:val="16"/>
        </w:rPr>
        <w:t xml:space="preserve">Miljoner </w:t>
      </w:r>
      <w:r w:rsidR="00D84F4C" w:rsidRPr="003670DC">
        <w:rPr>
          <w:i/>
          <w:sz w:val="16"/>
          <w:szCs w:val="16"/>
        </w:rPr>
        <w:t>kronor</w:t>
      </w:r>
    </w:p>
    <w:tbl>
      <w:tblPr>
        <w:tblStyle w:val="Enkeltabell1"/>
        <w:tblW w:w="6010" w:type="dxa"/>
        <w:tblInd w:w="108" w:type="dxa"/>
        <w:tblLayout w:type="fixed"/>
        <w:tblLook w:val="01E0" w:firstRow="1" w:lastRow="1" w:firstColumn="1" w:lastColumn="1" w:noHBand="0" w:noVBand="0"/>
      </w:tblPr>
      <w:tblGrid>
        <w:gridCol w:w="3805"/>
        <w:gridCol w:w="735"/>
        <w:gridCol w:w="735"/>
        <w:gridCol w:w="735"/>
      </w:tblGrid>
      <w:tr w:rsidR="008F1F62" w:rsidRPr="003670DC">
        <w:trPr>
          <w:cnfStyle w:val="100000000000" w:firstRow="1" w:lastRow="0" w:firstColumn="0" w:lastColumn="0" w:oddVBand="0" w:evenVBand="0" w:oddHBand="0" w:evenHBand="0" w:firstRowFirstColumn="0" w:firstRowLastColumn="0" w:lastRowFirstColumn="0" w:lastRowLastColumn="0"/>
          <w:trHeight w:val="340"/>
          <w:tblHeader/>
        </w:trPr>
        <w:tc>
          <w:tcPr>
            <w:tcW w:w="3805" w:type="dxa"/>
            <w:tcBorders>
              <w:top w:val="single" w:sz="4" w:space="0" w:color="auto"/>
            </w:tcBorders>
            <w:vAlign w:val="bottom"/>
          </w:tcPr>
          <w:p w:rsidR="008F1F62" w:rsidRPr="003670DC" w:rsidRDefault="008F1F62" w:rsidP="00FB25D5">
            <w:pPr>
              <w:keepLines/>
              <w:autoSpaceDE w:val="0"/>
              <w:autoSpaceDN w:val="0"/>
              <w:adjustRightInd w:val="0"/>
              <w:spacing w:before="60" w:line="200" w:lineRule="exact"/>
              <w:rPr>
                <w:rFonts w:ascii="Times New Roman" w:hAnsi="Times New Roman"/>
                <w:color w:val="000000"/>
                <w:sz w:val="16"/>
                <w:szCs w:val="16"/>
              </w:rPr>
            </w:pPr>
          </w:p>
        </w:tc>
        <w:tc>
          <w:tcPr>
            <w:tcW w:w="735" w:type="dxa"/>
            <w:tcBorders>
              <w:top w:val="single" w:sz="4" w:space="0" w:color="auto"/>
            </w:tcBorders>
            <w:vAlign w:val="bottom"/>
          </w:tcPr>
          <w:p w:rsidR="008F1F62" w:rsidRPr="003670DC" w:rsidRDefault="008F1F62" w:rsidP="001F1F27">
            <w:pPr>
              <w:keepLines/>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2006</w:t>
            </w:r>
          </w:p>
        </w:tc>
        <w:tc>
          <w:tcPr>
            <w:tcW w:w="735" w:type="dxa"/>
            <w:tcBorders>
              <w:top w:val="single" w:sz="4" w:space="0" w:color="auto"/>
            </w:tcBorders>
            <w:vAlign w:val="bottom"/>
          </w:tcPr>
          <w:p w:rsidR="008F1F62" w:rsidRPr="003670DC" w:rsidRDefault="008F1F62" w:rsidP="001F1F27">
            <w:pPr>
              <w:keepLines/>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2007</w:t>
            </w:r>
          </w:p>
        </w:tc>
        <w:tc>
          <w:tcPr>
            <w:tcW w:w="735" w:type="dxa"/>
            <w:tcBorders>
              <w:top w:val="single" w:sz="4" w:space="0" w:color="auto"/>
            </w:tcBorders>
            <w:vAlign w:val="bottom"/>
          </w:tcPr>
          <w:p w:rsidR="008F1F62" w:rsidRPr="003670DC" w:rsidRDefault="008F1F62" w:rsidP="001F1F27">
            <w:pPr>
              <w:keepLines/>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2008</w:t>
            </w:r>
          </w:p>
        </w:tc>
      </w:tr>
      <w:tr w:rsidR="008F1F62" w:rsidRPr="003670DC">
        <w:trPr>
          <w:trHeight w:val="253"/>
        </w:trPr>
        <w:tc>
          <w:tcPr>
            <w:tcW w:w="3805" w:type="dxa"/>
            <w:vAlign w:val="bottom"/>
          </w:tcPr>
          <w:p w:rsidR="008F1F62" w:rsidRPr="003670DC" w:rsidRDefault="008F1F62" w:rsidP="00FB25D5">
            <w:pPr>
              <w:keepLines/>
              <w:autoSpaceDE w:val="0"/>
              <w:autoSpaceDN w:val="0"/>
              <w:adjustRightInd w:val="0"/>
              <w:spacing w:before="60" w:line="200" w:lineRule="exact"/>
              <w:rPr>
                <w:rFonts w:ascii="Times New Roman" w:hAnsi="Times New Roman"/>
                <w:b/>
                <w:bCs/>
                <w:color w:val="000000"/>
                <w:sz w:val="16"/>
                <w:szCs w:val="16"/>
              </w:rPr>
            </w:pPr>
            <w:r w:rsidRPr="003670DC">
              <w:rPr>
                <w:rFonts w:ascii="Times New Roman" w:hAnsi="Times New Roman"/>
                <w:b/>
                <w:bCs/>
                <w:color w:val="000000"/>
                <w:sz w:val="16"/>
                <w:szCs w:val="16"/>
              </w:rPr>
              <w:t>Totala skatteförändringar</w:t>
            </w:r>
          </w:p>
        </w:tc>
        <w:tc>
          <w:tcPr>
            <w:tcW w:w="735" w:type="dxa"/>
            <w:vAlign w:val="bottom"/>
          </w:tcPr>
          <w:p w:rsidR="008F1F62" w:rsidRPr="003670DC" w:rsidRDefault="008F1F62" w:rsidP="00FB25D5">
            <w:pPr>
              <w:keepLines/>
              <w:autoSpaceDE w:val="0"/>
              <w:autoSpaceDN w:val="0"/>
              <w:adjustRightInd w:val="0"/>
              <w:spacing w:before="60" w:line="200" w:lineRule="exact"/>
              <w:ind w:left="-113"/>
              <w:jc w:val="right"/>
              <w:rPr>
                <w:rFonts w:ascii="Times New Roman" w:hAnsi="Times New Roman"/>
                <w:b/>
                <w:bCs/>
                <w:color w:val="000000"/>
                <w:sz w:val="16"/>
                <w:szCs w:val="16"/>
              </w:rPr>
            </w:pPr>
            <w:r w:rsidRPr="003670DC">
              <w:rPr>
                <w:rFonts w:ascii="Times New Roman" w:hAnsi="Times New Roman"/>
                <w:b/>
                <w:bCs/>
                <w:color w:val="000000"/>
                <w:sz w:val="16"/>
                <w:szCs w:val="16"/>
              </w:rPr>
              <w:t>-28 356</w:t>
            </w:r>
          </w:p>
        </w:tc>
        <w:tc>
          <w:tcPr>
            <w:tcW w:w="735" w:type="dxa"/>
            <w:vAlign w:val="bottom"/>
          </w:tcPr>
          <w:p w:rsidR="008F1F62" w:rsidRPr="003670DC" w:rsidRDefault="008F1F62" w:rsidP="00FB25D5">
            <w:pPr>
              <w:keepLines/>
              <w:autoSpaceDE w:val="0"/>
              <w:autoSpaceDN w:val="0"/>
              <w:adjustRightInd w:val="0"/>
              <w:spacing w:before="60" w:line="200" w:lineRule="exact"/>
              <w:ind w:left="-113"/>
              <w:jc w:val="right"/>
              <w:rPr>
                <w:rFonts w:ascii="Times New Roman" w:hAnsi="Times New Roman"/>
                <w:b/>
                <w:bCs/>
                <w:color w:val="000000"/>
                <w:sz w:val="16"/>
                <w:szCs w:val="16"/>
              </w:rPr>
            </w:pPr>
            <w:r w:rsidRPr="003670DC">
              <w:rPr>
                <w:rFonts w:ascii="Times New Roman" w:hAnsi="Times New Roman"/>
                <w:b/>
                <w:bCs/>
                <w:color w:val="000000"/>
                <w:sz w:val="16"/>
                <w:szCs w:val="16"/>
              </w:rPr>
              <w:t>-40 589</w:t>
            </w:r>
          </w:p>
        </w:tc>
        <w:tc>
          <w:tcPr>
            <w:tcW w:w="735" w:type="dxa"/>
            <w:vAlign w:val="bottom"/>
          </w:tcPr>
          <w:p w:rsidR="008F1F62" w:rsidRPr="003670DC" w:rsidRDefault="003571F2" w:rsidP="00FB25D5">
            <w:pPr>
              <w:keepLines/>
              <w:autoSpaceDE w:val="0"/>
              <w:autoSpaceDN w:val="0"/>
              <w:adjustRightInd w:val="0"/>
              <w:spacing w:before="60" w:line="200" w:lineRule="exact"/>
              <w:ind w:left="-113"/>
              <w:jc w:val="right"/>
              <w:rPr>
                <w:rFonts w:ascii="Times New Roman" w:hAnsi="Times New Roman"/>
                <w:b/>
                <w:bCs/>
                <w:color w:val="000000"/>
                <w:sz w:val="16"/>
                <w:szCs w:val="16"/>
              </w:rPr>
            </w:pPr>
            <w:r w:rsidRPr="003670DC">
              <w:rPr>
                <w:rFonts w:ascii="Times New Roman" w:hAnsi="Times New Roman"/>
                <w:b/>
                <w:bCs/>
                <w:color w:val="000000"/>
                <w:sz w:val="16"/>
                <w:szCs w:val="16"/>
              </w:rPr>
              <w:t>–</w:t>
            </w:r>
            <w:r w:rsidR="008F1F62" w:rsidRPr="003670DC">
              <w:rPr>
                <w:rFonts w:ascii="Times New Roman" w:hAnsi="Times New Roman"/>
                <w:b/>
                <w:bCs/>
                <w:color w:val="000000"/>
                <w:sz w:val="16"/>
                <w:szCs w:val="16"/>
              </w:rPr>
              <w:t>52 119</w:t>
            </w:r>
          </w:p>
        </w:tc>
      </w:tr>
      <w:tr w:rsidR="008F1F62" w:rsidRPr="003670DC">
        <w:trPr>
          <w:trHeight w:val="20"/>
        </w:trPr>
        <w:tc>
          <w:tcPr>
            <w:tcW w:w="3805" w:type="dxa"/>
            <w:vAlign w:val="bottom"/>
          </w:tcPr>
          <w:p w:rsidR="008F1F62" w:rsidRPr="003670DC" w:rsidRDefault="008F1F62" w:rsidP="00FB25D5">
            <w:pPr>
              <w:keepLines/>
              <w:autoSpaceDE w:val="0"/>
              <w:autoSpaceDN w:val="0"/>
              <w:adjustRightInd w:val="0"/>
              <w:spacing w:before="0" w:line="120" w:lineRule="exact"/>
              <w:jc w:val="right"/>
              <w:rPr>
                <w:rFonts w:ascii="Times New Roman" w:hAnsi="Times New Roman"/>
                <w:color w:val="000000"/>
                <w:sz w:val="16"/>
                <w:szCs w:val="16"/>
              </w:rPr>
            </w:pPr>
          </w:p>
        </w:tc>
        <w:tc>
          <w:tcPr>
            <w:tcW w:w="735" w:type="dxa"/>
            <w:vAlign w:val="bottom"/>
          </w:tcPr>
          <w:p w:rsidR="008F1F62" w:rsidRPr="003670DC" w:rsidRDefault="008F1F62" w:rsidP="00FB25D5">
            <w:pPr>
              <w:keepLines/>
              <w:autoSpaceDE w:val="0"/>
              <w:autoSpaceDN w:val="0"/>
              <w:adjustRightInd w:val="0"/>
              <w:spacing w:before="0" w:line="120" w:lineRule="exact"/>
              <w:ind w:left="-113"/>
              <w:jc w:val="right"/>
              <w:rPr>
                <w:rFonts w:ascii="Times New Roman" w:hAnsi="Times New Roman"/>
                <w:color w:val="000000"/>
                <w:sz w:val="16"/>
                <w:szCs w:val="16"/>
              </w:rPr>
            </w:pPr>
          </w:p>
        </w:tc>
        <w:tc>
          <w:tcPr>
            <w:tcW w:w="735" w:type="dxa"/>
            <w:vAlign w:val="bottom"/>
          </w:tcPr>
          <w:p w:rsidR="008F1F62" w:rsidRPr="003670DC" w:rsidRDefault="008F1F62" w:rsidP="00FB25D5">
            <w:pPr>
              <w:keepLines/>
              <w:autoSpaceDE w:val="0"/>
              <w:autoSpaceDN w:val="0"/>
              <w:adjustRightInd w:val="0"/>
              <w:spacing w:before="0" w:line="120" w:lineRule="exact"/>
              <w:ind w:left="-113"/>
              <w:jc w:val="right"/>
              <w:rPr>
                <w:rFonts w:ascii="Times New Roman" w:hAnsi="Times New Roman"/>
                <w:color w:val="000000"/>
                <w:sz w:val="16"/>
                <w:szCs w:val="16"/>
              </w:rPr>
            </w:pPr>
          </w:p>
        </w:tc>
        <w:tc>
          <w:tcPr>
            <w:tcW w:w="735" w:type="dxa"/>
            <w:vAlign w:val="bottom"/>
          </w:tcPr>
          <w:p w:rsidR="008F1F62" w:rsidRPr="003670DC" w:rsidRDefault="008F1F62" w:rsidP="00FB25D5">
            <w:pPr>
              <w:keepLines/>
              <w:autoSpaceDE w:val="0"/>
              <w:autoSpaceDN w:val="0"/>
              <w:adjustRightInd w:val="0"/>
              <w:spacing w:before="0" w:line="120" w:lineRule="exact"/>
              <w:ind w:left="-113"/>
              <w:jc w:val="right"/>
              <w:rPr>
                <w:rFonts w:ascii="Times New Roman" w:hAnsi="Times New Roman"/>
                <w:color w:val="000000"/>
                <w:sz w:val="16"/>
                <w:szCs w:val="16"/>
              </w:rPr>
            </w:pPr>
          </w:p>
        </w:tc>
      </w:tr>
      <w:tr w:rsidR="008F1F62" w:rsidRPr="003670DC">
        <w:trPr>
          <w:trHeight w:val="253"/>
        </w:trPr>
        <w:tc>
          <w:tcPr>
            <w:tcW w:w="3805" w:type="dxa"/>
            <w:vAlign w:val="bottom"/>
          </w:tcPr>
          <w:p w:rsidR="008F1F62" w:rsidRPr="003670DC" w:rsidRDefault="008F1F62" w:rsidP="00FB25D5">
            <w:pPr>
              <w:keepLines/>
              <w:autoSpaceDE w:val="0"/>
              <w:autoSpaceDN w:val="0"/>
              <w:adjustRightInd w:val="0"/>
              <w:spacing w:before="60" w:line="200" w:lineRule="exact"/>
              <w:rPr>
                <w:rFonts w:ascii="Times New Roman" w:hAnsi="Times New Roman"/>
                <w:b/>
                <w:bCs/>
                <w:color w:val="000000"/>
                <w:sz w:val="16"/>
                <w:szCs w:val="16"/>
              </w:rPr>
            </w:pPr>
            <w:r w:rsidRPr="003670DC">
              <w:rPr>
                <w:rFonts w:ascii="Times New Roman" w:hAnsi="Times New Roman"/>
                <w:b/>
                <w:bCs/>
                <w:color w:val="000000"/>
                <w:sz w:val="16"/>
                <w:szCs w:val="16"/>
              </w:rPr>
              <w:t>Förändring av inkomster från statens verksamhet</w:t>
            </w:r>
          </w:p>
        </w:tc>
        <w:tc>
          <w:tcPr>
            <w:tcW w:w="735" w:type="dxa"/>
            <w:vAlign w:val="bottom"/>
          </w:tcPr>
          <w:p w:rsidR="008F1F62" w:rsidRPr="003670DC" w:rsidRDefault="008F1F62" w:rsidP="00FB25D5">
            <w:pPr>
              <w:keepLines/>
              <w:autoSpaceDE w:val="0"/>
              <w:autoSpaceDN w:val="0"/>
              <w:adjustRightInd w:val="0"/>
              <w:spacing w:before="60" w:line="200" w:lineRule="exact"/>
              <w:ind w:left="-113"/>
              <w:jc w:val="right"/>
              <w:rPr>
                <w:rFonts w:ascii="Times New Roman" w:hAnsi="Times New Roman"/>
                <w:b/>
                <w:bCs/>
                <w:color w:val="000000"/>
                <w:sz w:val="16"/>
                <w:szCs w:val="16"/>
              </w:rPr>
            </w:pPr>
            <w:r w:rsidRPr="003670DC">
              <w:rPr>
                <w:rFonts w:ascii="Times New Roman" w:hAnsi="Times New Roman"/>
                <w:b/>
                <w:bCs/>
                <w:color w:val="000000"/>
                <w:sz w:val="16"/>
                <w:szCs w:val="16"/>
              </w:rPr>
              <w:t>+10 708</w:t>
            </w:r>
          </w:p>
        </w:tc>
        <w:tc>
          <w:tcPr>
            <w:tcW w:w="735" w:type="dxa"/>
            <w:vAlign w:val="bottom"/>
          </w:tcPr>
          <w:p w:rsidR="008F1F62" w:rsidRPr="003670DC" w:rsidRDefault="008F1F62" w:rsidP="00FB25D5">
            <w:pPr>
              <w:keepLines/>
              <w:autoSpaceDE w:val="0"/>
              <w:autoSpaceDN w:val="0"/>
              <w:adjustRightInd w:val="0"/>
              <w:spacing w:before="60" w:line="200" w:lineRule="exact"/>
              <w:ind w:left="-113"/>
              <w:jc w:val="right"/>
              <w:rPr>
                <w:rFonts w:ascii="Times New Roman" w:hAnsi="Times New Roman"/>
                <w:b/>
                <w:bCs/>
                <w:color w:val="000000"/>
                <w:sz w:val="16"/>
                <w:szCs w:val="16"/>
              </w:rPr>
            </w:pPr>
            <w:r w:rsidRPr="003670DC">
              <w:rPr>
                <w:rFonts w:ascii="Times New Roman" w:hAnsi="Times New Roman"/>
                <w:b/>
                <w:bCs/>
                <w:color w:val="000000"/>
                <w:sz w:val="16"/>
                <w:szCs w:val="16"/>
              </w:rPr>
              <w:t>+9 801</w:t>
            </w:r>
          </w:p>
        </w:tc>
        <w:tc>
          <w:tcPr>
            <w:tcW w:w="735" w:type="dxa"/>
            <w:vAlign w:val="bottom"/>
          </w:tcPr>
          <w:p w:rsidR="008F1F62" w:rsidRPr="003670DC" w:rsidRDefault="008F1F62" w:rsidP="00FB25D5">
            <w:pPr>
              <w:keepLines/>
              <w:autoSpaceDE w:val="0"/>
              <w:autoSpaceDN w:val="0"/>
              <w:adjustRightInd w:val="0"/>
              <w:spacing w:before="60" w:line="200" w:lineRule="exact"/>
              <w:ind w:left="-113"/>
              <w:jc w:val="right"/>
              <w:rPr>
                <w:rFonts w:ascii="Times New Roman" w:hAnsi="Times New Roman"/>
                <w:b/>
                <w:bCs/>
                <w:color w:val="000000"/>
                <w:sz w:val="16"/>
                <w:szCs w:val="16"/>
              </w:rPr>
            </w:pPr>
            <w:r w:rsidRPr="003670DC">
              <w:rPr>
                <w:rFonts w:ascii="Times New Roman" w:hAnsi="Times New Roman"/>
                <w:b/>
                <w:bCs/>
                <w:color w:val="000000"/>
                <w:sz w:val="16"/>
                <w:szCs w:val="16"/>
              </w:rPr>
              <w:t>+8 893</w:t>
            </w:r>
          </w:p>
        </w:tc>
      </w:tr>
      <w:tr w:rsidR="008F1F62" w:rsidRPr="003670DC">
        <w:trPr>
          <w:trHeight w:val="20"/>
        </w:trPr>
        <w:tc>
          <w:tcPr>
            <w:tcW w:w="3805" w:type="dxa"/>
            <w:vAlign w:val="bottom"/>
          </w:tcPr>
          <w:p w:rsidR="008F1F62" w:rsidRPr="003670DC" w:rsidRDefault="008F1F62" w:rsidP="00FB25D5">
            <w:pPr>
              <w:keepLines/>
              <w:autoSpaceDE w:val="0"/>
              <w:autoSpaceDN w:val="0"/>
              <w:adjustRightInd w:val="0"/>
              <w:spacing w:before="0" w:line="120" w:lineRule="exact"/>
              <w:jc w:val="right"/>
              <w:rPr>
                <w:rFonts w:ascii="Times New Roman" w:hAnsi="Times New Roman"/>
                <w:color w:val="000000"/>
                <w:sz w:val="16"/>
                <w:szCs w:val="16"/>
              </w:rPr>
            </w:pPr>
          </w:p>
        </w:tc>
        <w:tc>
          <w:tcPr>
            <w:tcW w:w="735" w:type="dxa"/>
            <w:vAlign w:val="bottom"/>
          </w:tcPr>
          <w:p w:rsidR="008F1F62" w:rsidRPr="003670DC" w:rsidRDefault="008F1F62" w:rsidP="00FB25D5">
            <w:pPr>
              <w:keepLines/>
              <w:autoSpaceDE w:val="0"/>
              <w:autoSpaceDN w:val="0"/>
              <w:adjustRightInd w:val="0"/>
              <w:spacing w:before="0" w:line="120" w:lineRule="exact"/>
              <w:ind w:left="-113"/>
              <w:jc w:val="right"/>
              <w:rPr>
                <w:rFonts w:ascii="Times New Roman" w:hAnsi="Times New Roman"/>
                <w:b/>
                <w:bCs/>
                <w:color w:val="000000"/>
                <w:sz w:val="16"/>
                <w:szCs w:val="16"/>
              </w:rPr>
            </w:pPr>
          </w:p>
        </w:tc>
        <w:tc>
          <w:tcPr>
            <w:tcW w:w="735" w:type="dxa"/>
            <w:vAlign w:val="bottom"/>
          </w:tcPr>
          <w:p w:rsidR="008F1F62" w:rsidRPr="003670DC" w:rsidRDefault="008F1F62" w:rsidP="00FB25D5">
            <w:pPr>
              <w:keepLines/>
              <w:autoSpaceDE w:val="0"/>
              <w:autoSpaceDN w:val="0"/>
              <w:adjustRightInd w:val="0"/>
              <w:spacing w:before="0" w:line="120" w:lineRule="exact"/>
              <w:ind w:left="-113"/>
              <w:jc w:val="right"/>
              <w:rPr>
                <w:rFonts w:ascii="Times New Roman" w:hAnsi="Times New Roman"/>
                <w:b/>
                <w:bCs/>
                <w:color w:val="000000"/>
                <w:sz w:val="16"/>
                <w:szCs w:val="16"/>
              </w:rPr>
            </w:pPr>
          </w:p>
        </w:tc>
        <w:tc>
          <w:tcPr>
            <w:tcW w:w="735" w:type="dxa"/>
            <w:vAlign w:val="bottom"/>
          </w:tcPr>
          <w:p w:rsidR="008F1F62" w:rsidRPr="003670DC" w:rsidRDefault="008F1F62" w:rsidP="00FB25D5">
            <w:pPr>
              <w:keepLines/>
              <w:autoSpaceDE w:val="0"/>
              <w:autoSpaceDN w:val="0"/>
              <w:adjustRightInd w:val="0"/>
              <w:spacing w:before="0" w:line="120" w:lineRule="exact"/>
              <w:ind w:left="-113"/>
              <w:jc w:val="right"/>
              <w:rPr>
                <w:rFonts w:ascii="Times New Roman" w:hAnsi="Times New Roman"/>
                <w:b/>
                <w:bCs/>
                <w:color w:val="000000"/>
                <w:sz w:val="16"/>
                <w:szCs w:val="16"/>
              </w:rPr>
            </w:pPr>
          </w:p>
        </w:tc>
      </w:tr>
      <w:tr w:rsidR="008F1F62" w:rsidRPr="003670DC">
        <w:trPr>
          <w:trHeight w:val="310"/>
        </w:trPr>
        <w:tc>
          <w:tcPr>
            <w:tcW w:w="3805" w:type="dxa"/>
            <w:vAlign w:val="bottom"/>
          </w:tcPr>
          <w:p w:rsidR="008F1F62" w:rsidRPr="003670DC" w:rsidRDefault="008F1F62" w:rsidP="00FB25D5">
            <w:pPr>
              <w:keepLines/>
              <w:autoSpaceDE w:val="0"/>
              <w:autoSpaceDN w:val="0"/>
              <w:adjustRightInd w:val="0"/>
              <w:spacing w:before="60" w:line="200" w:lineRule="exact"/>
              <w:rPr>
                <w:rFonts w:ascii="Times New Roman" w:hAnsi="Times New Roman"/>
                <w:b/>
                <w:bCs/>
                <w:color w:val="000000"/>
                <w:sz w:val="16"/>
                <w:szCs w:val="16"/>
              </w:rPr>
            </w:pPr>
            <w:r w:rsidRPr="003670DC">
              <w:rPr>
                <w:rFonts w:ascii="Times New Roman" w:hAnsi="Times New Roman"/>
                <w:b/>
                <w:bCs/>
                <w:color w:val="000000"/>
                <w:sz w:val="16"/>
                <w:szCs w:val="16"/>
              </w:rPr>
              <w:t>Skattesänkningar för fler i arbete</w:t>
            </w:r>
          </w:p>
        </w:tc>
        <w:tc>
          <w:tcPr>
            <w:tcW w:w="735" w:type="dxa"/>
            <w:vAlign w:val="bottom"/>
          </w:tcPr>
          <w:p w:rsidR="008F1F62" w:rsidRPr="003670DC" w:rsidRDefault="003571F2" w:rsidP="00FB25D5">
            <w:pPr>
              <w:keepLines/>
              <w:autoSpaceDE w:val="0"/>
              <w:autoSpaceDN w:val="0"/>
              <w:adjustRightInd w:val="0"/>
              <w:spacing w:before="60" w:line="200" w:lineRule="exact"/>
              <w:ind w:left="-113"/>
              <w:jc w:val="right"/>
              <w:rPr>
                <w:rFonts w:ascii="Times New Roman" w:hAnsi="Times New Roman"/>
                <w:b/>
                <w:bCs/>
                <w:color w:val="000000"/>
                <w:sz w:val="16"/>
                <w:szCs w:val="16"/>
              </w:rPr>
            </w:pPr>
            <w:r w:rsidRPr="003670DC">
              <w:rPr>
                <w:rFonts w:ascii="Times New Roman" w:hAnsi="Times New Roman"/>
                <w:b/>
                <w:bCs/>
                <w:color w:val="000000"/>
                <w:sz w:val="16"/>
                <w:szCs w:val="16"/>
              </w:rPr>
              <w:t>–</w:t>
            </w:r>
            <w:r w:rsidR="008F1F62" w:rsidRPr="003670DC">
              <w:rPr>
                <w:rFonts w:ascii="Times New Roman" w:hAnsi="Times New Roman"/>
                <w:b/>
                <w:bCs/>
                <w:color w:val="000000"/>
                <w:sz w:val="16"/>
                <w:szCs w:val="16"/>
              </w:rPr>
              <w:t>52 485</w:t>
            </w:r>
          </w:p>
        </w:tc>
        <w:tc>
          <w:tcPr>
            <w:tcW w:w="735" w:type="dxa"/>
            <w:vAlign w:val="bottom"/>
          </w:tcPr>
          <w:p w:rsidR="008F1F62" w:rsidRPr="003670DC" w:rsidRDefault="003571F2" w:rsidP="00FB25D5">
            <w:pPr>
              <w:keepLines/>
              <w:autoSpaceDE w:val="0"/>
              <w:autoSpaceDN w:val="0"/>
              <w:adjustRightInd w:val="0"/>
              <w:spacing w:before="60" w:line="200" w:lineRule="exact"/>
              <w:ind w:left="-113"/>
              <w:jc w:val="right"/>
              <w:rPr>
                <w:rFonts w:ascii="Times New Roman" w:hAnsi="Times New Roman"/>
                <w:b/>
                <w:bCs/>
                <w:color w:val="000000"/>
                <w:sz w:val="16"/>
                <w:szCs w:val="16"/>
              </w:rPr>
            </w:pPr>
            <w:r w:rsidRPr="003670DC">
              <w:rPr>
                <w:rFonts w:ascii="Times New Roman" w:hAnsi="Times New Roman"/>
                <w:b/>
                <w:bCs/>
                <w:color w:val="000000"/>
                <w:sz w:val="16"/>
                <w:szCs w:val="16"/>
              </w:rPr>
              <w:t>–</w:t>
            </w:r>
            <w:r w:rsidR="008F1F62" w:rsidRPr="003670DC">
              <w:rPr>
                <w:rFonts w:ascii="Times New Roman" w:hAnsi="Times New Roman"/>
                <w:b/>
                <w:bCs/>
                <w:color w:val="000000"/>
                <w:sz w:val="16"/>
                <w:szCs w:val="16"/>
              </w:rPr>
              <w:t>62 795</w:t>
            </w:r>
          </w:p>
        </w:tc>
        <w:tc>
          <w:tcPr>
            <w:tcW w:w="735" w:type="dxa"/>
            <w:vAlign w:val="bottom"/>
          </w:tcPr>
          <w:p w:rsidR="008F1F62" w:rsidRPr="003670DC" w:rsidRDefault="003571F2" w:rsidP="00FB25D5">
            <w:pPr>
              <w:keepLines/>
              <w:autoSpaceDE w:val="0"/>
              <w:autoSpaceDN w:val="0"/>
              <w:adjustRightInd w:val="0"/>
              <w:spacing w:before="60" w:line="200" w:lineRule="exact"/>
              <w:ind w:left="-113"/>
              <w:jc w:val="right"/>
              <w:rPr>
                <w:rFonts w:ascii="Times New Roman" w:hAnsi="Times New Roman"/>
                <w:b/>
                <w:bCs/>
                <w:color w:val="000000"/>
                <w:sz w:val="16"/>
                <w:szCs w:val="16"/>
              </w:rPr>
            </w:pPr>
            <w:r w:rsidRPr="003670DC">
              <w:rPr>
                <w:rFonts w:ascii="Times New Roman" w:hAnsi="Times New Roman"/>
                <w:b/>
                <w:bCs/>
                <w:color w:val="000000"/>
                <w:sz w:val="16"/>
                <w:szCs w:val="16"/>
              </w:rPr>
              <w:t>–</w:t>
            </w:r>
            <w:r w:rsidR="008F1F62" w:rsidRPr="003670DC">
              <w:rPr>
                <w:rFonts w:ascii="Times New Roman" w:hAnsi="Times New Roman"/>
                <w:b/>
                <w:bCs/>
                <w:color w:val="000000"/>
                <w:sz w:val="16"/>
                <w:szCs w:val="16"/>
              </w:rPr>
              <w:t>72 295</w:t>
            </w:r>
          </w:p>
        </w:tc>
      </w:tr>
      <w:tr w:rsidR="008F1F62" w:rsidRPr="003670DC">
        <w:trPr>
          <w:trHeight w:val="253"/>
        </w:trPr>
        <w:tc>
          <w:tcPr>
            <w:tcW w:w="3805" w:type="dxa"/>
            <w:vAlign w:val="bottom"/>
          </w:tcPr>
          <w:p w:rsidR="008F1F62" w:rsidRPr="003670DC" w:rsidRDefault="008F1F62" w:rsidP="00FB25D5">
            <w:pPr>
              <w:keepLines/>
              <w:autoSpaceDE w:val="0"/>
              <w:autoSpaceDN w:val="0"/>
              <w:adjustRightInd w:val="0"/>
              <w:spacing w:before="60" w:line="200" w:lineRule="exact"/>
              <w:rPr>
                <w:rFonts w:ascii="Times New Roman" w:hAnsi="Times New Roman"/>
                <w:color w:val="000000"/>
                <w:sz w:val="16"/>
                <w:szCs w:val="16"/>
              </w:rPr>
            </w:pPr>
            <w:r w:rsidRPr="003670DC">
              <w:rPr>
                <w:rFonts w:ascii="Times New Roman" w:hAnsi="Times New Roman"/>
                <w:color w:val="000000"/>
                <w:sz w:val="16"/>
                <w:szCs w:val="16"/>
              </w:rPr>
              <w:t>Jobbavdrag, inkomst av tjänst</w:t>
            </w:r>
          </w:p>
        </w:tc>
        <w:tc>
          <w:tcPr>
            <w:tcW w:w="735" w:type="dxa"/>
            <w:vAlign w:val="bottom"/>
          </w:tcPr>
          <w:p w:rsidR="008F1F62" w:rsidRPr="003670DC" w:rsidRDefault="003571F2" w:rsidP="00FB25D5">
            <w:pPr>
              <w:keepLines/>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w:t>
            </w:r>
            <w:r w:rsidR="008F1F62" w:rsidRPr="003670DC">
              <w:rPr>
                <w:rFonts w:ascii="Times New Roman" w:hAnsi="Times New Roman"/>
                <w:color w:val="000000"/>
                <w:sz w:val="16"/>
                <w:szCs w:val="16"/>
              </w:rPr>
              <w:t>37 000</w:t>
            </w:r>
          </w:p>
        </w:tc>
        <w:tc>
          <w:tcPr>
            <w:tcW w:w="735" w:type="dxa"/>
            <w:vAlign w:val="bottom"/>
          </w:tcPr>
          <w:p w:rsidR="008F1F62" w:rsidRPr="003670DC" w:rsidRDefault="003571F2" w:rsidP="00FB25D5">
            <w:pPr>
              <w:keepLines/>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w:t>
            </w:r>
            <w:r w:rsidR="008F1F62" w:rsidRPr="003670DC">
              <w:rPr>
                <w:rFonts w:ascii="Times New Roman" w:hAnsi="Times New Roman"/>
                <w:color w:val="000000"/>
                <w:sz w:val="16"/>
                <w:szCs w:val="16"/>
              </w:rPr>
              <w:t>45 000</w:t>
            </w:r>
          </w:p>
        </w:tc>
        <w:tc>
          <w:tcPr>
            <w:tcW w:w="735" w:type="dxa"/>
            <w:vAlign w:val="bottom"/>
          </w:tcPr>
          <w:p w:rsidR="008F1F62" w:rsidRPr="003670DC" w:rsidRDefault="003571F2" w:rsidP="00FB25D5">
            <w:pPr>
              <w:keepLines/>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w:t>
            </w:r>
            <w:r w:rsidR="008F1F62" w:rsidRPr="003670DC">
              <w:rPr>
                <w:rFonts w:ascii="Times New Roman" w:hAnsi="Times New Roman"/>
                <w:color w:val="000000"/>
                <w:sz w:val="16"/>
                <w:szCs w:val="16"/>
              </w:rPr>
              <w:t>53 100</w:t>
            </w:r>
          </w:p>
        </w:tc>
      </w:tr>
      <w:tr w:rsidR="008F1F62" w:rsidRPr="003670DC">
        <w:trPr>
          <w:trHeight w:val="253"/>
        </w:trPr>
        <w:tc>
          <w:tcPr>
            <w:tcW w:w="3805" w:type="dxa"/>
            <w:vAlign w:val="bottom"/>
          </w:tcPr>
          <w:p w:rsidR="008F1F62" w:rsidRPr="003670DC" w:rsidRDefault="008F1F62" w:rsidP="00FB25D5">
            <w:pPr>
              <w:keepLines/>
              <w:autoSpaceDE w:val="0"/>
              <w:autoSpaceDN w:val="0"/>
              <w:adjustRightInd w:val="0"/>
              <w:spacing w:before="60" w:line="200" w:lineRule="exact"/>
              <w:jc w:val="left"/>
              <w:rPr>
                <w:rFonts w:ascii="Times New Roman" w:hAnsi="Times New Roman"/>
                <w:color w:val="000000"/>
                <w:sz w:val="16"/>
                <w:szCs w:val="16"/>
              </w:rPr>
            </w:pPr>
            <w:r w:rsidRPr="003670DC">
              <w:rPr>
                <w:rFonts w:ascii="Times New Roman" w:hAnsi="Times New Roman"/>
                <w:color w:val="000000"/>
                <w:sz w:val="16"/>
                <w:szCs w:val="16"/>
              </w:rPr>
              <w:t>Jobbavdrag, inkomst av näringsverksamhet</w:t>
            </w:r>
          </w:p>
        </w:tc>
        <w:tc>
          <w:tcPr>
            <w:tcW w:w="735" w:type="dxa"/>
            <w:vAlign w:val="bottom"/>
          </w:tcPr>
          <w:p w:rsidR="008F1F62" w:rsidRPr="003670DC" w:rsidRDefault="003571F2" w:rsidP="00FB25D5">
            <w:pPr>
              <w:keepLines/>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w:t>
            </w:r>
            <w:r w:rsidR="008F1F62" w:rsidRPr="003670DC">
              <w:rPr>
                <w:rFonts w:ascii="Times New Roman" w:hAnsi="Times New Roman"/>
                <w:color w:val="000000"/>
                <w:sz w:val="16"/>
                <w:szCs w:val="16"/>
              </w:rPr>
              <w:t>1 200</w:t>
            </w:r>
          </w:p>
        </w:tc>
        <w:tc>
          <w:tcPr>
            <w:tcW w:w="735" w:type="dxa"/>
            <w:vAlign w:val="bottom"/>
          </w:tcPr>
          <w:p w:rsidR="008F1F62" w:rsidRPr="003670DC" w:rsidRDefault="003571F2" w:rsidP="00FB25D5">
            <w:pPr>
              <w:keepLines/>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w:t>
            </w:r>
            <w:r w:rsidR="008F1F62" w:rsidRPr="003670DC">
              <w:rPr>
                <w:rFonts w:ascii="Times New Roman" w:hAnsi="Times New Roman"/>
                <w:color w:val="000000"/>
                <w:sz w:val="16"/>
                <w:szCs w:val="16"/>
              </w:rPr>
              <w:t>1 500</w:t>
            </w:r>
          </w:p>
        </w:tc>
        <w:tc>
          <w:tcPr>
            <w:tcW w:w="735" w:type="dxa"/>
            <w:vAlign w:val="bottom"/>
          </w:tcPr>
          <w:p w:rsidR="008F1F62" w:rsidRPr="003670DC" w:rsidRDefault="003571F2" w:rsidP="00FB25D5">
            <w:pPr>
              <w:keepLines/>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w:t>
            </w:r>
            <w:r w:rsidR="008F1F62" w:rsidRPr="003670DC">
              <w:rPr>
                <w:rFonts w:ascii="Times New Roman" w:hAnsi="Times New Roman"/>
                <w:color w:val="000000"/>
                <w:sz w:val="16"/>
                <w:szCs w:val="16"/>
              </w:rPr>
              <w:t>1 600</w:t>
            </w:r>
          </w:p>
        </w:tc>
      </w:tr>
      <w:tr w:rsidR="008F1F62" w:rsidRPr="003670DC">
        <w:trPr>
          <w:trHeight w:val="253"/>
        </w:trPr>
        <w:tc>
          <w:tcPr>
            <w:tcW w:w="3805" w:type="dxa"/>
            <w:vAlign w:val="bottom"/>
          </w:tcPr>
          <w:p w:rsidR="008F1F62" w:rsidRPr="003670DC" w:rsidRDefault="008F1F62" w:rsidP="00FB25D5">
            <w:pPr>
              <w:keepLines/>
              <w:autoSpaceDE w:val="0"/>
              <w:autoSpaceDN w:val="0"/>
              <w:adjustRightInd w:val="0"/>
              <w:spacing w:before="60" w:line="200" w:lineRule="exact"/>
              <w:jc w:val="left"/>
              <w:rPr>
                <w:rFonts w:ascii="Times New Roman" w:hAnsi="Times New Roman"/>
                <w:color w:val="000000"/>
                <w:sz w:val="16"/>
                <w:szCs w:val="16"/>
              </w:rPr>
            </w:pPr>
            <w:r w:rsidRPr="003670DC">
              <w:rPr>
                <w:rFonts w:ascii="Times New Roman" w:hAnsi="Times New Roman"/>
                <w:color w:val="000000"/>
                <w:sz w:val="16"/>
                <w:szCs w:val="16"/>
              </w:rPr>
              <w:t>Interaktion, regeringens grundavdragshöjning</w:t>
            </w:r>
          </w:p>
        </w:tc>
        <w:tc>
          <w:tcPr>
            <w:tcW w:w="735" w:type="dxa"/>
            <w:vAlign w:val="bottom"/>
          </w:tcPr>
          <w:p w:rsidR="008F1F62" w:rsidRPr="003670DC" w:rsidRDefault="008F1F62" w:rsidP="00FB25D5">
            <w:pPr>
              <w:keepLines/>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+1 500</w:t>
            </w:r>
          </w:p>
        </w:tc>
        <w:tc>
          <w:tcPr>
            <w:tcW w:w="735" w:type="dxa"/>
            <w:vAlign w:val="bottom"/>
          </w:tcPr>
          <w:p w:rsidR="008F1F62" w:rsidRPr="003670DC" w:rsidRDefault="008F1F62" w:rsidP="00FB25D5">
            <w:pPr>
              <w:keepLines/>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+1 400</w:t>
            </w:r>
          </w:p>
        </w:tc>
        <w:tc>
          <w:tcPr>
            <w:tcW w:w="735" w:type="dxa"/>
            <w:vAlign w:val="bottom"/>
          </w:tcPr>
          <w:p w:rsidR="008F1F62" w:rsidRPr="003670DC" w:rsidRDefault="008F1F62" w:rsidP="00FB25D5">
            <w:pPr>
              <w:keepLines/>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+1 500</w:t>
            </w:r>
          </w:p>
        </w:tc>
      </w:tr>
      <w:tr w:rsidR="008F1F62" w:rsidRPr="003670DC">
        <w:trPr>
          <w:trHeight w:val="253"/>
        </w:trPr>
        <w:tc>
          <w:tcPr>
            <w:tcW w:w="3805" w:type="dxa"/>
            <w:vAlign w:val="bottom"/>
          </w:tcPr>
          <w:p w:rsidR="008F1F62" w:rsidRPr="003670DC" w:rsidRDefault="008F1F62" w:rsidP="00FB25D5">
            <w:pPr>
              <w:keepLines/>
              <w:autoSpaceDE w:val="0"/>
              <w:autoSpaceDN w:val="0"/>
              <w:adjustRightInd w:val="0"/>
              <w:spacing w:before="60" w:line="200" w:lineRule="exact"/>
              <w:jc w:val="left"/>
              <w:rPr>
                <w:rFonts w:ascii="Times New Roman" w:hAnsi="Times New Roman"/>
                <w:color w:val="000000"/>
                <w:sz w:val="16"/>
                <w:szCs w:val="16"/>
              </w:rPr>
            </w:pPr>
            <w:r w:rsidRPr="003670DC">
              <w:rPr>
                <w:rFonts w:ascii="Times New Roman" w:hAnsi="Times New Roman"/>
                <w:color w:val="000000"/>
                <w:sz w:val="16"/>
                <w:szCs w:val="16"/>
              </w:rPr>
              <w:t>Skattereduktion för jämställda föräldrar</w:t>
            </w:r>
          </w:p>
        </w:tc>
        <w:tc>
          <w:tcPr>
            <w:tcW w:w="735" w:type="dxa"/>
            <w:vAlign w:val="bottom"/>
          </w:tcPr>
          <w:p w:rsidR="008F1F62" w:rsidRPr="003670DC" w:rsidRDefault="003571F2" w:rsidP="00FB25D5">
            <w:pPr>
              <w:keepLines/>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w:t>
            </w:r>
            <w:r w:rsidR="008F1F62" w:rsidRPr="003670DC">
              <w:rPr>
                <w:rFonts w:ascii="Times New Roman" w:hAnsi="Times New Roman"/>
                <w:color w:val="000000"/>
                <w:sz w:val="16"/>
                <w:szCs w:val="16"/>
              </w:rPr>
              <w:t>1 000</w:t>
            </w:r>
          </w:p>
        </w:tc>
        <w:tc>
          <w:tcPr>
            <w:tcW w:w="735" w:type="dxa"/>
            <w:vAlign w:val="bottom"/>
          </w:tcPr>
          <w:p w:rsidR="008F1F62" w:rsidRPr="003670DC" w:rsidRDefault="003571F2" w:rsidP="00FB25D5">
            <w:pPr>
              <w:keepLines/>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w:t>
            </w:r>
            <w:r w:rsidR="008F1F62" w:rsidRPr="003670DC">
              <w:rPr>
                <w:rFonts w:ascii="Times New Roman" w:hAnsi="Times New Roman"/>
                <w:color w:val="000000"/>
                <w:sz w:val="16"/>
                <w:szCs w:val="16"/>
              </w:rPr>
              <w:t>1 000</w:t>
            </w:r>
          </w:p>
        </w:tc>
        <w:tc>
          <w:tcPr>
            <w:tcW w:w="735" w:type="dxa"/>
            <w:vAlign w:val="bottom"/>
          </w:tcPr>
          <w:p w:rsidR="008F1F62" w:rsidRPr="003670DC" w:rsidRDefault="003571F2" w:rsidP="00FB25D5">
            <w:pPr>
              <w:keepLines/>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w:t>
            </w:r>
            <w:r w:rsidR="008F1F62" w:rsidRPr="003670DC">
              <w:rPr>
                <w:rFonts w:ascii="Times New Roman" w:hAnsi="Times New Roman"/>
                <w:color w:val="000000"/>
                <w:sz w:val="16"/>
                <w:szCs w:val="16"/>
              </w:rPr>
              <w:t>1 000</w:t>
            </w:r>
          </w:p>
        </w:tc>
      </w:tr>
      <w:tr w:rsidR="008F1F62" w:rsidRPr="003670DC">
        <w:trPr>
          <w:trHeight w:val="253"/>
        </w:trPr>
        <w:tc>
          <w:tcPr>
            <w:tcW w:w="3805" w:type="dxa"/>
            <w:vAlign w:val="bottom"/>
          </w:tcPr>
          <w:p w:rsidR="008F1F62" w:rsidRPr="003670DC" w:rsidRDefault="008F1F62" w:rsidP="00FB25D5">
            <w:pPr>
              <w:keepLines/>
              <w:autoSpaceDE w:val="0"/>
              <w:autoSpaceDN w:val="0"/>
              <w:adjustRightInd w:val="0"/>
              <w:spacing w:before="60" w:line="200" w:lineRule="exact"/>
              <w:jc w:val="left"/>
              <w:rPr>
                <w:rFonts w:ascii="Times New Roman" w:hAnsi="Times New Roman"/>
                <w:color w:val="000000"/>
                <w:sz w:val="16"/>
                <w:szCs w:val="16"/>
              </w:rPr>
            </w:pPr>
            <w:r w:rsidRPr="003670DC">
              <w:rPr>
                <w:rFonts w:ascii="Times New Roman" w:hAnsi="Times New Roman"/>
                <w:color w:val="000000"/>
                <w:sz w:val="16"/>
                <w:szCs w:val="16"/>
              </w:rPr>
              <w:t>Skattereduktion för hushållstjänster</w:t>
            </w:r>
          </w:p>
        </w:tc>
        <w:tc>
          <w:tcPr>
            <w:tcW w:w="735" w:type="dxa"/>
            <w:vAlign w:val="bottom"/>
          </w:tcPr>
          <w:p w:rsidR="008F1F62" w:rsidRPr="003670DC" w:rsidRDefault="003571F2" w:rsidP="00FB25D5">
            <w:pPr>
              <w:keepLines/>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w:t>
            </w:r>
            <w:r w:rsidR="008F1F62" w:rsidRPr="003670DC">
              <w:rPr>
                <w:rFonts w:ascii="Times New Roman" w:hAnsi="Times New Roman"/>
                <w:color w:val="000000"/>
                <w:sz w:val="16"/>
                <w:szCs w:val="16"/>
              </w:rPr>
              <w:t>1 000</w:t>
            </w:r>
          </w:p>
        </w:tc>
        <w:tc>
          <w:tcPr>
            <w:tcW w:w="735" w:type="dxa"/>
            <w:vAlign w:val="bottom"/>
          </w:tcPr>
          <w:p w:rsidR="008F1F62" w:rsidRPr="003670DC" w:rsidRDefault="003571F2" w:rsidP="00FB25D5">
            <w:pPr>
              <w:keepLines/>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w:t>
            </w:r>
            <w:r w:rsidR="008F1F62" w:rsidRPr="003670DC">
              <w:rPr>
                <w:rFonts w:ascii="Times New Roman" w:hAnsi="Times New Roman"/>
                <w:color w:val="000000"/>
                <w:sz w:val="16"/>
                <w:szCs w:val="16"/>
              </w:rPr>
              <w:t>1 000</w:t>
            </w:r>
          </w:p>
        </w:tc>
        <w:tc>
          <w:tcPr>
            <w:tcW w:w="735" w:type="dxa"/>
            <w:vAlign w:val="bottom"/>
          </w:tcPr>
          <w:p w:rsidR="008F1F62" w:rsidRPr="003670DC" w:rsidRDefault="003571F2" w:rsidP="00FB25D5">
            <w:pPr>
              <w:keepLines/>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w:t>
            </w:r>
            <w:r w:rsidR="008F1F62" w:rsidRPr="003670DC">
              <w:rPr>
                <w:rFonts w:ascii="Times New Roman" w:hAnsi="Times New Roman"/>
                <w:color w:val="000000"/>
                <w:sz w:val="16"/>
                <w:szCs w:val="16"/>
              </w:rPr>
              <w:t>1 000</w:t>
            </w:r>
          </w:p>
        </w:tc>
      </w:tr>
      <w:tr w:rsidR="008F1F62" w:rsidRPr="003670DC">
        <w:trPr>
          <w:trHeight w:val="253"/>
        </w:trPr>
        <w:tc>
          <w:tcPr>
            <w:tcW w:w="3805" w:type="dxa"/>
            <w:vAlign w:val="bottom"/>
          </w:tcPr>
          <w:p w:rsidR="008F1F62" w:rsidRPr="003670DC" w:rsidRDefault="008F1F62" w:rsidP="00FB25D5">
            <w:pPr>
              <w:keepLines/>
              <w:autoSpaceDE w:val="0"/>
              <w:autoSpaceDN w:val="0"/>
              <w:adjustRightInd w:val="0"/>
              <w:spacing w:before="60" w:line="200" w:lineRule="exact"/>
              <w:jc w:val="left"/>
              <w:rPr>
                <w:rFonts w:ascii="Times New Roman" w:hAnsi="Times New Roman"/>
                <w:color w:val="000000"/>
                <w:sz w:val="16"/>
                <w:szCs w:val="16"/>
              </w:rPr>
            </w:pPr>
            <w:r w:rsidRPr="003670DC">
              <w:rPr>
                <w:rFonts w:ascii="Times New Roman" w:hAnsi="Times New Roman"/>
                <w:color w:val="000000"/>
                <w:sz w:val="16"/>
                <w:szCs w:val="16"/>
              </w:rPr>
              <w:t>Nystartsjobb, inkl. invandrare</w:t>
            </w:r>
          </w:p>
        </w:tc>
        <w:tc>
          <w:tcPr>
            <w:tcW w:w="735" w:type="dxa"/>
            <w:vAlign w:val="bottom"/>
          </w:tcPr>
          <w:p w:rsidR="008F1F62" w:rsidRPr="003670DC" w:rsidRDefault="003571F2" w:rsidP="00FB25D5">
            <w:pPr>
              <w:keepLines/>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w:t>
            </w:r>
            <w:r w:rsidR="008F1F62" w:rsidRPr="003670DC">
              <w:rPr>
                <w:rFonts w:ascii="Times New Roman" w:hAnsi="Times New Roman"/>
                <w:color w:val="000000"/>
                <w:sz w:val="16"/>
                <w:szCs w:val="16"/>
              </w:rPr>
              <w:t>1 200</w:t>
            </w:r>
          </w:p>
        </w:tc>
        <w:tc>
          <w:tcPr>
            <w:tcW w:w="735" w:type="dxa"/>
            <w:vAlign w:val="bottom"/>
          </w:tcPr>
          <w:p w:rsidR="008F1F62" w:rsidRPr="003670DC" w:rsidRDefault="003571F2" w:rsidP="00FB25D5">
            <w:pPr>
              <w:keepLines/>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w:t>
            </w:r>
            <w:r w:rsidR="008F1F62" w:rsidRPr="003670DC">
              <w:rPr>
                <w:rFonts w:ascii="Times New Roman" w:hAnsi="Times New Roman"/>
                <w:color w:val="000000"/>
                <w:sz w:val="16"/>
                <w:szCs w:val="16"/>
              </w:rPr>
              <w:t>1 200</w:t>
            </w:r>
          </w:p>
        </w:tc>
        <w:tc>
          <w:tcPr>
            <w:tcW w:w="735" w:type="dxa"/>
            <w:vAlign w:val="bottom"/>
          </w:tcPr>
          <w:p w:rsidR="008F1F62" w:rsidRPr="003670DC" w:rsidRDefault="003571F2" w:rsidP="00FB25D5">
            <w:pPr>
              <w:keepLines/>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w:t>
            </w:r>
            <w:r w:rsidR="008F1F62" w:rsidRPr="003670DC">
              <w:rPr>
                <w:rFonts w:ascii="Times New Roman" w:hAnsi="Times New Roman"/>
                <w:color w:val="000000"/>
                <w:sz w:val="16"/>
                <w:szCs w:val="16"/>
              </w:rPr>
              <w:t>1 200</w:t>
            </w:r>
          </w:p>
        </w:tc>
      </w:tr>
      <w:tr w:rsidR="008F1F62" w:rsidRPr="003670DC">
        <w:trPr>
          <w:trHeight w:val="253"/>
        </w:trPr>
        <w:tc>
          <w:tcPr>
            <w:tcW w:w="3805" w:type="dxa"/>
            <w:vAlign w:val="bottom"/>
          </w:tcPr>
          <w:p w:rsidR="008F1F62" w:rsidRPr="003670DC" w:rsidRDefault="008F1F62" w:rsidP="00FB25D5">
            <w:pPr>
              <w:keepLines/>
              <w:autoSpaceDE w:val="0"/>
              <w:autoSpaceDN w:val="0"/>
              <w:adjustRightInd w:val="0"/>
              <w:spacing w:before="60" w:line="200" w:lineRule="exact"/>
              <w:jc w:val="left"/>
              <w:rPr>
                <w:rFonts w:ascii="Times New Roman" w:hAnsi="Times New Roman"/>
                <w:color w:val="000000"/>
                <w:sz w:val="16"/>
                <w:szCs w:val="16"/>
              </w:rPr>
            </w:pPr>
            <w:r w:rsidRPr="003670DC">
              <w:rPr>
                <w:rFonts w:ascii="Times New Roman" w:hAnsi="Times New Roman"/>
                <w:color w:val="000000"/>
                <w:sz w:val="16"/>
                <w:szCs w:val="16"/>
              </w:rPr>
              <w:t>Sänkta arbetsgivaravgifter vid nyanställningar</w:t>
            </w:r>
          </w:p>
        </w:tc>
        <w:tc>
          <w:tcPr>
            <w:tcW w:w="735" w:type="dxa"/>
            <w:vAlign w:val="bottom"/>
          </w:tcPr>
          <w:p w:rsidR="008F1F62" w:rsidRPr="003670DC" w:rsidRDefault="003571F2" w:rsidP="00FB25D5">
            <w:pPr>
              <w:keepLines/>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w:t>
            </w:r>
            <w:r w:rsidR="008F1F62" w:rsidRPr="003670DC">
              <w:rPr>
                <w:rFonts w:ascii="Times New Roman" w:hAnsi="Times New Roman"/>
                <w:color w:val="000000"/>
                <w:sz w:val="16"/>
                <w:szCs w:val="16"/>
              </w:rPr>
              <w:t>2 600</w:t>
            </w:r>
          </w:p>
        </w:tc>
        <w:tc>
          <w:tcPr>
            <w:tcW w:w="735" w:type="dxa"/>
            <w:vAlign w:val="bottom"/>
          </w:tcPr>
          <w:p w:rsidR="008F1F62" w:rsidRPr="003670DC" w:rsidRDefault="003571F2" w:rsidP="00FB25D5">
            <w:pPr>
              <w:keepLines/>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w:t>
            </w:r>
            <w:r w:rsidR="008F1F62" w:rsidRPr="003670DC">
              <w:rPr>
                <w:rFonts w:ascii="Times New Roman" w:hAnsi="Times New Roman"/>
                <w:color w:val="000000"/>
                <w:sz w:val="16"/>
                <w:szCs w:val="16"/>
              </w:rPr>
              <w:t>4 800</w:t>
            </w:r>
          </w:p>
        </w:tc>
        <w:tc>
          <w:tcPr>
            <w:tcW w:w="735" w:type="dxa"/>
            <w:vAlign w:val="bottom"/>
          </w:tcPr>
          <w:p w:rsidR="008F1F62" w:rsidRPr="003670DC" w:rsidRDefault="003571F2" w:rsidP="00FB25D5">
            <w:pPr>
              <w:keepLines/>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w:t>
            </w:r>
            <w:r w:rsidR="008F1F62" w:rsidRPr="003670DC">
              <w:rPr>
                <w:rFonts w:ascii="Times New Roman" w:hAnsi="Times New Roman"/>
                <w:color w:val="000000"/>
                <w:sz w:val="16"/>
                <w:szCs w:val="16"/>
              </w:rPr>
              <w:t>5 500</w:t>
            </w:r>
          </w:p>
        </w:tc>
      </w:tr>
      <w:tr w:rsidR="008F1F62" w:rsidRPr="003670DC">
        <w:trPr>
          <w:trHeight w:val="253"/>
        </w:trPr>
        <w:tc>
          <w:tcPr>
            <w:tcW w:w="3805" w:type="dxa"/>
            <w:vAlign w:val="bottom"/>
          </w:tcPr>
          <w:p w:rsidR="008F1F62" w:rsidRPr="003670DC" w:rsidRDefault="008F1F62" w:rsidP="00FB25D5">
            <w:pPr>
              <w:keepLines/>
              <w:autoSpaceDE w:val="0"/>
              <w:autoSpaceDN w:val="0"/>
              <w:adjustRightInd w:val="0"/>
              <w:spacing w:before="60" w:line="200" w:lineRule="exact"/>
              <w:jc w:val="left"/>
              <w:rPr>
                <w:rFonts w:ascii="Times New Roman" w:hAnsi="Times New Roman"/>
                <w:color w:val="000000"/>
                <w:sz w:val="16"/>
                <w:szCs w:val="16"/>
              </w:rPr>
            </w:pPr>
            <w:r w:rsidRPr="003670DC">
              <w:rPr>
                <w:rFonts w:ascii="Times New Roman" w:hAnsi="Times New Roman"/>
                <w:color w:val="000000"/>
                <w:sz w:val="16"/>
                <w:szCs w:val="16"/>
              </w:rPr>
              <w:t>Införande av räntefritt belopp i p</w:t>
            </w:r>
            <w:r w:rsidR="00FA4386" w:rsidRPr="003670DC">
              <w:rPr>
                <w:rFonts w:ascii="Times New Roman" w:hAnsi="Times New Roman"/>
                <w:color w:val="000000"/>
                <w:sz w:val="16"/>
                <w:szCs w:val="16"/>
              </w:rPr>
              <w:t>-</w:t>
            </w:r>
            <w:r w:rsidRPr="003670DC">
              <w:rPr>
                <w:rFonts w:ascii="Times New Roman" w:hAnsi="Times New Roman"/>
                <w:color w:val="000000"/>
                <w:sz w:val="16"/>
                <w:szCs w:val="16"/>
              </w:rPr>
              <w:t>fonder (10'')</w:t>
            </w:r>
          </w:p>
        </w:tc>
        <w:tc>
          <w:tcPr>
            <w:tcW w:w="735" w:type="dxa"/>
            <w:vAlign w:val="bottom"/>
          </w:tcPr>
          <w:p w:rsidR="008F1F62" w:rsidRPr="003670DC" w:rsidRDefault="003571F2" w:rsidP="00FB25D5">
            <w:pPr>
              <w:keepLines/>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w:t>
            </w:r>
            <w:r w:rsidR="008F1F62" w:rsidRPr="003670DC">
              <w:rPr>
                <w:rFonts w:ascii="Times New Roman" w:hAnsi="Times New Roman"/>
                <w:color w:val="000000"/>
                <w:sz w:val="16"/>
                <w:szCs w:val="16"/>
              </w:rPr>
              <w:t>400</w:t>
            </w:r>
          </w:p>
        </w:tc>
        <w:tc>
          <w:tcPr>
            <w:tcW w:w="735" w:type="dxa"/>
            <w:vAlign w:val="bottom"/>
          </w:tcPr>
          <w:p w:rsidR="008F1F62" w:rsidRPr="003670DC" w:rsidRDefault="003571F2" w:rsidP="00FB25D5">
            <w:pPr>
              <w:keepLines/>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w:t>
            </w:r>
            <w:r w:rsidR="008F1F62" w:rsidRPr="003670DC">
              <w:rPr>
                <w:rFonts w:ascii="Times New Roman" w:hAnsi="Times New Roman"/>
                <w:color w:val="000000"/>
                <w:sz w:val="16"/>
                <w:szCs w:val="16"/>
              </w:rPr>
              <w:t>400</w:t>
            </w:r>
          </w:p>
        </w:tc>
        <w:tc>
          <w:tcPr>
            <w:tcW w:w="735" w:type="dxa"/>
            <w:vAlign w:val="bottom"/>
          </w:tcPr>
          <w:p w:rsidR="008F1F62" w:rsidRPr="003670DC" w:rsidRDefault="003571F2" w:rsidP="00FB25D5">
            <w:pPr>
              <w:keepLines/>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w:t>
            </w:r>
            <w:r w:rsidR="008F1F62" w:rsidRPr="003670DC">
              <w:rPr>
                <w:rFonts w:ascii="Times New Roman" w:hAnsi="Times New Roman"/>
                <w:color w:val="000000"/>
                <w:sz w:val="16"/>
                <w:szCs w:val="16"/>
              </w:rPr>
              <w:t>400</w:t>
            </w:r>
          </w:p>
        </w:tc>
      </w:tr>
      <w:tr w:rsidR="008F1F62" w:rsidRPr="003670DC">
        <w:trPr>
          <w:trHeight w:val="253"/>
        </w:trPr>
        <w:tc>
          <w:tcPr>
            <w:tcW w:w="3805" w:type="dxa"/>
            <w:vAlign w:val="bottom"/>
          </w:tcPr>
          <w:p w:rsidR="008F1F62" w:rsidRPr="003670DC" w:rsidRDefault="008F1F62" w:rsidP="00FB25D5">
            <w:pPr>
              <w:keepLines/>
              <w:autoSpaceDE w:val="0"/>
              <w:autoSpaceDN w:val="0"/>
              <w:adjustRightInd w:val="0"/>
              <w:spacing w:before="60" w:line="200" w:lineRule="exact"/>
              <w:jc w:val="left"/>
              <w:rPr>
                <w:rFonts w:ascii="Times New Roman" w:hAnsi="Times New Roman"/>
                <w:color w:val="000000"/>
                <w:sz w:val="16"/>
                <w:szCs w:val="16"/>
              </w:rPr>
            </w:pPr>
            <w:r w:rsidRPr="003670DC">
              <w:rPr>
                <w:rFonts w:ascii="Times New Roman" w:hAnsi="Times New Roman"/>
                <w:color w:val="000000"/>
                <w:sz w:val="16"/>
                <w:szCs w:val="16"/>
              </w:rPr>
              <w:t>Riskkapitalavdrag</w:t>
            </w:r>
          </w:p>
        </w:tc>
        <w:tc>
          <w:tcPr>
            <w:tcW w:w="735" w:type="dxa"/>
            <w:vAlign w:val="bottom"/>
          </w:tcPr>
          <w:p w:rsidR="008F1F62" w:rsidRPr="003670DC" w:rsidRDefault="003571F2" w:rsidP="00FB25D5">
            <w:pPr>
              <w:keepLines/>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w:t>
            </w:r>
            <w:r w:rsidR="008F1F62" w:rsidRPr="003670DC">
              <w:rPr>
                <w:rFonts w:ascii="Times New Roman" w:hAnsi="Times New Roman"/>
                <w:color w:val="000000"/>
                <w:sz w:val="16"/>
                <w:szCs w:val="16"/>
              </w:rPr>
              <w:t>100</w:t>
            </w:r>
          </w:p>
        </w:tc>
        <w:tc>
          <w:tcPr>
            <w:tcW w:w="735" w:type="dxa"/>
            <w:vAlign w:val="bottom"/>
          </w:tcPr>
          <w:p w:rsidR="008F1F62" w:rsidRPr="003670DC" w:rsidRDefault="003571F2" w:rsidP="00FB25D5">
            <w:pPr>
              <w:keepLines/>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w:t>
            </w:r>
            <w:r w:rsidR="008F1F62" w:rsidRPr="003670DC">
              <w:rPr>
                <w:rFonts w:ascii="Times New Roman" w:hAnsi="Times New Roman"/>
                <w:color w:val="000000"/>
                <w:sz w:val="16"/>
                <w:szCs w:val="16"/>
              </w:rPr>
              <w:t>100</w:t>
            </w:r>
          </w:p>
        </w:tc>
        <w:tc>
          <w:tcPr>
            <w:tcW w:w="735" w:type="dxa"/>
            <w:vAlign w:val="bottom"/>
          </w:tcPr>
          <w:p w:rsidR="008F1F62" w:rsidRPr="003670DC" w:rsidRDefault="003571F2" w:rsidP="00FB25D5">
            <w:pPr>
              <w:keepLines/>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w:t>
            </w:r>
            <w:r w:rsidR="008F1F62" w:rsidRPr="003670DC">
              <w:rPr>
                <w:rFonts w:ascii="Times New Roman" w:hAnsi="Times New Roman"/>
                <w:color w:val="000000"/>
                <w:sz w:val="16"/>
                <w:szCs w:val="16"/>
              </w:rPr>
              <w:t>100</w:t>
            </w:r>
          </w:p>
        </w:tc>
      </w:tr>
      <w:tr w:rsidR="008F1F62" w:rsidRPr="003670DC">
        <w:trPr>
          <w:trHeight w:val="253"/>
        </w:trPr>
        <w:tc>
          <w:tcPr>
            <w:tcW w:w="3805" w:type="dxa"/>
            <w:vAlign w:val="bottom"/>
          </w:tcPr>
          <w:p w:rsidR="008F1F62" w:rsidRPr="003670DC" w:rsidRDefault="008F1F62" w:rsidP="00FB25D5">
            <w:pPr>
              <w:keepLines/>
              <w:autoSpaceDE w:val="0"/>
              <w:autoSpaceDN w:val="0"/>
              <w:adjustRightInd w:val="0"/>
              <w:spacing w:before="60" w:line="200" w:lineRule="exact"/>
              <w:jc w:val="left"/>
              <w:rPr>
                <w:rFonts w:ascii="Times New Roman" w:hAnsi="Times New Roman"/>
                <w:color w:val="000000"/>
                <w:sz w:val="16"/>
                <w:szCs w:val="16"/>
              </w:rPr>
            </w:pPr>
            <w:r w:rsidRPr="003670DC">
              <w:rPr>
                <w:rFonts w:ascii="Times New Roman" w:hAnsi="Times New Roman"/>
                <w:color w:val="000000"/>
                <w:sz w:val="16"/>
                <w:szCs w:val="16"/>
              </w:rPr>
              <w:t>Lägre skatt fåmansbolag</w:t>
            </w:r>
          </w:p>
        </w:tc>
        <w:tc>
          <w:tcPr>
            <w:tcW w:w="735" w:type="dxa"/>
            <w:vAlign w:val="bottom"/>
          </w:tcPr>
          <w:p w:rsidR="008F1F62" w:rsidRPr="003670DC" w:rsidRDefault="003571F2" w:rsidP="00FB25D5">
            <w:pPr>
              <w:keepLines/>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w:t>
            </w:r>
            <w:r w:rsidR="008F1F62" w:rsidRPr="003670DC">
              <w:rPr>
                <w:rFonts w:ascii="Times New Roman" w:hAnsi="Times New Roman"/>
                <w:color w:val="000000"/>
                <w:sz w:val="16"/>
                <w:szCs w:val="16"/>
              </w:rPr>
              <w:t>900</w:t>
            </w:r>
          </w:p>
        </w:tc>
        <w:tc>
          <w:tcPr>
            <w:tcW w:w="735" w:type="dxa"/>
            <w:vAlign w:val="bottom"/>
          </w:tcPr>
          <w:p w:rsidR="008F1F62" w:rsidRPr="003670DC" w:rsidRDefault="003571F2" w:rsidP="00FB25D5">
            <w:pPr>
              <w:keepLines/>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w:t>
            </w:r>
            <w:r w:rsidR="008F1F62" w:rsidRPr="003670DC">
              <w:rPr>
                <w:rFonts w:ascii="Times New Roman" w:hAnsi="Times New Roman"/>
                <w:color w:val="000000"/>
                <w:sz w:val="16"/>
                <w:szCs w:val="16"/>
              </w:rPr>
              <w:t>900</w:t>
            </w:r>
          </w:p>
        </w:tc>
        <w:tc>
          <w:tcPr>
            <w:tcW w:w="735" w:type="dxa"/>
            <w:vAlign w:val="bottom"/>
          </w:tcPr>
          <w:p w:rsidR="008F1F62" w:rsidRPr="003670DC" w:rsidRDefault="003571F2" w:rsidP="00FB25D5">
            <w:pPr>
              <w:keepLines/>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w:t>
            </w:r>
            <w:r w:rsidR="008F1F62" w:rsidRPr="003670DC">
              <w:rPr>
                <w:rFonts w:ascii="Times New Roman" w:hAnsi="Times New Roman"/>
                <w:color w:val="000000"/>
                <w:sz w:val="16"/>
                <w:szCs w:val="16"/>
              </w:rPr>
              <w:t>900</w:t>
            </w:r>
          </w:p>
        </w:tc>
      </w:tr>
      <w:tr w:rsidR="008F1F62" w:rsidRPr="003670DC">
        <w:trPr>
          <w:trHeight w:val="253"/>
        </w:trPr>
        <w:tc>
          <w:tcPr>
            <w:tcW w:w="3805" w:type="dxa"/>
            <w:vAlign w:val="bottom"/>
          </w:tcPr>
          <w:p w:rsidR="008F1F62" w:rsidRPr="003670DC" w:rsidRDefault="008F1F62" w:rsidP="00FB25D5">
            <w:pPr>
              <w:keepLines/>
              <w:autoSpaceDE w:val="0"/>
              <w:autoSpaceDN w:val="0"/>
              <w:adjustRightInd w:val="0"/>
              <w:spacing w:before="60" w:line="200" w:lineRule="exact"/>
              <w:jc w:val="left"/>
              <w:rPr>
                <w:rFonts w:ascii="Times New Roman" w:hAnsi="Times New Roman"/>
                <w:color w:val="000000"/>
                <w:sz w:val="16"/>
                <w:szCs w:val="16"/>
              </w:rPr>
            </w:pPr>
            <w:r w:rsidRPr="003670DC">
              <w:rPr>
                <w:rFonts w:ascii="Times New Roman" w:hAnsi="Times New Roman"/>
                <w:color w:val="000000"/>
                <w:sz w:val="16"/>
                <w:szCs w:val="16"/>
              </w:rPr>
              <w:t>Uppskjuten vinstbeskattning</w:t>
            </w:r>
          </w:p>
        </w:tc>
        <w:tc>
          <w:tcPr>
            <w:tcW w:w="735" w:type="dxa"/>
            <w:vAlign w:val="bottom"/>
          </w:tcPr>
          <w:p w:rsidR="008F1F62" w:rsidRPr="003670DC" w:rsidRDefault="003571F2" w:rsidP="00FB25D5">
            <w:pPr>
              <w:keepLines/>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w:t>
            </w:r>
            <w:r w:rsidR="008F1F62" w:rsidRPr="003670DC">
              <w:rPr>
                <w:rFonts w:ascii="Times New Roman" w:hAnsi="Times New Roman"/>
                <w:color w:val="000000"/>
                <w:sz w:val="16"/>
                <w:szCs w:val="16"/>
              </w:rPr>
              <w:t>500</w:t>
            </w:r>
          </w:p>
        </w:tc>
        <w:tc>
          <w:tcPr>
            <w:tcW w:w="735" w:type="dxa"/>
            <w:vAlign w:val="bottom"/>
          </w:tcPr>
          <w:p w:rsidR="008F1F62" w:rsidRPr="003670DC" w:rsidRDefault="003571F2" w:rsidP="00FB25D5">
            <w:pPr>
              <w:keepLines/>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w:t>
            </w:r>
            <w:r w:rsidR="008F1F62" w:rsidRPr="003670DC">
              <w:rPr>
                <w:rFonts w:ascii="Times New Roman" w:hAnsi="Times New Roman"/>
                <w:color w:val="000000"/>
                <w:sz w:val="16"/>
                <w:szCs w:val="16"/>
              </w:rPr>
              <w:t>500</w:t>
            </w:r>
          </w:p>
        </w:tc>
        <w:tc>
          <w:tcPr>
            <w:tcW w:w="735" w:type="dxa"/>
            <w:vAlign w:val="bottom"/>
          </w:tcPr>
          <w:p w:rsidR="008F1F62" w:rsidRPr="003670DC" w:rsidRDefault="003571F2" w:rsidP="00FB25D5">
            <w:pPr>
              <w:keepLines/>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w:t>
            </w:r>
            <w:r w:rsidR="008F1F62" w:rsidRPr="003670DC">
              <w:rPr>
                <w:rFonts w:ascii="Times New Roman" w:hAnsi="Times New Roman"/>
                <w:color w:val="000000"/>
                <w:sz w:val="16"/>
                <w:szCs w:val="16"/>
              </w:rPr>
              <w:t>500</w:t>
            </w:r>
          </w:p>
        </w:tc>
      </w:tr>
      <w:tr w:rsidR="008F1F62" w:rsidRPr="003670DC">
        <w:trPr>
          <w:trHeight w:val="253"/>
        </w:trPr>
        <w:tc>
          <w:tcPr>
            <w:tcW w:w="3805" w:type="dxa"/>
            <w:vAlign w:val="bottom"/>
          </w:tcPr>
          <w:p w:rsidR="008F1F62" w:rsidRPr="003670DC" w:rsidRDefault="008F1F62" w:rsidP="00FB25D5">
            <w:pPr>
              <w:keepLines/>
              <w:autoSpaceDE w:val="0"/>
              <w:autoSpaceDN w:val="0"/>
              <w:adjustRightInd w:val="0"/>
              <w:spacing w:before="60" w:line="200" w:lineRule="exact"/>
              <w:jc w:val="left"/>
              <w:rPr>
                <w:rFonts w:ascii="Times New Roman" w:hAnsi="Times New Roman"/>
                <w:color w:val="000000"/>
                <w:sz w:val="16"/>
                <w:szCs w:val="16"/>
              </w:rPr>
            </w:pPr>
            <w:r w:rsidRPr="003670DC">
              <w:rPr>
                <w:rFonts w:ascii="Times New Roman" w:hAnsi="Times New Roman"/>
                <w:color w:val="000000"/>
                <w:sz w:val="16"/>
                <w:szCs w:val="16"/>
              </w:rPr>
              <w:t>Ytterligare nedsättning av socialavgifter i Norrland</w:t>
            </w:r>
          </w:p>
        </w:tc>
        <w:tc>
          <w:tcPr>
            <w:tcW w:w="735" w:type="dxa"/>
            <w:vAlign w:val="bottom"/>
          </w:tcPr>
          <w:p w:rsidR="008F1F62" w:rsidRPr="003670DC" w:rsidRDefault="003571F2" w:rsidP="00FB25D5">
            <w:pPr>
              <w:keepLines/>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w:t>
            </w:r>
            <w:r w:rsidR="008F1F62" w:rsidRPr="003670DC">
              <w:rPr>
                <w:rFonts w:ascii="Times New Roman" w:hAnsi="Times New Roman"/>
                <w:color w:val="000000"/>
                <w:sz w:val="16"/>
                <w:szCs w:val="16"/>
              </w:rPr>
              <w:t>50</w:t>
            </w:r>
          </w:p>
        </w:tc>
        <w:tc>
          <w:tcPr>
            <w:tcW w:w="735" w:type="dxa"/>
            <w:vAlign w:val="bottom"/>
          </w:tcPr>
          <w:p w:rsidR="008F1F62" w:rsidRPr="003670DC" w:rsidRDefault="003571F2" w:rsidP="00FB25D5">
            <w:pPr>
              <w:keepLines/>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w:t>
            </w:r>
            <w:r w:rsidR="008F1F62" w:rsidRPr="003670DC">
              <w:rPr>
                <w:rFonts w:ascii="Times New Roman" w:hAnsi="Times New Roman"/>
                <w:color w:val="000000"/>
                <w:sz w:val="16"/>
                <w:szCs w:val="16"/>
              </w:rPr>
              <w:t>50</w:t>
            </w:r>
          </w:p>
        </w:tc>
        <w:tc>
          <w:tcPr>
            <w:tcW w:w="735" w:type="dxa"/>
            <w:vAlign w:val="bottom"/>
          </w:tcPr>
          <w:p w:rsidR="008F1F62" w:rsidRPr="003670DC" w:rsidRDefault="003571F2" w:rsidP="00FB25D5">
            <w:pPr>
              <w:keepLines/>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w:t>
            </w:r>
            <w:r w:rsidR="008F1F62" w:rsidRPr="003670DC">
              <w:rPr>
                <w:rFonts w:ascii="Times New Roman" w:hAnsi="Times New Roman"/>
                <w:color w:val="000000"/>
                <w:sz w:val="16"/>
                <w:szCs w:val="16"/>
              </w:rPr>
              <w:t>50</w:t>
            </w:r>
          </w:p>
        </w:tc>
      </w:tr>
      <w:tr w:rsidR="008F1F62" w:rsidRPr="003670DC">
        <w:trPr>
          <w:trHeight w:val="253"/>
        </w:trPr>
        <w:tc>
          <w:tcPr>
            <w:tcW w:w="3805" w:type="dxa"/>
            <w:vAlign w:val="bottom"/>
          </w:tcPr>
          <w:p w:rsidR="008F1F62" w:rsidRPr="003670DC" w:rsidRDefault="008F1F62" w:rsidP="00FB25D5">
            <w:pPr>
              <w:keepLines/>
              <w:autoSpaceDE w:val="0"/>
              <w:autoSpaceDN w:val="0"/>
              <w:adjustRightInd w:val="0"/>
              <w:spacing w:before="60" w:line="200" w:lineRule="exact"/>
              <w:jc w:val="left"/>
              <w:rPr>
                <w:rFonts w:ascii="Times New Roman" w:hAnsi="Times New Roman"/>
                <w:color w:val="000000"/>
                <w:sz w:val="16"/>
                <w:szCs w:val="16"/>
              </w:rPr>
            </w:pPr>
            <w:r w:rsidRPr="003670DC">
              <w:rPr>
                <w:rFonts w:ascii="Times New Roman" w:hAnsi="Times New Roman"/>
                <w:color w:val="000000"/>
                <w:sz w:val="16"/>
                <w:szCs w:val="16"/>
              </w:rPr>
              <w:t>Sänkt bensin- o</w:t>
            </w:r>
            <w:r w:rsidR="00FA4386" w:rsidRPr="003670DC">
              <w:rPr>
                <w:rFonts w:ascii="Times New Roman" w:hAnsi="Times New Roman"/>
                <w:color w:val="000000"/>
                <w:sz w:val="16"/>
                <w:szCs w:val="16"/>
              </w:rPr>
              <w:t>c</w:t>
            </w:r>
            <w:r w:rsidR="000840C8" w:rsidRPr="003670DC">
              <w:rPr>
                <w:rFonts w:ascii="Times New Roman" w:hAnsi="Times New Roman"/>
                <w:color w:val="000000"/>
                <w:sz w:val="16"/>
                <w:szCs w:val="16"/>
              </w:rPr>
              <w:t>h</w:t>
            </w:r>
            <w:r w:rsidRPr="003670DC">
              <w:rPr>
                <w:rFonts w:ascii="Times New Roman" w:hAnsi="Times New Roman"/>
                <w:color w:val="000000"/>
                <w:sz w:val="16"/>
                <w:szCs w:val="16"/>
              </w:rPr>
              <w:t xml:space="preserve"> dieselskatt (15 resp. 30 öre/liter inkl. moms)</w:t>
            </w:r>
          </w:p>
        </w:tc>
        <w:tc>
          <w:tcPr>
            <w:tcW w:w="735" w:type="dxa"/>
            <w:vAlign w:val="bottom"/>
          </w:tcPr>
          <w:p w:rsidR="008F1F62" w:rsidRPr="003670DC" w:rsidRDefault="003571F2" w:rsidP="00FB25D5">
            <w:pPr>
              <w:keepLines/>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w:t>
            </w:r>
            <w:r w:rsidR="008F1F62" w:rsidRPr="003670DC">
              <w:rPr>
                <w:rFonts w:ascii="Times New Roman" w:hAnsi="Times New Roman"/>
                <w:color w:val="000000"/>
                <w:sz w:val="16"/>
                <w:szCs w:val="16"/>
              </w:rPr>
              <w:t>1 785</w:t>
            </w:r>
          </w:p>
        </w:tc>
        <w:tc>
          <w:tcPr>
            <w:tcW w:w="735" w:type="dxa"/>
            <w:vAlign w:val="bottom"/>
          </w:tcPr>
          <w:p w:rsidR="008F1F62" w:rsidRPr="003670DC" w:rsidRDefault="003571F2" w:rsidP="00FB25D5">
            <w:pPr>
              <w:keepLines/>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w:t>
            </w:r>
            <w:r w:rsidR="008F1F62" w:rsidRPr="003670DC">
              <w:rPr>
                <w:rFonts w:ascii="Times New Roman" w:hAnsi="Times New Roman"/>
                <w:color w:val="000000"/>
                <w:sz w:val="16"/>
                <w:szCs w:val="16"/>
              </w:rPr>
              <w:t>1 755</w:t>
            </w:r>
          </w:p>
        </w:tc>
        <w:tc>
          <w:tcPr>
            <w:tcW w:w="735" w:type="dxa"/>
            <w:vAlign w:val="bottom"/>
          </w:tcPr>
          <w:p w:rsidR="008F1F62" w:rsidRPr="003670DC" w:rsidRDefault="003571F2" w:rsidP="00FB25D5">
            <w:pPr>
              <w:keepLines/>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w:t>
            </w:r>
            <w:r w:rsidR="008F1F62" w:rsidRPr="003670DC">
              <w:rPr>
                <w:rFonts w:ascii="Times New Roman" w:hAnsi="Times New Roman"/>
                <w:color w:val="000000"/>
                <w:sz w:val="16"/>
                <w:szCs w:val="16"/>
              </w:rPr>
              <w:t>1 755</w:t>
            </w:r>
          </w:p>
        </w:tc>
      </w:tr>
      <w:tr w:rsidR="008F1F62" w:rsidRPr="003670DC">
        <w:trPr>
          <w:trHeight w:val="253"/>
        </w:trPr>
        <w:tc>
          <w:tcPr>
            <w:tcW w:w="3805" w:type="dxa"/>
            <w:vAlign w:val="bottom"/>
          </w:tcPr>
          <w:p w:rsidR="008F1F62" w:rsidRPr="003670DC" w:rsidRDefault="008F1F62" w:rsidP="00FB25D5">
            <w:pPr>
              <w:keepLines/>
              <w:autoSpaceDE w:val="0"/>
              <w:autoSpaceDN w:val="0"/>
              <w:adjustRightInd w:val="0"/>
              <w:spacing w:before="60" w:line="200" w:lineRule="exact"/>
              <w:jc w:val="left"/>
              <w:rPr>
                <w:rFonts w:ascii="Times New Roman" w:hAnsi="Times New Roman"/>
                <w:color w:val="000000"/>
                <w:sz w:val="16"/>
                <w:szCs w:val="16"/>
              </w:rPr>
            </w:pPr>
            <w:r w:rsidRPr="003670DC">
              <w:rPr>
                <w:rFonts w:ascii="Times New Roman" w:hAnsi="Times New Roman"/>
                <w:color w:val="000000"/>
                <w:sz w:val="16"/>
                <w:szCs w:val="16"/>
              </w:rPr>
              <w:t>Skatt på avfallsförbränning</w:t>
            </w:r>
          </w:p>
        </w:tc>
        <w:tc>
          <w:tcPr>
            <w:tcW w:w="735" w:type="dxa"/>
            <w:vAlign w:val="bottom"/>
          </w:tcPr>
          <w:p w:rsidR="008F1F62" w:rsidRPr="003670DC" w:rsidRDefault="003571F2" w:rsidP="00FB25D5">
            <w:pPr>
              <w:keepLines/>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w:t>
            </w:r>
            <w:r w:rsidR="008F1F62" w:rsidRPr="003670DC">
              <w:rPr>
                <w:rFonts w:ascii="Times New Roman" w:hAnsi="Times New Roman"/>
                <w:color w:val="000000"/>
                <w:sz w:val="16"/>
                <w:szCs w:val="16"/>
              </w:rPr>
              <w:t>860</w:t>
            </w:r>
          </w:p>
        </w:tc>
        <w:tc>
          <w:tcPr>
            <w:tcW w:w="735" w:type="dxa"/>
            <w:vAlign w:val="bottom"/>
          </w:tcPr>
          <w:p w:rsidR="008F1F62" w:rsidRPr="003670DC" w:rsidRDefault="003571F2" w:rsidP="00FB25D5">
            <w:pPr>
              <w:keepLines/>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w:t>
            </w:r>
            <w:r w:rsidR="008F1F62" w:rsidRPr="003670DC">
              <w:rPr>
                <w:rFonts w:ascii="Times New Roman" w:hAnsi="Times New Roman"/>
                <w:color w:val="000000"/>
                <w:sz w:val="16"/>
                <w:szCs w:val="16"/>
              </w:rPr>
              <w:t>780</w:t>
            </w:r>
          </w:p>
        </w:tc>
        <w:tc>
          <w:tcPr>
            <w:tcW w:w="735" w:type="dxa"/>
            <w:vAlign w:val="bottom"/>
          </w:tcPr>
          <w:p w:rsidR="008F1F62" w:rsidRPr="003670DC" w:rsidRDefault="003571F2" w:rsidP="00FB25D5">
            <w:pPr>
              <w:keepLines/>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w:t>
            </w:r>
            <w:r w:rsidR="008F1F62" w:rsidRPr="003670DC">
              <w:rPr>
                <w:rFonts w:ascii="Times New Roman" w:hAnsi="Times New Roman"/>
                <w:color w:val="000000"/>
                <w:sz w:val="16"/>
                <w:szCs w:val="16"/>
              </w:rPr>
              <w:t>780</w:t>
            </w:r>
          </w:p>
        </w:tc>
      </w:tr>
      <w:tr w:rsidR="008F1F62" w:rsidRPr="003670DC">
        <w:trPr>
          <w:trHeight w:val="253"/>
        </w:trPr>
        <w:tc>
          <w:tcPr>
            <w:tcW w:w="3805" w:type="dxa"/>
            <w:vAlign w:val="bottom"/>
          </w:tcPr>
          <w:p w:rsidR="008F1F62" w:rsidRPr="003670DC" w:rsidRDefault="008F1F62" w:rsidP="00FB25D5">
            <w:pPr>
              <w:keepLines/>
              <w:autoSpaceDE w:val="0"/>
              <w:autoSpaceDN w:val="0"/>
              <w:adjustRightInd w:val="0"/>
              <w:spacing w:before="60" w:line="200" w:lineRule="exact"/>
              <w:jc w:val="left"/>
              <w:rPr>
                <w:rFonts w:ascii="Times New Roman" w:hAnsi="Times New Roman"/>
                <w:color w:val="000000"/>
                <w:sz w:val="16"/>
                <w:szCs w:val="16"/>
              </w:rPr>
            </w:pPr>
            <w:r w:rsidRPr="003670DC">
              <w:rPr>
                <w:rFonts w:ascii="Times New Roman" w:hAnsi="Times New Roman"/>
                <w:color w:val="000000"/>
                <w:sz w:val="16"/>
                <w:szCs w:val="16"/>
              </w:rPr>
              <w:t>Nej till regeringens höjning av fordonsskatten</w:t>
            </w:r>
          </w:p>
        </w:tc>
        <w:tc>
          <w:tcPr>
            <w:tcW w:w="735" w:type="dxa"/>
            <w:vAlign w:val="bottom"/>
          </w:tcPr>
          <w:p w:rsidR="008F1F62" w:rsidRPr="003670DC" w:rsidRDefault="003571F2" w:rsidP="00FB25D5">
            <w:pPr>
              <w:keepLines/>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w:t>
            </w:r>
            <w:r w:rsidR="008F1F62" w:rsidRPr="003670DC">
              <w:rPr>
                <w:rFonts w:ascii="Times New Roman" w:hAnsi="Times New Roman"/>
                <w:color w:val="000000"/>
                <w:sz w:val="16"/>
                <w:szCs w:val="16"/>
              </w:rPr>
              <w:t>200</w:t>
            </w:r>
          </w:p>
        </w:tc>
        <w:tc>
          <w:tcPr>
            <w:tcW w:w="735" w:type="dxa"/>
            <w:vAlign w:val="bottom"/>
          </w:tcPr>
          <w:p w:rsidR="008F1F62" w:rsidRPr="003670DC" w:rsidRDefault="003571F2" w:rsidP="00FB25D5">
            <w:pPr>
              <w:keepLines/>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w:t>
            </w:r>
            <w:r w:rsidR="008F1F62" w:rsidRPr="003670DC">
              <w:rPr>
                <w:rFonts w:ascii="Times New Roman" w:hAnsi="Times New Roman"/>
                <w:color w:val="000000"/>
                <w:sz w:val="16"/>
                <w:szCs w:val="16"/>
              </w:rPr>
              <w:t>200</w:t>
            </w:r>
          </w:p>
        </w:tc>
        <w:tc>
          <w:tcPr>
            <w:tcW w:w="735" w:type="dxa"/>
            <w:vAlign w:val="bottom"/>
          </w:tcPr>
          <w:p w:rsidR="008F1F62" w:rsidRPr="003670DC" w:rsidRDefault="003571F2" w:rsidP="00FB25D5">
            <w:pPr>
              <w:keepLines/>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w:t>
            </w:r>
            <w:r w:rsidR="008F1F62" w:rsidRPr="003670DC">
              <w:rPr>
                <w:rFonts w:ascii="Times New Roman" w:hAnsi="Times New Roman"/>
                <w:color w:val="000000"/>
                <w:sz w:val="16"/>
                <w:szCs w:val="16"/>
              </w:rPr>
              <w:t>200</w:t>
            </w:r>
          </w:p>
        </w:tc>
      </w:tr>
      <w:tr w:rsidR="008F1F62" w:rsidRPr="003670DC">
        <w:trPr>
          <w:trHeight w:val="253"/>
        </w:trPr>
        <w:tc>
          <w:tcPr>
            <w:tcW w:w="3805" w:type="dxa"/>
            <w:vAlign w:val="bottom"/>
          </w:tcPr>
          <w:p w:rsidR="008F1F62" w:rsidRPr="003670DC" w:rsidRDefault="008F1F62" w:rsidP="00FB25D5">
            <w:pPr>
              <w:keepLines/>
              <w:autoSpaceDE w:val="0"/>
              <w:autoSpaceDN w:val="0"/>
              <w:adjustRightInd w:val="0"/>
              <w:spacing w:before="60" w:line="200" w:lineRule="exact"/>
              <w:jc w:val="left"/>
              <w:rPr>
                <w:rFonts w:ascii="Times New Roman" w:hAnsi="Times New Roman"/>
                <w:color w:val="000000"/>
                <w:sz w:val="16"/>
                <w:szCs w:val="16"/>
              </w:rPr>
            </w:pPr>
            <w:r w:rsidRPr="003670DC">
              <w:rPr>
                <w:rFonts w:ascii="Times New Roman" w:hAnsi="Times New Roman"/>
                <w:color w:val="000000"/>
                <w:sz w:val="16"/>
                <w:szCs w:val="16"/>
              </w:rPr>
              <w:t>Nej till trängselskatt</w:t>
            </w:r>
          </w:p>
        </w:tc>
        <w:tc>
          <w:tcPr>
            <w:tcW w:w="735" w:type="dxa"/>
            <w:vAlign w:val="bottom"/>
          </w:tcPr>
          <w:p w:rsidR="008F1F62" w:rsidRPr="003670DC" w:rsidRDefault="003571F2" w:rsidP="00FB25D5">
            <w:pPr>
              <w:keepLines/>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w:t>
            </w:r>
            <w:r w:rsidR="008F1F62" w:rsidRPr="003670DC">
              <w:rPr>
                <w:rFonts w:ascii="Times New Roman" w:hAnsi="Times New Roman"/>
                <w:color w:val="000000"/>
                <w:sz w:val="16"/>
                <w:szCs w:val="16"/>
              </w:rPr>
              <w:t>530</w:t>
            </w:r>
          </w:p>
        </w:tc>
        <w:tc>
          <w:tcPr>
            <w:tcW w:w="735" w:type="dxa"/>
            <w:vAlign w:val="bottom"/>
          </w:tcPr>
          <w:p w:rsidR="008F1F62" w:rsidRPr="003670DC" w:rsidRDefault="008F1F62" w:rsidP="00FB25D5">
            <w:pPr>
              <w:keepLines/>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±0</w:t>
            </w:r>
          </w:p>
        </w:tc>
        <w:tc>
          <w:tcPr>
            <w:tcW w:w="735" w:type="dxa"/>
            <w:vAlign w:val="bottom"/>
          </w:tcPr>
          <w:p w:rsidR="008F1F62" w:rsidRPr="003670DC" w:rsidRDefault="008F1F62" w:rsidP="00FB25D5">
            <w:pPr>
              <w:keepLines/>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±0</w:t>
            </w:r>
          </w:p>
        </w:tc>
      </w:tr>
      <w:tr w:rsidR="008F1F62" w:rsidRPr="003670DC">
        <w:trPr>
          <w:trHeight w:val="253"/>
        </w:trPr>
        <w:tc>
          <w:tcPr>
            <w:tcW w:w="3805" w:type="dxa"/>
            <w:vAlign w:val="bottom"/>
          </w:tcPr>
          <w:p w:rsidR="008F1F62" w:rsidRPr="003670DC" w:rsidRDefault="008F1F62" w:rsidP="00FB25D5">
            <w:pPr>
              <w:keepLines/>
              <w:autoSpaceDE w:val="0"/>
              <w:autoSpaceDN w:val="0"/>
              <w:adjustRightInd w:val="0"/>
              <w:spacing w:before="60" w:line="200" w:lineRule="exact"/>
              <w:jc w:val="left"/>
              <w:rPr>
                <w:rFonts w:ascii="Times New Roman" w:hAnsi="Times New Roman"/>
                <w:color w:val="000000"/>
                <w:sz w:val="16"/>
                <w:szCs w:val="16"/>
              </w:rPr>
            </w:pPr>
            <w:r w:rsidRPr="003670DC">
              <w:rPr>
                <w:rFonts w:ascii="Times New Roman" w:hAnsi="Times New Roman"/>
                <w:color w:val="000000"/>
                <w:sz w:val="16"/>
                <w:szCs w:val="16"/>
              </w:rPr>
              <w:t>Succes</w:t>
            </w:r>
            <w:r w:rsidR="00FA4386" w:rsidRPr="003670DC">
              <w:rPr>
                <w:rFonts w:ascii="Times New Roman" w:hAnsi="Times New Roman"/>
                <w:color w:val="000000"/>
                <w:sz w:val="16"/>
                <w:szCs w:val="16"/>
              </w:rPr>
              <w:t>s</w:t>
            </w:r>
            <w:r w:rsidRPr="003670DC">
              <w:rPr>
                <w:rFonts w:ascii="Times New Roman" w:hAnsi="Times New Roman"/>
                <w:color w:val="000000"/>
                <w:sz w:val="16"/>
                <w:szCs w:val="16"/>
              </w:rPr>
              <w:t>ivt slopad förmögenhetsskatt</w:t>
            </w:r>
          </w:p>
        </w:tc>
        <w:tc>
          <w:tcPr>
            <w:tcW w:w="735" w:type="dxa"/>
            <w:vAlign w:val="bottom"/>
          </w:tcPr>
          <w:p w:rsidR="008F1F62" w:rsidRPr="003670DC" w:rsidRDefault="003571F2" w:rsidP="00FB25D5">
            <w:pPr>
              <w:keepLines/>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w:t>
            </w:r>
            <w:r w:rsidR="008F1F62" w:rsidRPr="003670DC">
              <w:rPr>
                <w:rFonts w:ascii="Times New Roman" w:hAnsi="Times New Roman"/>
                <w:color w:val="000000"/>
                <w:sz w:val="16"/>
                <w:szCs w:val="16"/>
              </w:rPr>
              <w:t>2 850</w:t>
            </w:r>
          </w:p>
        </w:tc>
        <w:tc>
          <w:tcPr>
            <w:tcW w:w="735" w:type="dxa"/>
            <w:vAlign w:val="bottom"/>
          </w:tcPr>
          <w:p w:rsidR="008F1F62" w:rsidRPr="003670DC" w:rsidRDefault="003571F2" w:rsidP="00FB25D5">
            <w:pPr>
              <w:keepLines/>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w:t>
            </w:r>
            <w:r w:rsidR="008F1F62" w:rsidRPr="003670DC">
              <w:rPr>
                <w:rFonts w:ascii="Times New Roman" w:hAnsi="Times New Roman"/>
                <w:color w:val="000000"/>
                <w:sz w:val="16"/>
                <w:szCs w:val="16"/>
              </w:rPr>
              <w:t>3 000</w:t>
            </w:r>
          </w:p>
        </w:tc>
        <w:tc>
          <w:tcPr>
            <w:tcW w:w="735" w:type="dxa"/>
            <w:vAlign w:val="bottom"/>
          </w:tcPr>
          <w:p w:rsidR="008F1F62" w:rsidRPr="003670DC" w:rsidRDefault="003571F2" w:rsidP="00FB25D5">
            <w:pPr>
              <w:keepLines/>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w:t>
            </w:r>
            <w:r w:rsidR="008F1F62" w:rsidRPr="003670DC">
              <w:rPr>
                <w:rFonts w:ascii="Times New Roman" w:hAnsi="Times New Roman"/>
                <w:color w:val="000000"/>
                <w:sz w:val="16"/>
                <w:szCs w:val="16"/>
              </w:rPr>
              <w:t>4 200</w:t>
            </w:r>
          </w:p>
        </w:tc>
      </w:tr>
      <w:tr w:rsidR="008F1F62" w:rsidRPr="003670DC">
        <w:trPr>
          <w:trHeight w:val="253"/>
        </w:trPr>
        <w:tc>
          <w:tcPr>
            <w:tcW w:w="3805" w:type="dxa"/>
            <w:vAlign w:val="bottom"/>
          </w:tcPr>
          <w:p w:rsidR="008F1F62" w:rsidRPr="003670DC" w:rsidRDefault="008F1F62" w:rsidP="00FB25D5">
            <w:pPr>
              <w:keepLines/>
              <w:autoSpaceDE w:val="0"/>
              <w:autoSpaceDN w:val="0"/>
              <w:adjustRightInd w:val="0"/>
              <w:spacing w:before="60" w:line="200" w:lineRule="exact"/>
              <w:jc w:val="left"/>
              <w:rPr>
                <w:rFonts w:ascii="Times New Roman" w:hAnsi="Times New Roman"/>
                <w:color w:val="000000"/>
                <w:sz w:val="16"/>
                <w:szCs w:val="16"/>
              </w:rPr>
            </w:pPr>
            <w:r w:rsidRPr="003670DC">
              <w:rPr>
                <w:rFonts w:ascii="Times New Roman" w:hAnsi="Times New Roman"/>
                <w:color w:val="000000"/>
                <w:sz w:val="16"/>
                <w:szCs w:val="16"/>
              </w:rPr>
              <w:t>Sänkt skatt på naturgrus</w:t>
            </w:r>
          </w:p>
        </w:tc>
        <w:tc>
          <w:tcPr>
            <w:tcW w:w="735" w:type="dxa"/>
            <w:vAlign w:val="bottom"/>
          </w:tcPr>
          <w:p w:rsidR="008F1F62" w:rsidRPr="003670DC" w:rsidRDefault="003571F2" w:rsidP="00FB25D5">
            <w:pPr>
              <w:keepLines/>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w:t>
            </w:r>
            <w:r w:rsidR="008F1F62" w:rsidRPr="003670DC">
              <w:rPr>
                <w:rFonts w:ascii="Times New Roman" w:hAnsi="Times New Roman"/>
                <w:color w:val="000000"/>
                <w:sz w:val="16"/>
                <w:szCs w:val="16"/>
              </w:rPr>
              <w:t>90</w:t>
            </w:r>
          </w:p>
        </w:tc>
        <w:tc>
          <w:tcPr>
            <w:tcW w:w="735" w:type="dxa"/>
            <w:vAlign w:val="bottom"/>
          </w:tcPr>
          <w:p w:rsidR="008F1F62" w:rsidRPr="003670DC" w:rsidRDefault="003571F2" w:rsidP="00FB25D5">
            <w:pPr>
              <w:keepLines/>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w:t>
            </w:r>
            <w:r w:rsidR="008F1F62" w:rsidRPr="003670DC">
              <w:rPr>
                <w:rFonts w:ascii="Times New Roman" w:hAnsi="Times New Roman"/>
                <w:color w:val="000000"/>
                <w:sz w:val="16"/>
                <w:szCs w:val="16"/>
              </w:rPr>
              <w:t>90</w:t>
            </w:r>
          </w:p>
        </w:tc>
        <w:tc>
          <w:tcPr>
            <w:tcW w:w="735" w:type="dxa"/>
            <w:vAlign w:val="bottom"/>
          </w:tcPr>
          <w:p w:rsidR="008F1F62" w:rsidRPr="003670DC" w:rsidRDefault="003571F2" w:rsidP="00FB25D5">
            <w:pPr>
              <w:keepLines/>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w:t>
            </w:r>
            <w:r w:rsidR="008F1F62" w:rsidRPr="003670DC">
              <w:rPr>
                <w:rFonts w:ascii="Times New Roman" w:hAnsi="Times New Roman"/>
                <w:color w:val="000000"/>
                <w:sz w:val="16"/>
                <w:szCs w:val="16"/>
              </w:rPr>
              <w:t>90</w:t>
            </w:r>
          </w:p>
        </w:tc>
      </w:tr>
      <w:tr w:rsidR="008F1F62" w:rsidRPr="003670DC">
        <w:trPr>
          <w:trHeight w:val="253"/>
        </w:trPr>
        <w:tc>
          <w:tcPr>
            <w:tcW w:w="3805" w:type="dxa"/>
            <w:tcBorders>
              <w:bottom w:val="nil"/>
            </w:tcBorders>
            <w:vAlign w:val="bottom"/>
          </w:tcPr>
          <w:p w:rsidR="008F1F62" w:rsidRPr="003670DC" w:rsidRDefault="008F1F62" w:rsidP="00FB25D5">
            <w:pPr>
              <w:keepLines/>
              <w:autoSpaceDE w:val="0"/>
              <w:autoSpaceDN w:val="0"/>
              <w:adjustRightInd w:val="0"/>
              <w:spacing w:before="60" w:line="200" w:lineRule="exact"/>
              <w:jc w:val="left"/>
              <w:rPr>
                <w:rFonts w:ascii="Times New Roman" w:hAnsi="Times New Roman"/>
                <w:color w:val="000000"/>
                <w:sz w:val="16"/>
                <w:szCs w:val="16"/>
              </w:rPr>
            </w:pPr>
            <w:r w:rsidRPr="003670DC">
              <w:rPr>
                <w:rFonts w:ascii="Times New Roman" w:hAnsi="Times New Roman"/>
                <w:color w:val="000000"/>
                <w:sz w:val="16"/>
                <w:szCs w:val="16"/>
              </w:rPr>
              <w:t>Nej till regeringens skatt på flygbiljetter</w:t>
            </w:r>
          </w:p>
        </w:tc>
        <w:tc>
          <w:tcPr>
            <w:tcW w:w="735" w:type="dxa"/>
            <w:tcBorders>
              <w:bottom w:val="nil"/>
            </w:tcBorders>
            <w:vAlign w:val="bottom"/>
          </w:tcPr>
          <w:p w:rsidR="008F1F62" w:rsidRPr="003670DC" w:rsidRDefault="003571F2" w:rsidP="00FB25D5">
            <w:pPr>
              <w:keepLines/>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w:t>
            </w:r>
            <w:r w:rsidR="008F1F62" w:rsidRPr="003670DC">
              <w:rPr>
                <w:rFonts w:ascii="Times New Roman" w:hAnsi="Times New Roman"/>
                <w:color w:val="000000"/>
                <w:sz w:val="16"/>
                <w:szCs w:val="16"/>
              </w:rPr>
              <w:t>800</w:t>
            </w:r>
          </w:p>
        </w:tc>
        <w:tc>
          <w:tcPr>
            <w:tcW w:w="735" w:type="dxa"/>
            <w:tcBorders>
              <w:bottom w:val="nil"/>
            </w:tcBorders>
            <w:vAlign w:val="bottom"/>
          </w:tcPr>
          <w:p w:rsidR="008F1F62" w:rsidRPr="003670DC" w:rsidRDefault="003571F2" w:rsidP="00FB25D5">
            <w:pPr>
              <w:keepLines/>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w:t>
            </w:r>
            <w:r w:rsidR="008F1F62" w:rsidRPr="003670DC">
              <w:rPr>
                <w:rFonts w:ascii="Times New Roman" w:hAnsi="Times New Roman"/>
                <w:color w:val="000000"/>
                <w:sz w:val="16"/>
                <w:szCs w:val="16"/>
              </w:rPr>
              <w:t>1 100</w:t>
            </w:r>
          </w:p>
        </w:tc>
        <w:tc>
          <w:tcPr>
            <w:tcW w:w="735" w:type="dxa"/>
            <w:tcBorders>
              <w:bottom w:val="nil"/>
            </w:tcBorders>
            <w:vAlign w:val="bottom"/>
          </w:tcPr>
          <w:p w:rsidR="008F1F62" w:rsidRPr="003670DC" w:rsidRDefault="003571F2" w:rsidP="00FB25D5">
            <w:pPr>
              <w:keepLines/>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w:t>
            </w:r>
            <w:r w:rsidR="008F1F62" w:rsidRPr="003670DC">
              <w:rPr>
                <w:rFonts w:ascii="Times New Roman" w:hAnsi="Times New Roman"/>
                <w:color w:val="000000"/>
                <w:sz w:val="16"/>
                <w:szCs w:val="16"/>
              </w:rPr>
              <w:t>1 100</w:t>
            </w:r>
          </w:p>
        </w:tc>
      </w:tr>
      <w:tr w:rsidR="008F1F62" w:rsidRPr="003670DC">
        <w:trPr>
          <w:trHeight w:val="253"/>
        </w:trPr>
        <w:tc>
          <w:tcPr>
            <w:tcW w:w="3805" w:type="dxa"/>
            <w:tcBorders>
              <w:top w:val="nil"/>
              <w:bottom w:val="nil"/>
            </w:tcBorders>
            <w:vAlign w:val="bottom"/>
          </w:tcPr>
          <w:p w:rsidR="008F1F62" w:rsidRPr="003670DC" w:rsidRDefault="008F1F62" w:rsidP="00FB25D5">
            <w:pPr>
              <w:keepLines/>
              <w:autoSpaceDE w:val="0"/>
              <w:autoSpaceDN w:val="0"/>
              <w:adjustRightInd w:val="0"/>
              <w:spacing w:before="60" w:line="200" w:lineRule="exact"/>
              <w:jc w:val="left"/>
              <w:rPr>
                <w:rFonts w:ascii="Times New Roman" w:hAnsi="Times New Roman"/>
                <w:color w:val="000000"/>
                <w:sz w:val="16"/>
                <w:szCs w:val="16"/>
              </w:rPr>
            </w:pPr>
            <w:r w:rsidRPr="003670DC">
              <w:rPr>
                <w:rFonts w:ascii="Times New Roman" w:hAnsi="Times New Roman"/>
                <w:color w:val="000000"/>
                <w:sz w:val="16"/>
                <w:szCs w:val="16"/>
              </w:rPr>
              <w:t>Slopad skatt på bekämpnings- och gödselmedel</w:t>
            </w:r>
          </w:p>
        </w:tc>
        <w:tc>
          <w:tcPr>
            <w:tcW w:w="735" w:type="dxa"/>
            <w:tcBorders>
              <w:top w:val="nil"/>
              <w:bottom w:val="nil"/>
            </w:tcBorders>
            <w:vAlign w:val="bottom"/>
          </w:tcPr>
          <w:p w:rsidR="008F1F62" w:rsidRPr="003670DC" w:rsidRDefault="003571F2" w:rsidP="00FB25D5">
            <w:pPr>
              <w:keepLines/>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w:t>
            </w:r>
            <w:r w:rsidR="008F1F62" w:rsidRPr="003670DC">
              <w:rPr>
                <w:rFonts w:ascii="Times New Roman" w:hAnsi="Times New Roman"/>
                <w:color w:val="000000"/>
                <w:sz w:val="16"/>
                <w:szCs w:val="16"/>
              </w:rPr>
              <w:t>320</w:t>
            </w:r>
          </w:p>
        </w:tc>
        <w:tc>
          <w:tcPr>
            <w:tcW w:w="735" w:type="dxa"/>
            <w:tcBorders>
              <w:top w:val="nil"/>
              <w:bottom w:val="nil"/>
            </w:tcBorders>
            <w:vAlign w:val="bottom"/>
          </w:tcPr>
          <w:p w:rsidR="008F1F62" w:rsidRPr="003670DC" w:rsidRDefault="003571F2" w:rsidP="00FB25D5">
            <w:pPr>
              <w:keepLines/>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w:t>
            </w:r>
            <w:r w:rsidR="008F1F62" w:rsidRPr="003670DC">
              <w:rPr>
                <w:rFonts w:ascii="Times New Roman" w:hAnsi="Times New Roman"/>
                <w:color w:val="000000"/>
                <w:sz w:val="16"/>
                <w:szCs w:val="16"/>
              </w:rPr>
              <w:t>320</w:t>
            </w:r>
          </w:p>
        </w:tc>
        <w:tc>
          <w:tcPr>
            <w:tcW w:w="735" w:type="dxa"/>
            <w:tcBorders>
              <w:top w:val="nil"/>
              <w:bottom w:val="nil"/>
            </w:tcBorders>
            <w:vAlign w:val="bottom"/>
          </w:tcPr>
          <w:p w:rsidR="008F1F62" w:rsidRPr="003670DC" w:rsidRDefault="003571F2" w:rsidP="00FB25D5">
            <w:pPr>
              <w:keepLines/>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w:t>
            </w:r>
            <w:r w:rsidR="008F1F62" w:rsidRPr="003670DC">
              <w:rPr>
                <w:rFonts w:ascii="Times New Roman" w:hAnsi="Times New Roman"/>
                <w:color w:val="000000"/>
                <w:sz w:val="16"/>
                <w:szCs w:val="16"/>
              </w:rPr>
              <w:t>320</w:t>
            </w:r>
          </w:p>
        </w:tc>
      </w:tr>
      <w:tr w:rsidR="008F1F62" w:rsidRPr="003670DC">
        <w:trPr>
          <w:trHeight w:val="253"/>
        </w:trPr>
        <w:tc>
          <w:tcPr>
            <w:tcW w:w="3805" w:type="dxa"/>
            <w:tcBorders>
              <w:top w:val="nil"/>
            </w:tcBorders>
            <w:vAlign w:val="bottom"/>
          </w:tcPr>
          <w:p w:rsidR="008F1F62" w:rsidRPr="003670DC" w:rsidRDefault="008F1F62" w:rsidP="00FB25D5">
            <w:pPr>
              <w:keepLines/>
              <w:autoSpaceDE w:val="0"/>
              <w:autoSpaceDN w:val="0"/>
              <w:adjustRightInd w:val="0"/>
              <w:spacing w:before="60" w:line="200" w:lineRule="exact"/>
              <w:rPr>
                <w:rFonts w:ascii="Times New Roman" w:hAnsi="Times New Roman"/>
                <w:color w:val="000000"/>
                <w:sz w:val="16"/>
                <w:szCs w:val="16"/>
              </w:rPr>
            </w:pPr>
            <w:r w:rsidRPr="003670DC">
              <w:rPr>
                <w:rFonts w:ascii="Times New Roman" w:hAnsi="Times New Roman"/>
                <w:color w:val="000000"/>
                <w:sz w:val="16"/>
                <w:szCs w:val="16"/>
              </w:rPr>
              <w:t>Övrigt</w:t>
            </w:r>
          </w:p>
        </w:tc>
        <w:tc>
          <w:tcPr>
            <w:tcW w:w="735" w:type="dxa"/>
            <w:tcBorders>
              <w:top w:val="nil"/>
            </w:tcBorders>
            <w:vAlign w:val="bottom"/>
          </w:tcPr>
          <w:p w:rsidR="008F1F62" w:rsidRPr="003670DC" w:rsidRDefault="003571F2" w:rsidP="00FB25D5">
            <w:pPr>
              <w:keepLines/>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w:t>
            </w:r>
            <w:r w:rsidR="008F1F62" w:rsidRPr="003670DC">
              <w:rPr>
                <w:rFonts w:ascii="Times New Roman" w:hAnsi="Times New Roman"/>
                <w:color w:val="000000"/>
                <w:sz w:val="16"/>
                <w:szCs w:val="16"/>
              </w:rPr>
              <w:t>600</w:t>
            </w:r>
          </w:p>
        </w:tc>
        <w:tc>
          <w:tcPr>
            <w:tcW w:w="735" w:type="dxa"/>
            <w:tcBorders>
              <w:top w:val="nil"/>
            </w:tcBorders>
            <w:vAlign w:val="bottom"/>
          </w:tcPr>
          <w:p w:rsidR="008F1F62" w:rsidRPr="003670DC" w:rsidRDefault="003571F2" w:rsidP="00FB25D5">
            <w:pPr>
              <w:keepLines/>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w:t>
            </w:r>
            <w:r w:rsidR="008F1F62" w:rsidRPr="003670DC">
              <w:rPr>
                <w:rFonts w:ascii="Times New Roman" w:hAnsi="Times New Roman"/>
                <w:color w:val="000000"/>
                <w:sz w:val="16"/>
                <w:szCs w:val="16"/>
              </w:rPr>
              <w:t>500</w:t>
            </w:r>
          </w:p>
        </w:tc>
        <w:tc>
          <w:tcPr>
            <w:tcW w:w="735" w:type="dxa"/>
            <w:tcBorders>
              <w:top w:val="nil"/>
            </w:tcBorders>
            <w:vAlign w:val="bottom"/>
          </w:tcPr>
          <w:p w:rsidR="008F1F62" w:rsidRPr="003670DC" w:rsidRDefault="008F1F62" w:rsidP="00FB25D5">
            <w:pPr>
              <w:keepLines/>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±0</w:t>
            </w:r>
          </w:p>
        </w:tc>
      </w:tr>
      <w:tr w:rsidR="008F1F62" w:rsidRPr="003670DC">
        <w:trPr>
          <w:trHeight w:val="20"/>
        </w:trPr>
        <w:tc>
          <w:tcPr>
            <w:tcW w:w="3805" w:type="dxa"/>
            <w:vAlign w:val="bottom"/>
          </w:tcPr>
          <w:p w:rsidR="008F1F62" w:rsidRPr="003670DC" w:rsidRDefault="008F1F62" w:rsidP="00FB25D5">
            <w:pPr>
              <w:keepLines/>
              <w:autoSpaceDE w:val="0"/>
              <w:autoSpaceDN w:val="0"/>
              <w:adjustRightInd w:val="0"/>
              <w:spacing w:before="0" w:line="120" w:lineRule="exact"/>
              <w:jc w:val="right"/>
              <w:rPr>
                <w:rFonts w:ascii="Times New Roman" w:hAnsi="Times New Roman"/>
                <w:color w:val="000000"/>
                <w:sz w:val="16"/>
                <w:szCs w:val="16"/>
              </w:rPr>
            </w:pPr>
          </w:p>
        </w:tc>
        <w:tc>
          <w:tcPr>
            <w:tcW w:w="735" w:type="dxa"/>
            <w:vAlign w:val="bottom"/>
          </w:tcPr>
          <w:p w:rsidR="008F1F62" w:rsidRPr="003670DC" w:rsidRDefault="008F1F62" w:rsidP="00FB25D5">
            <w:pPr>
              <w:keepLines/>
              <w:autoSpaceDE w:val="0"/>
              <w:autoSpaceDN w:val="0"/>
              <w:adjustRightInd w:val="0"/>
              <w:spacing w:before="0" w:line="120" w:lineRule="exact"/>
              <w:ind w:left="-113"/>
              <w:jc w:val="right"/>
              <w:rPr>
                <w:rFonts w:ascii="Times New Roman" w:hAnsi="Times New Roman"/>
                <w:color w:val="000000"/>
                <w:sz w:val="16"/>
                <w:szCs w:val="16"/>
              </w:rPr>
            </w:pPr>
          </w:p>
        </w:tc>
        <w:tc>
          <w:tcPr>
            <w:tcW w:w="735" w:type="dxa"/>
            <w:vAlign w:val="bottom"/>
          </w:tcPr>
          <w:p w:rsidR="008F1F62" w:rsidRPr="003670DC" w:rsidRDefault="008F1F62" w:rsidP="00FB25D5">
            <w:pPr>
              <w:keepLines/>
              <w:autoSpaceDE w:val="0"/>
              <w:autoSpaceDN w:val="0"/>
              <w:adjustRightInd w:val="0"/>
              <w:spacing w:before="0" w:line="120" w:lineRule="exact"/>
              <w:ind w:left="-113"/>
              <w:jc w:val="right"/>
              <w:rPr>
                <w:rFonts w:ascii="Times New Roman" w:hAnsi="Times New Roman"/>
                <w:color w:val="000000"/>
                <w:sz w:val="16"/>
                <w:szCs w:val="16"/>
              </w:rPr>
            </w:pPr>
          </w:p>
        </w:tc>
        <w:tc>
          <w:tcPr>
            <w:tcW w:w="735" w:type="dxa"/>
            <w:vAlign w:val="bottom"/>
          </w:tcPr>
          <w:p w:rsidR="008F1F62" w:rsidRPr="003670DC" w:rsidRDefault="008F1F62" w:rsidP="00FB25D5">
            <w:pPr>
              <w:keepLines/>
              <w:autoSpaceDE w:val="0"/>
              <w:autoSpaceDN w:val="0"/>
              <w:adjustRightInd w:val="0"/>
              <w:spacing w:before="0" w:line="120" w:lineRule="exact"/>
              <w:ind w:left="-113"/>
              <w:jc w:val="right"/>
              <w:rPr>
                <w:rFonts w:ascii="Times New Roman" w:hAnsi="Times New Roman"/>
                <w:color w:val="000000"/>
                <w:sz w:val="16"/>
                <w:szCs w:val="16"/>
              </w:rPr>
            </w:pPr>
          </w:p>
        </w:tc>
      </w:tr>
      <w:tr w:rsidR="008F1F62" w:rsidRPr="003670DC">
        <w:trPr>
          <w:trHeight w:val="310"/>
        </w:trPr>
        <w:tc>
          <w:tcPr>
            <w:tcW w:w="3805" w:type="dxa"/>
            <w:vAlign w:val="bottom"/>
          </w:tcPr>
          <w:p w:rsidR="008F1F62" w:rsidRPr="003670DC" w:rsidRDefault="008F1F62" w:rsidP="00FB25D5">
            <w:pPr>
              <w:keepLines/>
              <w:autoSpaceDE w:val="0"/>
              <w:autoSpaceDN w:val="0"/>
              <w:adjustRightInd w:val="0"/>
              <w:spacing w:before="60" w:line="200" w:lineRule="exact"/>
              <w:rPr>
                <w:rFonts w:ascii="Times New Roman" w:hAnsi="Times New Roman"/>
                <w:b/>
                <w:bCs/>
                <w:color w:val="000000"/>
                <w:sz w:val="16"/>
                <w:szCs w:val="16"/>
              </w:rPr>
            </w:pPr>
            <w:r w:rsidRPr="003670DC">
              <w:rPr>
                <w:rFonts w:ascii="Times New Roman" w:hAnsi="Times New Roman"/>
                <w:b/>
                <w:bCs/>
                <w:color w:val="000000"/>
                <w:sz w:val="16"/>
                <w:szCs w:val="16"/>
              </w:rPr>
              <w:t>Övriga skattesänkningar</w:t>
            </w:r>
          </w:p>
        </w:tc>
        <w:tc>
          <w:tcPr>
            <w:tcW w:w="735" w:type="dxa"/>
            <w:vAlign w:val="bottom"/>
          </w:tcPr>
          <w:p w:rsidR="008F1F62" w:rsidRPr="003670DC" w:rsidRDefault="003571F2" w:rsidP="00FB25D5">
            <w:pPr>
              <w:keepLines/>
              <w:autoSpaceDE w:val="0"/>
              <w:autoSpaceDN w:val="0"/>
              <w:adjustRightInd w:val="0"/>
              <w:spacing w:before="60" w:line="200" w:lineRule="exact"/>
              <w:ind w:left="-113"/>
              <w:jc w:val="right"/>
              <w:rPr>
                <w:rFonts w:ascii="Times New Roman" w:hAnsi="Times New Roman"/>
                <w:b/>
                <w:bCs/>
                <w:color w:val="000000"/>
                <w:sz w:val="16"/>
                <w:szCs w:val="16"/>
              </w:rPr>
            </w:pPr>
            <w:r w:rsidRPr="003670DC">
              <w:rPr>
                <w:rFonts w:ascii="Times New Roman" w:hAnsi="Times New Roman"/>
                <w:b/>
                <w:bCs/>
                <w:color w:val="000000"/>
                <w:sz w:val="16"/>
                <w:szCs w:val="16"/>
              </w:rPr>
              <w:t>–</w:t>
            </w:r>
            <w:r w:rsidR="008F1F62" w:rsidRPr="003670DC">
              <w:rPr>
                <w:rFonts w:ascii="Times New Roman" w:hAnsi="Times New Roman"/>
                <w:b/>
                <w:bCs/>
                <w:color w:val="000000"/>
                <w:sz w:val="16"/>
                <w:szCs w:val="16"/>
              </w:rPr>
              <w:t>1 700</w:t>
            </w:r>
          </w:p>
        </w:tc>
        <w:tc>
          <w:tcPr>
            <w:tcW w:w="735" w:type="dxa"/>
            <w:vAlign w:val="bottom"/>
          </w:tcPr>
          <w:p w:rsidR="008F1F62" w:rsidRPr="003670DC" w:rsidRDefault="003571F2" w:rsidP="00FB25D5">
            <w:pPr>
              <w:keepLines/>
              <w:autoSpaceDE w:val="0"/>
              <w:autoSpaceDN w:val="0"/>
              <w:adjustRightInd w:val="0"/>
              <w:spacing w:before="60" w:line="200" w:lineRule="exact"/>
              <w:ind w:left="-113"/>
              <w:jc w:val="right"/>
              <w:rPr>
                <w:rFonts w:ascii="Times New Roman" w:hAnsi="Times New Roman"/>
                <w:b/>
                <w:bCs/>
                <w:color w:val="000000"/>
                <w:sz w:val="16"/>
                <w:szCs w:val="16"/>
              </w:rPr>
            </w:pPr>
            <w:r w:rsidRPr="003670DC">
              <w:rPr>
                <w:rFonts w:ascii="Times New Roman" w:hAnsi="Times New Roman"/>
                <w:b/>
                <w:bCs/>
                <w:color w:val="000000"/>
                <w:sz w:val="16"/>
                <w:szCs w:val="16"/>
              </w:rPr>
              <w:t>–</w:t>
            </w:r>
            <w:r w:rsidR="008F1F62" w:rsidRPr="003670DC">
              <w:rPr>
                <w:rFonts w:ascii="Times New Roman" w:hAnsi="Times New Roman"/>
                <w:b/>
                <w:bCs/>
                <w:color w:val="000000"/>
                <w:sz w:val="16"/>
                <w:szCs w:val="16"/>
              </w:rPr>
              <w:t>3 140</w:t>
            </w:r>
          </w:p>
        </w:tc>
        <w:tc>
          <w:tcPr>
            <w:tcW w:w="735" w:type="dxa"/>
            <w:vAlign w:val="bottom"/>
          </w:tcPr>
          <w:p w:rsidR="008F1F62" w:rsidRPr="003670DC" w:rsidRDefault="003571F2" w:rsidP="00FB25D5">
            <w:pPr>
              <w:keepLines/>
              <w:autoSpaceDE w:val="0"/>
              <w:autoSpaceDN w:val="0"/>
              <w:adjustRightInd w:val="0"/>
              <w:spacing w:before="60" w:line="200" w:lineRule="exact"/>
              <w:ind w:left="-113"/>
              <w:jc w:val="right"/>
              <w:rPr>
                <w:rFonts w:ascii="Times New Roman" w:hAnsi="Times New Roman"/>
                <w:b/>
                <w:bCs/>
                <w:color w:val="000000"/>
                <w:sz w:val="16"/>
                <w:szCs w:val="16"/>
              </w:rPr>
            </w:pPr>
            <w:r w:rsidRPr="003670DC">
              <w:rPr>
                <w:rFonts w:ascii="Times New Roman" w:hAnsi="Times New Roman"/>
                <w:b/>
                <w:bCs/>
                <w:color w:val="000000"/>
                <w:sz w:val="16"/>
                <w:szCs w:val="16"/>
              </w:rPr>
              <w:t>–</w:t>
            </w:r>
            <w:r w:rsidR="008F1F62" w:rsidRPr="003670DC">
              <w:rPr>
                <w:rFonts w:ascii="Times New Roman" w:hAnsi="Times New Roman"/>
                <w:b/>
                <w:bCs/>
                <w:color w:val="000000"/>
                <w:sz w:val="16"/>
                <w:szCs w:val="16"/>
              </w:rPr>
              <w:t>4 670</w:t>
            </w:r>
          </w:p>
        </w:tc>
      </w:tr>
      <w:tr w:rsidR="008F1F62" w:rsidRPr="003670DC">
        <w:trPr>
          <w:trHeight w:val="253"/>
        </w:trPr>
        <w:tc>
          <w:tcPr>
            <w:tcW w:w="3805" w:type="dxa"/>
            <w:vAlign w:val="bottom"/>
          </w:tcPr>
          <w:p w:rsidR="008F1F62" w:rsidRPr="003670DC" w:rsidRDefault="008F1F62" w:rsidP="00FB25D5">
            <w:pPr>
              <w:keepLines/>
              <w:autoSpaceDE w:val="0"/>
              <w:autoSpaceDN w:val="0"/>
              <w:adjustRightInd w:val="0"/>
              <w:spacing w:before="60" w:line="200" w:lineRule="exact"/>
              <w:jc w:val="left"/>
              <w:rPr>
                <w:rFonts w:ascii="Times New Roman" w:hAnsi="Times New Roman"/>
                <w:color w:val="000000"/>
                <w:sz w:val="16"/>
                <w:szCs w:val="16"/>
              </w:rPr>
            </w:pPr>
            <w:r w:rsidRPr="003670DC">
              <w:rPr>
                <w:rFonts w:ascii="Times New Roman" w:hAnsi="Times New Roman"/>
                <w:color w:val="000000"/>
                <w:sz w:val="16"/>
                <w:szCs w:val="16"/>
              </w:rPr>
              <w:t>Fastighetsskattesänkning, takregel m</w:t>
            </w:r>
            <w:r w:rsidR="00FA4386" w:rsidRPr="003670DC">
              <w:rPr>
                <w:rFonts w:ascii="Times New Roman" w:hAnsi="Times New Roman"/>
                <w:color w:val="000000"/>
                <w:sz w:val="16"/>
                <w:szCs w:val="16"/>
              </w:rPr>
              <w:t>.</w:t>
            </w:r>
            <w:r w:rsidRPr="003670DC">
              <w:rPr>
                <w:rFonts w:ascii="Times New Roman" w:hAnsi="Times New Roman"/>
                <w:color w:val="000000"/>
                <w:sz w:val="16"/>
                <w:szCs w:val="16"/>
              </w:rPr>
              <w:t>m.</w:t>
            </w:r>
          </w:p>
        </w:tc>
        <w:tc>
          <w:tcPr>
            <w:tcW w:w="735" w:type="dxa"/>
            <w:vAlign w:val="bottom"/>
          </w:tcPr>
          <w:p w:rsidR="008F1F62" w:rsidRPr="003670DC" w:rsidRDefault="003571F2" w:rsidP="00FB25D5">
            <w:pPr>
              <w:keepLines/>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w:t>
            </w:r>
            <w:r w:rsidR="008F1F62" w:rsidRPr="003670DC">
              <w:rPr>
                <w:rFonts w:ascii="Times New Roman" w:hAnsi="Times New Roman"/>
                <w:color w:val="000000"/>
                <w:sz w:val="16"/>
                <w:szCs w:val="16"/>
              </w:rPr>
              <w:t>1 700</w:t>
            </w:r>
          </w:p>
        </w:tc>
        <w:tc>
          <w:tcPr>
            <w:tcW w:w="735" w:type="dxa"/>
            <w:vAlign w:val="bottom"/>
          </w:tcPr>
          <w:p w:rsidR="008F1F62" w:rsidRPr="003670DC" w:rsidRDefault="003571F2" w:rsidP="00FB25D5">
            <w:pPr>
              <w:keepLines/>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w:t>
            </w:r>
            <w:r w:rsidR="008F1F62" w:rsidRPr="003670DC">
              <w:rPr>
                <w:rFonts w:ascii="Times New Roman" w:hAnsi="Times New Roman"/>
                <w:color w:val="000000"/>
                <w:sz w:val="16"/>
                <w:szCs w:val="16"/>
              </w:rPr>
              <w:t>3 140</w:t>
            </w:r>
          </w:p>
        </w:tc>
        <w:tc>
          <w:tcPr>
            <w:tcW w:w="735" w:type="dxa"/>
            <w:vAlign w:val="bottom"/>
          </w:tcPr>
          <w:p w:rsidR="008F1F62" w:rsidRPr="003670DC" w:rsidRDefault="003571F2" w:rsidP="00FB25D5">
            <w:pPr>
              <w:keepLines/>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w:t>
            </w:r>
            <w:r w:rsidR="008F1F62" w:rsidRPr="003670DC">
              <w:rPr>
                <w:rFonts w:ascii="Times New Roman" w:hAnsi="Times New Roman"/>
                <w:color w:val="000000"/>
                <w:sz w:val="16"/>
                <w:szCs w:val="16"/>
              </w:rPr>
              <w:t>4 670</w:t>
            </w:r>
          </w:p>
        </w:tc>
      </w:tr>
      <w:tr w:rsidR="008F1F62" w:rsidRPr="003670DC">
        <w:trPr>
          <w:trHeight w:val="20"/>
        </w:trPr>
        <w:tc>
          <w:tcPr>
            <w:tcW w:w="3805" w:type="dxa"/>
            <w:vAlign w:val="bottom"/>
          </w:tcPr>
          <w:p w:rsidR="008F1F62" w:rsidRPr="003670DC" w:rsidRDefault="008F1F62" w:rsidP="00FB25D5">
            <w:pPr>
              <w:keepLines/>
              <w:autoSpaceDE w:val="0"/>
              <w:autoSpaceDN w:val="0"/>
              <w:adjustRightInd w:val="0"/>
              <w:spacing w:before="0" w:line="120" w:lineRule="exact"/>
              <w:jc w:val="right"/>
              <w:rPr>
                <w:rFonts w:ascii="Times New Roman" w:hAnsi="Times New Roman"/>
                <w:color w:val="000000"/>
                <w:sz w:val="16"/>
                <w:szCs w:val="16"/>
              </w:rPr>
            </w:pPr>
          </w:p>
        </w:tc>
        <w:tc>
          <w:tcPr>
            <w:tcW w:w="735" w:type="dxa"/>
            <w:vAlign w:val="bottom"/>
          </w:tcPr>
          <w:p w:rsidR="008F1F62" w:rsidRPr="003670DC" w:rsidRDefault="008F1F62" w:rsidP="00FB25D5">
            <w:pPr>
              <w:keepLines/>
              <w:autoSpaceDE w:val="0"/>
              <w:autoSpaceDN w:val="0"/>
              <w:adjustRightInd w:val="0"/>
              <w:spacing w:before="0" w:line="120" w:lineRule="exact"/>
              <w:ind w:left="-113"/>
              <w:jc w:val="right"/>
              <w:rPr>
                <w:rFonts w:ascii="Times New Roman" w:hAnsi="Times New Roman"/>
                <w:color w:val="000000"/>
                <w:sz w:val="16"/>
                <w:szCs w:val="16"/>
              </w:rPr>
            </w:pPr>
          </w:p>
        </w:tc>
        <w:tc>
          <w:tcPr>
            <w:tcW w:w="735" w:type="dxa"/>
            <w:vAlign w:val="bottom"/>
          </w:tcPr>
          <w:p w:rsidR="008F1F62" w:rsidRPr="003670DC" w:rsidRDefault="008F1F62" w:rsidP="00FB25D5">
            <w:pPr>
              <w:keepLines/>
              <w:autoSpaceDE w:val="0"/>
              <w:autoSpaceDN w:val="0"/>
              <w:adjustRightInd w:val="0"/>
              <w:spacing w:before="0" w:line="120" w:lineRule="exact"/>
              <w:ind w:left="-113"/>
              <w:jc w:val="right"/>
              <w:rPr>
                <w:rFonts w:ascii="Times New Roman" w:hAnsi="Times New Roman"/>
                <w:color w:val="000000"/>
                <w:sz w:val="16"/>
                <w:szCs w:val="16"/>
              </w:rPr>
            </w:pPr>
          </w:p>
        </w:tc>
        <w:tc>
          <w:tcPr>
            <w:tcW w:w="735" w:type="dxa"/>
            <w:vAlign w:val="bottom"/>
          </w:tcPr>
          <w:p w:rsidR="008F1F62" w:rsidRPr="003670DC" w:rsidRDefault="008F1F62" w:rsidP="00FB25D5">
            <w:pPr>
              <w:keepLines/>
              <w:autoSpaceDE w:val="0"/>
              <w:autoSpaceDN w:val="0"/>
              <w:adjustRightInd w:val="0"/>
              <w:spacing w:before="0" w:line="120" w:lineRule="exact"/>
              <w:ind w:left="-113"/>
              <w:jc w:val="right"/>
              <w:rPr>
                <w:rFonts w:ascii="Times New Roman" w:hAnsi="Times New Roman"/>
                <w:color w:val="000000"/>
                <w:sz w:val="16"/>
                <w:szCs w:val="16"/>
              </w:rPr>
            </w:pPr>
          </w:p>
        </w:tc>
      </w:tr>
      <w:tr w:rsidR="008F1F62" w:rsidRPr="003670DC">
        <w:trPr>
          <w:trHeight w:val="310"/>
        </w:trPr>
        <w:tc>
          <w:tcPr>
            <w:tcW w:w="3805" w:type="dxa"/>
            <w:vAlign w:val="bottom"/>
          </w:tcPr>
          <w:p w:rsidR="008F1F62" w:rsidRPr="003670DC" w:rsidRDefault="008F1F62" w:rsidP="00FB25D5">
            <w:pPr>
              <w:autoSpaceDE w:val="0"/>
              <w:autoSpaceDN w:val="0"/>
              <w:adjustRightInd w:val="0"/>
              <w:spacing w:before="60" w:line="200" w:lineRule="exact"/>
              <w:jc w:val="left"/>
              <w:rPr>
                <w:rFonts w:ascii="Times New Roman" w:hAnsi="Times New Roman"/>
                <w:b/>
                <w:bCs/>
                <w:color w:val="000000"/>
                <w:sz w:val="16"/>
                <w:szCs w:val="16"/>
              </w:rPr>
            </w:pPr>
            <w:r w:rsidRPr="003670DC">
              <w:rPr>
                <w:rFonts w:ascii="Times New Roman" w:hAnsi="Times New Roman"/>
                <w:b/>
                <w:bCs/>
                <w:color w:val="000000"/>
                <w:sz w:val="16"/>
                <w:szCs w:val="16"/>
              </w:rPr>
              <w:t>Avskaffade skattereduktioner</w:t>
            </w:r>
          </w:p>
        </w:tc>
        <w:tc>
          <w:tcPr>
            <w:tcW w:w="735" w:type="dxa"/>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b/>
                <w:bCs/>
                <w:color w:val="000000"/>
                <w:sz w:val="16"/>
                <w:szCs w:val="16"/>
              </w:rPr>
            </w:pPr>
            <w:r w:rsidRPr="003670DC">
              <w:rPr>
                <w:rFonts w:ascii="Times New Roman" w:hAnsi="Times New Roman"/>
                <w:b/>
                <w:bCs/>
                <w:color w:val="000000"/>
                <w:sz w:val="16"/>
                <w:szCs w:val="16"/>
              </w:rPr>
              <w:t>+25 329</w:t>
            </w:r>
          </w:p>
        </w:tc>
        <w:tc>
          <w:tcPr>
            <w:tcW w:w="735" w:type="dxa"/>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b/>
                <w:bCs/>
                <w:color w:val="000000"/>
                <w:sz w:val="16"/>
                <w:szCs w:val="16"/>
              </w:rPr>
            </w:pPr>
            <w:r w:rsidRPr="003670DC">
              <w:rPr>
                <w:rFonts w:ascii="Times New Roman" w:hAnsi="Times New Roman"/>
                <w:b/>
                <w:bCs/>
                <w:color w:val="000000"/>
                <w:sz w:val="16"/>
                <w:szCs w:val="16"/>
              </w:rPr>
              <w:t>+24 846</w:t>
            </w:r>
          </w:p>
        </w:tc>
        <w:tc>
          <w:tcPr>
            <w:tcW w:w="735" w:type="dxa"/>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b/>
                <w:bCs/>
                <w:color w:val="000000"/>
                <w:sz w:val="16"/>
                <w:szCs w:val="16"/>
              </w:rPr>
            </w:pPr>
            <w:r w:rsidRPr="003670DC">
              <w:rPr>
                <w:rFonts w:ascii="Times New Roman" w:hAnsi="Times New Roman"/>
                <w:b/>
                <w:bCs/>
                <w:color w:val="000000"/>
                <w:sz w:val="16"/>
                <w:szCs w:val="16"/>
              </w:rPr>
              <w:t>+24 346</w:t>
            </w:r>
          </w:p>
        </w:tc>
      </w:tr>
      <w:tr w:rsidR="008F1F62" w:rsidRPr="003670DC">
        <w:trPr>
          <w:trHeight w:val="253"/>
        </w:trPr>
        <w:tc>
          <w:tcPr>
            <w:tcW w:w="3805" w:type="dxa"/>
            <w:vAlign w:val="bottom"/>
          </w:tcPr>
          <w:p w:rsidR="008F1F62" w:rsidRPr="003670DC" w:rsidRDefault="008F1F62" w:rsidP="00FB25D5">
            <w:pPr>
              <w:autoSpaceDE w:val="0"/>
              <w:autoSpaceDN w:val="0"/>
              <w:adjustRightInd w:val="0"/>
              <w:spacing w:before="60" w:line="200" w:lineRule="exact"/>
              <w:jc w:val="left"/>
              <w:rPr>
                <w:rFonts w:ascii="Times New Roman" w:hAnsi="Times New Roman"/>
                <w:color w:val="000000"/>
                <w:sz w:val="16"/>
                <w:szCs w:val="16"/>
              </w:rPr>
            </w:pPr>
            <w:r w:rsidRPr="003670DC">
              <w:rPr>
                <w:rFonts w:ascii="Times New Roman" w:hAnsi="Times New Roman"/>
                <w:color w:val="000000"/>
                <w:sz w:val="16"/>
                <w:szCs w:val="16"/>
              </w:rPr>
              <w:t>Ej avdrag fackavgift, inkl</w:t>
            </w:r>
            <w:r w:rsidR="00FA4386" w:rsidRPr="003670DC">
              <w:rPr>
                <w:rFonts w:ascii="Times New Roman" w:hAnsi="Times New Roman"/>
                <w:color w:val="000000"/>
                <w:sz w:val="16"/>
                <w:szCs w:val="16"/>
              </w:rPr>
              <w:t>.</w:t>
            </w:r>
            <w:r w:rsidRPr="003670DC">
              <w:rPr>
                <w:rFonts w:ascii="Times New Roman" w:hAnsi="Times New Roman"/>
                <w:color w:val="000000"/>
                <w:sz w:val="16"/>
                <w:szCs w:val="16"/>
              </w:rPr>
              <w:t xml:space="preserve"> avdrag a-kassa</w:t>
            </w:r>
          </w:p>
        </w:tc>
        <w:tc>
          <w:tcPr>
            <w:tcW w:w="735" w:type="dxa"/>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+4 000</w:t>
            </w:r>
          </w:p>
        </w:tc>
        <w:tc>
          <w:tcPr>
            <w:tcW w:w="735" w:type="dxa"/>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+4 200</w:t>
            </w:r>
          </w:p>
        </w:tc>
        <w:tc>
          <w:tcPr>
            <w:tcW w:w="735" w:type="dxa"/>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+4 400</w:t>
            </w:r>
          </w:p>
        </w:tc>
      </w:tr>
      <w:tr w:rsidR="008F1F62" w:rsidRPr="003670DC">
        <w:trPr>
          <w:trHeight w:val="253"/>
        </w:trPr>
        <w:tc>
          <w:tcPr>
            <w:tcW w:w="3805" w:type="dxa"/>
            <w:vAlign w:val="bottom"/>
          </w:tcPr>
          <w:p w:rsidR="008F1F62" w:rsidRPr="003670DC" w:rsidRDefault="008F1F62" w:rsidP="00FB25D5">
            <w:pPr>
              <w:autoSpaceDE w:val="0"/>
              <w:autoSpaceDN w:val="0"/>
              <w:adjustRightInd w:val="0"/>
              <w:spacing w:before="60" w:line="200" w:lineRule="exact"/>
              <w:jc w:val="left"/>
              <w:rPr>
                <w:rFonts w:ascii="Times New Roman" w:hAnsi="Times New Roman"/>
                <w:color w:val="000000"/>
                <w:sz w:val="16"/>
                <w:szCs w:val="16"/>
              </w:rPr>
            </w:pPr>
            <w:r w:rsidRPr="003670DC">
              <w:rPr>
                <w:rFonts w:ascii="Times New Roman" w:hAnsi="Times New Roman"/>
                <w:color w:val="000000"/>
                <w:sz w:val="16"/>
                <w:szCs w:val="16"/>
              </w:rPr>
              <w:t>Slopad avdragsrätt för övriga utgifter</w:t>
            </w:r>
          </w:p>
        </w:tc>
        <w:tc>
          <w:tcPr>
            <w:tcW w:w="735" w:type="dxa"/>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+400</w:t>
            </w:r>
          </w:p>
        </w:tc>
        <w:tc>
          <w:tcPr>
            <w:tcW w:w="735" w:type="dxa"/>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+400</w:t>
            </w:r>
          </w:p>
        </w:tc>
        <w:tc>
          <w:tcPr>
            <w:tcW w:w="735" w:type="dxa"/>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+400</w:t>
            </w:r>
          </w:p>
        </w:tc>
      </w:tr>
      <w:tr w:rsidR="008F1F62" w:rsidRPr="003670DC">
        <w:trPr>
          <w:trHeight w:val="253"/>
        </w:trPr>
        <w:tc>
          <w:tcPr>
            <w:tcW w:w="3805" w:type="dxa"/>
            <w:vAlign w:val="bottom"/>
          </w:tcPr>
          <w:p w:rsidR="008F1F62" w:rsidRPr="003670DC" w:rsidRDefault="008F1F62" w:rsidP="00FB25D5">
            <w:pPr>
              <w:autoSpaceDE w:val="0"/>
              <w:autoSpaceDN w:val="0"/>
              <w:adjustRightInd w:val="0"/>
              <w:spacing w:before="60" w:line="200" w:lineRule="exact"/>
              <w:jc w:val="left"/>
              <w:rPr>
                <w:rFonts w:ascii="Times New Roman" w:hAnsi="Times New Roman"/>
                <w:color w:val="000000"/>
                <w:sz w:val="16"/>
                <w:szCs w:val="16"/>
              </w:rPr>
            </w:pPr>
            <w:r w:rsidRPr="003670DC">
              <w:rPr>
                <w:rFonts w:ascii="Times New Roman" w:hAnsi="Times New Roman"/>
                <w:color w:val="000000"/>
                <w:sz w:val="16"/>
                <w:szCs w:val="16"/>
              </w:rPr>
              <w:t>Slopad avdr.rätt mot statl</w:t>
            </w:r>
            <w:r w:rsidR="00FA4386" w:rsidRPr="003670DC">
              <w:rPr>
                <w:rFonts w:ascii="Times New Roman" w:hAnsi="Times New Roman"/>
                <w:color w:val="000000"/>
                <w:sz w:val="16"/>
                <w:szCs w:val="16"/>
              </w:rPr>
              <w:t>.</w:t>
            </w:r>
            <w:r w:rsidRPr="003670DC">
              <w:rPr>
                <w:rFonts w:ascii="Times New Roman" w:hAnsi="Times New Roman"/>
                <w:color w:val="000000"/>
                <w:sz w:val="16"/>
                <w:szCs w:val="16"/>
              </w:rPr>
              <w:t xml:space="preserve"> </w:t>
            </w:r>
            <w:r w:rsidR="009B5876" w:rsidRPr="003670DC">
              <w:rPr>
                <w:rFonts w:ascii="Times New Roman" w:hAnsi="Times New Roman"/>
                <w:color w:val="000000"/>
                <w:sz w:val="16"/>
                <w:szCs w:val="16"/>
              </w:rPr>
              <w:t>besk</w:t>
            </w:r>
            <w:r w:rsidR="00FA4386" w:rsidRPr="003670DC">
              <w:rPr>
                <w:rFonts w:ascii="Times New Roman" w:hAnsi="Times New Roman"/>
                <w:color w:val="000000"/>
                <w:sz w:val="16"/>
                <w:szCs w:val="16"/>
              </w:rPr>
              <w:t>.</w:t>
            </w:r>
            <w:r w:rsidRPr="003670DC">
              <w:rPr>
                <w:rFonts w:ascii="Times New Roman" w:hAnsi="Times New Roman"/>
                <w:color w:val="000000"/>
                <w:sz w:val="16"/>
                <w:szCs w:val="16"/>
              </w:rPr>
              <w:t>, resor och dubbelt boende, m</w:t>
            </w:r>
            <w:r w:rsidR="000840C8" w:rsidRPr="003670DC">
              <w:rPr>
                <w:rFonts w:ascii="Times New Roman" w:hAnsi="Times New Roman"/>
                <w:color w:val="000000"/>
                <w:sz w:val="16"/>
                <w:szCs w:val="16"/>
              </w:rPr>
              <w:t>.</w:t>
            </w:r>
            <w:r w:rsidRPr="003670DC">
              <w:rPr>
                <w:rFonts w:ascii="Times New Roman" w:hAnsi="Times New Roman"/>
                <w:color w:val="000000"/>
                <w:sz w:val="16"/>
                <w:szCs w:val="16"/>
              </w:rPr>
              <w:t>m</w:t>
            </w:r>
            <w:r w:rsidR="000840C8" w:rsidRPr="003670DC">
              <w:rPr>
                <w:rFonts w:ascii="Times New Roman" w:hAnsi="Times New Roman"/>
                <w:color w:val="000000"/>
                <w:sz w:val="16"/>
                <w:szCs w:val="16"/>
              </w:rPr>
              <w:t>.</w:t>
            </w:r>
          </w:p>
        </w:tc>
        <w:tc>
          <w:tcPr>
            <w:tcW w:w="735" w:type="dxa"/>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+960</w:t>
            </w:r>
          </w:p>
        </w:tc>
        <w:tc>
          <w:tcPr>
            <w:tcW w:w="735" w:type="dxa"/>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+960</w:t>
            </w:r>
          </w:p>
        </w:tc>
        <w:tc>
          <w:tcPr>
            <w:tcW w:w="735" w:type="dxa"/>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+960</w:t>
            </w:r>
          </w:p>
        </w:tc>
      </w:tr>
      <w:tr w:rsidR="008F1F62" w:rsidRPr="003670DC">
        <w:trPr>
          <w:trHeight w:val="253"/>
        </w:trPr>
        <w:tc>
          <w:tcPr>
            <w:tcW w:w="3805" w:type="dxa"/>
            <w:vAlign w:val="bottom"/>
          </w:tcPr>
          <w:p w:rsidR="008F1F62" w:rsidRPr="003670DC" w:rsidRDefault="008F1F62" w:rsidP="00FB25D5">
            <w:pPr>
              <w:autoSpaceDE w:val="0"/>
              <w:autoSpaceDN w:val="0"/>
              <w:adjustRightInd w:val="0"/>
              <w:spacing w:before="60" w:line="200" w:lineRule="exact"/>
              <w:jc w:val="left"/>
              <w:rPr>
                <w:rFonts w:ascii="Times New Roman" w:hAnsi="Times New Roman"/>
                <w:color w:val="000000"/>
                <w:sz w:val="16"/>
                <w:szCs w:val="16"/>
              </w:rPr>
            </w:pPr>
            <w:r w:rsidRPr="003670DC">
              <w:rPr>
                <w:rFonts w:ascii="Times New Roman" w:hAnsi="Times New Roman"/>
                <w:color w:val="000000"/>
                <w:sz w:val="16"/>
                <w:szCs w:val="16"/>
              </w:rPr>
              <w:t>Slopad nedsättning av skatt för utländska experter</w:t>
            </w:r>
          </w:p>
        </w:tc>
        <w:tc>
          <w:tcPr>
            <w:tcW w:w="735" w:type="dxa"/>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+100</w:t>
            </w:r>
          </w:p>
        </w:tc>
        <w:tc>
          <w:tcPr>
            <w:tcW w:w="735" w:type="dxa"/>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+100</w:t>
            </w:r>
          </w:p>
        </w:tc>
        <w:tc>
          <w:tcPr>
            <w:tcW w:w="735" w:type="dxa"/>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+100</w:t>
            </w:r>
          </w:p>
        </w:tc>
      </w:tr>
      <w:tr w:rsidR="008F1F62" w:rsidRPr="003670DC">
        <w:trPr>
          <w:trHeight w:val="253"/>
        </w:trPr>
        <w:tc>
          <w:tcPr>
            <w:tcW w:w="3805" w:type="dxa"/>
            <w:tcBorders>
              <w:bottom w:val="nil"/>
            </w:tcBorders>
            <w:vAlign w:val="bottom"/>
          </w:tcPr>
          <w:p w:rsidR="008F1F62" w:rsidRPr="003670DC" w:rsidRDefault="008F1F62" w:rsidP="00FB25D5">
            <w:pPr>
              <w:autoSpaceDE w:val="0"/>
              <w:autoSpaceDN w:val="0"/>
              <w:adjustRightInd w:val="0"/>
              <w:spacing w:before="60" w:line="200" w:lineRule="exact"/>
              <w:jc w:val="left"/>
              <w:rPr>
                <w:rFonts w:ascii="Times New Roman" w:hAnsi="Times New Roman"/>
                <w:color w:val="000000"/>
                <w:sz w:val="16"/>
                <w:szCs w:val="16"/>
              </w:rPr>
            </w:pPr>
            <w:r w:rsidRPr="003670DC">
              <w:rPr>
                <w:rFonts w:ascii="Times New Roman" w:hAnsi="Times New Roman"/>
                <w:color w:val="000000"/>
                <w:sz w:val="16"/>
                <w:szCs w:val="16"/>
              </w:rPr>
              <w:t>Nej till glesbygdsavdrag</w:t>
            </w:r>
          </w:p>
        </w:tc>
        <w:tc>
          <w:tcPr>
            <w:tcW w:w="735" w:type="dxa"/>
            <w:tcBorders>
              <w:bottom w:val="nil"/>
            </w:tcBorders>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+300</w:t>
            </w:r>
          </w:p>
        </w:tc>
        <w:tc>
          <w:tcPr>
            <w:tcW w:w="735" w:type="dxa"/>
            <w:tcBorders>
              <w:bottom w:val="nil"/>
            </w:tcBorders>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+300</w:t>
            </w:r>
          </w:p>
        </w:tc>
        <w:tc>
          <w:tcPr>
            <w:tcW w:w="735" w:type="dxa"/>
            <w:tcBorders>
              <w:bottom w:val="nil"/>
            </w:tcBorders>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+300</w:t>
            </w:r>
          </w:p>
        </w:tc>
      </w:tr>
      <w:tr w:rsidR="008F1F62" w:rsidRPr="003670DC">
        <w:trPr>
          <w:trHeight w:val="253"/>
        </w:trPr>
        <w:tc>
          <w:tcPr>
            <w:tcW w:w="3805" w:type="dxa"/>
            <w:tcBorders>
              <w:top w:val="nil"/>
              <w:bottom w:val="nil"/>
            </w:tcBorders>
            <w:vAlign w:val="bottom"/>
          </w:tcPr>
          <w:p w:rsidR="008F1F62" w:rsidRPr="003670DC" w:rsidRDefault="008F1F62" w:rsidP="00FB25D5">
            <w:pPr>
              <w:autoSpaceDE w:val="0"/>
              <w:autoSpaceDN w:val="0"/>
              <w:adjustRightInd w:val="0"/>
              <w:spacing w:before="60" w:line="200" w:lineRule="exact"/>
              <w:jc w:val="left"/>
              <w:rPr>
                <w:rFonts w:ascii="Times New Roman" w:hAnsi="Times New Roman"/>
                <w:color w:val="000000"/>
                <w:sz w:val="16"/>
                <w:szCs w:val="16"/>
              </w:rPr>
            </w:pPr>
            <w:r w:rsidRPr="003670DC">
              <w:rPr>
                <w:rFonts w:ascii="Times New Roman" w:hAnsi="Times New Roman"/>
                <w:color w:val="000000"/>
                <w:sz w:val="16"/>
                <w:szCs w:val="16"/>
              </w:rPr>
              <w:t>Avskaffat avdrag för förmån av personaldator</w:t>
            </w:r>
          </w:p>
        </w:tc>
        <w:tc>
          <w:tcPr>
            <w:tcW w:w="735" w:type="dxa"/>
            <w:tcBorders>
              <w:top w:val="nil"/>
              <w:bottom w:val="nil"/>
            </w:tcBorders>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+800</w:t>
            </w:r>
          </w:p>
        </w:tc>
        <w:tc>
          <w:tcPr>
            <w:tcW w:w="735" w:type="dxa"/>
            <w:tcBorders>
              <w:top w:val="nil"/>
              <w:bottom w:val="nil"/>
            </w:tcBorders>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+1 600</w:t>
            </w:r>
          </w:p>
        </w:tc>
        <w:tc>
          <w:tcPr>
            <w:tcW w:w="735" w:type="dxa"/>
            <w:tcBorders>
              <w:top w:val="nil"/>
              <w:bottom w:val="nil"/>
            </w:tcBorders>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+2 400</w:t>
            </w:r>
          </w:p>
        </w:tc>
      </w:tr>
      <w:tr w:rsidR="008F1F62" w:rsidRPr="003670DC">
        <w:trPr>
          <w:trHeight w:val="253"/>
        </w:trPr>
        <w:tc>
          <w:tcPr>
            <w:tcW w:w="3805" w:type="dxa"/>
            <w:tcBorders>
              <w:top w:val="nil"/>
              <w:bottom w:val="nil"/>
            </w:tcBorders>
            <w:vAlign w:val="bottom"/>
          </w:tcPr>
          <w:p w:rsidR="008F1F62" w:rsidRPr="003670DC" w:rsidRDefault="008F1F62" w:rsidP="00FB25D5">
            <w:pPr>
              <w:autoSpaceDE w:val="0"/>
              <w:autoSpaceDN w:val="0"/>
              <w:adjustRightInd w:val="0"/>
              <w:spacing w:before="60" w:line="200" w:lineRule="exact"/>
              <w:jc w:val="left"/>
              <w:rPr>
                <w:rFonts w:ascii="Times New Roman" w:hAnsi="Times New Roman"/>
                <w:color w:val="000000"/>
                <w:sz w:val="16"/>
                <w:szCs w:val="16"/>
              </w:rPr>
            </w:pPr>
            <w:r w:rsidRPr="003670DC">
              <w:rPr>
                <w:rFonts w:ascii="Times New Roman" w:hAnsi="Times New Roman"/>
                <w:color w:val="000000"/>
                <w:sz w:val="16"/>
                <w:szCs w:val="16"/>
              </w:rPr>
              <w:t>Minskad nedsättning arbetsgivaravgifter</w:t>
            </w:r>
          </w:p>
        </w:tc>
        <w:tc>
          <w:tcPr>
            <w:tcW w:w="735" w:type="dxa"/>
            <w:tcBorders>
              <w:top w:val="nil"/>
              <w:bottom w:val="nil"/>
            </w:tcBorders>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+4 800</w:t>
            </w:r>
          </w:p>
        </w:tc>
        <w:tc>
          <w:tcPr>
            <w:tcW w:w="735" w:type="dxa"/>
            <w:tcBorders>
              <w:top w:val="nil"/>
              <w:bottom w:val="nil"/>
            </w:tcBorders>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+5 200</w:t>
            </w:r>
          </w:p>
        </w:tc>
        <w:tc>
          <w:tcPr>
            <w:tcW w:w="735" w:type="dxa"/>
            <w:tcBorders>
              <w:top w:val="nil"/>
              <w:bottom w:val="nil"/>
            </w:tcBorders>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+5 100</w:t>
            </w:r>
          </w:p>
        </w:tc>
      </w:tr>
      <w:tr w:rsidR="008F1F62" w:rsidRPr="003670DC">
        <w:trPr>
          <w:trHeight w:val="253"/>
        </w:trPr>
        <w:tc>
          <w:tcPr>
            <w:tcW w:w="3805" w:type="dxa"/>
            <w:tcBorders>
              <w:top w:val="nil"/>
              <w:bottom w:val="nil"/>
            </w:tcBorders>
            <w:vAlign w:val="bottom"/>
          </w:tcPr>
          <w:p w:rsidR="008F1F62" w:rsidRPr="003670DC" w:rsidRDefault="008F1F62" w:rsidP="00FB25D5">
            <w:pPr>
              <w:autoSpaceDE w:val="0"/>
              <w:autoSpaceDN w:val="0"/>
              <w:adjustRightInd w:val="0"/>
              <w:spacing w:before="60" w:line="200" w:lineRule="exact"/>
              <w:jc w:val="left"/>
              <w:rPr>
                <w:rFonts w:ascii="Times New Roman" w:hAnsi="Times New Roman"/>
                <w:color w:val="000000"/>
                <w:sz w:val="16"/>
                <w:szCs w:val="16"/>
              </w:rPr>
            </w:pPr>
            <w:r w:rsidRPr="003670DC">
              <w:rPr>
                <w:rFonts w:ascii="Times New Roman" w:hAnsi="Times New Roman"/>
                <w:color w:val="000000"/>
                <w:sz w:val="16"/>
                <w:szCs w:val="16"/>
              </w:rPr>
              <w:t>Minskad nedsättning egenavgift, ensk. näringsidkare</w:t>
            </w:r>
          </w:p>
        </w:tc>
        <w:tc>
          <w:tcPr>
            <w:tcW w:w="735" w:type="dxa"/>
            <w:tcBorders>
              <w:top w:val="nil"/>
              <w:bottom w:val="nil"/>
            </w:tcBorders>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+1 260</w:t>
            </w:r>
          </w:p>
        </w:tc>
        <w:tc>
          <w:tcPr>
            <w:tcW w:w="735" w:type="dxa"/>
            <w:tcBorders>
              <w:top w:val="nil"/>
              <w:bottom w:val="nil"/>
            </w:tcBorders>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+1 260</w:t>
            </w:r>
          </w:p>
        </w:tc>
        <w:tc>
          <w:tcPr>
            <w:tcW w:w="735" w:type="dxa"/>
            <w:tcBorders>
              <w:top w:val="nil"/>
              <w:bottom w:val="nil"/>
            </w:tcBorders>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+1 260</w:t>
            </w:r>
          </w:p>
        </w:tc>
      </w:tr>
      <w:tr w:rsidR="008F1F62" w:rsidRPr="003670DC">
        <w:trPr>
          <w:trHeight w:val="253"/>
        </w:trPr>
        <w:tc>
          <w:tcPr>
            <w:tcW w:w="3805" w:type="dxa"/>
            <w:tcBorders>
              <w:top w:val="nil"/>
              <w:bottom w:val="nil"/>
            </w:tcBorders>
            <w:vAlign w:val="bottom"/>
          </w:tcPr>
          <w:p w:rsidR="008F1F62" w:rsidRPr="003670DC" w:rsidRDefault="008F1F62" w:rsidP="00FB25D5">
            <w:pPr>
              <w:autoSpaceDE w:val="0"/>
              <w:autoSpaceDN w:val="0"/>
              <w:adjustRightInd w:val="0"/>
              <w:spacing w:before="60" w:line="200" w:lineRule="exact"/>
              <w:rPr>
                <w:rFonts w:ascii="Times New Roman" w:hAnsi="Times New Roman"/>
                <w:color w:val="000000"/>
                <w:sz w:val="16"/>
                <w:szCs w:val="16"/>
              </w:rPr>
            </w:pPr>
            <w:r w:rsidRPr="003670DC">
              <w:rPr>
                <w:rFonts w:ascii="Times New Roman" w:hAnsi="Times New Roman"/>
                <w:color w:val="000000"/>
                <w:sz w:val="16"/>
                <w:szCs w:val="16"/>
              </w:rPr>
              <w:t>Avskaffad medfinansiering</w:t>
            </w:r>
          </w:p>
        </w:tc>
        <w:tc>
          <w:tcPr>
            <w:tcW w:w="735" w:type="dxa"/>
            <w:tcBorders>
              <w:top w:val="nil"/>
              <w:bottom w:val="nil"/>
            </w:tcBorders>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+2 500</w:t>
            </w:r>
          </w:p>
        </w:tc>
        <w:tc>
          <w:tcPr>
            <w:tcW w:w="735" w:type="dxa"/>
            <w:tcBorders>
              <w:top w:val="nil"/>
              <w:bottom w:val="nil"/>
            </w:tcBorders>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+2 500</w:t>
            </w:r>
          </w:p>
        </w:tc>
        <w:tc>
          <w:tcPr>
            <w:tcW w:w="735" w:type="dxa"/>
            <w:tcBorders>
              <w:top w:val="nil"/>
              <w:bottom w:val="nil"/>
            </w:tcBorders>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+2 500</w:t>
            </w:r>
          </w:p>
        </w:tc>
      </w:tr>
      <w:tr w:rsidR="008F1F62" w:rsidRPr="003670DC">
        <w:trPr>
          <w:trHeight w:val="253"/>
        </w:trPr>
        <w:tc>
          <w:tcPr>
            <w:tcW w:w="3805" w:type="dxa"/>
            <w:tcBorders>
              <w:top w:val="nil"/>
            </w:tcBorders>
            <w:vAlign w:val="bottom"/>
          </w:tcPr>
          <w:p w:rsidR="008F1F62" w:rsidRPr="003670DC" w:rsidRDefault="008F1F62" w:rsidP="00FB25D5">
            <w:pPr>
              <w:autoSpaceDE w:val="0"/>
              <w:autoSpaceDN w:val="0"/>
              <w:adjustRightInd w:val="0"/>
              <w:spacing w:before="60" w:line="200" w:lineRule="exact"/>
              <w:jc w:val="left"/>
              <w:rPr>
                <w:rFonts w:ascii="Times New Roman" w:hAnsi="Times New Roman"/>
                <w:color w:val="000000"/>
                <w:sz w:val="16"/>
                <w:szCs w:val="16"/>
              </w:rPr>
            </w:pPr>
            <w:r w:rsidRPr="003670DC">
              <w:rPr>
                <w:rFonts w:ascii="Times New Roman" w:hAnsi="Times New Roman"/>
                <w:color w:val="000000"/>
                <w:sz w:val="16"/>
                <w:szCs w:val="16"/>
              </w:rPr>
              <w:t>Räntebeläggning, obeskattade reserver (fribelopp 10'')</w:t>
            </w:r>
          </w:p>
        </w:tc>
        <w:tc>
          <w:tcPr>
            <w:tcW w:w="735" w:type="dxa"/>
            <w:tcBorders>
              <w:top w:val="nil"/>
            </w:tcBorders>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+1 400</w:t>
            </w:r>
          </w:p>
        </w:tc>
        <w:tc>
          <w:tcPr>
            <w:tcW w:w="735" w:type="dxa"/>
            <w:tcBorders>
              <w:top w:val="nil"/>
            </w:tcBorders>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+1 400</w:t>
            </w:r>
          </w:p>
        </w:tc>
        <w:tc>
          <w:tcPr>
            <w:tcW w:w="735" w:type="dxa"/>
            <w:tcBorders>
              <w:top w:val="nil"/>
            </w:tcBorders>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+1 400</w:t>
            </w:r>
          </w:p>
        </w:tc>
      </w:tr>
      <w:tr w:rsidR="008F1F62" w:rsidRPr="003670DC">
        <w:trPr>
          <w:trHeight w:val="253"/>
        </w:trPr>
        <w:tc>
          <w:tcPr>
            <w:tcW w:w="3805" w:type="dxa"/>
            <w:tcBorders>
              <w:bottom w:val="nil"/>
            </w:tcBorders>
            <w:vAlign w:val="bottom"/>
          </w:tcPr>
          <w:p w:rsidR="008F1F62" w:rsidRPr="003670DC" w:rsidRDefault="008F1F62" w:rsidP="00FB25D5">
            <w:pPr>
              <w:autoSpaceDE w:val="0"/>
              <w:autoSpaceDN w:val="0"/>
              <w:adjustRightInd w:val="0"/>
              <w:spacing w:before="60" w:line="200" w:lineRule="exact"/>
              <w:jc w:val="left"/>
              <w:rPr>
                <w:rFonts w:ascii="Times New Roman" w:hAnsi="Times New Roman"/>
                <w:color w:val="000000"/>
                <w:sz w:val="16"/>
                <w:szCs w:val="16"/>
              </w:rPr>
            </w:pPr>
            <w:r w:rsidRPr="003670DC">
              <w:rPr>
                <w:rFonts w:ascii="Times New Roman" w:hAnsi="Times New Roman"/>
                <w:color w:val="000000"/>
                <w:sz w:val="16"/>
                <w:szCs w:val="16"/>
              </w:rPr>
              <w:t>Nej till regeringens soloföretagssatning</w:t>
            </w:r>
          </w:p>
        </w:tc>
        <w:tc>
          <w:tcPr>
            <w:tcW w:w="735" w:type="dxa"/>
            <w:tcBorders>
              <w:bottom w:val="nil"/>
            </w:tcBorders>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+1 100</w:t>
            </w:r>
          </w:p>
        </w:tc>
        <w:tc>
          <w:tcPr>
            <w:tcW w:w="735" w:type="dxa"/>
            <w:tcBorders>
              <w:bottom w:val="nil"/>
            </w:tcBorders>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+900</w:t>
            </w:r>
          </w:p>
        </w:tc>
        <w:tc>
          <w:tcPr>
            <w:tcW w:w="735" w:type="dxa"/>
            <w:tcBorders>
              <w:bottom w:val="nil"/>
            </w:tcBorders>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±0</w:t>
            </w:r>
          </w:p>
        </w:tc>
      </w:tr>
      <w:tr w:rsidR="008F1F62" w:rsidRPr="003670DC">
        <w:trPr>
          <w:trHeight w:val="253"/>
        </w:trPr>
        <w:tc>
          <w:tcPr>
            <w:tcW w:w="3805" w:type="dxa"/>
            <w:tcBorders>
              <w:top w:val="nil"/>
              <w:bottom w:val="nil"/>
            </w:tcBorders>
            <w:vAlign w:val="bottom"/>
          </w:tcPr>
          <w:p w:rsidR="008F1F62" w:rsidRPr="003670DC" w:rsidRDefault="008F1F62" w:rsidP="00FB25D5">
            <w:pPr>
              <w:autoSpaceDE w:val="0"/>
              <w:autoSpaceDN w:val="0"/>
              <w:adjustRightInd w:val="0"/>
              <w:spacing w:before="60" w:line="200" w:lineRule="exact"/>
              <w:jc w:val="left"/>
              <w:rPr>
                <w:rFonts w:ascii="Times New Roman" w:hAnsi="Times New Roman"/>
                <w:color w:val="000000"/>
                <w:sz w:val="16"/>
                <w:szCs w:val="16"/>
              </w:rPr>
            </w:pPr>
            <w:r w:rsidRPr="003670DC">
              <w:rPr>
                <w:rFonts w:ascii="Times New Roman" w:hAnsi="Times New Roman"/>
                <w:color w:val="000000"/>
                <w:sz w:val="16"/>
                <w:szCs w:val="16"/>
              </w:rPr>
              <w:t>Moms personbefordran höjd 6 till 12 %</w:t>
            </w:r>
          </w:p>
        </w:tc>
        <w:tc>
          <w:tcPr>
            <w:tcW w:w="735" w:type="dxa"/>
            <w:tcBorders>
              <w:top w:val="nil"/>
              <w:bottom w:val="nil"/>
            </w:tcBorders>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+1 270</w:t>
            </w:r>
          </w:p>
        </w:tc>
        <w:tc>
          <w:tcPr>
            <w:tcW w:w="735" w:type="dxa"/>
            <w:tcBorders>
              <w:top w:val="nil"/>
              <w:bottom w:val="nil"/>
            </w:tcBorders>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+1 270</w:t>
            </w:r>
          </w:p>
        </w:tc>
        <w:tc>
          <w:tcPr>
            <w:tcW w:w="735" w:type="dxa"/>
            <w:tcBorders>
              <w:top w:val="nil"/>
              <w:bottom w:val="nil"/>
            </w:tcBorders>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+1 270</w:t>
            </w:r>
          </w:p>
        </w:tc>
      </w:tr>
      <w:tr w:rsidR="008F1F62" w:rsidRPr="003670DC">
        <w:trPr>
          <w:trHeight w:val="253"/>
        </w:trPr>
        <w:tc>
          <w:tcPr>
            <w:tcW w:w="3805" w:type="dxa"/>
            <w:tcBorders>
              <w:top w:val="nil"/>
            </w:tcBorders>
            <w:vAlign w:val="bottom"/>
          </w:tcPr>
          <w:p w:rsidR="008F1F62" w:rsidRPr="003670DC" w:rsidRDefault="008F1F62" w:rsidP="00FB25D5">
            <w:pPr>
              <w:spacing w:before="60" w:line="200" w:lineRule="exact"/>
              <w:jc w:val="left"/>
              <w:rPr>
                <w:rFonts w:ascii="Times New Roman" w:hAnsi="Times New Roman"/>
                <w:color w:val="000000"/>
                <w:sz w:val="16"/>
                <w:szCs w:val="16"/>
              </w:rPr>
            </w:pPr>
            <w:r w:rsidRPr="003670DC">
              <w:rPr>
                <w:rFonts w:ascii="Times New Roman" w:hAnsi="Times New Roman"/>
                <w:color w:val="000000"/>
                <w:sz w:val="16"/>
                <w:szCs w:val="16"/>
              </w:rPr>
              <w:t>Slopad miljöbonus för vindkraftsel</w:t>
            </w:r>
          </w:p>
        </w:tc>
        <w:tc>
          <w:tcPr>
            <w:tcW w:w="735" w:type="dxa"/>
            <w:tcBorders>
              <w:top w:val="nil"/>
            </w:tcBorders>
            <w:vAlign w:val="bottom"/>
          </w:tcPr>
          <w:p w:rsidR="008F1F62" w:rsidRPr="003670DC" w:rsidRDefault="008F1F62" w:rsidP="00FB25D5">
            <w:pPr>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+20</w:t>
            </w:r>
          </w:p>
        </w:tc>
        <w:tc>
          <w:tcPr>
            <w:tcW w:w="735" w:type="dxa"/>
            <w:tcBorders>
              <w:top w:val="nil"/>
            </w:tcBorders>
            <w:vAlign w:val="bottom"/>
          </w:tcPr>
          <w:p w:rsidR="008F1F62" w:rsidRPr="003670DC" w:rsidRDefault="008F1F62" w:rsidP="00FB25D5">
            <w:pPr>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±0</w:t>
            </w:r>
          </w:p>
        </w:tc>
        <w:tc>
          <w:tcPr>
            <w:tcW w:w="735" w:type="dxa"/>
            <w:tcBorders>
              <w:top w:val="nil"/>
            </w:tcBorders>
            <w:vAlign w:val="bottom"/>
          </w:tcPr>
          <w:p w:rsidR="008F1F62" w:rsidRPr="003670DC" w:rsidRDefault="008F1F62" w:rsidP="00FB25D5">
            <w:pPr>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±0</w:t>
            </w:r>
          </w:p>
        </w:tc>
      </w:tr>
      <w:tr w:rsidR="008F1F62" w:rsidRPr="003670DC">
        <w:trPr>
          <w:trHeight w:val="253"/>
        </w:trPr>
        <w:tc>
          <w:tcPr>
            <w:tcW w:w="3805" w:type="dxa"/>
            <w:vAlign w:val="bottom"/>
          </w:tcPr>
          <w:p w:rsidR="008F1F62" w:rsidRPr="003670DC" w:rsidRDefault="008F1F62" w:rsidP="00FB25D5">
            <w:pPr>
              <w:spacing w:before="60" w:line="200" w:lineRule="exact"/>
              <w:jc w:val="left"/>
              <w:rPr>
                <w:rFonts w:ascii="Times New Roman" w:hAnsi="Times New Roman"/>
                <w:color w:val="000000"/>
                <w:sz w:val="16"/>
                <w:szCs w:val="16"/>
              </w:rPr>
            </w:pPr>
            <w:r w:rsidRPr="003670DC">
              <w:rPr>
                <w:rFonts w:ascii="Times New Roman" w:hAnsi="Times New Roman"/>
                <w:color w:val="000000"/>
                <w:sz w:val="16"/>
                <w:szCs w:val="16"/>
              </w:rPr>
              <w:t>Nej till skattenedsättning för miljöförbättrande install</w:t>
            </w:r>
            <w:r w:rsidRPr="003670DC">
              <w:rPr>
                <w:rFonts w:ascii="Times New Roman" w:hAnsi="Times New Roman"/>
                <w:color w:val="000000"/>
                <w:sz w:val="16"/>
                <w:szCs w:val="16"/>
              </w:rPr>
              <w:t>a</w:t>
            </w:r>
            <w:r w:rsidRPr="003670DC">
              <w:rPr>
                <w:rFonts w:ascii="Times New Roman" w:hAnsi="Times New Roman"/>
                <w:color w:val="000000"/>
                <w:sz w:val="16"/>
                <w:szCs w:val="16"/>
              </w:rPr>
              <w:t>tioner i småhus</w:t>
            </w:r>
          </w:p>
        </w:tc>
        <w:tc>
          <w:tcPr>
            <w:tcW w:w="735" w:type="dxa"/>
            <w:vAlign w:val="bottom"/>
          </w:tcPr>
          <w:p w:rsidR="008F1F62" w:rsidRPr="003670DC" w:rsidRDefault="008F1F62" w:rsidP="00FB25D5">
            <w:pPr>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+50</w:t>
            </w:r>
          </w:p>
        </w:tc>
        <w:tc>
          <w:tcPr>
            <w:tcW w:w="735" w:type="dxa"/>
            <w:vAlign w:val="bottom"/>
          </w:tcPr>
          <w:p w:rsidR="008F1F62" w:rsidRPr="003670DC" w:rsidRDefault="008F1F62" w:rsidP="00FB25D5">
            <w:pPr>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±0</w:t>
            </w:r>
          </w:p>
        </w:tc>
        <w:tc>
          <w:tcPr>
            <w:tcW w:w="735" w:type="dxa"/>
            <w:vAlign w:val="bottom"/>
          </w:tcPr>
          <w:p w:rsidR="008F1F62" w:rsidRPr="003670DC" w:rsidRDefault="008F1F62" w:rsidP="00FB25D5">
            <w:pPr>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±0</w:t>
            </w:r>
          </w:p>
        </w:tc>
      </w:tr>
      <w:tr w:rsidR="008F1F62" w:rsidRPr="003670DC">
        <w:trPr>
          <w:trHeight w:val="253"/>
        </w:trPr>
        <w:tc>
          <w:tcPr>
            <w:tcW w:w="3805" w:type="dxa"/>
            <w:vAlign w:val="bottom"/>
          </w:tcPr>
          <w:p w:rsidR="008F1F62" w:rsidRPr="003670DC" w:rsidRDefault="008F1F62" w:rsidP="00FB25D5">
            <w:pPr>
              <w:autoSpaceDE w:val="0"/>
              <w:autoSpaceDN w:val="0"/>
              <w:adjustRightInd w:val="0"/>
              <w:spacing w:before="60" w:line="200" w:lineRule="exact"/>
              <w:jc w:val="left"/>
              <w:rPr>
                <w:rFonts w:ascii="Times New Roman" w:hAnsi="Times New Roman"/>
                <w:color w:val="000000"/>
                <w:sz w:val="16"/>
                <w:szCs w:val="16"/>
              </w:rPr>
            </w:pPr>
            <w:r w:rsidRPr="003670DC">
              <w:rPr>
                <w:rFonts w:ascii="Times New Roman" w:hAnsi="Times New Roman"/>
                <w:color w:val="000000"/>
                <w:sz w:val="16"/>
                <w:szCs w:val="16"/>
              </w:rPr>
              <w:t>Avskaffad CO</w:t>
            </w:r>
            <w:r w:rsidRPr="003670DC">
              <w:rPr>
                <w:rFonts w:ascii="Times New Roman" w:hAnsi="Times New Roman"/>
                <w:color w:val="000000"/>
                <w:position w:val="-6"/>
                <w:sz w:val="16"/>
                <w:szCs w:val="16"/>
              </w:rPr>
              <w:t>2</w:t>
            </w:r>
            <w:r w:rsidRPr="003670DC">
              <w:rPr>
                <w:rFonts w:ascii="Times New Roman" w:hAnsi="Times New Roman"/>
                <w:color w:val="000000"/>
                <w:sz w:val="16"/>
                <w:szCs w:val="16"/>
              </w:rPr>
              <w:t>- och energiskattebefrielse för torv</w:t>
            </w:r>
          </w:p>
        </w:tc>
        <w:tc>
          <w:tcPr>
            <w:tcW w:w="735" w:type="dxa"/>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+836</w:t>
            </w:r>
          </w:p>
        </w:tc>
        <w:tc>
          <w:tcPr>
            <w:tcW w:w="735" w:type="dxa"/>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+856</w:t>
            </w:r>
          </w:p>
        </w:tc>
        <w:tc>
          <w:tcPr>
            <w:tcW w:w="735" w:type="dxa"/>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+856</w:t>
            </w:r>
          </w:p>
        </w:tc>
      </w:tr>
      <w:tr w:rsidR="008F1F62" w:rsidRPr="003670DC">
        <w:trPr>
          <w:trHeight w:val="253"/>
        </w:trPr>
        <w:tc>
          <w:tcPr>
            <w:tcW w:w="3805" w:type="dxa"/>
            <w:vAlign w:val="bottom"/>
          </w:tcPr>
          <w:p w:rsidR="008F1F62" w:rsidRPr="003670DC" w:rsidRDefault="008F1F62" w:rsidP="00FB25D5">
            <w:pPr>
              <w:autoSpaceDE w:val="0"/>
              <w:autoSpaceDN w:val="0"/>
              <w:adjustRightInd w:val="0"/>
              <w:spacing w:before="60" w:line="200" w:lineRule="exact"/>
              <w:jc w:val="left"/>
              <w:rPr>
                <w:rFonts w:ascii="Times New Roman" w:hAnsi="Times New Roman"/>
                <w:color w:val="000000"/>
                <w:sz w:val="16"/>
                <w:szCs w:val="16"/>
              </w:rPr>
            </w:pPr>
            <w:r w:rsidRPr="003670DC">
              <w:rPr>
                <w:rFonts w:ascii="Times New Roman" w:hAnsi="Times New Roman"/>
                <w:color w:val="000000"/>
                <w:sz w:val="16"/>
                <w:szCs w:val="16"/>
              </w:rPr>
              <w:t>Slopat anställningsstöd vid anställning av långtidsa</w:t>
            </w:r>
            <w:r w:rsidRPr="003670DC">
              <w:rPr>
                <w:rFonts w:ascii="Times New Roman" w:hAnsi="Times New Roman"/>
                <w:color w:val="000000"/>
                <w:sz w:val="16"/>
                <w:szCs w:val="16"/>
              </w:rPr>
              <w:t>r</w:t>
            </w:r>
            <w:r w:rsidRPr="003670DC">
              <w:rPr>
                <w:rFonts w:ascii="Times New Roman" w:hAnsi="Times New Roman"/>
                <w:color w:val="000000"/>
                <w:sz w:val="16"/>
                <w:szCs w:val="16"/>
              </w:rPr>
              <w:t>betsl</w:t>
            </w:r>
            <w:r w:rsidRPr="003670DC">
              <w:rPr>
                <w:rFonts w:ascii="Times New Roman" w:hAnsi="Times New Roman"/>
                <w:color w:val="000000"/>
                <w:sz w:val="16"/>
                <w:szCs w:val="16"/>
              </w:rPr>
              <w:t>ö</w:t>
            </w:r>
            <w:r w:rsidRPr="003670DC">
              <w:rPr>
                <w:rFonts w:ascii="Times New Roman" w:hAnsi="Times New Roman"/>
                <w:color w:val="000000"/>
                <w:sz w:val="16"/>
                <w:szCs w:val="16"/>
              </w:rPr>
              <w:t>sa</w:t>
            </w:r>
          </w:p>
        </w:tc>
        <w:tc>
          <w:tcPr>
            <w:tcW w:w="735" w:type="dxa"/>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+3 800</w:t>
            </w:r>
          </w:p>
        </w:tc>
        <w:tc>
          <w:tcPr>
            <w:tcW w:w="735" w:type="dxa"/>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+3 000</w:t>
            </w:r>
          </w:p>
        </w:tc>
        <w:tc>
          <w:tcPr>
            <w:tcW w:w="735" w:type="dxa"/>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+3 000</w:t>
            </w:r>
          </w:p>
        </w:tc>
      </w:tr>
      <w:tr w:rsidR="008F1F62" w:rsidRPr="003670DC">
        <w:trPr>
          <w:trHeight w:val="253"/>
        </w:trPr>
        <w:tc>
          <w:tcPr>
            <w:tcW w:w="3805" w:type="dxa"/>
            <w:vAlign w:val="bottom"/>
          </w:tcPr>
          <w:p w:rsidR="008F1F62" w:rsidRPr="003670DC" w:rsidRDefault="008F1F62" w:rsidP="00FB25D5">
            <w:pPr>
              <w:autoSpaceDE w:val="0"/>
              <w:autoSpaceDN w:val="0"/>
              <w:adjustRightInd w:val="0"/>
              <w:spacing w:before="60" w:line="200" w:lineRule="exact"/>
              <w:jc w:val="left"/>
              <w:rPr>
                <w:rFonts w:ascii="Times New Roman" w:hAnsi="Times New Roman"/>
                <w:color w:val="000000"/>
                <w:sz w:val="16"/>
                <w:szCs w:val="16"/>
              </w:rPr>
            </w:pPr>
            <w:r w:rsidRPr="003670DC">
              <w:rPr>
                <w:rFonts w:ascii="Times New Roman" w:hAnsi="Times New Roman"/>
                <w:color w:val="000000"/>
                <w:sz w:val="16"/>
                <w:szCs w:val="16"/>
              </w:rPr>
              <w:t>Slopat skattestöd till källsorteringslokaler</w:t>
            </w:r>
          </w:p>
        </w:tc>
        <w:tc>
          <w:tcPr>
            <w:tcW w:w="735" w:type="dxa"/>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+133</w:t>
            </w:r>
          </w:p>
        </w:tc>
        <w:tc>
          <w:tcPr>
            <w:tcW w:w="735" w:type="dxa"/>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±0</w:t>
            </w:r>
          </w:p>
        </w:tc>
        <w:tc>
          <w:tcPr>
            <w:tcW w:w="735" w:type="dxa"/>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±0</w:t>
            </w:r>
          </w:p>
        </w:tc>
      </w:tr>
      <w:tr w:rsidR="008F1F62" w:rsidRPr="003670DC">
        <w:trPr>
          <w:trHeight w:val="253"/>
        </w:trPr>
        <w:tc>
          <w:tcPr>
            <w:tcW w:w="3805" w:type="dxa"/>
            <w:vAlign w:val="bottom"/>
          </w:tcPr>
          <w:p w:rsidR="008F1F62" w:rsidRPr="003670DC" w:rsidRDefault="008F1F62" w:rsidP="00FB25D5">
            <w:pPr>
              <w:autoSpaceDE w:val="0"/>
              <w:autoSpaceDN w:val="0"/>
              <w:adjustRightInd w:val="0"/>
              <w:spacing w:before="60" w:line="200" w:lineRule="exact"/>
              <w:jc w:val="left"/>
              <w:rPr>
                <w:rFonts w:ascii="Times New Roman" w:hAnsi="Times New Roman"/>
                <w:color w:val="000000"/>
                <w:sz w:val="16"/>
                <w:szCs w:val="16"/>
              </w:rPr>
            </w:pPr>
            <w:r w:rsidRPr="003670DC">
              <w:rPr>
                <w:rFonts w:ascii="Times New Roman" w:hAnsi="Times New Roman"/>
                <w:color w:val="000000"/>
                <w:sz w:val="16"/>
                <w:szCs w:val="16"/>
              </w:rPr>
              <w:t>Slopat skattestöd till miljöinvesteringar i offentliga lokaler</w:t>
            </w:r>
          </w:p>
        </w:tc>
        <w:tc>
          <w:tcPr>
            <w:tcW w:w="735" w:type="dxa"/>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+700</w:t>
            </w:r>
          </w:p>
        </w:tc>
        <w:tc>
          <w:tcPr>
            <w:tcW w:w="735" w:type="dxa"/>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±0</w:t>
            </w:r>
          </w:p>
        </w:tc>
        <w:tc>
          <w:tcPr>
            <w:tcW w:w="735" w:type="dxa"/>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±0</w:t>
            </w:r>
          </w:p>
        </w:tc>
      </w:tr>
      <w:tr w:rsidR="008F1F62" w:rsidRPr="003670DC">
        <w:trPr>
          <w:trHeight w:val="253"/>
        </w:trPr>
        <w:tc>
          <w:tcPr>
            <w:tcW w:w="3805" w:type="dxa"/>
            <w:vAlign w:val="bottom"/>
          </w:tcPr>
          <w:p w:rsidR="008F1F62" w:rsidRPr="003670DC" w:rsidRDefault="008F1F62" w:rsidP="00FB25D5">
            <w:pPr>
              <w:autoSpaceDE w:val="0"/>
              <w:autoSpaceDN w:val="0"/>
              <w:adjustRightInd w:val="0"/>
              <w:spacing w:before="60" w:line="200" w:lineRule="exact"/>
              <w:jc w:val="left"/>
              <w:rPr>
                <w:rFonts w:ascii="Times New Roman" w:hAnsi="Times New Roman"/>
                <w:color w:val="000000"/>
                <w:sz w:val="16"/>
                <w:szCs w:val="16"/>
              </w:rPr>
            </w:pPr>
            <w:r w:rsidRPr="003670DC">
              <w:rPr>
                <w:rFonts w:ascii="Times New Roman" w:hAnsi="Times New Roman"/>
                <w:color w:val="000000"/>
                <w:sz w:val="16"/>
                <w:szCs w:val="16"/>
              </w:rPr>
              <w:t>Slopad investeringsstimulans till hyres- och studentb</w:t>
            </w:r>
            <w:r w:rsidRPr="003670DC">
              <w:rPr>
                <w:rFonts w:ascii="Times New Roman" w:hAnsi="Times New Roman"/>
                <w:color w:val="000000"/>
                <w:sz w:val="16"/>
                <w:szCs w:val="16"/>
              </w:rPr>
              <w:t>o</w:t>
            </w:r>
            <w:r w:rsidRPr="003670DC">
              <w:rPr>
                <w:rFonts w:ascii="Times New Roman" w:hAnsi="Times New Roman"/>
                <w:color w:val="000000"/>
                <w:sz w:val="16"/>
                <w:szCs w:val="16"/>
              </w:rPr>
              <w:t>städer</w:t>
            </w:r>
          </w:p>
        </w:tc>
        <w:tc>
          <w:tcPr>
            <w:tcW w:w="735" w:type="dxa"/>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+500</w:t>
            </w:r>
          </w:p>
        </w:tc>
        <w:tc>
          <w:tcPr>
            <w:tcW w:w="735" w:type="dxa"/>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+500</w:t>
            </w:r>
          </w:p>
        </w:tc>
        <w:tc>
          <w:tcPr>
            <w:tcW w:w="735" w:type="dxa"/>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±0</w:t>
            </w:r>
          </w:p>
        </w:tc>
      </w:tr>
      <w:tr w:rsidR="008F1F62" w:rsidRPr="003670DC">
        <w:trPr>
          <w:trHeight w:val="253"/>
        </w:trPr>
        <w:tc>
          <w:tcPr>
            <w:tcW w:w="3805" w:type="dxa"/>
            <w:vAlign w:val="bottom"/>
          </w:tcPr>
          <w:p w:rsidR="008F1F62" w:rsidRPr="003670DC" w:rsidRDefault="008F1F62" w:rsidP="00FB25D5">
            <w:pPr>
              <w:autoSpaceDE w:val="0"/>
              <w:autoSpaceDN w:val="0"/>
              <w:adjustRightInd w:val="0"/>
              <w:spacing w:before="60" w:line="200" w:lineRule="exact"/>
              <w:jc w:val="left"/>
              <w:rPr>
                <w:rFonts w:ascii="Times New Roman" w:hAnsi="Times New Roman"/>
                <w:color w:val="000000"/>
                <w:sz w:val="16"/>
                <w:szCs w:val="16"/>
              </w:rPr>
            </w:pPr>
            <w:r w:rsidRPr="003670DC">
              <w:rPr>
                <w:rFonts w:ascii="Times New Roman" w:hAnsi="Times New Roman"/>
                <w:color w:val="000000"/>
                <w:sz w:val="16"/>
                <w:szCs w:val="16"/>
              </w:rPr>
              <w:t>Nej till skattenedsättning för konvertering från direk</w:t>
            </w:r>
            <w:r w:rsidRPr="003670DC">
              <w:rPr>
                <w:rFonts w:ascii="Times New Roman" w:hAnsi="Times New Roman"/>
                <w:color w:val="000000"/>
                <w:sz w:val="16"/>
                <w:szCs w:val="16"/>
              </w:rPr>
              <w:t>t</w:t>
            </w:r>
            <w:r w:rsidRPr="003670DC">
              <w:rPr>
                <w:rFonts w:ascii="Times New Roman" w:hAnsi="Times New Roman"/>
                <w:color w:val="000000"/>
                <w:sz w:val="16"/>
                <w:szCs w:val="16"/>
              </w:rPr>
              <w:t>verka</w:t>
            </w:r>
            <w:r w:rsidRPr="003670DC">
              <w:rPr>
                <w:rFonts w:ascii="Times New Roman" w:hAnsi="Times New Roman"/>
                <w:color w:val="000000"/>
                <w:sz w:val="16"/>
                <w:szCs w:val="16"/>
              </w:rPr>
              <w:t>n</w:t>
            </w:r>
            <w:r w:rsidRPr="003670DC">
              <w:rPr>
                <w:rFonts w:ascii="Times New Roman" w:hAnsi="Times New Roman"/>
                <w:color w:val="000000"/>
                <w:sz w:val="16"/>
                <w:szCs w:val="16"/>
              </w:rPr>
              <w:t>de el</w:t>
            </w:r>
          </w:p>
        </w:tc>
        <w:tc>
          <w:tcPr>
            <w:tcW w:w="735" w:type="dxa"/>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+300</w:t>
            </w:r>
          </w:p>
        </w:tc>
        <w:tc>
          <w:tcPr>
            <w:tcW w:w="735" w:type="dxa"/>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+300</w:t>
            </w:r>
          </w:p>
        </w:tc>
        <w:tc>
          <w:tcPr>
            <w:tcW w:w="735" w:type="dxa"/>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+300</w:t>
            </w:r>
          </w:p>
        </w:tc>
      </w:tr>
      <w:tr w:rsidR="008F1F62" w:rsidRPr="003670DC">
        <w:trPr>
          <w:trHeight w:val="253"/>
        </w:trPr>
        <w:tc>
          <w:tcPr>
            <w:tcW w:w="3805" w:type="dxa"/>
            <w:vAlign w:val="bottom"/>
          </w:tcPr>
          <w:p w:rsidR="008F1F62" w:rsidRPr="003670DC" w:rsidRDefault="008F1F62" w:rsidP="00FB25D5">
            <w:pPr>
              <w:autoSpaceDE w:val="0"/>
              <w:autoSpaceDN w:val="0"/>
              <w:adjustRightInd w:val="0"/>
              <w:spacing w:before="60" w:line="200" w:lineRule="exact"/>
              <w:jc w:val="left"/>
              <w:rPr>
                <w:rFonts w:ascii="Times New Roman" w:hAnsi="Times New Roman"/>
                <w:color w:val="000000"/>
                <w:sz w:val="16"/>
                <w:szCs w:val="16"/>
              </w:rPr>
            </w:pPr>
            <w:r w:rsidRPr="003670DC">
              <w:rPr>
                <w:rFonts w:ascii="Times New Roman" w:hAnsi="Times New Roman"/>
                <w:color w:val="000000"/>
                <w:sz w:val="16"/>
                <w:szCs w:val="16"/>
              </w:rPr>
              <w:t>Nej till skattenedsättning för konvertering från oljeup</w:t>
            </w:r>
            <w:r w:rsidRPr="003670DC">
              <w:rPr>
                <w:rFonts w:ascii="Times New Roman" w:hAnsi="Times New Roman"/>
                <w:color w:val="000000"/>
                <w:sz w:val="16"/>
                <w:szCs w:val="16"/>
              </w:rPr>
              <w:t>p</w:t>
            </w:r>
            <w:r w:rsidRPr="003670DC">
              <w:rPr>
                <w:rFonts w:ascii="Times New Roman" w:hAnsi="Times New Roman"/>
                <w:color w:val="000000"/>
                <w:sz w:val="16"/>
                <w:szCs w:val="16"/>
              </w:rPr>
              <w:t>vär</w:t>
            </w:r>
            <w:r w:rsidRPr="003670DC">
              <w:rPr>
                <w:rFonts w:ascii="Times New Roman" w:hAnsi="Times New Roman"/>
                <w:color w:val="000000"/>
                <w:sz w:val="16"/>
                <w:szCs w:val="16"/>
              </w:rPr>
              <w:t>m</w:t>
            </w:r>
            <w:r w:rsidRPr="003670DC">
              <w:rPr>
                <w:rFonts w:ascii="Times New Roman" w:hAnsi="Times New Roman"/>
                <w:color w:val="000000"/>
                <w:sz w:val="16"/>
                <w:szCs w:val="16"/>
              </w:rPr>
              <w:t>ning</w:t>
            </w:r>
          </w:p>
        </w:tc>
        <w:tc>
          <w:tcPr>
            <w:tcW w:w="735" w:type="dxa"/>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+100</w:t>
            </w:r>
          </w:p>
        </w:tc>
        <w:tc>
          <w:tcPr>
            <w:tcW w:w="735" w:type="dxa"/>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+100</w:t>
            </w:r>
          </w:p>
        </w:tc>
        <w:tc>
          <w:tcPr>
            <w:tcW w:w="735" w:type="dxa"/>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+100</w:t>
            </w:r>
          </w:p>
        </w:tc>
      </w:tr>
      <w:tr w:rsidR="008F1F62" w:rsidRPr="003670DC">
        <w:trPr>
          <w:trHeight w:val="20"/>
        </w:trPr>
        <w:tc>
          <w:tcPr>
            <w:tcW w:w="3805" w:type="dxa"/>
            <w:vAlign w:val="bottom"/>
          </w:tcPr>
          <w:p w:rsidR="008F1F62" w:rsidRPr="003670DC" w:rsidRDefault="008F1F62" w:rsidP="00FB25D5">
            <w:pPr>
              <w:keepLines/>
              <w:autoSpaceDE w:val="0"/>
              <w:autoSpaceDN w:val="0"/>
              <w:adjustRightInd w:val="0"/>
              <w:spacing w:before="0" w:line="120" w:lineRule="exact"/>
              <w:jc w:val="right"/>
              <w:rPr>
                <w:rFonts w:ascii="Times New Roman" w:hAnsi="Times New Roman"/>
                <w:color w:val="000000"/>
                <w:sz w:val="16"/>
                <w:szCs w:val="16"/>
              </w:rPr>
            </w:pPr>
          </w:p>
        </w:tc>
        <w:tc>
          <w:tcPr>
            <w:tcW w:w="735" w:type="dxa"/>
            <w:vAlign w:val="bottom"/>
          </w:tcPr>
          <w:p w:rsidR="008F1F62" w:rsidRPr="003670DC" w:rsidRDefault="008F1F62" w:rsidP="00FB25D5">
            <w:pPr>
              <w:keepLines/>
              <w:autoSpaceDE w:val="0"/>
              <w:autoSpaceDN w:val="0"/>
              <w:adjustRightInd w:val="0"/>
              <w:spacing w:before="0" w:line="120" w:lineRule="exact"/>
              <w:ind w:left="-113"/>
              <w:jc w:val="right"/>
              <w:rPr>
                <w:rFonts w:ascii="Times New Roman" w:hAnsi="Times New Roman"/>
                <w:color w:val="000000"/>
                <w:sz w:val="16"/>
                <w:szCs w:val="16"/>
              </w:rPr>
            </w:pPr>
          </w:p>
        </w:tc>
        <w:tc>
          <w:tcPr>
            <w:tcW w:w="735" w:type="dxa"/>
            <w:vAlign w:val="bottom"/>
          </w:tcPr>
          <w:p w:rsidR="008F1F62" w:rsidRPr="003670DC" w:rsidRDefault="008F1F62" w:rsidP="00FB25D5">
            <w:pPr>
              <w:keepLines/>
              <w:autoSpaceDE w:val="0"/>
              <w:autoSpaceDN w:val="0"/>
              <w:adjustRightInd w:val="0"/>
              <w:spacing w:before="0" w:line="120" w:lineRule="exact"/>
              <w:ind w:left="-113"/>
              <w:jc w:val="right"/>
              <w:rPr>
                <w:rFonts w:ascii="Times New Roman" w:hAnsi="Times New Roman"/>
                <w:color w:val="000000"/>
                <w:sz w:val="16"/>
                <w:szCs w:val="16"/>
              </w:rPr>
            </w:pPr>
          </w:p>
        </w:tc>
        <w:tc>
          <w:tcPr>
            <w:tcW w:w="735" w:type="dxa"/>
            <w:vAlign w:val="bottom"/>
          </w:tcPr>
          <w:p w:rsidR="008F1F62" w:rsidRPr="003670DC" w:rsidRDefault="008F1F62" w:rsidP="00FB25D5">
            <w:pPr>
              <w:keepLines/>
              <w:autoSpaceDE w:val="0"/>
              <w:autoSpaceDN w:val="0"/>
              <w:adjustRightInd w:val="0"/>
              <w:spacing w:before="0" w:line="120" w:lineRule="exact"/>
              <w:ind w:left="-113"/>
              <w:jc w:val="right"/>
              <w:rPr>
                <w:rFonts w:ascii="Times New Roman" w:hAnsi="Times New Roman"/>
                <w:color w:val="000000"/>
                <w:sz w:val="16"/>
                <w:szCs w:val="16"/>
              </w:rPr>
            </w:pPr>
          </w:p>
        </w:tc>
      </w:tr>
      <w:tr w:rsidR="008F1F62" w:rsidRPr="003670DC">
        <w:trPr>
          <w:trHeight w:val="310"/>
        </w:trPr>
        <w:tc>
          <w:tcPr>
            <w:tcW w:w="3805" w:type="dxa"/>
            <w:vAlign w:val="bottom"/>
          </w:tcPr>
          <w:p w:rsidR="008F1F62" w:rsidRPr="003670DC" w:rsidRDefault="008F1F62" w:rsidP="00FB25D5">
            <w:pPr>
              <w:autoSpaceDE w:val="0"/>
              <w:autoSpaceDN w:val="0"/>
              <w:adjustRightInd w:val="0"/>
              <w:spacing w:before="60" w:line="200" w:lineRule="exact"/>
              <w:rPr>
                <w:rFonts w:ascii="Times New Roman" w:hAnsi="Times New Roman"/>
                <w:b/>
                <w:bCs/>
                <w:color w:val="000000"/>
                <w:sz w:val="16"/>
                <w:szCs w:val="16"/>
              </w:rPr>
            </w:pPr>
            <w:r w:rsidRPr="003670DC">
              <w:rPr>
                <w:rFonts w:ascii="Times New Roman" w:hAnsi="Times New Roman"/>
                <w:b/>
                <w:bCs/>
                <w:color w:val="000000"/>
                <w:sz w:val="16"/>
                <w:szCs w:val="16"/>
              </w:rPr>
              <w:t>Skattehöjningar</w:t>
            </w:r>
          </w:p>
        </w:tc>
        <w:tc>
          <w:tcPr>
            <w:tcW w:w="735" w:type="dxa"/>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b/>
                <w:bCs/>
                <w:color w:val="000000"/>
                <w:sz w:val="16"/>
                <w:szCs w:val="16"/>
              </w:rPr>
            </w:pPr>
            <w:r w:rsidRPr="003670DC">
              <w:rPr>
                <w:rFonts w:ascii="Times New Roman" w:hAnsi="Times New Roman"/>
                <w:b/>
                <w:bCs/>
                <w:color w:val="000000"/>
                <w:sz w:val="16"/>
                <w:szCs w:val="16"/>
              </w:rPr>
              <w:t>+500</w:t>
            </w:r>
          </w:p>
        </w:tc>
        <w:tc>
          <w:tcPr>
            <w:tcW w:w="735" w:type="dxa"/>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b/>
                <w:bCs/>
                <w:color w:val="000000"/>
                <w:sz w:val="16"/>
                <w:szCs w:val="16"/>
              </w:rPr>
            </w:pPr>
            <w:r w:rsidRPr="003670DC">
              <w:rPr>
                <w:rFonts w:ascii="Times New Roman" w:hAnsi="Times New Roman"/>
                <w:b/>
                <w:bCs/>
                <w:color w:val="000000"/>
                <w:sz w:val="16"/>
                <w:szCs w:val="16"/>
              </w:rPr>
              <w:t>+500</w:t>
            </w:r>
          </w:p>
        </w:tc>
        <w:tc>
          <w:tcPr>
            <w:tcW w:w="735" w:type="dxa"/>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b/>
                <w:bCs/>
                <w:color w:val="000000"/>
                <w:sz w:val="16"/>
                <w:szCs w:val="16"/>
              </w:rPr>
            </w:pPr>
            <w:r w:rsidRPr="003670DC">
              <w:rPr>
                <w:rFonts w:ascii="Times New Roman" w:hAnsi="Times New Roman"/>
                <w:b/>
                <w:bCs/>
                <w:color w:val="000000"/>
                <w:sz w:val="16"/>
                <w:szCs w:val="16"/>
              </w:rPr>
              <w:t>+500</w:t>
            </w:r>
          </w:p>
        </w:tc>
      </w:tr>
      <w:tr w:rsidR="008F1F62" w:rsidRPr="003670DC">
        <w:trPr>
          <w:trHeight w:val="253"/>
        </w:trPr>
        <w:tc>
          <w:tcPr>
            <w:tcW w:w="3805" w:type="dxa"/>
            <w:vAlign w:val="bottom"/>
          </w:tcPr>
          <w:p w:rsidR="008F1F62" w:rsidRPr="003670DC" w:rsidRDefault="008F1F62" w:rsidP="00FB25D5">
            <w:pPr>
              <w:autoSpaceDE w:val="0"/>
              <w:autoSpaceDN w:val="0"/>
              <w:adjustRightInd w:val="0"/>
              <w:spacing w:before="60" w:line="200" w:lineRule="exact"/>
              <w:rPr>
                <w:rFonts w:ascii="Times New Roman" w:hAnsi="Times New Roman"/>
                <w:color w:val="000000"/>
                <w:sz w:val="16"/>
                <w:szCs w:val="16"/>
              </w:rPr>
            </w:pPr>
            <w:r w:rsidRPr="003670DC">
              <w:rPr>
                <w:rFonts w:ascii="Times New Roman" w:hAnsi="Times New Roman"/>
                <w:color w:val="000000"/>
                <w:sz w:val="16"/>
                <w:szCs w:val="16"/>
              </w:rPr>
              <w:t>Höjd skatt på rulltobak</w:t>
            </w:r>
          </w:p>
        </w:tc>
        <w:tc>
          <w:tcPr>
            <w:tcW w:w="735" w:type="dxa"/>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+500</w:t>
            </w:r>
          </w:p>
        </w:tc>
        <w:tc>
          <w:tcPr>
            <w:tcW w:w="735" w:type="dxa"/>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+500</w:t>
            </w:r>
          </w:p>
        </w:tc>
        <w:tc>
          <w:tcPr>
            <w:tcW w:w="735" w:type="dxa"/>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+500</w:t>
            </w:r>
          </w:p>
        </w:tc>
      </w:tr>
      <w:tr w:rsidR="008F1F62" w:rsidRPr="003670DC">
        <w:trPr>
          <w:trHeight w:val="20"/>
        </w:trPr>
        <w:tc>
          <w:tcPr>
            <w:tcW w:w="3805" w:type="dxa"/>
            <w:vAlign w:val="bottom"/>
          </w:tcPr>
          <w:p w:rsidR="008F1F62" w:rsidRPr="003670DC" w:rsidRDefault="008F1F62" w:rsidP="00FB25D5">
            <w:pPr>
              <w:keepLines/>
              <w:autoSpaceDE w:val="0"/>
              <w:autoSpaceDN w:val="0"/>
              <w:adjustRightInd w:val="0"/>
              <w:spacing w:before="0" w:line="120" w:lineRule="exact"/>
              <w:jc w:val="right"/>
              <w:rPr>
                <w:rFonts w:ascii="Times New Roman" w:hAnsi="Times New Roman"/>
                <w:color w:val="000000"/>
                <w:sz w:val="16"/>
                <w:szCs w:val="16"/>
              </w:rPr>
            </w:pPr>
          </w:p>
        </w:tc>
        <w:tc>
          <w:tcPr>
            <w:tcW w:w="735" w:type="dxa"/>
            <w:vAlign w:val="bottom"/>
          </w:tcPr>
          <w:p w:rsidR="008F1F62" w:rsidRPr="003670DC" w:rsidRDefault="008F1F62" w:rsidP="00FB25D5">
            <w:pPr>
              <w:keepLines/>
              <w:autoSpaceDE w:val="0"/>
              <w:autoSpaceDN w:val="0"/>
              <w:adjustRightInd w:val="0"/>
              <w:spacing w:before="0" w:line="120" w:lineRule="exact"/>
              <w:ind w:left="-113"/>
              <w:jc w:val="right"/>
              <w:rPr>
                <w:rFonts w:ascii="Times New Roman" w:hAnsi="Times New Roman"/>
                <w:color w:val="000000"/>
                <w:sz w:val="16"/>
                <w:szCs w:val="16"/>
              </w:rPr>
            </w:pPr>
          </w:p>
        </w:tc>
        <w:tc>
          <w:tcPr>
            <w:tcW w:w="735" w:type="dxa"/>
            <w:vAlign w:val="bottom"/>
          </w:tcPr>
          <w:p w:rsidR="008F1F62" w:rsidRPr="003670DC" w:rsidRDefault="008F1F62" w:rsidP="00FB25D5">
            <w:pPr>
              <w:keepLines/>
              <w:autoSpaceDE w:val="0"/>
              <w:autoSpaceDN w:val="0"/>
              <w:adjustRightInd w:val="0"/>
              <w:spacing w:before="0" w:line="120" w:lineRule="exact"/>
              <w:ind w:left="-113"/>
              <w:jc w:val="right"/>
              <w:rPr>
                <w:rFonts w:ascii="Times New Roman" w:hAnsi="Times New Roman"/>
                <w:color w:val="000000"/>
                <w:sz w:val="16"/>
                <w:szCs w:val="16"/>
              </w:rPr>
            </w:pPr>
          </w:p>
        </w:tc>
        <w:tc>
          <w:tcPr>
            <w:tcW w:w="735" w:type="dxa"/>
            <w:vAlign w:val="bottom"/>
          </w:tcPr>
          <w:p w:rsidR="008F1F62" w:rsidRPr="003670DC" w:rsidRDefault="008F1F62" w:rsidP="00FB25D5">
            <w:pPr>
              <w:keepLines/>
              <w:autoSpaceDE w:val="0"/>
              <w:autoSpaceDN w:val="0"/>
              <w:adjustRightInd w:val="0"/>
              <w:spacing w:before="0" w:line="120" w:lineRule="exact"/>
              <w:ind w:left="-113"/>
              <w:jc w:val="right"/>
              <w:rPr>
                <w:rFonts w:ascii="Times New Roman" w:hAnsi="Times New Roman"/>
                <w:color w:val="000000"/>
                <w:sz w:val="16"/>
                <w:szCs w:val="16"/>
              </w:rPr>
            </w:pPr>
          </w:p>
        </w:tc>
      </w:tr>
      <w:tr w:rsidR="008F1F62" w:rsidRPr="003670DC">
        <w:trPr>
          <w:trHeight w:val="310"/>
        </w:trPr>
        <w:tc>
          <w:tcPr>
            <w:tcW w:w="3805" w:type="dxa"/>
            <w:vAlign w:val="bottom"/>
          </w:tcPr>
          <w:p w:rsidR="008F1F62" w:rsidRPr="003670DC" w:rsidRDefault="008F1F62" w:rsidP="00FB25D5">
            <w:pPr>
              <w:autoSpaceDE w:val="0"/>
              <w:autoSpaceDN w:val="0"/>
              <w:adjustRightInd w:val="0"/>
              <w:spacing w:before="60" w:line="200" w:lineRule="exact"/>
              <w:rPr>
                <w:rFonts w:ascii="Times New Roman" w:hAnsi="Times New Roman"/>
                <w:b/>
                <w:bCs/>
                <w:color w:val="000000"/>
                <w:sz w:val="16"/>
                <w:szCs w:val="16"/>
              </w:rPr>
            </w:pPr>
            <w:r w:rsidRPr="003670DC">
              <w:rPr>
                <w:rFonts w:ascii="Times New Roman" w:hAnsi="Times New Roman"/>
                <w:b/>
                <w:bCs/>
                <w:color w:val="000000"/>
                <w:sz w:val="16"/>
                <w:szCs w:val="16"/>
              </w:rPr>
              <w:t>Förändringar av inkomster från statens verksamhet</w:t>
            </w:r>
          </w:p>
        </w:tc>
        <w:tc>
          <w:tcPr>
            <w:tcW w:w="735" w:type="dxa"/>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b/>
                <w:bCs/>
                <w:color w:val="000000"/>
                <w:sz w:val="16"/>
                <w:szCs w:val="16"/>
              </w:rPr>
            </w:pPr>
            <w:r w:rsidRPr="003670DC">
              <w:rPr>
                <w:rFonts w:ascii="Times New Roman" w:hAnsi="Times New Roman"/>
                <w:b/>
                <w:bCs/>
                <w:color w:val="000000"/>
                <w:sz w:val="16"/>
                <w:szCs w:val="16"/>
              </w:rPr>
              <w:t>+10 708</w:t>
            </w:r>
          </w:p>
        </w:tc>
        <w:tc>
          <w:tcPr>
            <w:tcW w:w="735" w:type="dxa"/>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b/>
                <w:bCs/>
                <w:color w:val="000000"/>
                <w:sz w:val="16"/>
                <w:szCs w:val="16"/>
              </w:rPr>
            </w:pPr>
            <w:r w:rsidRPr="003670DC">
              <w:rPr>
                <w:rFonts w:ascii="Times New Roman" w:hAnsi="Times New Roman"/>
                <w:b/>
                <w:bCs/>
                <w:color w:val="000000"/>
                <w:sz w:val="16"/>
                <w:szCs w:val="16"/>
              </w:rPr>
              <w:t>+9 801</w:t>
            </w:r>
          </w:p>
        </w:tc>
        <w:tc>
          <w:tcPr>
            <w:tcW w:w="735" w:type="dxa"/>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b/>
                <w:bCs/>
                <w:color w:val="000000"/>
                <w:sz w:val="16"/>
                <w:szCs w:val="16"/>
              </w:rPr>
            </w:pPr>
            <w:r w:rsidRPr="003670DC">
              <w:rPr>
                <w:rFonts w:ascii="Times New Roman" w:hAnsi="Times New Roman"/>
                <w:b/>
                <w:bCs/>
                <w:color w:val="000000"/>
                <w:sz w:val="16"/>
                <w:szCs w:val="16"/>
              </w:rPr>
              <w:t>+8 893</w:t>
            </w:r>
          </w:p>
        </w:tc>
      </w:tr>
      <w:tr w:rsidR="008F1F62" w:rsidRPr="003670DC">
        <w:trPr>
          <w:trHeight w:val="253"/>
        </w:trPr>
        <w:tc>
          <w:tcPr>
            <w:tcW w:w="3805" w:type="dxa"/>
            <w:vAlign w:val="bottom"/>
          </w:tcPr>
          <w:p w:rsidR="008F1F62" w:rsidRPr="003670DC" w:rsidRDefault="008F1F62" w:rsidP="00FB25D5">
            <w:pPr>
              <w:autoSpaceDE w:val="0"/>
              <w:autoSpaceDN w:val="0"/>
              <w:adjustRightInd w:val="0"/>
              <w:spacing w:before="60" w:line="200" w:lineRule="exact"/>
              <w:rPr>
                <w:rFonts w:ascii="Times New Roman" w:hAnsi="Times New Roman"/>
                <w:color w:val="000000"/>
                <w:sz w:val="16"/>
                <w:szCs w:val="16"/>
              </w:rPr>
            </w:pPr>
            <w:r w:rsidRPr="003670DC">
              <w:rPr>
                <w:rFonts w:ascii="Times New Roman" w:hAnsi="Times New Roman"/>
                <w:color w:val="000000"/>
                <w:sz w:val="16"/>
                <w:szCs w:val="16"/>
              </w:rPr>
              <w:t xml:space="preserve">Aktieutdelning </w:t>
            </w:r>
          </w:p>
        </w:tc>
        <w:tc>
          <w:tcPr>
            <w:tcW w:w="735" w:type="dxa"/>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±0</w:t>
            </w:r>
          </w:p>
        </w:tc>
        <w:tc>
          <w:tcPr>
            <w:tcW w:w="735" w:type="dxa"/>
            <w:vAlign w:val="bottom"/>
          </w:tcPr>
          <w:p w:rsidR="008F1F62" w:rsidRPr="003670DC" w:rsidRDefault="003571F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w:t>
            </w:r>
            <w:r w:rsidR="008F1F62" w:rsidRPr="003670DC">
              <w:rPr>
                <w:rFonts w:ascii="Times New Roman" w:hAnsi="Times New Roman"/>
                <w:color w:val="000000"/>
                <w:sz w:val="16"/>
                <w:szCs w:val="16"/>
              </w:rPr>
              <w:t>907</w:t>
            </w:r>
          </w:p>
        </w:tc>
        <w:tc>
          <w:tcPr>
            <w:tcW w:w="735" w:type="dxa"/>
            <w:vAlign w:val="bottom"/>
          </w:tcPr>
          <w:p w:rsidR="008F1F62" w:rsidRPr="003670DC" w:rsidRDefault="003571F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w:t>
            </w:r>
            <w:r w:rsidR="008F1F62" w:rsidRPr="003670DC">
              <w:rPr>
                <w:rFonts w:ascii="Times New Roman" w:hAnsi="Times New Roman"/>
                <w:color w:val="000000"/>
                <w:sz w:val="16"/>
                <w:szCs w:val="16"/>
              </w:rPr>
              <w:t>1 815</w:t>
            </w:r>
          </w:p>
        </w:tc>
      </w:tr>
      <w:tr w:rsidR="008F1F62" w:rsidRPr="003670DC">
        <w:trPr>
          <w:trHeight w:val="253"/>
        </w:trPr>
        <w:tc>
          <w:tcPr>
            <w:tcW w:w="3805" w:type="dxa"/>
            <w:tcBorders>
              <w:bottom w:val="nil"/>
            </w:tcBorders>
            <w:vAlign w:val="bottom"/>
          </w:tcPr>
          <w:p w:rsidR="008F1F62" w:rsidRPr="003670DC" w:rsidRDefault="008F1F62" w:rsidP="00FB25D5">
            <w:pPr>
              <w:autoSpaceDE w:val="0"/>
              <w:autoSpaceDN w:val="0"/>
              <w:adjustRightInd w:val="0"/>
              <w:spacing w:before="60" w:line="200" w:lineRule="exact"/>
              <w:rPr>
                <w:rFonts w:ascii="Times New Roman" w:hAnsi="Times New Roman"/>
                <w:color w:val="000000"/>
                <w:sz w:val="16"/>
                <w:szCs w:val="16"/>
              </w:rPr>
            </w:pPr>
            <w:r w:rsidRPr="003670DC">
              <w:rPr>
                <w:rFonts w:ascii="Times New Roman" w:hAnsi="Times New Roman"/>
                <w:color w:val="000000"/>
                <w:sz w:val="16"/>
                <w:szCs w:val="16"/>
              </w:rPr>
              <w:t>Höjd egenavgift, arbetslöshetskassor</w:t>
            </w:r>
          </w:p>
        </w:tc>
        <w:tc>
          <w:tcPr>
            <w:tcW w:w="735" w:type="dxa"/>
            <w:tcBorders>
              <w:bottom w:val="nil"/>
            </w:tcBorders>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+10 000</w:t>
            </w:r>
          </w:p>
        </w:tc>
        <w:tc>
          <w:tcPr>
            <w:tcW w:w="735" w:type="dxa"/>
            <w:tcBorders>
              <w:bottom w:val="nil"/>
            </w:tcBorders>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+10 000</w:t>
            </w:r>
          </w:p>
        </w:tc>
        <w:tc>
          <w:tcPr>
            <w:tcW w:w="735" w:type="dxa"/>
            <w:tcBorders>
              <w:bottom w:val="nil"/>
            </w:tcBorders>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+10 000</w:t>
            </w:r>
          </w:p>
        </w:tc>
      </w:tr>
      <w:tr w:rsidR="008F1F62" w:rsidRPr="003670DC">
        <w:trPr>
          <w:trHeight w:val="253"/>
        </w:trPr>
        <w:tc>
          <w:tcPr>
            <w:tcW w:w="3805" w:type="dxa"/>
            <w:tcBorders>
              <w:top w:val="nil"/>
              <w:bottom w:val="nil"/>
            </w:tcBorders>
            <w:vAlign w:val="bottom"/>
          </w:tcPr>
          <w:p w:rsidR="008F1F62" w:rsidRPr="003670DC" w:rsidRDefault="008F1F62" w:rsidP="00FB25D5">
            <w:pPr>
              <w:autoSpaceDE w:val="0"/>
              <w:autoSpaceDN w:val="0"/>
              <w:adjustRightInd w:val="0"/>
              <w:spacing w:before="60" w:line="200" w:lineRule="exact"/>
              <w:rPr>
                <w:rFonts w:ascii="Times New Roman" w:hAnsi="Times New Roman"/>
                <w:color w:val="000000"/>
                <w:sz w:val="16"/>
                <w:szCs w:val="16"/>
              </w:rPr>
            </w:pPr>
            <w:r w:rsidRPr="003670DC">
              <w:rPr>
                <w:rFonts w:ascii="Times New Roman" w:hAnsi="Times New Roman"/>
                <w:color w:val="000000"/>
                <w:sz w:val="16"/>
                <w:szCs w:val="16"/>
              </w:rPr>
              <w:t xml:space="preserve">Avgifter vid Tullverket </w:t>
            </w:r>
          </w:p>
        </w:tc>
        <w:tc>
          <w:tcPr>
            <w:tcW w:w="735" w:type="dxa"/>
            <w:tcBorders>
              <w:top w:val="nil"/>
              <w:bottom w:val="nil"/>
            </w:tcBorders>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+18</w:t>
            </w:r>
          </w:p>
        </w:tc>
        <w:tc>
          <w:tcPr>
            <w:tcW w:w="735" w:type="dxa"/>
            <w:tcBorders>
              <w:top w:val="nil"/>
              <w:bottom w:val="nil"/>
            </w:tcBorders>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+18</w:t>
            </w:r>
          </w:p>
        </w:tc>
        <w:tc>
          <w:tcPr>
            <w:tcW w:w="735" w:type="dxa"/>
            <w:tcBorders>
              <w:top w:val="nil"/>
              <w:bottom w:val="nil"/>
            </w:tcBorders>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+18</w:t>
            </w:r>
          </w:p>
        </w:tc>
      </w:tr>
      <w:tr w:rsidR="008F1F62" w:rsidRPr="003670DC">
        <w:trPr>
          <w:cnfStyle w:val="010000000000" w:firstRow="0" w:lastRow="1" w:firstColumn="0" w:lastColumn="0" w:oddVBand="0" w:evenVBand="0" w:oddHBand="0" w:evenHBand="0" w:firstRowFirstColumn="0" w:firstRowLastColumn="0" w:lastRowFirstColumn="0" w:lastRowLastColumn="0"/>
          <w:trHeight w:val="253"/>
        </w:trPr>
        <w:tc>
          <w:tcPr>
            <w:tcW w:w="3805" w:type="dxa"/>
            <w:tcBorders>
              <w:top w:val="nil"/>
              <w:bottom w:val="single" w:sz="4" w:space="0" w:color="auto"/>
            </w:tcBorders>
            <w:vAlign w:val="bottom"/>
          </w:tcPr>
          <w:p w:rsidR="008F1F62" w:rsidRPr="003670DC" w:rsidRDefault="008F1F62" w:rsidP="00FB25D5">
            <w:pPr>
              <w:autoSpaceDE w:val="0"/>
              <w:autoSpaceDN w:val="0"/>
              <w:adjustRightInd w:val="0"/>
              <w:spacing w:before="60" w:line="200" w:lineRule="exact"/>
              <w:rPr>
                <w:rFonts w:ascii="Times New Roman" w:hAnsi="Times New Roman"/>
                <w:color w:val="000000"/>
                <w:sz w:val="16"/>
                <w:szCs w:val="16"/>
              </w:rPr>
            </w:pPr>
            <w:r w:rsidRPr="003670DC">
              <w:rPr>
                <w:rFonts w:ascii="Times New Roman" w:hAnsi="Times New Roman"/>
                <w:color w:val="000000"/>
                <w:sz w:val="16"/>
                <w:szCs w:val="16"/>
              </w:rPr>
              <w:t xml:space="preserve">Banavgifter </w:t>
            </w:r>
          </w:p>
        </w:tc>
        <w:tc>
          <w:tcPr>
            <w:tcW w:w="735" w:type="dxa"/>
            <w:tcBorders>
              <w:top w:val="nil"/>
              <w:bottom w:val="single" w:sz="4" w:space="0" w:color="auto"/>
            </w:tcBorders>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+690</w:t>
            </w:r>
          </w:p>
        </w:tc>
        <w:tc>
          <w:tcPr>
            <w:tcW w:w="735" w:type="dxa"/>
            <w:tcBorders>
              <w:top w:val="nil"/>
              <w:bottom w:val="single" w:sz="4" w:space="0" w:color="auto"/>
            </w:tcBorders>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+690</w:t>
            </w:r>
          </w:p>
        </w:tc>
        <w:tc>
          <w:tcPr>
            <w:tcW w:w="735" w:type="dxa"/>
            <w:tcBorders>
              <w:top w:val="nil"/>
              <w:bottom w:val="single" w:sz="4" w:space="0" w:color="auto"/>
            </w:tcBorders>
            <w:vAlign w:val="bottom"/>
          </w:tcPr>
          <w:p w:rsidR="008F1F62" w:rsidRPr="003670DC" w:rsidRDefault="008F1F62" w:rsidP="00FB25D5">
            <w:pPr>
              <w:autoSpaceDE w:val="0"/>
              <w:autoSpaceDN w:val="0"/>
              <w:adjustRightInd w:val="0"/>
              <w:spacing w:before="60" w:line="200" w:lineRule="exact"/>
              <w:ind w:left="-113"/>
              <w:jc w:val="right"/>
              <w:rPr>
                <w:rFonts w:ascii="Times New Roman" w:hAnsi="Times New Roman"/>
                <w:color w:val="000000"/>
                <w:sz w:val="16"/>
                <w:szCs w:val="16"/>
              </w:rPr>
            </w:pPr>
            <w:r w:rsidRPr="003670DC">
              <w:rPr>
                <w:rFonts w:ascii="Times New Roman" w:hAnsi="Times New Roman"/>
                <w:color w:val="000000"/>
                <w:sz w:val="16"/>
                <w:szCs w:val="16"/>
              </w:rPr>
              <w:t>+690</w:t>
            </w:r>
          </w:p>
        </w:tc>
      </w:tr>
    </w:tbl>
    <w:p w:rsidR="00E57586" w:rsidRPr="003670DC" w:rsidRDefault="00E57586" w:rsidP="00A47071">
      <w:pPr>
        <w:pStyle w:val="Rubrik2"/>
      </w:pPr>
      <w:bookmarkStart w:id="524" w:name="_Toc115627389"/>
      <w:bookmarkStart w:id="525" w:name="_Toc115627786"/>
      <w:bookmarkStart w:id="526" w:name="_Toc115755893"/>
      <w:bookmarkStart w:id="527" w:name="_Toc118003885"/>
      <w:r w:rsidRPr="003670DC">
        <w:t>Satsningar</w:t>
      </w:r>
      <w:bookmarkEnd w:id="524"/>
      <w:bookmarkEnd w:id="525"/>
      <w:bookmarkEnd w:id="526"/>
      <w:bookmarkEnd w:id="527"/>
    </w:p>
    <w:p w:rsidR="00E57586" w:rsidRPr="003670DC" w:rsidRDefault="00E57586" w:rsidP="00E57586">
      <w:r w:rsidRPr="003670DC">
        <w:t>Ett mål för vår politik är att förbättra tryggheten för alla medborgare. Vi för</w:t>
      </w:r>
      <w:r w:rsidRPr="003670DC">
        <w:t>e</w:t>
      </w:r>
      <w:r w:rsidRPr="003670DC">
        <w:t>slår, som framgår av tidigare avsnitt, en bred satsning för att upprusta tryg</w:t>
      </w:r>
      <w:r w:rsidRPr="003670DC">
        <w:t>g</w:t>
      </w:r>
      <w:r w:rsidRPr="003670DC">
        <w:t>heten i skolan, sju</w:t>
      </w:r>
      <w:r w:rsidRPr="003670DC">
        <w:t>k</w:t>
      </w:r>
      <w:r w:rsidRPr="003670DC">
        <w:t xml:space="preserve">vården och brottsbekämpningen. </w:t>
      </w:r>
    </w:p>
    <w:p w:rsidR="00E57586" w:rsidRPr="003670DC" w:rsidRDefault="00E57586" w:rsidP="00E57586">
      <w:pPr>
        <w:pStyle w:val="Normaltindrag"/>
      </w:pPr>
      <w:r w:rsidRPr="003670DC">
        <w:t>Moderaterna anser att skolan, sjukvården och rättstryggheten är prioriter</w:t>
      </w:r>
      <w:r w:rsidRPr="003670DC">
        <w:t>a</w:t>
      </w:r>
      <w:r w:rsidRPr="003670DC">
        <w:t>de omr</w:t>
      </w:r>
      <w:r w:rsidRPr="003670DC">
        <w:t>å</w:t>
      </w:r>
      <w:r w:rsidRPr="003670DC">
        <w:t>den. För att klara dessa prioriteringar är det nödvändigt att föra en stram utgiftspolitik. Andra områden måste stå tillbaka. Sänkta skatter och starkare statsfinanser är viktigare än för generösa bidrag. Skolan, rättstryg</w:t>
      </w:r>
      <w:r w:rsidRPr="003670DC">
        <w:t>g</w:t>
      </w:r>
      <w:r w:rsidRPr="003670DC">
        <w:t>heten och sjukvården är viktigare än generösa bidrag.</w:t>
      </w:r>
    </w:p>
    <w:p w:rsidR="00E57586" w:rsidRPr="003670DC" w:rsidRDefault="00E57586" w:rsidP="00E57586">
      <w:pPr>
        <w:pStyle w:val="Normaltindrag"/>
      </w:pPr>
      <w:r w:rsidRPr="003670DC">
        <w:t>Moderaterna anser också att investeringar i en bättre infrastruktur och satsningar på ett starkare försvar är motiverade. Ett effektivt transportsystem är viktigt för att förbättra den långsiktiga tillväxten. Ett starkt försvar är vi</w:t>
      </w:r>
      <w:r w:rsidRPr="003670DC">
        <w:t>k</w:t>
      </w:r>
      <w:r w:rsidRPr="003670DC">
        <w:t>tigt, inte minst mot de nya globala hot som uppkommit under senare år och de krav som ställs på svenskt deltagande i internationella fredsinsatser. Finansi</w:t>
      </w:r>
      <w:r w:rsidRPr="003670DC">
        <w:t>e</w:t>
      </w:r>
      <w:r w:rsidRPr="003670DC">
        <w:t>ringen av ökade skattesänkningar för hushållen har ställt hårda krav på prior</w:t>
      </w:r>
      <w:r w:rsidRPr="003670DC">
        <w:t>i</w:t>
      </w:r>
      <w:r w:rsidRPr="003670DC">
        <w:t>teringar, vilket har föranlett att våra satsningar har reduc</w:t>
      </w:r>
      <w:r w:rsidRPr="003670DC">
        <w:t>e</w:t>
      </w:r>
      <w:r w:rsidRPr="003670DC">
        <w:t>rats, bl.a. vad avser försvaret och infrastrukturen, sedan förra budgetmotionen.</w:t>
      </w:r>
    </w:p>
    <w:p w:rsidR="00E57586" w:rsidRPr="003670DC" w:rsidRDefault="0090240F" w:rsidP="004E0804">
      <w:pPr>
        <w:rPr>
          <w:b/>
        </w:rPr>
      </w:pPr>
      <w:r w:rsidRPr="003670DC">
        <w:rPr>
          <w:b/>
        </w:rPr>
        <w:t xml:space="preserve">Tabell </w:t>
      </w:r>
      <w:r w:rsidR="00A10F7A" w:rsidRPr="003670DC">
        <w:rPr>
          <w:b/>
        </w:rPr>
        <w:t>11</w:t>
      </w:r>
      <w:r w:rsidR="0054555E" w:rsidRPr="003670DC">
        <w:rPr>
          <w:b/>
        </w:rPr>
        <w:t>.</w:t>
      </w:r>
      <w:r w:rsidR="00A10F7A" w:rsidRPr="003670DC">
        <w:rPr>
          <w:b/>
        </w:rPr>
        <w:t>4</w:t>
      </w:r>
      <w:r w:rsidRPr="003670DC">
        <w:rPr>
          <w:b/>
        </w:rPr>
        <w:t xml:space="preserve"> </w:t>
      </w:r>
      <w:r w:rsidR="00E57586" w:rsidRPr="003670DC">
        <w:rPr>
          <w:b/>
        </w:rPr>
        <w:t>Moderata satsningar</w:t>
      </w:r>
      <w:r w:rsidR="00666D62" w:rsidRPr="003670DC">
        <w:rPr>
          <w:b/>
        </w:rPr>
        <w:t>, miljoner kronor</w:t>
      </w:r>
    </w:p>
    <w:tbl>
      <w:tblPr>
        <w:tblStyle w:val="Enkeltabell1"/>
        <w:tblW w:w="5897" w:type="dxa"/>
        <w:tblLayout w:type="fixed"/>
        <w:tblLook w:val="01E0" w:firstRow="1" w:lastRow="1" w:firstColumn="1" w:lastColumn="1" w:noHBand="0" w:noVBand="0"/>
      </w:tblPr>
      <w:tblGrid>
        <w:gridCol w:w="2823"/>
        <w:gridCol w:w="784"/>
        <w:gridCol w:w="783"/>
        <w:gridCol w:w="783"/>
        <w:gridCol w:w="724"/>
      </w:tblGrid>
      <w:tr w:rsidR="001E3393" w:rsidRPr="003670DC">
        <w:trPr>
          <w:cnfStyle w:val="100000000000" w:firstRow="1" w:lastRow="0" w:firstColumn="0" w:lastColumn="0" w:oddVBand="0" w:evenVBand="0" w:oddHBand="0" w:evenHBand="0" w:firstRowFirstColumn="0" w:firstRowLastColumn="0" w:lastRowFirstColumn="0" w:lastRowLastColumn="0"/>
          <w:trHeight w:val="383"/>
          <w:tblHeader/>
        </w:trPr>
        <w:tc>
          <w:tcPr>
            <w:tcW w:w="3969" w:type="dxa"/>
            <w:tcBorders>
              <w:top w:val="single" w:sz="4" w:space="0" w:color="auto"/>
            </w:tcBorders>
          </w:tcPr>
          <w:p w:rsidR="001E3393" w:rsidRPr="003670DC" w:rsidRDefault="001E3393" w:rsidP="004E0804">
            <w:pPr>
              <w:autoSpaceDE w:val="0"/>
              <w:autoSpaceDN w:val="0"/>
              <w:adjustRightInd w:val="0"/>
              <w:spacing w:before="0" w:line="200" w:lineRule="exact"/>
              <w:jc w:val="center"/>
              <w:rPr>
                <w:rFonts w:ascii="Times New Roman" w:hAnsi="Times New Roman"/>
                <w:i/>
                <w:iCs/>
                <w:color w:val="000000"/>
                <w:sz w:val="16"/>
                <w:szCs w:val="16"/>
              </w:rPr>
            </w:pPr>
          </w:p>
        </w:tc>
        <w:tc>
          <w:tcPr>
            <w:tcW w:w="1026" w:type="dxa"/>
            <w:tcBorders>
              <w:top w:val="single" w:sz="4" w:space="0" w:color="auto"/>
            </w:tcBorders>
          </w:tcPr>
          <w:p w:rsidR="001E3393" w:rsidRPr="003670DC" w:rsidRDefault="001E3393" w:rsidP="009B5876">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2006</w:t>
            </w:r>
          </w:p>
        </w:tc>
        <w:tc>
          <w:tcPr>
            <w:tcW w:w="1026" w:type="dxa"/>
            <w:tcBorders>
              <w:top w:val="single" w:sz="4" w:space="0" w:color="auto"/>
            </w:tcBorders>
          </w:tcPr>
          <w:p w:rsidR="001E3393" w:rsidRPr="003670DC" w:rsidRDefault="001E3393" w:rsidP="009B5876">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2007</w:t>
            </w:r>
          </w:p>
        </w:tc>
        <w:tc>
          <w:tcPr>
            <w:tcW w:w="1026" w:type="dxa"/>
            <w:tcBorders>
              <w:top w:val="single" w:sz="4" w:space="0" w:color="auto"/>
            </w:tcBorders>
          </w:tcPr>
          <w:p w:rsidR="001E3393" w:rsidRPr="003670DC" w:rsidRDefault="001E3393" w:rsidP="009B5876">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2008</w:t>
            </w:r>
          </w:p>
        </w:tc>
        <w:tc>
          <w:tcPr>
            <w:tcW w:w="941" w:type="dxa"/>
            <w:tcBorders>
              <w:top w:val="single" w:sz="4" w:space="0" w:color="auto"/>
            </w:tcBorders>
          </w:tcPr>
          <w:p w:rsidR="001E3393" w:rsidRPr="003670DC" w:rsidRDefault="001E3393" w:rsidP="009B5876">
            <w:pPr>
              <w:autoSpaceDE w:val="0"/>
              <w:autoSpaceDN w:val="0"/>
              <w:adjustRightInd w:val="0"/>
              <w:spacing w:before="60" w:line="200" w:lineRule="exact"/>
              <w:ind w:left="57"/>
              <w:jc w:val="left"/>
              <w:rPr>
                <w:rFonts w:ascii="Times New Roman" w:hAnsi="Times New Roman"/>
                <w:b/>
                <w:bCs/>
                <w:color w:val="000000"/>
                <w:sz w:val="16"/>
                <w:szCs w:val="16"/>
              </w:rPr>
            </w:pPr>
            <w:r w:rsidRPr="003670DC">
              <w:rPr>
                <w:rFonts w:ascii="Times New Roman" w:hAnsi="Times New Roman"/>
                <w:b/>
                <w:bCs/>
                <w:color w:val="000000"/>
                <w:sz w:val="16"/>
                <w:szCs w:val="16"/>
              </w:rPr>
              <w:t>2006</w:t>
            </w:r>
            <w:r w:rsidR="00FA4386" w:rsidRPr="003670DC">
              <w:rPr>
                <w:rFonts w:ascii="Times New Roman" w:hAnsi="Times New Roman"/>
                <w:b/>
                <w:bCs/>
                <w:color w:val="000000"/>
                <w:sz w:val="16"/>
                <w:szCs w:val="16"/>
              </w:rPr>
              <w:t>–</w:t>
            </w:r>
            <w:r w:rsidR="009B5876" w:rsidRPr="003670DC">
              <w:rPr>
                <w:rFonts w:ascii="Times New Roman" w:hAnsi="Times New Roman"/>
                <w:b/>
                <w:bCs/>
                <w:color w:val="000000"/>
                <w:sz w:val="16"/>
                <w:szCs w:val="16"/>
              </w:rPr>
              <w:br/>
            </w:r>
            <w:r w:rsidRPr="003670DC">
              <w:rPr>
                <w:rFonts w:ascii="Times New Roman" w:hAnsi="Times New Roman"/>
                <w:b/>
                <w:bCs/>
                <w:color w:val="000000"/>
                <w:sz w:val="16"/>
                <w:szCs w:val="16"/>
              </w:rPr>
              <w:t>08</w:t>
            </w:r>
          </w:p>
        </w:tc>
      </w:tr>
      <w:tr w:rsidR="001E3393" w:rsidRPr="003670DC">
        <w:trPr>
          <w:trHeight w:val="247"/>
        </w:trPr>
        <w:tc>
          <w:tcPr>
            <w:tcW w:w="3969" w:type="dxa"/>
            <w:vAlign w:val="bottom"/>
          </w:tcPr>
          <w:p w:rsidR="001E3393" w:rsidRPr="003670DC" w:rsidRDefault="001E3393" w:rsidP="004E0804">
            <w:pPr>
              <w:autoSpaceDE w:val="0"/>
              <w:autoSpaceDN w:val="0"/>
              <w:adjustRightInd w:val="0"/>
              <w:spacing w:before="60" w:line="200" w:lineRule="exact"/>
              <w:jc w:val="left"/>
              <w:rPr>
                <w:rFonts w:ascii="Times New Roman" w:hAnsi="Times New Roman"/>
                <w:b/>
                <w:bCs/>
                <w:color w:val="000000"/>
                <w:sz w:val="16"/>
                <w:szCs w:val="16"/>
              </w:rPr>
            </w:pPr>
            <w:r w:rsidRPr="003670DC">
              <w:rPr>
                <w:rFonts w:ascii="Times New Roman" w:hAnsi="Times New Roman"/>
                <w:b/>
                <w:bCs/>
                <w:color w:val="000000"/>
                <w:sz w:val="16"/>
                <w:szCs w:val="16"/>
              </w:rPr>
              <w:t>Vård och omsorg</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4 977</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4 816</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2 992</w:t>
            </w:r>
          </w:p>
        </w:tc>
        <w:tc>
          <w:tcPr>
            <w:tcW w:w="941"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12 785</w:t>
            </w:r>
          </w:p>
        </w:tc>
      </w:tr>
      <w:tr w:rsidR="001E3393" w:rsidRPr="003670DC">
        <w:trPr>
          <w:trHeight w:val="247"/>
        </w:trPr>
        <w:tc>
          <w:tcPr>
            <w:tcW w:w="3969" w:type="dxa"/>
            <w:vAlign w:val="bottom"/>
          </w:tcPr>
          <w:p w:rsidR="001E3393" w:rsidRPr="003670DC" w:rsidRDefault="001E3393" w:rsidP="004E0804">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 xml:space="preserve">Varav nationell vårdgaranti </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2 000</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1 500</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0</w:t>
            </w:r>
          </w:p>
        </w:tc>
        <w:tc>
          <w:tcPr>
            <w:tcW w:w="941"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color w:val="000000"/>
                <w:sz w:val="16"/>
                <w:szCs w:val="16"/>
              </w:rPr>
            </w:pPr>
          </w:p>
        </w:tc>
      </w:tr>
      <w:tr w:rsidR="001E3393" w:rsidRPr="003670DC">
        <w:trPr>
          <w:trHeight w:val="247"/>
        </w:trPr>
        <w:tc>
          <w:tcPr>
            <w:tcW w:w="3969" w:type="dxa"/>
            <w:vAlign w:val="bottom"/>
          </w:tcPr>
          <w:p w:rsidR="001E3393" w:rsidRPr="003670DC" w:rsidRDefault="001E3393" w:rsidP="004E0804">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 xml:space="preserve">Varav kvalitetssatsning i vården </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1 400</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1 400</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900</w:t>
            </w:r>
          </w:p>
        </w:tc>
        <w:tc>
          <w:tcPr>
            <w:tcW w:w="941"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color w:val="000000"/>
                <w:sz w:val="16"/>
                <w:szCs w:val="16"/>
              </w:rPr>
            </w:pPr>
          </w:p>
        </w:tc>
      </w:tr>
      <w:tr w:rsidR="001E3393" w:rsidRPr="003670DC">
        <w:trPr>
          <w:trHeight w:val="247"/>
        </w:trPr>
        <w:tc>
          <w:tcPr>
            <w:tcW w:w="3969" w:type="dxa"/>
            <w:vAlign w:val="bottom"/>
          </w:tcPr>
          <w:p w:rsidR="001E3393" w:rsidRPr="003670DC" w:rsidRDefault="001E3393" w:rsidP="004E0804">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Varav införande av frit</w:t>
            </w:r>
            <w:r w:rsidR="00FA4386" w:rsidRPr="003670DC">
              <w:rPr>
                <w:rFonts w:ascii="Times New Roman" w:hAnsi="Times New Roman"/>
                <w:i/>
                <w:iCs/>
                <w:color w:val="000000"/>
                <w:sz w:val="16"/>
                <w:szCs w:val="16"/>
              </w:rPr>
              <w:t>t</w:t>
            </w:r>
            <w:r w:rsidRPr="003670DC">
              <w:rPr>
                <w:rFonts w:ascii="Times New Roman" w:hAnsi="Times New Roman"/>
                <w:i/>
                <w:iCs/>
                <w:color w:val="000000"/>
                <w:sz w:val="16"/>
                <w:szCs w:val="16"/>
              </w:rPr>
              <w:t xml:space="preserve"> val i äldreo</w:t>
            </w:r>
            <w:r w:rsidRPr="003670DC">
              <w:rPr>
                <w:rFonts w:ascii="Times New Roman" w:hAnsi="Times New Roman"/>
                <w:i/>
                <w:iCs/>
                <w:color w:val="000000"/>
                <w:sz w:val="16"/>
                <w:szCs w:val="16"/>
              </w:rPr>
              <w:t>m</w:t>
            </w:r>
            <w:r w:rsidRPr="003670DC">
              <w:rPr>
                <w:rFonts w:ascii="Times New Roman" w:hAnsi="Times New Roman"/>
                <w:i/>
                <w:iCs/>
                <w:color w:val="000000"/>
                <w:sz w:val="16"/>
                <w:szCs w:val="16"/>
              </w:rPr>
              <w:t xml:space="preserve">sorgen </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600</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600</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600</w:t>
            </w:r>
          </w:p>
        </w:tc>
        <w:tc>
          <w:tcPr>
            <w:tcW w:w="941"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color w:val="000000"/>
                <w:sz w:val="16"/>
                <w:szCs w:val="16"/>
              </w:rPr>
            </w:pPr>
          </w:p>
        </w:tc>
      </w:tr>
      <w:tr w:rsidR="001E3393" w:rsidRPr="003670DC">
        <w:trPr>
          <w:trHeight w:val="247"/>
        </w:trPr>
        <w:tc>
          <w:tcPr>
            <w:tcW w:w="3969" w:type="dxa"/>
            <w:vAlign w:val="bottom"/>
          </w:tcPr>
          <w:p w:rsidR="001E3393" w:rsidRPr="003670DC" w:rsidRDefault="001E3393" w:rsidP="004E0804">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Varav</w:t>
            </w:r>
            <w:r w:rsidR="00FA4386" w:rsidRPr="003670DC">
              <w:rPr>
                <w:rFonts w:ascii="Times New Roman" w:hAnsi="Times New Roman"/>
                <w:i/>
                <w:iCs/>
                <w:color w:val="000000"/>
                <w:sz w:val="16"/>
                <w:szCs w:val="16"/>
              </w:rPr>
              <w:t xml:space="preserve"> </w:t>
            </w:r>
            <w:r w:rsidRPr="003670DC">
              <w:rPr>
                <w:rFonts w:ascii="Times New Roman" w:hAnsi="Times New Roman"/>
                <w:i/>
                <w:iCs/>
                <w:color w:val="000000"/>
                <w:sz w:val="16"/>
                <w:szCs w:val="16"/>
              </w:rPr>
              <w:t>bidrag till psykiatri och social psykiatri</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0</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300</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500</w:t>
            </w:r>
          </w:p>
        </w:tc>
        <w:tc>
          <w:tcPr>
            <w:tcW w:w="941"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color w:val="000000"/>
                <w:sz w:val="16"/>
                <w:szCs w:val="16"/>
              </w:rPr>
            </w:pPr>
          </w:p>
        </w:tc>
      </w:tr>
      <w:tr w:rsidR="001E3393" w:rsidRPr="003670DC">
        <w:trPr>
          <w:trHeight w:val="247"/>
        </w:trPr>
        <w:tc>
          <w:tcPr>
            <w:tcW w:w="3969" w:type="dxa"/>
            <w:vAlign w:val="bottom"/>
          </w:tcPr>
          <w:p w:rsidR="001E3393" w:rsidRPr="003670DC" w:rsidRDefault="001E3393" w:rsidP="004E0804">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Varav personligt ombud</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200</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200</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200</w:t>
            </w:r>
          </w:p>
        </w:tc>
        <w:tc>
          <w:tcPr>
            <w:tcW w:w="941"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color w:val="000000"/>
                <w:sz w:val="16"/>
                <w:szCs w:val="16"/>
              </w:rPr>
            </w:pPr>
          </w:p>
        </w:tc>
      </w:tr>
      <w:tr w:rsidR="001E3393" w:rsidRPr="003670DC">
        <w:trPr>
          <w:trHeight w:val="247"/>
        </w:trPr>
        <w:tc>
          <w:tcPr>
            <w:tcW w:w="3969" w:type="dxa"/>
            <w:vAlign w:val="bottom"/>
          </w:tcPr>
          <w:p w:rsidR="001E3393" w:rsidRPr="003670DC" w:rsidRDefault="001E3393" w:rsidP="004E0804">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Varav övriga satsningar på vård och omsorg</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777</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816</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792</w:t>
            </w:r>
          </w:p>
        </w:tc>
        <w:tc>
          <w:tcPr>
            <w:tcW w:w="941"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color w:val="000000"/>
                <w:sz w:val="16"/>
                <w:szCs w:val="16"/>
              </w:rPr>
            </w:pPr>
          </w:p>
        </w:tc>
      </w:tr>
      <w:tr w:rsidR="001E3393" w:rsidRPr="003670DC">
        <w:trPr>
          <w:trHeight w:val="247"/>
        </w:trPr>
        <w:tc>
          <w:tcPr>
            <w:tcW w:w="3969" w:type="dxa"/>
            <w:vAlign w:val="bottom"/>
          </w:tcPr>
          <w:p w:rsidR="001E3393" w:rsidRPr="003670DC" w:rsidRDefault="001E3393" w:rsidP="004E0804">
            <w:pPr>
              <w:autoSpaceDE w:val="0"/>
              <w:autoSpaceDN w:val="0"/>
              <w:adjustRightInd w:val="0"/>
              <w:spacing w:before="60" w:line="200" w:lineRule="exact"/>
              <w:jc w:val="left"/>
              <w:rPr>
                <w:rFonts w:ascii="Times New Roman" w:hAnsi="Times New Roman"/>
                <w:b/>
                <w:bCs/>
                <w:color w:val="000000"/>
                <w:sz w:val="16"/>
                <w:szCs w:val="16"/>
              </w:rPr>
            </w:pPr>
            <w:r w:rsidRPr="003670DC">
              <w:rPr>
                <w:rFonts w:ascii="Times New Roman" w:hAnsi="Times New Roman"/>
                <w:b/>
                <w:bCs/>
                <w:color w:val="000000"/>
                <w:sz w:val="16"/>
                <w:szCs w:val="16"/>
              </w:rPr>
              <w:t>Utbildning och forskning</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4 103</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4 955</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5 026</w:t>
            </w:r>
          </w:p>
        </w:tc>
        <w:tc>
          <w:tcPr>
            <w:tcW w:w="941"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14 084</w:t>
            </w:r>
          </w:p>
        </w:tc>
      </w:tr>
      <w:tr w:rsidR="001E3393" w:rsidRPr="003670DC">
        <w:trPr>
          <w:trHeight w:val="247"/>
        </w:trPr>
        <w:tc>
          <w:tcPr>
            <w:tcW w:w="3969" w:type="dxa"/>
          </w:tcPr>
          <w:p w:rsidR="001E3393" w:rsidRPr="003670DC" w:rsidRDefault="001E3393" w:rsidP="004E0804">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 xml:space="preserve">Varav satsning på fortbildning av lärare </w:t>
            </w:r>
          </w:p>
        </w:tc>
        <w:tc>
          <w:tcPr>
            <w:tcW w:w="1026" w:type="dxa"/>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1 000</w:t>
            </w:r>
          </w:p>
        </w:tc>
        <w:tc>
          <w:tcPr>
            <w:tcW w:w="1026" w:type="dxa"/>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1 000</w:t>
            </w:r>
          </w:p>
        </w:tc>
        <w:tc>
          <w:tcPr>
            <w:tcW w:w="1026" w:type="dxa"/>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1 000</w:t>
            </w:r>
          </w:p>
        </w:tc>
        <w:tc>
          <w:tcPr>
            <w:tcW w:w="941" w:type="dxa"/>
          </w:tcPr>
          <w:p w:rsidR="001E3393" w:rsidRPr="003670DC" w:rsidRDefault="001E3393" w:rsidP="004E0804">
            <w:pPr>
              <w:autoSpaceDE w:val="0"/>
              <w:autoSpaceDN w:val="0"/>
              <w:adjustRightInd w:val="0"/>
              <w:spacing w:before="60" w:line="200" w:lineRule="exact"/>
              <w:jc w:val="right"/>
              <w:rPr>
                <w:rFonts w:ascii="Times New Roman" w:hAnsi="Times New Roman"/>
                <w:color w:val="000000"/>
                <w:sz w:val="16"/>
                <w:szCs w:val="16"/>
              </w:rPr>
            </w:pPr>
          </w:p>
        </w:tc>
      </w:tr>
      <w:tr w:rsidR="001E3393" w:rsidRPr="003670DC">
        <w:trPr>
          <w:trHeight w:val="247"/>
        </w:trPr>
        <w:tc>
          <w:tcPr>
            <w:tcW w:w="3969" w:type="dxa"/>
          </w:tcPr>
          <w:p w:rsidR="001E3393" w:rsidRPr="003670DC" w:rsidRDefault="001E3393" w:rsidP="004E0804">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Varav matematik- och NO-satsning</w:t>
            </w:r>
          </w:p>
        </w:tc>
        <w:tc>
          <w:tcPr>
            <w:tcW w:w="1026" w:type="dxa"/>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60</w:t>
            </w:r>
          </w:p>
        </w:tc>
        <w:tc>
          <w:tcPr>
            <w:tcW w:w="1026" w:type="dxa"/>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110</w:t>
            </w:r>
          </w:p>
        </w:tc>
        <w:tc>
          <w:tcPr>
            <w:tcW w:w="1026" w:type="dxa"/>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110</w:t>
            </w:r>
          </w:p>
        </w:tc>
        <w:tc>
          <w:tcPr>
            <w:tcW w:w="941" w:type="dxa"/>
          </w:tcPr>
          <w:p w:rsidR="001E3393" w:rsidRPr="003670DC" w:rsidRDefault="001E3393" w:rsidP="004E0804">
            <w:pPr>
              <w:autoSpaceDE w:val="0"/>
              <w:autoSpaceDN w:val="0"/>
              <w:adjustRightInd w:val="0"/>
              <w:spacing w:before="60" w:line="200" w:lineRule="exact"/>
              <w:jc w:val="right"/>
              <w:rPr>
                <w:rFonts w:ascii="Times New Roman" w:hAnsi="Times New Roman"/>
                <w:color w:val="000000"/>
                <w:sz w:val="16"/>
                <w:szCs w:val="16"/>
              </w:rPr>
            </w:pPr>
          </w:p>
        </w:tc>
      </w:tr>
      <w:tr w:rsidR="001E3393" w:rsidRPr="003670DC">
        <w:trPr>
          <w:trHeight w:val="247"/>
        </w:trPr>
        <w:tc>
          <w:tcPr>
            <w:tcW w:w="3969" w:type="dxa"/>
          </w:tcPr>
          <w:p w:rsidR="001E3393" w:rsidRPr="003670DC" w:rsidRDefault="001E3393" w:rsidP="004E0804">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Varav satsning på pedagogisk förskola</w:t>
            </w:r>
          </w:p>
        </w:tc>
        <w:tc>
          <w:tcPr>
            <w:tcW w:w="1026" w:type="dxa"/>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0</w:t>
            </w:r>
          </w:p>
        </w:tc>
        <w:tc>
          <w:tcPr>
            <w:tcW w:w="1026" w:type="dxa"/>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320</w:t>
            </w:r>
          </w:p>
        </w:tc>
        <w:tc>
          <w:tcPr>
            <w:tcW w:w="1026" w:type="dxa"/>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340</w:t>
            </w:r>
          </w:p>
        </w:tc>
        <w:tc>
          <w:tcPr>
            <w:tcW w:w="941" w:type="dxa"/>
          </w:tcPr>
          <w:p w:rsidR="001E3393" w:rsidRPr="003670DC" w:rsidRDefault="001E3393" w:rsidP="004E0804">
            <w:pPr>
              <w:autoSpaceDE w:val="0"/>
              <w:autoSpaceDN w:val="0"/>
              <w:adjustRightInd w:val="0"/>
              <w:spacing w:before="60" w:line="200" w:lineRule="exact"/>
              <w:jc w:val="right"/>
              <w:rPr>
                <w:rFonts w:ascii="Times New Roman" w:hAnsi="Times New Roman"/>
                <w:color w:val="000000"/>
                <w:sz w:val="16"/>
                <w:szCs w:val="16"/>
              </w:rPr>
            </w:pPr>
          </w:p>
        </w:tc>
      </w:tr>
      <w:tr w:rsidR="001E3393" w:rsidRPr="003670DC">
        <w:trPr>
          <w:trHeight w:val="247"/>
        </w:trPr>
        <w:tc>
          <w:tcPr>
            <w:tcW w:w="3969" w:type="dxa"/>
            <w:vAlign w:val="bottom"/>
          </w:tcPr>
          <w:p w:rsidR="001E3393" w:rsidRPr="003670DC" w:rsidRDefault="001E3393" w:rsidP="004E0804">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Varav satsning på resultatuppföljning och insatser för ökad måluppfyllelse</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310</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310</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310</w:t>
            </w:r>
          </w:p>
        </w:tc>
        <w:tc>
          <w:tcPr>
            <w:tcW w:w="941"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color w:val="000000"/>
                <w:sz w:val="16"/>
                <w:szCs w:val="16"/>
              </w:rPr>
            </w:pPr>
          </w:p>
        </w:tc>
      </w:tr>
      <w:tr w:rsidR="001E3393" w:rsidRPr="003670DC">
        <w:trPr>
          <w:trHeight w:val="247"/>
        </w:trPr>
        <w:tc>
          <w:tcPr>
            <w:tcW w:w="3969" w:type="dxa"/>
            <w:vAlign w:val="bottom"/>
          </w:tcPr>
          <w:p w:rsidR="001E3393" w:rsidRPr="003670DC" w:rsidRDefault="001E3393" w:rsidP="004E0804">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Varav den kulturella skolsatsningen</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85</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170</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170</w:t>
            </w:r>
          </w:p>
        </w:tc>
        <w:tc>
          <w:tcPr>
            <w:tcW w:w="941"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color w:val="000000"/>
                <w:sz w:val="16"/>
                <w:szCs w:val="16"/>
              </w:rPr>
            </w:pPr>
          </w:p>
        </w:tc>
      </w:tr>
      <w:tr w:rsidR="001E3393" w:rsidRPr="003670DC">
        <w:trPr>
          <w:trHeight w:val="247"/>
        </w:trPr>
        <w:tc>
          <w:tcPr>
            <w:tcW w:w="3969" w:type="dxa"/>
            <w:vAlign w:val="bottom"/>
          </w:tcPr>
          <w:p w:rsidR="001E3393" w:rsidRPr="003670DC" w:rsidRDefault="001E3393" w:rsidP="004E0804">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Varav grundläggande universitets- och högskoleutbil</w:t>
            </w:r>
            <w:r w:rsidRPr="003670DC">
              <w:rPr>
                <w:rFonts w:ascii="Times New Roman" w:hAnsi="Times New Roman"/>
                <w:i/>
                <w:iCs/>
                <w:color w:val="000000"/>
                <w:sz w:val="16"/>
                <w:szCs w:val="16"/>
              </w:rPr>
              <w:t>d</w:t>
            </w:r>
            <w:r w:rsidRPr="003670DC">
              <w:rPr>
                <w:rFonts w:ascii="Times New Roman" w:hAnsi="Times New Roman"/>
                <w:i/>
                <w:iCs/>
                <w:color w:val="000000"/>
                <w:sz w:val="16"/>
                <w:szCs w:val="16"/>
              </w:rPr>
              <w:t>ning</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831</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1 013</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1 113</w:t>
            </w:r>
          </w:p>
        </w:tc>
        <w:tc>
          <w:tcPr>
            <w:tcW w:w="941"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color w:val="000000"/>
                <w:sz w:val="16"/>
                <w:szCs w:val="16"/>
              </w:rPr>
            </w:pPr>
          </w:p>
        </w:tc>
      </w:tr>
      <w:tr w:rsidR="001E3393" w:rsidRPr="003670DC">
        <w:trPr>
          <w:trHeight w:val="247"/>
        </w:trPr>
        <w:tc>
          <w:tcPr>
            <w:tcW w:w="3969" w:type="dxa"/>
            <w:vAlign w:val="bottom"/>
          </w:tcPr>
          <w:p w:rsidR="001E3393" w:rsidRPr="003670DC" w:rsidRDefault="001E3393" w:rsidP="004E0804">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Varav ökade resurser till forskning och for</w:t>
            </w:r>
            <w:r w:rsidRPr="003670DC">
              <w:rPr>
                <w:rFonts w:ascii="Times New Roman" w:hAnsi="Times New Roman"/>
                <w:i/>
                <w:iCs/>
                <w:color w:val="000000"/>
                <w:sz w:val="16"/>
                <w:szCs w:val="16"/>
              </w:rPr>
              <w:t>s</w:t>
            </w:r>
            <w:r w:rsidRPr="003670DC">
              <w:rPr>
                <w:rFonts w:ascii="Times New Roman" w:hAnsi="Times New Roman"/>
                <w:i/>
                <w:iCs/>
                <w:color w:val="000000"/>
                <w:sz w:val="16"/>
                <w:szCs w:val="16"/>
              </w:rPr>
              <w:t>karutbildning</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200</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300</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400</w:t>
            </w:r>
          </w:p>
        </w:tc>
        <w:tc>
          <w:tcPr>
            <w:tcW w:w="941"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color w:val="000000"/>
                <w:sz w:val="16"/>
                <w:szCs w:val="16"/>
              </w:rPr>
            </w:pPr>
          </w:p>
        </w:tc>
      </w:tr>
      <w:tr w:rsidR="001E3393" w:rsidRPr="003670DC">
        <w:trPr>
          <w:trHeight w:val="247"/>
        </w:trPr>
        <w:tc>
          <w:tcPr>
            <w:tcW w:w="3969" w:type="dxa"/>
            <w:vAlign w:val="bottom"/>
          </w:tcPr>
          <w:p w:rsidR="001E3393" w:rsidRPr="003670DC" w:rsidRDefault="001E3393" w:rsidP="004E0804">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Varav ökade bidrag till kvalificerad yrkesu</w:t>
            </w:r>
            <w:r w:rsidRPr="003670DC">
              <w:rPr>
                <w:rFonts w:ascii="Times New Roman" w:hAnsi="Times New Roman"/>
                <w:i/>
                <w:iCs/>
                <w:color w:val="000000"/>
                <w:sz w:val="16"/>
                <w:szCs w:val="16"/>
              </w:rPr>
              <w:t>t</w:t>
            </w:r>
            <w:r w:rsidRPr="003670DC">
              <w:rPr>
                <w:rFonts w:ascii="Times New Roman" w:hAnsi="Times New Roman"/>
                <w:i/>
                <w:iCs/>
                <w:color w:val="000000"/>
                <w:sz w:val="16"/>
                <w:szCs w:val="16"/>
              </w:rPr>
              <w:t>bildning</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540</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540</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540</w:t>
            </w:r>
          </w:p>
        </w:tc>
        <w:tc>
          <w:tcPr>
            <w:tcW w:w="941"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color w:val="000000"/>
                <w:sz w:val="16"/>
                <w:szCs w:val="16"/>
              </w:rPr>
            </w:pPr>
          </w:p>
        </w:tc>
      </w:tr>
      <w:tr w:rsidR="001E3393" w:rsidRPr="003670DC">
        <w:trPr>
          <w:trHeight w:val="247"/>
        </w:trPr>
        <w:tc>
          <w:tcPr>
            <w:tcW w:w="3969" w:type="dxa"/>
            <w:tcBorders>
              <w:bottom w:val="nil"/>
            </w:tcBorders>
            <w:vAlign w:val="bottom"/>
          </w:tcPr>
          <w:p w:rsidR="001E3393" w:rsidRPr="003670DC" w:rsidRDefault="001E3393" w:rsidP="004E0804">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Varav satsningar på elever med mult</w:t>
            </w:r>
            <w:r w:rsidRPr="003670DC">
              <w:rPr>
                <w:rFonts w:ascii="Times New Roman" w:hAnsi="Times New Roman"/>
                <w:i/>
                <w:iCs/>
                <w:color w:val="000000"/>
                <w:sz w:val="16"/>
                <w:szCs w:val="16"/>
              </w:rPr>
              <w:t>i</w:t>
            </w:r>
            <w:r w:rsidRPr="003670DC">
              <w:rPr>
                <w:rFonts w:ascii="Times New Roman" w:hAnsi="Times New Roman"/>
                <w:i/>
                <w:iCs/>
                <w:color w:val="000000"/>
                <w:sz w:val="16"/>
                <w:szCs w:val="16"/>
              </w:rPr>
              <w:t>fun</w:t>
            </w:r>
            <w:r w:rsidRPr="003670DC">
              <w:rPr>
                <w:rFonts w:ascii="Times New Roman" w:hAnsi="Times New Roman"/>
                <w:i/>
                <w:iCs/>
                <w:color w:val="000000"/>
                <w:sz w:val="16"/>
                <w:szCs w:val="16"/>
              </w:rPr>
              <w:t>k</w:t>
            </w:r>
            <w:r w:rsidRPr="003670DC">
              <w:rPr>
                <w:rFonts w:ascii="Times New Roman" w:hAnsi="Times New Roman"/>
                <w:i/>
                <w:iCs/>
                <w:color w:val="000000"/>
                <w:sz w:val="16"/>
                <w:szCs w:val="16"/>
              </w:rPr>
              <w:t>tionshinder</w:t>
            </w:r>
          </w:p>
        </w:tc>
        <w:tc>
          <w:tcPr>
            <w:tcW w:w="1026" w:type="dxa"/>
            <w:tcBorders>
              <w:bottom w:val="nil"/>
            </w:tcBorders>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313</w:t>
            </w:r>
          </w:p>
        </w:tc>
        <w:tc>
          <w:tcPr>
            <w:tcW w:w="1026" w:type="dxa"/>
            <w:tcBorders>
              <w:bottom w:val="nil"/>
            </w:tcBorders>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313</w:t>
            </w:r>
          </w:p>
        </w:tc>
        <w:tc>
          <w:tcPr>
            <w:tcW w:w="1026" w:type="dxa"/>
            <w:tcBorders>
              <w:bottom w:val="nil"/>
            </w:tcBorders>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313</w:t>
            </w:r>
          </w:p>
        </w:tc>
        <w:tc>
          <w:tcPr>
            <w:tcW w:w="941" w:type="dxa"/>
            <w:tcBorders>
              <w:bottom w:val="nil"/>
            </w:tcBorders>
            <w:vAlign w:val="bottom"/>
          </w:tcPr>
          <w:p w:rsidR="001E3393" w:rsidRPr="003670DC" w:rsidRDefault="001E3393" w:rsidP="004E0804">
            <w:pPr>
              <w:autoSpaceDE w:val="0"/>
              <w:autoSpaceDN w:val="0"/>
              <w:adjustRightInd w:val="0"/>
              <w:spacing w:before="60" w:line="200" w:lineRule="exact"/>
              <w:jc w:val="right"/>
              <w:rPr>
                <w:rFonts w:ascii="Times New Roman" w:hAnsi="Times New Roman"/>
                <w:color w:val="000000"/>
                <w:sz w:val="16"/>
                <w:szCs w:val="16"/>
              </w:rPr>
            </w:pPr>
          </w:p>
        </w:tc>
      </w:tr>
      <w:tr w:rsidR="001E3393" w:rsidRPr="003670DC">
        <w:trPr>
          <w:trHeight w:val="247"/>
        </w:trPr>
        <w:tc>
          <w:tcPr>
            <w:tcW w:w="3969" w:type="dxa"/>
            <w:tcBorders>
              <w:top w:val="nil"/>
              <w:bottom w:val="nil"/>
            </w:tcBorders>
            <w:vAlign w:val="bottom"/>
          </w:tcPr>
          <w:p w:rsidR="001E3393" w:rsidRPr="003670DC" w:rsidRDefault="001E3393" w:rsidP="004E0804">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Varav institutet för skolnära forskning</w:t>
            </w:r>
          </w:p>
        </w:tc>
        <w:tc>
          <w:tcPr>
            <w:tcW w:w="1026" w:type="dxa"/>
            <w:tcBorders>
              <w:top w:val="nil"/>
              <w:bottom w:val="nil"/>
            </w:tcBorders>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292</w:t>
            </w:r>
          </w:p>
        </w:tc>
        <w:tc>
          <w:tcPr>
            <w:tcW w:w="1026" w:type="dxa"/>
            <w:tcBorders>
              <w:top w:val="nil"/>
              <w:bottom w:val="nil"/>
            </w:tcBorders>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400</w:t>
            </w:r>
          </w:p>
        </w:tc>
        <w:tc>
          <w:tcPr>
            <w:tcW w:w="1026" w:type="dxa"/>
            <w:tcBorders>
              <w:top w:val="nil"/>
              <w:bottom w:val="nil"/>
            </w:tcBorders>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245</w:t>
            </w:r>
          </w:p>
        </w:tc>
        <w:tc>
          <w:tcPr>
            <w:tcW w:w="941" w:type="dxa"/>
            <w:tcBorders>
              <w:top w:val="nil"/>
              <w:bottom w:val="nil"/>
            </w:tcBorders>
            <w:vAlign w:val="bottom"/>
          </w:tcPr>
          <w:p w:rsidR="001E3393" w:rsidRPr="003670DC" w:rsidRDefault="001E3393" w:rsidP="004E0804">
            <w:pPr>
              <w:autoSpaceDE w:val="0"/>
              <w:autoSpaceDN w:val="0"/>
              <w:adjustRightInd w:val="0"/>
              <w:spacing w:before="60" w:line="200" w:lineRule="exact"/>
              <w:jc w:val="right"/>
              <w:rPr>
                <w:rFonts w:ascii="Times New Roman" w:hAnsi="Times New Roman"/>
                <w:color w:val="000000"/>
                <w:sz w:val="16"/>
                <w:szCs w:val="16"/>
              </w:rPr>
            </w:pPr>
          </w:p>
        </w:tc>
      </w:tr>
      <w:tr w:rsidR="001E3393" w:rsidRPr="003670DC">
        <w:trPr>
          <w:trHeight w:val="247"/>
        </w:trPr>
        <w:tc>
          <w:tcPr>
            <w:tcW w:w="3969" w:type="dxa"/>
            <w:tcBorders>
              <w:top w:val="nil"/>
            </w:tcBorders>
            <w:vAlign w:val="bottom"/>
          </w:tcPr>
          <w:p w:rsidR="001E3393" w:rsidRPr="003670DC" w:rsidRDefault="001E3393" w:rsidP="004E0804">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Varav mobbningsförebyggande arbete</w:t>
            </w:r>
          </w:p>
        </w:tc>
        <w:tc>
          <w:tcPr>
            <w:tcW w:w="1026" w:type="dxa"/>
            <w:tcBorders>
              <w:top w:val="nil"/>
            </w:tcBorders>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10</w:t>
            </w:r>
          </w:p>
        </w:tc>
        <w:tc>
          <w:tcPr>
            <w:tcW w:w="1026" w:type="dxa"/>
            <w:tcBorders>
              <w:top w:val="nil"/>
            </w:tcBorders>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10</w:t>
            </w:r>
          </w:p>
        </w:tc>
        <w:tc>
          <w:tcPr>
            <w:tcW w:w="1026" w:type="dxa"/>
            <w:tcBorders>
              <w:top w:val="nil"/>
            </w:tcBorders>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10</w:t>
            </w:r>
          </w:p>
        </w:tc>
        <w:tc>
          <w:tcPr>
            <w:tcW w:w="941" w:type="dxa"/>
            <w:tcBorders>
              <w:top w:val="nil"/>
            </w:tcBorders>
            <w:vAlign w:val="bottom"/>
          </w:tcPr>
          <w:p w:rsidR="001E3393" w:rsidRPr="003670DC" w:rsidRDefault="001E3393" w:rsidP="004E0804">
            <w:pPr>
              <w:autoSpaceDE w:val="0"/>
              <w:autoSpaceDN w:val="0"/>
              <w:adjustRightInd w:val="0"/>
              <w:spacing w:before="60" w:line="200" w:lineRule="exact"/>
              <w:jc w:val="right"/>
              <w:rPr>
                <w:rFonts w:ascii="Times New Roman" w:hAnsi="Times New Roman"/>
                <w:color w:val="000000"/>
                <w:sz w:val="16"/>
                <w:szCs w:val="16"/>
              </w:rPr>
            </w:pPr>
          </w:p>
        </w:tc>
      </w:tr>
      <w:tr w:rsidR="001E3393" w:rsidRPr="003670DC">
        <w:trPr>
          <w:trHeight w:val="247"/>
        </w:trPr>
        <w:tc>
          <w:tcPr>
            <w:tcW w:w="3969" w:type="dxa"/>
            <w:vAlign w:val="bottom"/>
          </w:tcPr>
          <w:p w:rsidR="001E3393" w:rsidRPr="003670DC" w:rsidRDefault="001E3393" w:rsidP="004E0804">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Övriga utbildningssatsningar</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463</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469</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475</w:t>
            </w:r>
          </w:p>
        </w:tc>
        <w:tc>
          <w:tcPr>
            <w:tcW w:w="941"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color w:val="000000"/>
                <w:sz w:val="16"/>
                <w:szCs w:val="16"/>
              </w:rPr>
            </w:pPr>
          </w:p>
        </w:tc>
      </w:tr>
      <w:tr w:rsidR="001E3393" w:rsidRPr="003670DC">
        <w:trPr>
          <w:trHeight w:val="247"/>
        </w:trPr>
        <w:tc>
          <w:tcPr>
            <w:tcW w:w="3969" w:type="dxa"/>
            <w:vAlign w:val="bottom"/>
          </w:tcPr>
          <w:p w:rsidR="001E3393" w:rsidRPr="003670DC" w:rsidRDefault="001E3393" w:rsidP="004E0804">
            <w:pPr>
              <w:autoSpaceDE w:val="0"/>
              <w:autoSpaceDN w:val="0"/>
              <w:adjustRightInd w:val="0"/>
              <w:spacing w:before="60" w:line="200" w:lineRule="exact"/>
              <w:jc w:val="left"/>
              <w:rPr>
                <w:rFonts w:ascii="Times New Roman" w:hAnsi="Times New Roman"/>
                <w:b/>
                <w:bCs/>
                <w:color w:val="000000"/>
                <w:sz w:val="16"/>
                <w:szCs w:val="16"/>
              </w:rPr>
            </w:pPr>
            <w:r w:rsidRPr="003670DC">
              <w:rPr>
                <w:rFonts w:ascii="Times New Roman" w:hAnsi="Times New Roman"/>
                <w:b/>
                <w:bCs/>
                <w:color w:val="000000"/>
                <w:sz w:val="16"/>
                <w:szCs w:val="16"/>
              </w:rPr>
              <w:t>Rättstrygghet</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1 560</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1 560</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1 560</w:t>
            </w:r>
          </w:p>
        </w:tc>
        <w:tc>
          <w:tcPr>
            <w:tcW w:w="941"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4 680</w:t>
            </w:r>
          </w:p>
        </w:tc>
      </w:tr>
      <w:tr w:rsidR="001E3393" w:rsidRPr="003670DC">
        <w:trPr>
          <w:trHeight w:val="247"/>
        </w:trPr>
        <w:tc>
          <w:tcPr>
            <w:tcW w:w="3969" w:type="dxa"/>
            <w:vAlign w:val="bottom"/>
          </w:tcPr>
          <w:p w:rsidR="001E3393" w:rsidRPr="003670DC" w:rsidRDefault="001E3393" w:rsidP="004E0804">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Polis och åklagare</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740</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740</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740</w:t>
            </w:r>
          </w:p>
        </w:tc>
        <w:tc>
          <w:tcPr>
            <w:tcW w:w="941"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color w:val="000000"/>
                <w:sz w:val="16"/>
                <w:szCs w:val="16"/>
              </w:rPr>
            </w:pPr>
          </w:p>
        </w:tc>
      </w:tr>
      <w:tr w:rsidR="001E3393" w:rsidRPr="003670DC">
        <w:trPr>
          <w:trHeight w:val="247"/>
        </w:trPr>
        <w:tc>
          <w:tcPr>
            <w:tcW w:w="3969" w:type="dxa"/>
            <w:vAlign w:val="bottom"/>
          </w:tcPr>
          <w:p w:rsidR="001E3393" w:rsidRPr="003670DC" w:rsidRDefault="001E3393" w:rsidP="004E0804">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Domstolar</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200</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200</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200</w:t>
            </w:r>
          </w:p>
        </w:tc>
        <w:tc>
          <w:tcPr>
            <w:tcW w:w="941"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color w:val="000000"/>
                <w:sz w:val="16"/>
                <w:szCs w:val="16"/>
              </w:rPr>
            </w:pPr>
          </w:p>
        </w:tc>
      </w:tr>
      <w:tr w:rsidR="001E3393" w:rsidRPr="003670DC">
        <w:trPr>
          <w:trHeight w:val="247"/>
        </w:trPr>
        <w:tc>
          <w:tcPr>
            <w:tcW w:w="3969" w:type="dxa"/>
            <w:vAlign w:val="bottom"/>
          </w:tcPr>
          <w:p w:rsidR="001E3393" w:rsidRPr="003670DC" w:rsidRDefault="001E3393" w:rsidP="004E0804">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Kriminalvård</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545</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545</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545</w:t>
            </w:r>
          </w:p>
        </w:tc>
        <w:tc>
          <w:tcPr>
            <w:tcW w:w="941"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color w:val="000000"/>
                <w:sz w:val="16"/>
                <w:szCs w:val="16"/>
              </w:rPr>
            </w:pPr>
          </w:p>
        </w:tc>
      </w:tr>
      <w:tr w:rsidR="001E3393" w:rsidRPr="003670DC">
        <w:trPr>
          <w:trHeight w:val="247"/>
        </w:trPr>
        <w:tc>
          <w:tcPr>
            <w:tcW w:w="3969" w:type="dxa"/>
            <w:vAlign w:val="bottom"/>
          </w:tcPr>
          <w:p w:rsidR="001E3393" w:rsidRPr="003670DC" w:rsidRDefault="001E3393" w:rsidP="004E0804">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Tullverket</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50</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50</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50</w:t>
            </w:r>
          </w:p>
        </w:tc>
        <w:tc>
          <w:tcPr>
            <w:tcW w:w="941"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p>
        </w:tc>
      </w:tr>
      <w:tr w:rsidR="001E3393" w:rsidRPr="003670DC">
        <w:trPr>
          <w:trHeight w:val="247"/>
        </w:trPr>
        <w:tc>
          <w:tcPr>
            <w:tcW w:w="3969" w:type="dxa"/>
            <w:vAlign w:val="bottom"/>
          </w:tcPr>
          <w:p w:rsidR="001E3393" w:rsidRPr="003670DC" w:rsidRDefault="001E3393" w:rsidP="004E0804">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Övrigt</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25</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25</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25</w:t>
            </w:r>
          </w:p>
        </w:tc>
        <w:tc>
          <w:tcPr>
            <w:tcW w:w="941"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color w:val="000000"/>
                <w:sz w:val="16"/>
                <w:szCs w:val="16"/>
              </w:rPr>
            </w:pPr>
          </w:p>
        </w:tc>
      </w:tr>
      <w:tr w:rsidR="001E3393" w:rsidRPr="003670DC">
        <w:trPr>
          <w:trHeight w:val="247"/>
        </w:trPr>
        <w:tc>
          <w:tcPr>
            <w:tcW w:w="3969" w:type="dxa"/>
            <w:vAlign w:val="bottom"/>
          </w:tcPr>
          <w:p w:rsidR="001E3393" w:rsidRPr="003670DC" w:rsidRDefault="001E3393" w:rsidP="004E0804">
            <w:pPr>
              <w:autoSpaceDE w:val="0"/>
              <w:autoSpaceDN w:val="0"/>
              <w:adjustRightInd w:val="0"/>
              <w:spacing w:before="60" w:line="200" w:lineRule="exact"/>
              <w:jc w:val="left"/>
              <w:rPr>
                <w:rFonts w:ascii="Times New Roman" w:hAnsi="Times New Roman"/>
                <w:b/>
                <w:bCs/>
                <w:color w:val="000000"/>
                <w:sz w:val="16"/>
                <w:szCs w:val="16"/>
              </w:rPr>
            </w:pPr>
            <w:r w:rsidRPr="003670DC">
              <w:rPr>
                <w:rFonts w:ascii="Times New Roman" w:hAnsi="Times New Roman"/>
                <w:b/>
                <w:bCs/>
                <w:color w:val="000000"/>
                <w:sz w:val="16"/>
                <w:szCs w:val="16"/>
              </w:rPr>
              <w:t>Försvar</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400</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500</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1 150</w:t>
            </w:r>
          </w:p>
        </w:tc>
        <w:tc>
          <w:tcPr>
            <w:tcW w:w="941"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2 050</w:t>
            </w:r>
          </w:p>
        </w:tc>
      </w:tr>
      <w:tr w:rsidR="001E3393" w:rsidRPr="003670DC">
        <w:trPr>
          <w:trHeight w:val="247"/>
        </w:trPr>
        <w:tc>
          <w:tcPr>
            <w:tcW w:w="3969" w:type="dxa"/>
            <w:vAlign w:val="bottom"/>
          </w:tcPr>
          <w:p w:rsidR="001E3393" w:rsidRPr="003670DC" w:rsidRDefault="001E3393" w:rsidP="004E0804">
            <w:pPr>
              <w:autoSpaceDE w:val="0"/>
              <w:autoSpaceDN w:val="0"/>
              <w:adjustRightInd w:val="0"/>
              <w:spacing w:before="60" w:line="200" w:lineRule="exact"/>
              <w:jc w:val="left"/>
              <w:rPr>
                <w:rFonts w:ascii="Times New Roman" w:hAnsi="Times New Roman"/>
                <w:b/>
                <w:bCs/>
                <w:color w:val="000000"/>
                <w:sz w:val="16"/>
                <w:szCs w:val="16"/>
              </w:rPr>
            </w:pPr>
            <w:r w:rsidRPr="003670DC">
              <w:rPr>
                <w:rFonts w:ascii="Times New Roman" w:hAnsi="Times New Roman"/>
                <w:b/>
                <w:bCs/>
                <w:color w:val="000000"/>
                <w:sz w:val="16"/>
                <w:szCs w:val="16"/>
              </w:rPr>
              <w:t>Infrastruktur</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4 000</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3 000</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0</w:t>
            </w:r>
          </w:p>
        </w:tc>
        <w:tc>
          <w:tcPr>
            <w:tcW w:w="941"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7 000</w:t>
            </w:r>
          </w:p>
        </w:tc>
      </w:tr>
      <w:tr w:rsidR="001E3393" w:rsidRPr="003670DC">
        <w:trPr>
          <w:trHeight w:val="247"/>
        </w:trPr>
        <w:tc>
          <w:tcPr>
            <w:tcW w:w="3969" w:type="dxa"/>
            <w:vAlign w:val="bottom"/>
          </w:tcPr>
          <w:p w:rsidR="001E3393" w:rsidRPr="003670DC" w:rsidRDefault="001E3393" w:rsidP="004E0804">
            <w:pPr>
              <w:autoSpaceDE w:val="0"/>
              <w:autoSpaceDN w:val="0"/>
              <w:adjustRightInd w:val="0"/>
              <w:spacing w:before="60" w:line="200" w:lineRule="exact"/>
              <w:jc w:val="left"/>
              <w:rPr>
                <w:rFonts w:ascii="Times New Roman" w:hAnsi="Times New Roman"/>
                <w:b/>
                <w:bCs/>
                <w:color w:val="000000"/>
                <w:sz w:val="16"/>
                <w:szCs w:val="16"/>
              </w:rPr>
            </w:pPr>
            <w:r w:rsidRPr="003670DC">
              <w:rPr>
                <w:rFonts w:ascii="Times New Roman" w:hAnsi="Times New Roman"/>
                <w:b/>
                <w:bCs/>
                <w:color w:val="000000"/>
                <w:sz w:val="16"/>
                <w:szCs w:val="16"/>
              </w:rPr>
              <w:t>Övrigt</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14 544</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14 526</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11 176</w:t>
            </w:r>
          </w:p>
        </w:tc>
        <w:tc>
          <w:tcPr>
            <w:tcW w:w="941"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b/>
                <w:bCs/>
                <w:color w:val="000000"/>
                <w:sz w:val="16"/>
                <w:szCs w:val="16"/>
              </w:rPr>
            </w:pPr>
          </w:p>
        </w:tc>
      </w:tr>
      <w:tr w:rsidR="001E3393" w:rsidRPr="003670DC">
        <w:trPr>
          <w:trHeight w:val="247"/>
        </w:trPr>
        <w:tc>
          <w:tcPr>
            <w:tcW w:w="3969" w:type="dxa"/>
            <w:vAlign w:val="bottom"/>
          </w:tcPr>
          <w:p w:rsidR="001E3393" w:rsidRPr="003670DC" w:rsidRDefault="001E3393" w:rsidP="004E0804">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Lärlingsintegration, anställning</w:t>
            </w:r>
            <w:r w:rsidR="00FA4386" w:rsidRPr="003670DC">
              <w:rPr>
                <w:rFonts w:ascii="Times New Roman" w:hAnsi="Times New Roman"/>
                <w:i/>
                <w:iCs/>
                <w:color w:val="000000"/>
                <w:sz w:val="16"/>
                <w:szCs w:val="16"/>
              </w:rPr>
              <w:t>s</w:t>
            </w:r>
            <w:r w:rsidRPr="003670DC">
              <w:rPr>
                <w:rFonts w:ascii="Times New Roman" w:hAnsi="Times New Roman"/>
                <w:i/>
                <w:iCs/>
                <w:color w:val="000000"/>
                <w:sz w:val="16"/>
                <w:szCs w:val="16"/>
              </w:rPr>
              <w:t xml:space="preserve">stöd </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1 100</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1 100</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1 100</w:t>
            </w:r>
          </w:p>
        </w:tc>
        <w:tc>
          <w:tcPr>
            <w:tcW w:w="941"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3 300</w:t>
            </w:r>
          </w:p>
        </w:tc>
      </w:tr>
      <w:tr w:rsidR="001E3393" w:rsidRPr="003670DC">
        <w:trPr>
          <w:trHeight w:val="247"/>
        </w:trPr>
        <w:tc>
          <w:tcPr>
            <w:tcW w:w="3969" w:type="dxa"/>
            <w:vAlign w:val="bottom"/>
          </w:tcPr>
          <w:p w:rsidR="001E3393" w:rsidRPr="003670DC" w:rsidRDefault="001E3393" w:rsidP="004E0804">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Avskaffad medfinansiering i sjukförsä</w:t>
            </w:r>
            <w:r w:rsidRPr="003670DC">
              <w:rPr>
                <w:rFonts w:ascii="Times New Roman" w:hAnsi="Times New Roman"/>
                <w:i/>
                <w:iCs/>
                <w:color w:val="000000"/>
                <w:sz w:val="16"/>
                <w:szCs w:val="16"/>
              </w:rPr>
              <w:t>k</w:t>
            </w:r>
            <w:r w:rsidRPr="003670DC">
              <w:rPr>
                <w:rFonts w:ascii="Times New Roman" w:hAnsi="Times New Roman"/>
                <w:i/>
                <w:iCs/>
                <w:color w:val="000000"/>
                <w:sz w:val="16"/>
                <w:szCs w:val="16"/>
              </w:rPr>
              <w:t>ringen</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2 500</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2 500</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2 500</w:t>
            </w:r>
          </w:p>
        </w:tc>
        <w:tc>
          <w:tcPr>
            <w:tcW w:w="941"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7 500</w:t>
            </w:r>
          </w:p>
        </w:tc>
      </w:tr>
      <w:tr w:rsidR="001E3393" w:rsidRPr="003670DC">
        <w:trPr>
          <w:trHeight w:val="247"/>
        </w:trPr>
        <w:tc>
          <w:tcPr>
            <w:tcW w:w="3969" w:type="dxa"/>
            <w:vAlign w:val="bottom"/>
          </w:tcPr>
          <w:p w:rsidR="001E3393" w:rsidRPr="003670DC" w:rsidRDefault="001E3393" w:rsidP="004E0804">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Förbättrat bostadstillägg för pension</w:t>
            </w:r>
            <w:r w:rsidRPr="003670DC">
              <w:rPr>
                <w:rFonts w:ascii="Times New Roman" w:hAnsi="Times New Roman"/>
                <w:i/>
                <w:iCs/>
                <w:color w:val="000000"/>
                <w:sz w:val="16"/>
                <w:szCs w:val="16"/>
              </w:rPr>
              <w:t>ä</w:t>
            </w:r>
            <w:r w:rsidRPr="003670DC">
              <w:rPr>
                <w:rFonts w:ascii="Times New Roman" w:hAnsi="Times New Roman"/>
                <w:i/>
                <w:iCs/>
                <w:color w:val="000000"/>
                <w:sz w:val="16"/>
                <w:szCs w:val="16"/>
              </w:rPr>
              <w:t>rer</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200</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200</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200</w:t>
            </w:r>
          </w:p>
        </w:tc>
        <w:tc>
          <w:tcPr>
            <w:tcW w:w="941"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600</w:t>
            </w:r>
          </w:p>
        </w:tc>
      </w:tr>
      <w:tr w:rsidR="001E3393" w:rsidRPr="003670DC">
        <w:trPr>
          <w:trHeight w:val="247"/>
        </w:trPr>
        <w:tc>
          <w:tcPr>
            <w:tcW w:w="3969" w:type="dxa"/>
            <w:tcBorders>
              <w:bottom w:val="nil"/>
            </w:tcBorders>
            <w:vAlign w:val="bottom"/>
          </w:tcPr>
          <w:p w:rsidR="001E3393" w:rsidRPr="003670DC" w:rsidRDefault="001E3393" w:rsidP="004E0804">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Förmånsrätt 100</w:t>
            </w:r>
            <w:r w:rsidR="006D6D7C" w:rsidRPr="003670DC">
              <w:rPr>
                <w:rFonts w:ascii="Times New Roman" w:hAnsi="Times New Roman"/>
                <w:i/>
                <w:iCs/>
                <w:color w:val="000000"/>
                <w:sz w:val="16"/>
                <w:szCs w:val="16"/>
              </w:rPr>
              <w:t xml:space="preserve"> </w:t>
            </w:r>
            <w:r w:rsidRPr="003670DC">
              <w:rPr>
                <w:rFonts w:ascii="Times New Roman" w:hAnsi="Times New Roman"/>
                <w:i/>
                <w:iCs/>
                <w:color w:val="000000"/>
                <w:sz w:val="16"/>
                <w:szCs w:val="16"/>
              </w:rPr>
              <w:t>% på företagsintec</w:t>
            </w:r>
            <w:r w:rsidRPr="003670DC">
              <w:rPr>
                <w:rFonts w:ascii="Times New Roman" w:hAnsi="Times New Roman"/>
                <w:i/>
                <w:iCs/>
                <w:color w:val="000000"/>
                <w:sz w:val="16"/>
                <w:szCs w:val="16"/>
              </w:rPr>
              <w:t>k</w:t>
            </w:r>
            <w:r w:rsidRPr="003670DC">
              <w:rPr>
                <w:rFonts w:ascii="Times New Roman" w:hAnsi="Times New Roman"/>
                <w:i/>
                <w:iCs/>
                <w:color w:val="000000"/>
                <w:sz w:val="16"/>
                <w:szCs w:val="16"/>
              </w:rPr>
              <w:t>ningar</w:t>
            </w:r>
          </w:p>
        </w:tc>
        <w:tc>
          <w:tcPr>
            <w:tcW w:w="1026" w:type="dxa"/>
            <w:tcBorders>
              <w:bottom w:val="nil"/>
            </w:tcBorders>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500</w:t>
            </w:r>
          </w:p>
        </w:tc>
        <w:tc>
          <w:tcPr>
            <w:tcW w:w="1026" w:type="dxa"/>
            <w:tcBorders>
              <w:bottom w:val="nil"/>
            </w:tcBorders>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500</w:t>
            </w:r>
          </w:p>
        </w:tc>
        <w:tc>
          <w:tcPr>
            <w:tcW w:w="1026" w:type="dxa"/>
            <w:tcBorders>
              <w:bottom w:val="nil"/>
            </w:tcBorders>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500</w:t>
            </w:r>
          </w:p>
        </w:tc>
        <w:tc>
          <w:tcPr>
            <w:tcW w:w="941" w:type="dxa"/>
            <w:tcBorders>
              <w:bottom w:val="nil"/>
            </w:tcBorders>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1 500</w:t>
            </w:r>
          </w:p>
        </w:tc>
      </w:tr>
      <w:tr w:rsidR="001E3393" w:rsidRPr="003670DC">
        <w:trPr>
          <w:trHeight w:val="247"/>
        </w:trPr>
        <w:tc>
          <w:tcPr>
            <w:tcW w:w="3969" w:type="dxa"/>
            <w:tcBorders>
              <w:top w:val="nil"/>
              <w:bottom w:val="nil"/>
            </w:tcBorders>
            <w:vAlign w:val="bottom"/>
          </w:tcPr>
          <w:p w:rsidR="001E3393" w:rsidRPr="003670DC" w:rsidRDefault="001E3393" w:rsidP="004E0804">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Ändrat kommunalt utjämningssystem</w:t>
            </w:r>
          </w:p>
        </w:tc>
        <w:tc>
          <w:tcPr>
            <w:tcW w:w="1026" w:type="dxa"/>
            <w:tcBorders>
              <w:top w:val="nil"/>
              <w:bottom w:val="nil"/>
            </w:tcBorders>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1 796</w:t>
            </w:r>
          </w:p>
        </w:tc>
        <w:tc>
          <w:tcPr>
            <w:tcW w:w="1026" w:type="dxa"/>
            <w:tcBorders>
              <w:top w:val="nil"/>
              <w:bottom w:val="nil"/>
            </w:tcBorders>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1 796</w:t>
            </w:r>
          </w:p>
        </w:tc>
        <w:tc>
          <w:tcPr>
            <w:tcW w:w="1026" w:type="dxa"/>
            <w:tcBorders>
              <w:top w:val="nil"/>
              <w:bottom w:val="nil"/>
            </w:tcBorders>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1 796</w:t>
            </w:r>
          </w:p>
        </w:tc>
        <w:tc>
          <w:tcPr>
            <w:tcW w:w="941" w:type="dxa"/>
            <w:tcBorders>
              <w:top w:val="nil"/>
              <w:bottom w:val="nil"/>
            </w:tcBorders>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5 388</w:t>
            </w:r>
          </w:p>
        </w:tc>
      </w:tr>
      <w:tr w:rsidR="001E3393" w:rsidRPr="003670DC">
        <w:trPr>
          <w:trHeight w:val="247"/>
        </w:trPr>
        <w:tc>
          <w:tcPr>
            <w:tcW w:w="3969" w:type="dxa"/>
            <w:tcBorders>
              <w:top w:val="nil"/>
            </w:tcBorders>
            <w:vAlign w:val="bottom"/>
          </w:tcPr>
          <w:p w:rsidR="001E3393" w:rsidRPr="003670DC" w:rsidRDefault="001E3393" w:rsidP="004E0804">
            <w:pPr>
              <w:autoSpaceDE w:val="0"/>
              <w:autoSpaceDN w:val="0"/>
              <w:adjustRightInd w:val="0"/>
              <w:spacing w:before="60" w:line="200" w:lineRule="exact"/>
              <w:rPr>
                <w:rFonts w:ascii="Times New Roman" w:hAnsi="Times New Roman"/>
                <w:i/>
                <w:iCs/>
                <w:color w:val="000000"/>
                <w:sz w:val="16"/>
                <w:szCs w:val="16"/>
              </w:rPr>
            </w:pPr>
            <w:r w:rsidRPr="003670DC">
              <w:rPr>
                <w:rFonts w:ascii="Times New Roman" w:hAnsi="Times New Roman"/>
                <w:i/>
                <w:iCs/>
                <w:color w:val="000000"/>
                <w:sz w:val="16"/>
                <w:szCs w:val="16"/>
              </w:rPr>
              <w:t>Vissa kultursatsningar</w:t>
            </w:r>
          </w:p>
        </w:tc>
        <w:tc>
          <w:tcPr>
            <w:tcW w:w="1026" w:type="dxa"/>
            <w:tcBorders>
              <w:top w:val="nil"/>
            </w:tcBorders>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171</w:t>
            </w:r>
          </w:p>
        </w:tc>
        <w:tc>
          <w:tcPr>
            <w:tcW w:w="1026" w:type="dxa"/>
            <w:tcBorders>
              <w:top w:val="nil"/>
            </w:tcBorders>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171</w:t>
            </w:r>
          </w:p>
        </w:tc>
        <w:tc>
          <w:tcPr>
            <w:tcW w:w="1026" w:type="dxa"/>
            <w:tcBorders>
              <w:top w:val="nil"/>
            </w:tcBorders>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171</w:t>
            </w:r>
          </w:p>
        </w:tc>
        <w:tc>
          <w:tcPr>
            <w:tcW w:w="941" w:type="dxa"/>
            <w:tcBorders>
              <w:top w:val="nil"/>
            </w:tcBorders>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513</w:t>
            </w:r>
          </w:p>
        </w:tc>
      </w:tr>
      <w:tr w:rsidR="001E3393" w:rsidRPr="003670DC">
        <w:trPr>
          <w:trHeight w:val="247"/>
        </w:trPr>
        <w:tc>
          <w:tcPr>
            <w:tcW w:w="3969" w:type="dxa"/>
            <w:vAlign w:val="bottom"/>
          </w:tcPr>
          <w:p w:rsidR="001E3393" w:rsidRPr="003670DC" w:rsidRDefault="001E3393" w:rsidP="004E0804">
            <w:pPr>
              <w:autoSpaceDE w:val="0"/>
              <w:autoSpaceDN w:val="0"/>
              <w:adjustRightInd w:val="0"/>
              <w:spacing w:before="60" w:line="200" w:lineRule="exact"/>
              <w:rPr>
                <w:rFonts w:ascii="Times New Roman" w:hAnsi="Times New Roman"/>
                <w:i/>
                <w:iCs/>
                <w:color w:val="000000"/>
                <w:sz w:val="16"/>
                <w:szCs w:val="16"/>
              </w:rPr>
            </w:pPr>
            <w:r w:rsidRPr="003670DC">
              <w:rPr>
                <w:rFonts w:ascii="Times New Roman" w:hAnsi="Times New Roman"/>
                <w:i/>
                <w:iCs/>
                <w:color w:val="000000"/>
                <w:sz w:val="16"/>
                <w:szCs w:val="16"/>
              </w:rPr>
              <w:t>Försäkringskassan</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400</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400</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550</w:t>
            </w:r>
          </w:p>
        </w:tc>
        <w:tc>
          <w:tcPr>
            <w:tcW w:w="941"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1 350</w:t>
            </w:r>
          </w:p>
        </w:tc>
      </w:tr>
      <w:tr w:rsidR="001E3393" w:rsidRPr="003670DC">
        <w:trPr>
          <w:trHeight w:val="247"/>
        </w:trPr>
        <w:tc>
          <w:tcPr>
            <w:tcW w:w="3969" w:type="dxa"/>
            <w:vAlign w:val="bottom"/>
          </w:tcPr>
          <w:p w:rsidR="001E3393" w:rsidRPr="003670DC" w:rsidRDefault="001E3393" w:rsidP="004E0804">
            <w:pPr>
              <w:autoSpaceDE w:val="0"/>
              <w:autoSpaceDN w:val="0"/>
              <w:adjustRightInd w:val="0"/>
              <w:spacing w:before="60" w:line="200" w:lineRule="exact"/>
              <w:rPr>
                <w:rFonts w:ascii="Times New Roman" w:hAnsi="Times New Roman"/>
                <w:i/>
                <w:iCs/>
                <w:color w:val="000000"/>
                <w:sz w:val="16"/>
                <w:szCs w:val="16"/>
              </w:rPr>
            </w:pPr>
            <w:r w:rsidRPr="003670DC">
              <w:rPr>
                <w:rFonts w:ascii="Times New Roman" w:hAnsi="Times New Roman"/>
                <w:i/>
                <w:iCs/>
                <w:color w:val="000000"/>
                <w:sz w:val="16"/>
                <w:szCs w:val="16"/>
              </w:rPr>
              <w:t>Höjning av generella statsbidraget till ko</w:t>
            </w:r>
            <w:r w:rsidRPr="003670DC">
              <w:rPr>
                <w:rFonts w:ascii="Times New Roman" w:hAnsi="Times New Roman"/>
                <w:i/>
                <w:iCs/>
                <w:color w:val="000000"/>
                <w:sz w:val="16"/>
                <w:szCs w:val="16"/>
              </w:rPr>
              <w:t>m</w:t>
            </w:r>
            <w:r w:rsidRPr="003670DC">
              <w:rPr>
                <w:rFonts w:ascii="Times New Roman" w:hAnsi="Times New Roman"/>
                <w:i/>
                <w:iCs/>
                <w:color w:val="000000"/>
                <w:sz w:val="16"/>
                <w:szCs w:val="16"/>
              </w:rPr>
              <w:t>munerna</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7 454</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7 454</w:t>
            </w:r>
          </w:p>
        </w:tc>
        <w:tc>
          <w:tcPr>
            <w:tcW w:w="1026"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3 954</w:t>
            </w:r>
          </w:p>
        </w:tc>
        <w:tc>
          <w:tcPr>
            <w:tcW w:w="941" w:type="dxa"/>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18 862</w:t>
            </w:r>
          </w:p>
        </w:tc>
      </w:tr>
      <w:tr w:rsidR="001E3393" w:rsidRPr="003670DC">
        <w:trPr>
          <w:trHeight w:val="247"/>
        </w:trPr>
        <w:tc>
          <w:tcPr>
            <w:tcW w:w="3969" w:type="dxa"/>
            <w:tcBorders>
              <w:bottom w:val="nil"/>
            </w:tcBorders>
            <w:vAlign w:val="bottom"/>
          </w:tcPr>
          <w:p w:rsidR="001E3393" w:rsidRPr="003670DC" w:rsidRDefault="001E3393" w:rsidP="004E0804">
            <w:pPr>
              <w:autoSpaceDE w:val="0"/>
              <w:autoSpaceDN w:val="0"/>
              <w:adjustRightInd w:val="0"/>
              <w:spacing w:before="60" w:line="200" w:lineRule="exact"/>
              <w:rPr>
                <w:rFonts w:ascii="Times New Roman" w:hAnsi="Times New Roman"/>
                <w:i/>
                <w:iCs/>
                <w:color w:val="000000"/>
                <w:sz w:val="16"/>
                <w:szCs w:val="16"/>
              </w:rPr>
            </w:pPr>
            <w:r w:rsidRPr="003670DC">
              <w:rPr>
                <w:rFonts w:ascii="Times New Roman" w:hAnsi="Times New Roman"/>
                <w:i/>
                <w:iCs/>
                <w:color w:val="000000"/>
                <w:sz w:val="16"/>
                <w:szCs w:val="16"/>
              </w:rPr>
              <w:t>Övrigt</w:t>
            </w:r>
          </w:p>
        </w:tc>
        <w:tc>
          <w:tcPr>
            <w:tcW w:w="1026" w:type="dxa"/>
            <w:tcBorders>
              <w:bottom w:val="nil"/>
            </w:tcBorders>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423</w:t>
            </w:r>
          </w:p>
        </w:tc>
        <w:tc>
          <w:tcPr>
            <w:tcW w:w="1026" w:type="dxa"/>
            <w:tcBorders>
              <w:bottom w:val="nil"/>
            </w:tcBorders>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405</w:t>
            </w:r>
          </w:p>
        </w:tc>
        <w:tc>
          <w:tcPr>
            <w:tcW w:w="1026" w:type="dxa"/>
            <w:tcBorders>
              <w:bottom w:val="nil"/>
            </w:tcBorders>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405</w:t>
            </w:r>
          </w:p>
        </w:tc>
        <w:tc>
          <w:tcPr>
            <w:tcW w:w="941" w:type="dxa"/>
            <w:tcBorders>
              <w:bottom w:val="nil"/>
            </w:tcBorders>
            <w:vAlign w:val="bottom"/>
          </w:tcPr>
          <w:p w:rsidR="001E3393" w:rsidRPr="003670DC" w:rsidRDefault="001E3393" w:rsidP="004E0804">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1 233</w:t>
            </w:r>
          </w:p>
        </w:tc>
      </w:tr>
      <w:tr w:rsidR="001E3393" w:rsidRPr="003670DC">
        <w:trPr>
          <w:cnfStyle w:val="010000000000" w:firstRow="0" w:lastRow="1" w:firstColumn="0" w:lastColumn="0" w:oddVBand="0" w:evenVBand="0" w:oddHBand="0" w:evenHBand="0" w:firstRowFirstColumn="0" w:firstRowLastColumn="0" w:lastRowFirstColumn="0" w:lastRowLastColumn="0"/>
          <w:trHeight w:val="247"/>
        </w:trPr>
        <w:tc>
          <w:tcPr>
            <w:tcW w:w="3969" w:type="dxa"/>
            <w:tcBorders>
              <w:top w:val="nil"/>
              <w:bottom w:val="single" w:sz="4" w:space="0" w:color="auto"/>
            </w:tcBorders>
            <w:vAlign w:val="bottom"/>
          </w:tcPr>
          <w:p w:rsidR="001E3393" w:rsidRPr="003670DC" w:rsidRDefault="001E3393" w:rsidP="004E0804">
            <w:pPr>
              <w:autoSpaceDE w:val="0"/>
              <w:autoSpaceDN w:val="0"/>
              <w:adjustRightInd w:val="0"/>
              <w:spacing w:before="60" w:line="200" w:lineRule="exact"/>
              <w:rPr>
                <w:rFonts w:ascii="Times New Roman" w:hAnsi="Times New Roman"/>
                <w:b/>
                <w:bCs/>
                <w:color w:val="000000"/>
                <w:sz w:val="16"/>
                <w:szCs w:val="16"/>
              </w:rPr>
            </w:pPr>
            <w:r w:rsidRPr="003670DC">
              <w:rPr>
                <w:rFonts w:ascii="Times New Roman" w:hAnsi="Times New Roman"/>
                <w:b/>
                <w:bCs/>
                <w:color w:val="000000"/>
                <w:sz w:val="16"/>
                <w:szCs w:val="16"/>
              </w:rPr>
              <w:t>Satsningar, totalt:</w:t>
            </w:r>
          </w:p>
        </w:tc>
        <w:tc>
          <w:tcPr>
            <w:tcW w:w="1026" w:type="dxa"/>
            <w:tcBorders>
              <w:top w:val="nil"/>
              <w:bottom w:val="single" w:sz="4" w:space="0" w:color="auto"/>
            </w:tcBorders>
            <w:vAlign w:val="bottom"/>
          </w:tcPr>
          <w:p w:rsidR="001E3393" w:rsidRPr="003670DC" w:rsidRDefault="001E3393" w:rsidP="004E0804">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29 585</w:t>
            </w:r>
          </w:p>
        </w:tc>
        <w:tc>
          <w:tcPr>
            <w:tcW w:w="1026" w:type="dxa"/>
            <w:tcBorders>
              <w:top w:val="nil"/>
              <w:bottom w:val="single" w:sz="4" w:space="0" w:color="auto"/>
            </w:tcBorders>
            <w:vAlign w:val="bottom"/>
          </w:tcPr>
          <w:p w:rsidR="001E3393" w:rsidRPr="003670DC" w:rsidRDefault="001E3393" w:rsidP="004E0804">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29 356</w:t>
            </w:r>
          </w:p>
        </w:tc>
        <w:tc>
          <w:tcPr>
            <w:tcW w:w="1026" w:type="dxa"/>
            <w:tcBorders>
              <w:top w:val="nil"/>
              <w:bottom w:val="single" w:sz="4" w:space="0" w:color="auto"/>
            </w:tcBorders>
            <w:vAlign w:val="bottom"/>
          </w:tcPr>
          <w:p w:rsidR="001E3393" w:rsidRPr="003670DC" w:rsidRDefault="001E3393" w:rsidP="004E0804">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21 904</w:t>
            </w:r>
          </w:p>
        </w:tc>
        <w:tc>
          <w:tcPr>
            <w:tcW w:w="941" w:type="dxa"/>
            <w:tcBorders>
              <w:top w:val="nil"/>
              <w:bottom w:val="single" w:sz="4" w:space="0" w:color="auto"/>
            </w:tcBorders>
            <w:vAlign w:val="bottom"/>
          </w:tcPr>
          <w:p w:rsidR="001E3393" w:rsidRPr="003670DC" w:rsidRDefault="001E3393" w:rsidP="004E0804">
            <w:pPr>
              <w:autoSpaceDE w:val="0"/>
              <w:autoSpaceDN w:val="0"/>
              <w:adjustRightInd w:val="0"/>
              <w:spacing w:before="60" w:line="200" w:lineRule="exact"/>
              <w:jc w:val="right"/>
              <w:rPr>
                <w:rFonts w:ascii="Times New Roman" w:hAnsi="Times New Roman"/>
                <w:color w:val="000000"/>
                <w:sz w:val="16"/>
                <w:szCs w:val="16"/>
                <w:u w:val="single"/>
              </w:rPr>
            </w:pPr>
          </w:p>
        </w:tc>
      </w:tr>
    </w:tbl>
    <w:p w:rsidR="00E57586" w:rsidRPr="003670DC" w:rsidRDefault="004C22F3" w:rsidP="004664C0">
      <w:pPr>
        <w:pStyle w:val="Rubrik3"/>
      </w:pPr>
      <w:bookmarkStart w:id="528" w:name="_Toc118003886"/>
      <w:r w:rsidRPr="003670DC">
        <w:t>Kvalitet i skola, högre utbildning och forskning</w:t>
      </w:r>
      <w:bookmarkEnd w:id="528"/>
    </w:p>
    <w:p w:rsidR="009B57AC" w:rsidRPr="003670DC" w:rsidRDefault="009B57AC" w:rsidP="009B57AC">
      <w:pPr>
        <w:rPr>
          <w:color w:val="000000"/>
          <w:szCs w:val="24"/>
        </w:rPr>
      </w:pPr>
      <w:bookmarkStart w:id="529" w:name="_Toc115627391"/>
      <w:bookmarkStart w:id="530" w:name="_Toc115627788"/>
      <w:bookmarkStart w:id="531" w:name="_Toc115755895"/>
      <w:r w:rsidRPr="003670DC">
        <w:rPr>
          <w:color w:val="000000"/>
          <w:szCs w:val="24"/>
        </w:rPr>
        <w:t>Den svenska skolan är i många stycken bra, men där finns samtidigt stora och växande problem. Kunskapsresultaten har försämrats. Likvärdigheten i sko</w:t>
      </w:r>
      <w:r w:rsidRPr="003670DC">
        <w:rPr>
          <w:color w:val="000000"/>
          <w:szCs w:val="24"/>
        </w:rPr>
        <w:t>l</w:t>
      </w:r>
      <w:r w:rsidRPr="003670DC">
        <w:rPr>
          <w:color w:val="000000"/>
          <w:szCs w:val="24"/>
        </w:rPr>
        <w:t>kvaliteten brister – hur väl eleverna lyckas i skolan beror i allt högre grad på elevens kön och familjeba</w:t>
      </w:r>
      <w:r w:rsidRPr="003670DC">
        <w:rPr>
          <w:color w:val="000000"/>
          <w:szCs w:val="24"/>
        </w:rPr>
        <w:t>k</w:t>
      </w:r>
      <w:r w:rsidRPr="003670DC">
        <w:rPr>
          <w:color w:val="000000"/>
          <w:szCs w:val="24"/>
        </w:rPr>
        <w:t xml:space="preserve">grund. Detta är oacceptabelt för </w:t>
      </w:r>
      <w:r w:rsidR="00272CD8" w:rsidRPr="003670DC">
        <w:rPr>
          <w:color w:val="000000"/>
          <w:szCs w:val="24"/>
        </w:rPr>
        <w:t>Moderaterna</w:t>
      </w:r>
      <w:r w:rsidRPr="003670DC">
        <w:rPr>
          <w:color w:val="000000"/>
          <w:szCs w:val="24"/>
        </w:rPr>
        <w:t xml:space="preserve">. Alla elever </w:t>
      </w:r>
      <w:r w:rsidR="00D1645C" w:rsidRPr="003670DC">
        <w:rPr>
          <w:color w:val="000000"/>
          <w:szCs w:val="24"/>
        </w:rPr>
        <w:t>ska</w:t>
      </w:r>
      <w:r w:rsidRPr="003670DC">
        <w:rPr>
          <w:color w:val="000000"/>
          <w:szCs w:val="24"/>
        </w:rPr>
        <w:t xml:space="preserve"> ges förutsättningar att klara kunskapsmålen. Skolorna </w:t>
      </w:r>
      <w:r w:rsidR="00D1645C" w:rsidRPr="003670DC">
        <w:rPr>
          <w:color w:val="000000"/>
          <w:szCs w:val="24"/>
        </w:rPr>
        <w:t>ska</w:t>
      </w:r>
      <w:r w:rsidRPr="003670DC">
        <w:rPr>
          <w:color w:val="000000"/>
          <w:szCs w:val="24"/>
        </w:rPr>
        <w:t xml:space="preserve"> ges fö</w:t>
      </w:r>
      <w:r w:rsidRPr="003670DC">
        <w:rPr>
          <w:color w:val="000000"/>
          <w:szCs w:val="24"/>
        </w:rPr>
        <w:t>r</w:t>
      </w:r>
      <w:r w:rsidRPr="003670DC">
        <w:rPr>
          <w:color w:val="000000"/>
          <w:szCs w:val="24"/>
        </w:rPr>
        <w:t>utsättningar att kompensera för barns skilda förutsättningar, så att alla ges chans till en bra start i livet. Vägen dit går genom att återupprätta skolans kunskapsuppdrag, att stärka lärares kompetens</w:t>
      </w:r>
      <w:r w:rsidR="00C8728E" w:rsidRPr="003670DC">
        <w:rPr>
          <w:color w:val="000000"/>
          <w:szCs w:val="24"/>
        </w:rPr>
        <w:t xml:space="preserve"> </w:t>
      </w:r>
      <w:r w:rsidRPr="003670DC">
        <w:rPr>
          <w:color w:val="000000"/>
          <w:szCs w:val="24"/>
        </w:rPr>
        <w:t>och skolors bef</w:t>
      </w:r>
      <w:r w:rsidRPr="003670DC">
        <w:rPr>
          <w:color w:val="000000"/>
          <w:szCs w:val="24"/>
        </w:rPr>
        <w:t>o</w:t>
      </w:r>
      <w:r w:rsidRPr="003670DC">
        <w:rPr>
          <w:color w:val="000000"/>
          <w:szCs w:val="24"/>
        </w:rPr>
        <w:t xml:space="preserve">genhet att individanpassa undervisningen samt genom uppföljning och utvärdering av elevers kunskapsresultat och skolors kvalitet. </w:t>
      </w:r>
    </w:p>
    <w:p w:rsidR="009B57AC" w:rsidRPr="003670DC" w:rsidRDefault="009B57AC" w:rsidP="009B57AC">
      <w:pPr>
        <w:pStyle w:val="Normaltindrag"/>
        <w:rPr>
          <w:color w:val="000000"/>
          <w:szCs w:val="24"/>
        </w:rPr>
      </w:pPr>
      <w:r w:rsidRPr="003670DC">
        <w:rPr>
          <w:color w:val="000000"/>
          <w:szCs w:val="24"/>
        </w:rPr>
        <w:t>Forskningen visar att lärares kompetens är avgörande för kunskapsresult</w:t>
      </w:r>
      <w:r w:rsidRPr="003670DC">
        <w:rPr>
          <w:color w:val="000000"/>
          <w:szCs w:val="24"/>
        </w:rPr>
        <w:t>a</w:t>
      </w:r>
      <w:r w:rsidRPr="003670DC">
        <w:rPr>
          <w:color w:val="000000"/>
          <w:szCs w:val="24"/>
        </w:rPr>
        <w:t>ten i sk</w:t>
      </w:r>
      <w:r w:rsidRPr="003670DC">
        <w:rPr>
          <w:color w:val="000000"/>
          <w:szCs w:val="24"/>
        </w:rPr>
        <w:t>o</w:t>
      </w:r>
      <w:r w:rsidRPr="003670DC">
        <w:rPr>
          <w:color w:val="000000"/>
          <w:szCs w:val="24"/>
        </w:rPr>
        <w:t>lan. Inte minst är detta av betydelse för elever som inte kan räkna med stöd hemifrån eller som av andra skäl behöver särskilt stöd. I Sverige behövs insatser för att stärka lärares kompetens, skapa drivkrafter för for</w:t>
      </w:r>
      <w:r w:rsidRPr="003670DC">
        <w:rPr>
          <w:color w:val="000000"/>
          <w:szCs w:val="24"/>
        </w:rPr>
        <w:t>t</w:t>
      </w:r>
      <w:r w:rsidRPr="003670DC">
        <w:rPr>
          <w:color w:val="000000"/>
          <w:szCs w:val="24"/>
        </w:rPr>
        <w:t xml:space="preserve">bildning och förbättra lärares utvecklingsmöjligheter. </w:t>
      </w:r>
      <w:r w:rsidR="00E13616" w:rsidRPr="003670DC">
        <w:rPr>
          <w:color w:val="000000"/>
          <w:szCs w:val="24"/>
        </w:rPr>
        <w:t>Inte minst är detta</w:t>
      </w:r>
      <w:r w:rsidR="003B7A6C" w:rsidRPr="003670DC">
        <w:rPr>
          <w:color w:val="000000"/>
          <w:szCs w:val="24"/>
        </w:rPr>
        <w:t xml:space="preserve"> </w:t>
      </w:r>
      <w:r w:rsidRPr="003670DC">
        <w:rPr>
          <w:color w:val="000000"/>
          <w:szCs w:val="24"/>
        </w:rPr>
        <w:t>vi</w:t>
      </w:r>
      <w:r w:rsidRPr="003670DC">
        <w:rPr>
          <w:color w:val="000000"/>
          <w:szCs w:val="24"/>
        </w:rPr>
        <w:t>k</w:t>
      </w:r>
      <w:r w:rsidRPr="003670DC">
        <w:rPr>
          <w:color w:val="000000"/>
          <w:szCs w:val="24"/>
        </w:rPr>
        <w:t>tigt i ljuset av den stora pensionsavgång av välutbi</w:t>
      </w:r>
      <w:r w:rsidRPr="003670DC">
        <w:rPr>
          <w:color w:val="000000"/>
          <w:szCs w:val="24"/>
        </w:rPr>
        <w:t>l</w:t>
      </w:r>
      <w:r w:rsidRPr="003670DC">
        <w:rPr>
          <w:color w:val="000000"/>
          <w:szCs w:val="24"/>
        </w:rPr>
        <w:t>dade lärare som skolan står inför de kommande åren. Mot bakgrund av detta föreslår Moderaterna en miljard kronor per år till lärares akademiska fortbildning, en stor sat</w:t>
      </w:r>
      <w:r w:rsidRPr="003670DC">
        <w:rPr>
          <w:color w:val="000000"/>
          <w:szCs w:val="24"/>
        </w:rPr>
        <w:t>s</w:t>
      </w:r>
      <w:r w:rsidRPr="003670DC">
        <w:rPr>
          <w:color w:val="000000"/>
          <w:szCs w:val="24"/>
        </w:rPr>
        <w:t>ning på skolnära forskning och ett auktorisationssystem för landets lärare. Därutöver har vi förslag för att skapa fler vägar till läraryrket och för att kvalitetssäkra läraru</w:t>
      </w:r>
      <w:r w:rsidRPr="003670DC">
        <w:rPr>
          <w:color w:val="000000"/>
          <w:szCs w:val="24"/>
        </w:rPr>
        <w:t>t</w:t>
      </w:r>
      <w:r w:rsidRPr="003670DC">
        <w:rPr>
          <w:color w:val="000000"/>
          <w:szCs w:val="24"/>
        </w:rPr>
        <w:t xml:space="preserve">bildningen, så att skolors tillgång till behöriga, välutbildade lärare kan säkras. </w:t>
      </w:r>
    </w:p>
    <w:p w:rsidR="009B57AC" w:rsidRPr="003670DC" w:rsidRDefault="009B57AC" w:rsidP="009B57AC">
      <w:pPr>
        <w:pStyle w:val="Normaltindrag"/>
      </w:pPr>
      <w:r w:rsidRPr="003670DC">
        <w:t>För att förbättra måluppfyllelsen krävs att varje elevs utveckling mot ku</w:t>
      </w:r>
      <w:r w:rsidRPr="003670DC">
        <w:t>n</w:t>
      </w:r>
      <w:r w:rsidRPr="003670DC">
        <w:t>skapsmålen följs upp kontinuerligt redan från s</w:t>
      </w:r>
      <w:r w:rsidR="00FA4386" w:rsidRPr="003670DC">
        <w:t>kolstart, så att eventuellt beho</w:t>
      </w:r>
      <w:r w:rsidRPr="003670DC">
        <w:t>v av stöd kan sättas in så tidigt som möjligt. För att stärka alla elevers rätt till tidig uppföljning och stöd för</w:t>
      </w:r>
      <w:r w:rsidRPr="003670DC">
        <w:t>e</w:t>
      </w:r>
      <w:r w:rsidRPr="003670DC">
        <w:t>slår vi kontrollstationer i skolår 2, 5 och 8 samt större befogenheter till skolnivån att individanpassa undervisningen och fö</w:t>
      </w:r>
      <w:r w:rsidRPr="003670DC">
        <w:t>r</w:t>
      </w:r>
      <w:r w:rsidRPr="003670DC">
        <w:t xml:space="preserve">bättra studieron. Det </w:t>
      </w:r>
      <w:r w:rsidR="00D1645C" w:rsidRPr="003670DC">
        <w:t>ska</w:t>
      </w:r>
      <w:r w:rsidRPr="003670DC">
        <w:t xml:space="preserve"> kombineras med tydliga kunskapsmål och täta u</w:t>
      </w:r>
      <w:r w:rsidRPr="003670DC">
        <w:t>t</w:t>
      </w:r>
      <w:r w:rsidRPr="003670DC">
        <w:t>värderingar av varje skolas kvalitet. Våra högre krav på resultatuppföljning och insatser för ökad måluppfyllelse gör att vi ökar resurserna för dessa ä</w:t>
      </w:r>
      <w:r w:rsidRPr="003670DC">
        <w:t>n</w:t>
      </w:r>
      <w:r w:rsidRPr="003670DC">
        <w:t xml:space="preserve">damål med 310 miljoner kronor per år. </w:t>
      </w:r>
      <w:r w:rsidR="00E13616" w:rsidRPr="003670DC">
        <w:t>Därutöver föreslår vi</w:t>
      </w:r>
      <w:r w:rsidRPr="003670DC">
        <w:t xml:space="preserve"> en särskild m</w:t>
      </w:r>
      <w:r w:rsidRPr="003670DC">
        <w:t>a</w:t>
      </w:r>
      <w:r w:rsidRPr="003670DC">
        <w:t>tematik- och NO-satsning i grund- och gymnasieskolan. För detta syfte avsä</w:t>
      </w:r>
      <w:r w:rsidRPr="003670DC">
        <w:t>t</w:t>
      </w:r>
      <w:r w:rsidRPr="003670DC">
        <w:t>ter vi 280 miljoner kronor under 2006</w:t>
      </w:r>
      <w:r w:rsidR="00FA4386" w:rsidRPr="003670DC">
        <w:t>–</w:t>
      </w:r>
      <w:r w:rsidRPr="003670DC">
        <w:t>2008.</w:t>
      </w:r>
    </w:p>
    <w:p w:rsidR="009B57AC" w:rsidRPr="003670DC" w:rsidRDefault="009B57AC" w:rsidP="009B57AC">
      <w:pPr>
        <w:pStyle w:val="Normaltindrag"/>
        <w:rPr>
          <w:szCs w:val="24"/>
        </w:rPr>
      </w:pPr>
      <w:r w:rsidRPr="003670DC">
        <w:rPr>
          <w:szCs w:val="24"/>
        </w:rPr>
        <w:t xml:space="preserve">Antalet platser i den högre utbildningen </w:t>
      </w:r>
      <w:r w:rsidR="00D1645C" w:rsidRPr="003670DC">
        <w:rPr>
          <w:szCs w:val="24"/>
        </w:rPr>
        <w:t>ska</w:t>
      </w:r>
      <w:r w:rsidRPr="003670DC">
        <w:rPr>
          <w:szCs w:val="24"/>
        </w:rPr>
        <w:t xml:space="preserve"> inte avgöras utifrån arbet</w:t>
      </w:r>
      <w:r w:rsidRPr="003670DC">
        <w:rPr>
          <w:szCs w:val="24"/>
        </w:rPr>
        <w:t>s</w:t>
      </w:r>
      <w:r w:rsidRPr="003670DC">
        <w:rPr>
          <w:szCs w:val="24"/>
        </w:rPr>
        <w:t>marknadspol</w:t>
      </w:r>
      <w:r w:rsidRPr="003670DC">
        <w:rPr>
          <w:szCs w:val="24"/>
        </w:rPr>
        <w:t>i</w:t>
      </w:r>
      <w:r w:rsidRPr="003670DC">
        <w:rPr>
          <w:szCs w:val="24"/>
        </w:rPr>
        <w:t xml:space="preserve">tiska skäl. </w:t>
      </w:r>
      <w:r w:rsidR="00E13616" w:rsidRPr="003670DC">
        <w:rPr>
          <w:szCs w:val="24"/>
        </w:rPr>
        <w:t xml:space="preserve">Kvaliteten i utbildningen måste säkras. Utbyggnaden av högskolan </w:t>
      </w:r>
      <w:r w:rsidR="00D1645C" w:rsidRPr="003670DC">
        <w:rPr>
          <w:szCs w:val="24"/>
        </w:rPr>
        <w:t>ska</w:t>
      </w:r>
      <w:r w:rsidR="00E13616" w:rsidRPr="003670DC">
        <w:rPr>
          <w:szCs w:val="24"/>
        </w:rPr>
        <w:t xml:space="preserve"> ske i en takt som är förenlig med hög kvalitet. </w:t>
      </w:r>
      <w:r w:rsidR="00FE357C" w:rsidRPr="003670DC">
        <w:rPr>
          <w:szCs w:val="24"/>
        </w:rPr>
        <w:t xml:space="preserve">I dag utbildar lärosätena fler studenter än de får resurser för. Så </w:t>
      </w:r>
      <w:r w:rsidR="00D1645C" w:rsidRPr="003670DC">
        <w:rPr>
          <w:szCs w:val="24"/>
        </w:rPr>
        <w:t>ska</w:t>
      </w:r>
      <w:r w:rsidR="00FE357C" w:rsidRPr="003670DC">
        <w:rPr>
          <w:szCs w:val="24"/>
        </w:rPr>
        <w:t xml:space="preserve"> det inte vara. Vi ko</w:t>
      </w:r>
      <w:r w:rsidR="00FE357C" w:rsidRPr="003670DC">
        <w:rPr>
          <w:szCs w:val="24"/>
        </w:rPr>
        <w:t>m</w:t>
      </w:r>
      <w:r w:rsidR="00FE357C" w:rsidRPr="003670DC">
        <w:rPr>
          <w:szCs w:val="24"/>
        </w:rPr>
        <w:t>penserar lärosätena fullt ut och ökar däru</w:t>
      </w:r>
      <w:r w:rsidR="00FE357C" w:rsidRPr="003670DC">
        <w:rPr>
          <w:szCs w:val="24"/>
        </w:rPr>
        <w:t>t</w:t>
      </w:r>
      <w:r w:rsidR="00FE357C" w:rsidRPr="003670DC">
        <w:rPr>
          <w:szCs w:val="24"/>
        </w:rPr>
        <w:t xml:space="preserve">över resurserna </w:t>
      </w:r>
      <w:r w:rsidR="006E5E90" w:rsidRPr="003670DC">
        <w:rPr>
          <w:szCs w:val="24"/>
        </w:rPr>
        <w:t xml:space="preserve">per utbildningsplats. Totalt satsar vi </w:t>
      </w:r>
      <w:r w:rsidR="00EA29EF" w:rsidRPr="003670DC">
        <w:rPr>
          <w:szCs w:val="24"/>
        </w:rPr>
        <w:t xml:space="preserve">3 miljarder </w:t>
      </w:r>
      <w:r w:rsidR="0029015E" w:rsidRPr="003670DC">
        <w:rPr>
          <w:szCs w:val="24"/>
        </w:rPr>
        <w:t>kronor 2006–</w:t>
      </w:r>
      <w:r w:rsidR="00FE357C" w:rsidRPr="003670DC">
        <w:rPr>
          <w:szCs w:val="24"/>
        </w:rPr>
        <w:t xml:space="preserve">2008. </w:t>
      </w:r>
      <w:r w:rsidRPr="003670DC">
        <w:rPr>
          <w:szCs w:val="24"/>
        </w:rPr>
        <w:t xml:space="preserve">Fördelningen av </w:t>
      </w:r>
      <w:r w:rsidR="00E13616" w:rsidRPr="003670DC">
        <w:rPr>
          <w:szCs w:val="24"/>
        </w:rPr>
        <w:t>utbildning</w:t>
      </w:r>
      <w:r w:rsidR="00E13616" w:rsidRPr="003670DC">
        <w:rPr>
          <w:szCs w:val="24"/>
        </w:rPr>
        <w:t>s</w:t>
      </w:r>
      <w:r w:rsidRPr="003670DC">
        <w:rPr>
          <w:szCs w:val="24"/>
        </w:rPr>
        <w:t xml:space="preserve">platser </w:t>
      </w:r>
      <w:r w:rsidR="00D1645C" w:rsidRPr="003670DC">
        <w:rPr>
          <w:szCs w:val="24"/>
        </w:rPr>
        <w:t>ska</w:t>
      </w:r>
      <w:r w:rsidRPr="003670DC">
        <w:rPr>
          <w:szCs w:val="24"/>
        </w:rPr>
        <w:t xml:space="preserve"> baseras på utbildningens kvalitet och studente</w:t>
      </w:r>
      <w:r w:rsidRPr="003670DC">
        <w:rPr>
          <w:szCs w:val="24"/>
        </w:rPr>
        <w:t>r</w:t>
      </w:r>
      <w:r w:rsidRPr="003670DC">
        <w:rPr>
          <w:szCs w:val="24"/>
        </w:rPr>
        <w:t xml:space="preserve">nas val av lärosäte. </w:t>
      </w:r>
    </w:p>
    <w:p w:rsidR="009B57AC" w:rsidRPr="003670DC" w:rsidRDefault="009B57AC" w:rsidP="009B57AC">
      <w:pPr>
        <w:pStyle w:val="Normaltindrag"/>
        <w:rPr>
          <w:szCs w:val="24"/>
        </w:rPr>
      </w:pPr>
      <w:r w:rsidRPr="003670DC">
        <w:rPr>
          <w:szCs w:val="24"/>
        </w:rPr>
        <w:t xml:space="preserve">Tyngdpunkten i statens forskningsfinansiering </w:t>
      </w:r>
      <w:r w:rsidR="00D1645C" w:rsidRPr="003670DC">
        <w:rPr>
          <w:szCs w:val="24"/>
        </w:rPr>
        <w:t>ska</w:t>
      </w:r>
      <w:r w:rsidRPr="003670DC">
        <w:rPr>
          <w:szCs w:val="24"/>
        </w:rPr>
        <w:t xml:space="preserve"> ligga på grundforskning och forskarutbildning. Under lång tid har dock statens resurser till lärosätena urholkats. Den utvecklingen måste genast vändas för att den framtida kvalit</w:t>
      </w:r>
      <w:r w:rsidRPr="003670DC">
        <w:rPr>
          <w:szCs w:val="24"/>
        </w:rPr>
        <w:t>e</w:t>
      </w:r>
      <w:r w:rsidRPr="003670DC">
        <w:rPr>
          <w:szCs w:val="24"/>
        </w:rPr>
        <w:t xml:space="preserve">ten i såväl forskning som högre utbildning </w:t>
      </w:r>
      <w:r w:rsidR="00D1645C" w:rsidRPr="003670DC">
        <w:rPr>
          <w:szCs w:val="24"/>
        </w:rPr>
        <w:t>ska</w:t>
      </w:r>
      <w:r w:rsidRPr="003670DC">
        <w:rPr>
          <w:szCs w:val="24"/>
        </w:rPr>
        <w:t xml:space="preserve"> säkras. Moderaterna föreslår därför, tillsammans med Folkpartiet, Centern och Kristdemokraterna inom Allians för Sverige, att lärosätenas s.k. fakultet</w:t>
      </w:r>
      <w:r w:rsidRPr="003670DC">
        <w:rPr>
          <w:szCs w:val="24"/>
        </w:rPr>
        <w:t>s</w:t>
      </w:r>
      <w:r w:rsidRPr="003670DC">
        <w:rPr>
          <w:szCs w:val="24"/>
        </w:rPr>
        <w:t xml:space="preserve">anslag </w:t>
      </w:r>
      <w:r w:rsidR="00E13616" w:rsidRPr="003670DC">
        <w:rPr>
          <w:szCs w:val="24"/>
        </w:rPr>
        <w:t xml:space="preserve">i ett första steg </w:t>
      </w:r>
      <w:r w:rsidRPr="003670DC">
        <w:rPr>
          <w:szCs w:val="24"/>
        </w:rPr>
        <w:t>stärks med totalt 900 miljoner kronor under 2006</w:t>
      </w:r>
      <w:r w:rsidR="0029015E" w:rsidRPr="003670DC">
        <w:rPr>
          <w:szCs w:val="24"/>
        </w:rPr>
        <w:t>–</w:t>
      </w:r>
      <w:r w:rsidRPr="003670DC">
        <w:rPr>
          <w:szCs w:val="24"/>
        </w:rPr>
        <w:t>2008.</w:t>
      </w:r>
      <w:r w:rsidR="00C8728E" w:rsidRPr="003670DC">
        <w:rPr>
          <w:szCs w:val="24"/>
        </w:rPr>
        <w:t xml:space="preserve"> </w:t>
      </w:r>
    </w:p>
    <w:p w:rsidR="009B57AC" w:rsidRPr="003670DC" w:rsidRDefault="009B57AC" w:rsidP="009B57AC">
      <w:pPr>
        <w:pStyle w:val="Normaltindrag"/>
      </w:pPr>
      <w:r w:rsidRPr="003670DC">
        <w:t xml:space="preserve">Moderaternas satsningar på utbildningsområdet </w:t>
      </w:r>
      <w:r w:rsidR="00E13616" w:rsidRPr="003670DC">
        <w:t>motsvarar totalt 1</w:t>
      </w:r>
      <w:r w:rsidR="003B7A6C" w:rsidRPr="003670DC">
        <w:t>4</w:t>
      </w:r>
      <w:r w:rsidR="00B66234" w:rsidRPr="003670DC">
        <w:t xml:space="preserve"> </w:t>
      </w:r>
      <w:r w:rsidRPr="003670DC">
        <w:t>milja</w:t>
      </w:r>
      <w:r w:rsidRPr="003670DC">
        <w:t>r</w:t>
      </w:r>
      <w:r w:rsidRPr="003670DC">
        <w:t>der kronor</w:t>
      </w:r>
      <w:r w:rsidR="0029015E" w:rsidRPr="003670DC">
        <w:t xml:space="preserve"> 2006–</w:t>
      </w:r>
      <w:r w:rsidR="00E13616" w:rsidRPr="003670DC">
        <w:t>2008</w:t>
      </w:r>
      <w:r w:rsidRPr="003670DC">
        <w:t>.</w:t>
      </w:r>
    </w:p>
    <w:p w:rsidR="00E57586" w:rsidRPr="003670DC" w:rsidRDefault="00E57586" w:rsidP="004664C0">
      <w:pPr>
        <w:pStyle w:val="Rubrik3"/>
      </w:pPr>
      <w:bookmarkStart w:id="532" w:name="_Toc118003887"/>
      <w:r w:rsidRPr="003670DC">
        <w:t>Effektiv brottsbekämpning</w:t>
      </w:r>
      <w:bookmarkEnd w:id="529"/>
      <w:bookmarkEnd w:id="530"/>
      <w:bookmarkEnd w:id="531"/>
      <w:bookmarkEnd w:id="532"/>
    </w:p>
    <w:p w:rsidR="00E57586" w:rsidRPr="003670DC" w:rsidRDefault="00E57586" w:rsidP="00B66234">
      <w:r w:rsidRPr="003670DC">
        <w:t>Utgångspunkten för moderat kriminalpolitik är människors rätt till tryg</w:t>
      </w:r>
      <w:r w:rsidRPr="003670DC">
        <w:t>g</w:t>
      </w:r>
      <w:r w:rsidRPr="003670DC">
        <w:t>het från våld och brott. Därför föreslår vi en betydande satsning på rättsv</w:t>
      </w:r>
      <w:r w:rsidRPr="003670DC">
        <w:t>ä</w:t>
      </w:r>
      <w:r w:rsidRPr="003670DC">
        <w:t>sendet, i syfte att säkra trygghet och säkerhet för den enskilde. Människor som dra</w:t>
      </w:r>
      <w:r w:rsidRPr="003670DC">
        <w:t>b</w:t>
      </w:r>
      <w:r w:rsidRPr="003670DC">
        <w:t xml:space="preserve">bas av brott </w:t>
      </w:r>
      <w:r w:rsidR="00D1645C" w:rsidRPr="003670DC">
        <w:t>ska</w:t>
      </w:r>
      <w:r w:rsidRPr="003670DC">
        <w:t xml:space="preserve"> kunna lita på att dessa klaras upp och lagförs. Vi satsar, till skillnad från regeringen, på hela rätt</w:t>
      </w:r>
      <w:r w:rsidRPr="003670DC">
        <w:t>s</w:t>
      </w:r>
      <w:r w:rsidRPr="003670DC">
        <w:t>väsendet.</w:t>
      </w:r>
    </w:p>
    <w:p w:rsidR="00E57586" w:rsidRPr="003670DC" w:rsidRDefault="00E57586" w:rsidP="00E57586">
      <w:pPr>
        <w:pStyle w:val="Normaltindrag"/>
      </w:pPr>
      <w:r w:rsidRPr="003670DC">
        <w:t>Polisen är den yttersta garanten för människors trygghet och måste finnas till hands vid rätt tid, på rätt plats. Därför ger vi polisorganisationen resurser för att nyutbi</w:t>
      </w:r>
      <w:r w:rsidRPr="003670DC">
        <w:t>l</w:t>
      </w:r>
      <w:r w:rsidRPr="003670DC">
        <w:t xml:space="preserve">dade poliser </w:t>
      </w:r>
      <w:r w:rsidR="00D1645C" w:rsidRPr="003670DC">
        <w:t>ska</w:t>
      </w:r>
      <w:r w:rsidRPr="003670DC">
        <w:t xml:space="preserve"> kunna anställas, samtidigt som utrymme ges till utbildning och anskaf</w:t>
      </w:r>
      <w:r w:rsidRPr="003670DC">
        <w:t>f</w:t>
      </w:r>
      <w:r w:rsidRPr="003670DC">
        <w:t xml:space="preserve">ning av material. Våra satsningar </w:t>
      </w:r>
      <w:r w:rsidR="00D1645C" w:rsidRPr="003670DC">
        <w:t>ska</w:t>
      </w:r>
      <w:r w:rsidRPr="003670DC">
        <w:t xml:space="preserve"> också möjliggöra en modernisering av polisorganisationen, </w:t>
      </w:r>
      <w:r w:rsidR="0029015E" w:rsidRPr="003670DC">
        <w:t xml:space="preserve">bl.a. </w:t>
      </w:r>
      <w:r w:rsidRPr="003670DC">
        <w:t>genom en bättre chefsutbil</w:t>
      </w:r>
      <w:r w:rsidRPr="003670DC">
        <w:t>d</w:t>
      </w:r>
      <w:r w:rsidRPr="003670DC">
        <w:t xml:space="preserve">ning. </w:t>
      </w:r>
    </w:p>
    <w:p w:rsidR="00E57586" w:rsidRPr="003670DC" w:rsidRDefault="00E57586" w:rsidP="00E57586">
      <w:pPr>
        <w:pStyle w:val="Normaltindrag"/>
      </w:pPr>
      <w:r w:rsidRPr="003670DC">
        <w:t xml:space="preserve">Brottsoffren </w:t>
      </w:r>
      <w:r w:rsidR="00D1645C" w:rsidRPr="003670DC">
        <w:t>ska</w:t>
      </w:r>
      <w:r w:rsidRPr="003670DC">
        <w:t xml:space="preserve"> sättas i centrum för rättsväsendet. Våra satsningar på pol</w:t>
      </w:r>
      <w:r w:rsidRPr="003670DC">
        <w:t>i</w:t>
      </w:r>
      <w:r w:rsidRPr="003670DC">
        <w:t>sen inn</w:t>
      </w:r>
      <w:r w:rsidRPr="003670DC">
        <w:t>e</w:t>
      </w:r>
      <w:r w:rsidRPr="003670DC">
        <w:t xml:space="preserve">fattar därför resurser till brottsofferhandläggare, vilka </w:t>
      </w:r>
      <w:r w:rsidR="00D1645C" w:rsidRPr="003670DC">
        <w:t>ska</w:t>
      </w:r>
      <w:r w:rsidRPr="003670DC">
        <w:t xml:space="preserve"> finnas över hela landet i anslutning till polisen. </w:t>
      </w:r>
    </w:p>
    <w:p w:rsidR="00E57586" w:rsidRPr="003670DC" w:rsidRDefault="00E57586" w:rsidP="00E57586">
      <w:pPr>
        <w:pStyle w:val="Normaltindrag"/>
      </w:pPr>
      <w:r w:rsidRPr="003670DC">
        <w:t>Åklagarorganisationen ges genom våra satsningar möjlighet till ytterligare anstäl</w:t>
      </w:r>
      <w:r w:rsidRPr="003670DC">
        <w:t>l</w:t>
      </w:r>
      <w:r w:rsidRPr="003670DC">
        <w:t>ningar och en ökning av lagföringar och rättstrygghet. Domstolarna ges resurser att hantera måltillströmningen på ett rättssäkert sätt. Detta är särskilt viktigt då domstola</w:t>
      </w:r>
      <w:r w:rsidRPr="003670DC">
        <w:t>r</w:t>
      </w:r>
      <w:r w:rsidRPr="003670DC">
        <w:t>na tillförts nya arbetsuppgifter, såsom trängselskatter och utlänningsärenden. Krimina</w:t>
      </w:r>
      <w:r w:rsidRPr="003670DC">
        <w:t>l</w:t>
      </w:r>
      <w:r w:rsidRPr="003670DC">
        <w:t xml:space="preserve">vården tillförs resurser för att klara av en ökande intagning av dömda brottslingar, och för att tillförsäkra dessa att vården ges ett meningsfyllt innehåll. </w:t>
      </w:r>
    </w:p>
    <w:p w:rsidR="00E57586" w:rsidRPr="003670DC" w:rsidRDefault="00E57586" w:rsidP="00E57586">
      <w:pPr>
        <w:pStyle w:val="Normaltindrag"/>
      </w:pPr>
      <w:r w:rsidRPr="003670DC">
        <w:t>Sammantaget föreslår vi en resursförstärkning</w:t>
      </w:r>
      <w:r w:rsidR="00746A42" w:rsidRPr="003670DC">
        <w:t xml:space="preserve"> för rättsväsendet med c</w:t>
      </w:r>
      <w:r w:rsidR="00984B7C" w:rsidRPr="003670DC">
        <w:t>a 1,6</w:t>
      </w:r>
      <w:r w:rsidRPr="003670DC">
        <w:t xml:space="preserve"> miljard</w:t>
      </w:r>
      <w:r w:rsidR="00746A42" w:rsidRPr="003670DC">
        <w:t>er</w:t>
      </w:r>
      <w:r w:rsidRPr="003670DC">
        <w:t xml:space="preserve"> kronor per år för perioden 2006</w:t>
      </w:r>
      <w:r w:rsidR="00746A42" w:rsidRPr="003670DC">
        <w:t>–</w:t>
      </w:r>
      <w:r w:rsidRPr="003670DC">
        <w:t>2008, utöver regeringens förslag. Med detta tillskott banar vi väg för ett starkare, effektivare och mer rättssäkert rättsväsende, som inte tol</w:t>
      </w:r>
      <w:r w:rsidRPr="003670DC">
        <w:t>e</w:t>
      </w:r>
      <w:r w:rsidRPr="003670DC">
        <w:t>rerar brottslighet.</w:t>
      </w:r>
    </w:p>
    <w:p w:rsidR="00E57586" w:rsidRPr="003670DC" w:rsidRDefault="00E57586" w:rsidP="004664C0">
      <w:pPr>
        <w:pStyle w:val="Rubrik3"/>
      </w:pPr>
      <w:bookmarkStart w:id="533" w:name="_Toc115627392"/>
      <w:bookmarkStart w:id="534" w:name="_Toc115627789"/>
      <w:bookmarkStart w:id="535" w:name="_Toc115755896"/>
      <w:bookmarkStart w:id="536" w:name="_Toc118003888"/>
      <w:r w:rsidRPr="003670DC">
        <w:t>Kvalitet och valfrihet i vården</w:t>
      </w:r>
      <w:bookmarkEnd w:id="533"/>
      <w:bookmarkEnd w:id="534"/>
      <w:bookmarkEnd w:id="535"/>
      <w:bookmarkEnd w:id="536"/>
    </w:p>
    <w:p w:rsidR="00E57586" w:rsidRPr="003670DC" w:rsidRDefault="00E57586" w:rsidP="00E57586">
      <w:r w:rsidRPr="003670DC">
        <w:t>Det har un</w:t>
      </w:r>
      <w:r w:rsidR="00746A42" w:rsidRPr="003670DC">
        <w:t>der de senaste åren blivit allt</w:t>
      </w:r>
      <w:r w:rsidRPr="003670DC">
        <w:t>mer uppenbart att den svenska sju</w:t>
      </w:r>
      <w:r w:rsidRPr="003670DC">
        <w:t>k</w:t>
      </w:r>
      <w:r w:rsidRPr="003670DC">
        <w:t>vården inte klarar av sin viktigaste uppgift – att erbjuda vård med god til</w:t>
      </w:r>
      <w:r w:rsidRPr="003670DC">
        <w:t>l</w:t>
      </w:r>
      <w:r w:rsidRPr="003670DC">
        <w:t>gänglighet</w:t>
      </w:r>
      <w:r w:rsidR="0017644F" w:rsidRPr="003670DC">
        <w:t xml:space="preserve"> och kvalitet</w:t>
      </w:r>
      <w:r w:rsidRPr="003670DC">
        <w:t>. Misslyckandet kostar i lidande och försämrad liv</w:t>
      </w:r>
      <w:r w:rsidRPr="003670DC">
        <w:t>s</w:t>
      </w:r>
      <w:r w:rsidRPr="003670DC">
        <w:t>kvalitet för dem som väntar på vård. Bristen på valfrihet inom offentlig sektor leder till fyrkantiga och omoderna lösningar. En orsak är att de offentliga monopolens byråkrati försvårar anpassningen till männ</w:t>
      </w:r>
      <w:r w:rsidRPr="003670DC">
        <w:t>i</w:t>
      </w:r>
      <w:r w:rsidRPr="003670DC">
        <w:t>skors behov. De stela strukturerna måste ersättas av flexibilitet, småskalighet och anpassningsfö</w:t>
      </w:r>
      <w:r w:rsidRPr="003670DC">
        <w:t>r</w:t>
      </w:r>
      <w:r w:rsidRPr="003670DC">
        <w:t>måga.</w:t>
      </w:r>
    </w:p>
    <w:p w:rsidR="00E57586" w:rsidRPr="003670DC" w:rsidRDefault="00E57586" w:rsidP="00CE5CAC">
      <w:pPr>
        <w:pStyle w:val="Normaltindrag"/>
      </w:pPr>
      <w:r w:rsidRPr="003670DC">
        <w:t xml:space="preserve">De fyra borgerliga partierna har inom ramen för Allians för Sverige </w:t>
      </w:r>
      <w:r w:rsidR="00CE5CAC" w:rsidRPr="003670DC">
        <w:t>pr</w:t>
      </w:r>
      <w:r w:rsidR="00CE5CAC" w:rsidRPr="003670DC">
        <w:t>e</w:t>
      </w:r>
      <w:r w:rsidR="00CE5CAC" w:rsidRPr="003670DC">
        <w:t xml:space="preserve">senterat ett antal förslag </w:t>
      </w:r>
      <w:r w:rsidRPr="003670DC">
        <w:t>som syftar till att förbättra svensk sjukvård och o</w:t>
      </w:r>
      <w:r w:rsidRPr="003670DC">
        <w:t>m</w:t>
      </w:r>
      <w:r w:rsidRPr="003670DC">
        <w:t>sorg, exempelvis inf</w:t>
      </w:r>
      <w:r w:rsidRPr="003670DC">
        <w:t>ö</w:t>
      </w:r>
      <w:r w:rsidRPr="003670DC">
        <w:t xml:space="preserve">randet av en vårdgaranti och att staten </w:t>
      </w:r>
      <w:r w:rsidR="00D1645C" w:rsidRPr="003670DC">
        <w:t>ska</w:t>
      </w:r>
      <w:r w:rsidRPr="003670DC">
        <w:t xml:space="preserve"> överta det finansiella ansvaret för </w:t>
      </w:r>
      <w:r w:rsidR="00746A42" w:rsidRPr="003670DC">
        <w:t>assistansersättningen</w:t>
      </w:r>
      <w:r w:rsidRPr="003670DC">
        <w:t>. Det handlar också om satsnin</w:t>
      </w:r>
      <w:r w:rsidRPr="003670DC">
        <w:t>g</w:t>
      </w:r>
      <w:r w:rsidRPr="003670DC">
        <w:t>ar på ökad kvalitet i sjukvården, fritt val i äldreomsorgen, en ny tillsynsmy</w:t>
      </w:r>
      <w:r w:rsidRPr="003670DC">
        <w:t>n</w:t>
      </w:r>
      <w:r w:rsidRPr="003670DC">
        <w:t xml:space="preserve">dighet samt åtgärder inom ramen för den av </w:t>
      </w:r>
      <w:r w:rsidR="00746A42" w:rsidRPr="003670DC">
        <w:t xml:space="preserve">alliansen </w:t>
      </w:r>
      <w:r w:rsidRPr="003670DC">
        <w:t>föreslagna s.k. startl</w:t>
      </w:r>
      <w:r w:rsidRPr="003670DC">
        <w:t>a</w:t>
      </w:r>
      <w:r w:rsidRPr="003670DC">
        <w:t>gen, dvs. åtgärder som syftar till att öka mångfalden av utförare inom den offentliga sektorn.</w:t>
      </w:r>
      <w:r w:rsidRPr="003670DC">
        <w:rPr>
          <w:rStyle w:val="Fotnotsreferens"/>
        </w:rPr>
        <w:footnoteReference w:id="56"/>
      </w:r>
    </w:p>
    <w:p w:rsidR="00E57586" w:rsidRPr="003670DC" w:rsidRDefault="00E57586" w:rsidP="00E57586">
      <w:pPr>
        <w:pStyle w:val="Normaltindrag"/>
      </w:pPr>
      <w:r w:rsidRPr="003670DC">
        <w:t xml:space="preserve">Därtill vill </w:t>
      </w:r>
      <w:r w:rsidR="00272CD8" w:rsidRPr="003670DC">
        <w:t>Moderaterna</w:t>
      </w:r>
      <w:r w:rsidRPr="003670DC">
        <w:t xml:space="preserve"> göra ett antal specifika satsningar. Det handlar bl.a. om en tillkommande satsning på psykiatrin på 800 miljoner kronor för åren 2007</w:t>
      </w:r>
      <w:r w:rsidR="00746A42" w:rsidRPr="003670DC">
        <w:t>–</w:t>
      </w:r>
      <w:r w:rsidRPr="003670DC">
        <w:t>2008 som syftar till att finansiera merkostnaden för att genomföra de delar av regeringens psyk</w:t>
      </w:r>
      <w:r w:rsidRPr="003670DC">
        <w:t>i</w:t>
      </w:r>
      <w:r w:rsidRPr="003670DC">
        <w:t>atrisamordnares förslag som regeringen inte har beviljat resurser till.</w:t>
      </w:r>
    </w:p>
    <w:p w:rsidR="00E57586" w:rsidRPr="003670DC" w:rsidRDefault="00E57586" w:rsidP="00E57586">
      <w:pPr>
        <w:pStyle w:val="Normaltindrag"/>
      </w:pPr>
      <w:r w:rsidRPr="003670DC">
        <w:t>Vi vill också öka anslaget till verksamheten med personliga ombud med 200 miljoner kronor årligen. Dessutom föreslår vi att ett bostadsstöd till pe</w:t>
      </w:r>
      <w:r w:rsidRPr="003670DC">
        <w:t>r</w:t>
      </w:r>
      <w:r w:rsidRPr="003670DC">
        <w:t>soner med funktion</w:t>
      </w:r>
      <w:r w:rsidRPr="003670DC">
        <w:t>s</w:t>
      </w:r>
      <w:r w:rsidRPr="003670DC">
        <w:t>hinder införs.</w:t>
      </w:r>
    </w:p>
    <w:p w:rsidR="00E57586" w:rsidRPr="003670DC" w:rsidRDefault="00E57586" w:rsidP="00E57586">
      <w:pPr>
        <w:pStyle w:val="Normaltindrag"/>
      </w:pPr>
      <w:r w:rsidRPr="003670DC">
        <w:t xml:space="preserve">Landstingen </w:t>
      </w:r>
      <w:r w:rsidR="00D1645C" w:rsidRPr="003670DC">
        <w:t>ska</w:t>
      </w:r>
      <w:r w:rsidRPr="003670DC">
        <w:t xml:space="preserve"> ges bättre möjligheter att styra verksamheten samtidigt som ek</w:t>
      </w:r>
      <w:r w:rsidRPr="003670DC">
        <w:t>o</w:t>
      </w:r>
      <w:r w:rsidRPr="003670DC">
        <w:t>nomin bör förstärkas. Detta kan bl.a. ske genom att landstingen ges större utrymme för avgiftsfinansiering inom den öppna vården. Vi höjer dä</w:t>
      </w:r>
      <w:r w:rsidRPr="003670DC">
        <w:t>r</w:t>
      </w:r>
      <w:r w:rsidRPr="003670DC">
        <w:t xml:space="preserve">för högkostnadstaket från och med </w:t>
      </w:r>
      <w:r w:rsidR="00CE5CAC" w:rsidRPr="003670DC">
        <w:t>nästa år</w:t>
      </w:r>
      <w:r w:rsidRPr="003670DC">
        <w:t>. Taket höjs från dagens 900 kr</w:t>
      </w:r>
      <w:r w:rsidRPr="003670DC">
        <w:t>o</w:t>
      </w:r>
      <w:r w:rsidRPr="003670DC">
        <w:t>nor till 1</w:t>
      </w:r>
      <w:r w:rsidR="0084615C" w:rsidRPr="003670DC">
        <w:t> </w:t>
      </w:r>
      <w:r w:rsidRPr="003670DC">
        <w:t>400 kronor. Vi räknar med att de direkta intäkterna från höjda avgi</w:t>
      </w:r>
      <w:r w:rsidRPr="003670DC">
        <w:t>f</w:t>
      </w:r>
      <w:r w:rsidRPr="003670DC">
        <w:t>ter kommer att uppgå till ca 640 miljoner kronor årligen. Eftersom höjningen ger landstingen bättre möjligheter att anpassa avgifterna inom den öppna vården bedöms förslaget leda till påtagliga dynamiska effekter. Dessa kan komma</w:t>
      </w:r>
      <w:r w:rsidR="0084615C" w:rsidRPr="003670DC">
        <w:t xml:space="preserve"> att uppgå till 2–</w:t>
      </w:r>
      <w:r w:rsidRPr="003670DC">
        <w:t>5 miljarder kronor årligen.</w:t>
      </w:r>
      <w:r w:rsidRPr="003670DC">
        <w:rPr>
          <w:rStyle w:val="Fotnotsreferens"/>
        </w:rPr>
        <w:footnoteReference w:id="57"/>
      </w:r>
      <w:r w:rsidRPr="003670DC">
        <w:t xml:space="preserve"> De extra resurser som hö</w:t>
      </w:r>
      <w:r w:rsidRPr="003670DC">
        <w:t>j</w:t>
      </w:r>
      <w:r w:rsidRPr="003670DC">
        <w:t xml:space="preserve">ningen av högkostnadstaket ger </w:t>
      </w:r>
      <w:r w:rsidR="00D1645C" w:rsidRPr="003670DC">
        <w:t>ska</w:t>
      </w:r>
      <w:r w:rsidRPr="003670DC">
        <w:t xml:space="preserve"> oavkortat tillfalla landstingen, vilket betyder att politiken ger vården och omsorgen betydande resurstillskott utöver regeringen.</w:t>
      </w:r>
    </w:p>
    <w:p w:rsidR="00E57586" w:rsidRPr="003670DC" w:rsidRDefault="00E57586" w:rsidP="004664C0">
      <w:pPr>
        <w:pStyle w:val="Rubrik3"/>
      </w:pPr>
      <w:bookmarkStart w:id="537" w:name="_Toc115627393"/>
      <w:bookmarkStart w:id="538" w:name="_Toc115627790"/>
      <w:bookmarkStart w:id="539" w:name="_Toc115755897"/>
      <w:bookmarkStart w:id="540" w:name="_Toc118003889"/>
      <w:r w:rsidRPr="003670DC">
        <w:t>Bättre infrastruktur</w:t>
      </w:r>
      <w:bookmarkEnd w:id="537"/>
      <w:bookmarkEnd w:id="538"/>
      <w:bookmarkEnd w:id="539"/>
      <w:bookmarkEnd w:id="540"/>
    </w:p>
    <w:p w:rsidR="00E57586" w:rsidRPr="003670DC" w:rsidRDefault="00E57586" w:rsidP="00B66234">
      <w:r w:rsidRPr="003670DC">
        <w:t>En positiv välfärdsutveckling är i stor utsträckning förknippad med ökad handel och därmed även med transporter och kommunikationer.</w:t>
      </w:r>
    </w:p>
    <w:p w:rsidR="00E57586" w:rsidRPr="003670DC" w:rsidRDefault="00E57586" w:rsidP="00E57586">
      <w:pPr>
        <w:pStyle w:val="Normaltindrag"/>
      </w:pPr>
      <w:r w:rsidRPr="003670DC">
        <w:t>Till följd av att underhåll och investeringar i det svenska vägnätet under lång tid v</w:t>
      </w:r>
      <w:r w:rsidRPr="003670DC">
        <w:t>a</w:t>
      </w:r>
      <w:r w:rsidRPr="003670DC">
        <w:t>rit eftersatt har Sverige tappat i konkurrenskraft. Eftersom vägnätet och övrig infrastruktur spelar en avgörande roll för hela den svenska ekon</w:t>
      </w:r>
      <w:r w:rsidRPr="003670DC">
        <w:t>o</w:t>
      </w:r>
      <w:r w:rsidRPr="003670DC">
        <w:t xml:space="preserve">mins tillväxtförmåga avsätter vi </w:t>
      </w:r>
      <w:r w:rsidR="0084615C" w:rsidRPr="003670DC">
        <w:t>därför c</w:t>
      </w:r>
      <w:r w:rsidRPr="003670DC">
        <w:t xml:space="preserve">a </w:t>
      </w:r>
      <w:r w:rsidR="00984B7C" w:rsidRPr="003670DC">
        <w:t>7 </w:t>
      </w:r>
      <w:r w:rsidRPr="003670DC">
        <w:t>miljarder kronor mer än regerin</w:t>
      </w:r>
      <w:r w:rsidRPr="003670DC">
        <w:t>g</w:t>
      </w:r>
      <w:r w:rsidRPr="003670DC">
        <w:t>en till utbyggnad och underhåll av vägar under de kommande tre åren.</w:t>
      </w:r>
    </w:p>
    <w:p w:rsidR="00E57586" w:rsidRPr="003670DC" w:rsidRDefault="00E57586" w:rsidP="00E57586">
      <w:pPr>
        <w:pStyle w:val="Normaltindrag"/>
      </w:pPr>
      <w:r w:rsidRPr="003670DC">
        <w:t>Sverige har inte råd att tappa konkurrenskraft och att slösa pengar i pol</w:t>
      </w:r>
      <w:r w:rsidRPr="003670DC">
        <w:t>i</w:t>
      </w:r>
      <w:r w:rsidRPr="003670DC">
        <w:t>tiskt köpsl</w:t>
      </w:r>
      <w:r w:rsidRPr="003670DC">
        <w:t>å</w:t>
      </w:r>
      <w:r w:rsidRPr="003670DC">
        <w:t xml:space="preserve">ende mellan olika landsändar och för att tillfredsställa </w:t>
      </w:r>
      <w:r w:rsidR="0084615C" w:rsidRPr="003670DC">
        <w:t>regeringens stödpartier. Allt</w:t>
      </w:r>
      <w:r w:rsidRPr="003670DC">
        <w:t>för ofta får renodlat partipolitiska hänsynstaganden för stort inflytande. Analyser av ett stort antal projekt visar att det finns en skillnad mellan de projekt som är samhällsekonomiskt lönsamma och de som geno</w:t>
      </w:r>
      <w:r w:rsidRPr="003670DC">
        <w:t>m</w:t>
      </w:r>
      <w:r w:rsidRPr="003670DC">
        <w:t>förs. Vi anser därför att prioriteringen mellan olika projekt måste vara tydlig</w:t>
      </w:r>
      <w:r w:rsidRPr="003670DC">
        <w:t>a</w:t>
      </w:r>
      <w:r w:rsidRPr="003670DC">
        <w:t>re än tidigare och grundade i samhällsekonomiska överväganden.</w:t>
      </w:r>
    </w:p>
    <w:p w:rsidR="00E57586" w:rsidRPr="003670DC" w:rsidRDefault="00E57586" w:rsidP="004664C0">
      <w:pPr>
        <w:pStyle w:val="Rubrik3"/>
      </w:pPr>
      <w:bookmarkStart w:id="541" w:name="_Toc115627394"/>
      <w:bookmarkStart w:id="542" w:name="_Toc115627791"/>
      <w:bookmarkStart w:id="543" w:name="_Toc115755898"/>
      <w:bookmarkStart w:id="544" w:name="_Toc118003890"/>
      <w:r w:rsidRPr="003670DC">
        <w:t>Starkare försvar</w:t>
      </w:r>
      <w:bookmarkEnd w:id="541"/>
      <w:bookmarkEnd w:id="542"/>
      <w:bookmarkEnd w:id="543"/>
      <w:bookmarkEnd w:id="544"/>
    </w:p>
    <w:p w:rsidR="00E57586" w:rsidRPr="003670DC" w:rsidRDefault="00E57586" w:rsidP="00B66234">
      <w:r w:rsidRPr="003670DC">
        <w:t xml:space="preserve">Allians för Sverige eftersträvade i försvarsbeslutet 2004 en bred uppgörelse med </w:t>
      </w:r>
      <w:r w:rsidR="0084615C" w:rsidRPr="003670DC">
        <w:t xml:space="preserve">Socialdemokraterna </w:t>
      </w:r>
      <w:r w:rsidRPr="003670DC">
        <w:t>för att söka en bred samförståndslösning kring fö</w:t>
      </w:r>
      <w:r w:rsidRPr="003670DC">
        <w:t>r</w:t>
      </w:r>
      <w:r w:rsidRPr="003670DC">
        <w:t xml:space="preserve">svars- och säkerhetspolitiken. Trots den breda samsynen i </w:t>
      </w:r>
      <w:r w:rsidR="0084615C" w:rsidRPr="003670DC">
        <w:t>Försvarsberednin</w:t>
      </w:r>
      <w:r w:rsidR="0084615C" w:rsidRPr="003670DC">
        <w:t>g</w:t>
      </w:r>
      <w:r w:rsidR="0084615C" w:rsidRPr="003670DC">
        <w:t xml:space="preserve">en </w:t>
      </w:r>
      <w:r w:rsidRPr="003670DC">
        <w:t xml:space="preserve">och trots att skillnaden i ekonomisk ram för försvaret var överbryggbar, avvisade regeringen en bred uppgörelse med de borgerliga partierna och valde i stället en uppgörelse med </w:t>
      </w:r>
      <w:r w:rsidR="0084615C" w:rsidRPr="003670DC">
        <w:t xml:space="preserve">Vänsterpartiet </w:t>
      </w:r>
      <w:r w:rsidRPr="003670DC">
        <w:t xml:space="preserve">och </w:t>
      </w:r>
      <w:r w:rsidR="0084615C" w:rsidRPr="003670DC">
        <w:t>Miljöpartiet</w:t>
      </w:r>
      <w:r w:rsidRPr="003670DC">
        <w:t>. Därmed har dessa två partier för första gången i svensk historia fått ett avgörande inflytande på svensk försvars- och säkerhetspolitik.</w:t>
      </w:r>
    </w:p>
    <w:p w:rsidR="00E57586" w:rsidRPr="003670DC" w:rsidRDefault="00E57586" w:rsidP="00E57586">
      <w:pPr>
        <w:pStyle w:val="Normaltindrag"/>
      </w:pPr>
      <w:r w:rsidRPr="003670DC">
        <w:t>Konventionella hot mot vårt lands territorium har kommit i bakgrunden. I dag står vi inför nya typer av hot i form av internationell terrorism, massfö</w:t>
      </w:r>
      <w:r w:rsidRPr="003670DC">
        <w:t>r</w:t>
      </w:r>
      <w:r w:rsidRPr="003670DC">
        <w:t xml:space="preserve">störelsevapen, otillförlitliga stater samt regionala konflikter. Detta ställer ökade krav på internationella insatser samt ett väl fungerande system för försvar och säkerhet. Hot mot freden och vår säkerhet kan bäst avvärjas i gemenskap och samverkan med andra länder. </w:t>
      </w:r>
    </w:p>
    <w:p w:rsidR="00E57586" w:rsidRPr="003670DC" w:rsidRDefault="00E57586" w:rsidP="00E57586">
      <w:pPr>
        <w:pStyle w:val="Normaltindrag"/>
      </w:pPr>
      <w:r w:rsidRPr="003670DC">
        <w:t xml:space="preserve">Det svenska försvaret har dimensionerats dels för att försvara Sverige, dels för att vi </w:t>
      </w:r>
      <w:r w:rsidR="00D1645C" w:rsidRPr="003670DC">
        <w:t>ska</w:t>
      </w:r>
      <w:r w:rsidRPr="003670DC">
        <w:t xml:space="preserve"> kunna delta i internationella insatser utefter hela konfliktskalan. I dag deltar Sverige med truppförband i militära kris- och konflikthantering</w:t>
      </w:r>
      <w:r w:rsidRPr="003670DC">
        <w:t>s</w:t>
      </w:r>
      <w:r w:rsidRPr="003670DC">
        <w:t xml:space="preserve">insatser i Afghanistan, Bosnien, Kosovo och Liberia. Målsättningen är att Sverige år 2008 </w:t>
      </w:r>
      <w:r w:rsidR="00D1645C" w:rsidRPr="003670DC">
        <w:t>ska</w:t>
      </w:r>
      <w:r w:rsidRPr="003670DC">
        <w:t xml:space="preserve"> påta sig ledningsansvaret för en nordisk-baltisk strid</w:t>
      </w:r>
      <w:r w:rsidRPr="003670DC">
        <w:t>s</w:t>
      </w:r>
      <w:r w:rsidRPr="003670DC">
        <w:t>grupp inom EU.</w:t>
      </w:r>
    </w:p>
    <w:p w:rsidR="00E57586" w:rsidRPr="003670DC" w:rsidRDefault="00E57586" w:rsidP="00E57586">
      <w:pPr>
        <w:pStyle w:val="Normaltindrag"/>
      </w:pPr>
      <w:r w:rsidRPr="003670DC">
        <w:t>I det senaste försvarsbeslutet från 2004 beslutades om kraftiga nedskä</w:t>
      </w:r>
      <w:r w:rsidRPr="003670DC">
        <w:t>r</w:t>
      </w:r>
      <w:r w:rsidRPr="003670DC">
        <w:t xml:space="preserve">ningar av ekonomi och utbildningsförband samt utgiftsbegränsningar för 2005. Den nödvändiga omstruktureringen mot ett mindre försvar med hög insatsberedskap har därmed kraftigt försvårats. </w:t>
      </w:r>
    </w:p>
    <w:p w:rsidR="00E57586" w:rsidRPr="003670DC" w:rsidRDefault="00E57586" w:rsidP="00C31E62">
      <w:pPr>
        <w:pStyle w:val="Normaltindrag"/>
      </w:pPr>
      <w:r w:rsidRPr="003670DC">
        <w:t>Av dessa skäl förordar Allians för Sverige en höjning av ramen för vart och ett av åren 2006, 2007 och 2008</w:t>
      </w:r>
      <w:r w:rsidR="00984B7C" w:rsidRPr="003670DC">
        <w:t xml:space="preserve"> med sammanlagt 2 miljarder kronor</w:t>
      </w:r>
      <w:r w:rsidRPr="003670DC">
        <w:t xml:space="preserve">. </w:t>
      </w:r>
    </w:p>
    <w:p w:rsidR="00E57586" w:rsidRPr="003670DC" w:rsidRDefault="00E57586" w:rsidP="003077F8">
      <w:pPr>
        <w:pStyle w:val="Rubrik2"/>
      </w:pPr>
      <w:bookmarkStart w:id="545" w:name="_Toc115627395"/>
      <w:bookmarkStart w:id="546" w:name="_Toc115627792"/>
      <w:bookmarkStart w:id="547" w:name="_Toc115755899"/>
      <w:bookmarkStart w:id="548" w:name="_Toc118003891"/>
      <w:r w:rsidRPr="003670DC">
        <w:t>Besparingar</w:t>
      </w:r>
      <w:bookmarkEnd w:id="545"/>
      <w:bookmarkEnd w:id="546"/>
      <w:bookmarkEnd w:id="547"/>
      <w:bookmarkEnd w:id="548"/>
    </w:p>
    <w:p w:rsidR="00867C71" w:rsidRPr="003670DC" w:rsidRDefault="0054555E" w:rsidP="00867C71">
      <w:pPr>
        <w:widowControl w:val="0"/>
      </w:pPr>
      <w:r w:rsidRPr="003670DC">
        <w:t>Tyngdpunk</w:t>
      </w:r>
      <w:r w:rsidR="0084615C" w:rsidRPr="003670DC">
        <w:t>t</w:t>
      </w:r>
      <w:r w:rsidRPr="003670DC">
        <w:t xml:space="preserve">en i </w:t>
      </w:r>
      <w:r w:rsidR="0084615C" w:rsidRPr="003670DC">
        <w:t xml:space="preserve">Moderaternas </w:t>
      </w:r>
      <w:r w:rsidRPr="003670DC">
        <w:t>besparingsförslag ligger, som framgår av</w:t>
      </w:r>
      <w:r w:rsidR="009B5876" w:rsidRPr="003670DC">
        <w:rPr>
          <w:b/>
        </w:rPr>
        <w:t xml:space="preserve"> </w:t>
      </w:r>
      <w:r w:rsidR="00AC5F6D" w:rsidRPr="003670DC">
        <w:rPr>
          <w:b/>
        </w:rPr>
        <w:t>t</w:t>
      </w:r>
      <w:r w:rsidR="00AC5F6D" w:rsidRPr="003670DC">
        <w:rPr>
          <w:b/>
        </w:rPr>
        <w:t>a</w:t>
      </w:r>
      <w:r w:rsidR="00AC5F6D" w:rsidRPr="003670DC">
        <w:rPr>
          <w:b/>
        </w:rPr>
        <w:t>bell 11.5</w:t>
      </w:r>
      <w:r w:rsidR="00942C12" w:rsidRPr="003670DC">
        <w:t xml:space="preserve"> </w:t>
      </w:r>
      <w:r w:rsidR="00867C71" w:rsidRPr="003670DC">
        <w:t xml:space="preserve">nedan, på transfereringssystemen. Andra </w:t>
      </w:r>
      <w:r w:rsidR="00867C71" w:rsidRPr="003670DC">
        <w:rPr>
          <w:spacing w:val="-2"/>
          <w:szCs w:val="19"/>
        </w:rPr>
        <w:t>bet</w:t>
      </w:r>
      <w:r w:rsidR="00867C71" w:rsidRPr="003670DC">
        <w:rPr>
          <w:spacing w:val="-2"/>
          <w:szCs w:val="19"/>
        </w:rPr>
        <w:t>y</w:t>
      </w:r>
      <w:r w:rsidR="00867C71" w:rsidRPr="003670DC">
        <w:rPr>
          <w:spacing w:val="-2"/>
          <w:szCs w:val="19"/>
        </w:rPr>
        <w:t>dande besparingar görs också på biståndet, inom bostadspolitiken och g</w:t>
      </w:r>
      <w:r w:rsidR="00867C71" w:rsidRPr="003670DC">
        <w:rPr>
          <w:spacing w:val="-2"/>
          <w:szCs w:val="19"/>
        </w:rPr>
        <w:t>e</w:t>
      </w:r>
      <w:r w:rsidR="00867C71" w:rsidRPr="003670DC">
        <w:rPr>
          <w:spacing w:val="-2"/>
          <w:szCs w:val="19"/>
        </w:rPr>
        <w:t>nom minskad byråkrati. Vårt starkare saldo, och större privatiseringsvolym än regeringen, gör också att st</w:t>
      </w:r>
      <w:r w:rsidR="00867C71" w:rsidRPr="003670DC">
        <w:rPr>
          <w:spacing w:val="-2"/>
          <w:szCs w:val="19"/>
        </w:rPr>
        <w:t>a</w:t>
      </w:r>
      <w:r w:rsidR="00867C71" w:rsidRPr="003670DC">
        <w:rPr>
          <w:spacing w:val="-2"/>
          <w:szCs w:val="19"/>
        </w:rPr>
        <w:t>tens räntekostnader minskar i vårt budgetalte</w:t>
      </w:r>
      <w:r w:rsidR="00867C71" w:rsidRPr="003670DC">
        <w:rPr>
          <w:spacing w:val="-2"/>
          <w:szCs w:val="19"/>
        </w:rPr>
        <w:t>r</w:t>
      </w:r>
      <w:r w:rsidR="00867C71" w:rsidRPr="003670DC">
        <w:rPr>
          <w:spacing w:val="-2"/>
          <w:szCs w:val="19"/>
        </w:rPr>
        <w:t>nativ.</w:t>
      </w:r>
    </w:p>
    <w:p w:rsidR="006D6D7C" w:rsidRPr="003670DC" w:rsidRDefault="00AC5F6D" w:rsidP="00867C71">
      <w:pPr>
        <w:jc w:val="left"/>
        <w:rPr>
          <w:b/>
          <w:szCs w:val="28"/>
        </w:rPr>
      </w:pPr>
      <w:r w:rsidRPr="003670DC">
        <w:rPr>
          <w:b/>
          <w:szCs w:val="28"/>
        </w:rPr>
        <w:t xml:space="preserve">Tabell 11.5 </w:t>
      </w:r>
      <w:r w:rsidR="0054555E" w:rsidRPr="003670DC">
        <w:rPr>
          <w:b/>
          <w:szCs w:val="28"/>
        </w:rPr>
        <w:t>Moderata besp</w:t>
      </w:r>
      <w:r w:rsidR="0054555E" w:rsidRPr="003670DC">
        <w:rPr>
          <w:b/>
          <w:szCs w:val="28"/>
        </w:rPr>
        <w:t>a</w:t>
      </w:r>
      <w:r w:rsidR="0054555E" w:rsidRPr="003670DC">
        <w:rPr>
          <w:b/>
          <w:szCs w:val="28"/>
        </w:rPr>
        <w:t>ringar</w:t>
      </w:r>
    </w:p>
    <w:p w:rsidR="0054555E" w:rsidRPr="003670DC" w:rsidRDefault="006D6D7C" w:rsidP="006D6D7C">
      <w:pPr>
        <w:spacing w:before="0"/>
        <w:jc w:val="left"/>
        <w:rPr>
          <w:i/>
          <w:sz w:val="16"/>
          <w:szCs w:val="16"/>
        </w:rPr>
      </w:pPr>
      <w:r w:rsidRPr="003670DC">
        <w:rPr>
          <w:i/>
          <w:sz w:val="16"/>
          <w:szCs w:val="16"/>
        </w:rPr>
        <w:t xml:space="preserve">Miljoner </w:t>
      </w:r>
      <w:r w:rsidR="0054555E" w:rsidRPr="003670DC">
        <w:rPr>
          <w:i/>
          <w:sz w:val="16"/>
          <w:szCs w:val="16"/>
        </w:rPr>
        <w:t>kronor</w:t>
      </w:r>
    </w:p>
    <w:tbl>
      <w:tblPr>
        <w:tblStyle w:val="Enkeltabell1"/>
        <w:tblW w:w="5954" w:type="dxa"/>
        <w:tblLayout w:type="fixed"/>
        <w:tblLook w:val="01E0" w:firstRow="1" w:lastRow="1" w:firstColumn="1" w:lastColumn="1" w:noHBand="0" w:noVBand="0"/>
      </w:tblPr>
      <w:tblGrid>
        <w:gridCol w:w="3461"/>
        <w:gridCol w:w="831"/>
        <w:gridCol w:w="831"/>
        <w:gridCol w:w="831"/>
      </w:tblGrid>
      <w:tr w:rsidR="0054555E" w:rsidRPr="003670DC">
        <w:trPr>
          <w:cnfStyle w:val="100000000000" w:firstRow="1" w:lastRow="0" w:firstColumn="0" w:lastColumn="0" w:oddVBand="0" w:evenVBand="0" w:oddHBand="0" w:evenHBand="0" w:firstRowFirstColumn="0" w:firstRowLastColumn="0" w:lastRowFirstColumn="0" w:lastRowLastColumn="0"/>
          <w:trHeight w:val="247"/>
          <w:tblHeader/>
        </w:trPr>
        <w:tc>
          <w:tcPr>
            <w:tcW w:w="5103" w:type="dxa"/>
            <w:tcBorders>
              <w:top w:val="single" w:sz="4" w:space="0" w:color="auto"/>
            </w:tcBorders>
            <w:vAlign w:val="bottom"/>
          </w:tcPr>
          <w:p w:rsidR="0054555E" w:rsidRPr="003670DC" w:rsidRDefault="0054555E" w:rsidP="00867C71">
            <w:pPr>
              <w:keepNext/>
              <w:keepLines/>
              <w:autoSpaceDE w:val="0"/>
              <w:autoSpaceDN w:val="0"/>
              <w:adjustRightInd w:val="0"/>
              <w:spacing w:before="60" w:line="200" w:lineRule="exact"/>
              <w:jc w:val="left"/>
              <w:rPr>
                <w:rFonts w:ascii="Times New Roman" w:hAnsi="Times New Roman"/>
                <w:i/>
                <w:iCs/>
                <w:color w:val="000000"/>
                <w:sz w:val="16"/>
                <w:szCs w:val="16"/>
              </w:rPr>
            </w:pPr>
          </w:p>
        </w:tc>
        <w:tc>
          <w:tcPr>
            <w:tcW w:w="1134" w:type="dxa"/>
            <w:tcBorders>
              <w:top w:val="single" w:sz="4" w:space="0" w:color="auto"/>
            </w:tcBorders>
            <w:vAlign w:val="bottom"/>
          </w:tcPr>
          <w:p w:rsidR="0054555E" w:rsidRPr="003670DC" w:rsidRDefault="0054555E" w:rsidP="006D6D7C">
            <w:pPr>
              <w:keepNext/>
              <w:keepLines/>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2006</w:t>
            </w:r>
          </w:p>
        </w:tc>
        <w:tc>
          <w:tcPr>
            <w:tcW w:w="1134" w:type="dxa"/>
            <w:tcBorders>
              <w:top w:val="single" w:sz="4" w:space="0" w:color="auto"/>
            </w:tcBorders>
            <w:vAlign w:val="bottom"/>
          </w:tcPr>
          <w:p w:rsidR="0054555E" w:rsidRPr="003670DC" w:rsidRDefault="0054555E" w:rsidP="006D6D7C">
            <w:pPr>
              <w:keepNext/>
              <w:keepLines/>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2007</w:t>
            </w:r>
          </w:p>
        </w:tc>
        <w:tc>
          <w:tcPr>
            <w:tcW w:w="1134" w:type="dxa"/>
            <w:tcBorders>
              <w:top w:val="single" w:sz="4" w:space="0" w:color="auto"/>
            </w:tcBorders>
            <w:vAlign w:val="bottom"/>
          </w:tcPr>
          <w:p w:rsidR="0054555E" w:rsidRPr="003670DC" w:rsidRDefault="0054555E" w:rsidP="006D6D7C">
            <w:pPr>
              <w:keepNext/>
              <w:keepLines/>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2008</w:t>
            </w:r>
          </w:p>
        </w:tc>
      </w:tr>
      <w:tr w:rsidR="0054555E" w:rsidRPr="003670DC">
        <w:trPr>
          <w:trHeight w:val="247"/>
        </w:trPr>
        <w:tc>
          <w:tcPr>
            <w:tcW w:w="5103" w:type="dxa"/>
            <w:vAlign w:val="bottom"/>
          </w:tcPr>
          <w:p w:rsidR="0054555E" w:rsidRPr="003670DC" w:rsidRDefault="0054555E" w:rsidP="00867C71">
            <w:pPr>
              <w:keepNext/>
              <w:keepLines/>
              <w:autoSpaceDE w:val="0"/>
              <w:autoSpaceDN w:val="0"/>
              <w:adjustRightInd w:val="0"/>
              <w:spacing w:before="60" w:line="200" w:lineRule="exact"/>
              <w:jc w:val="left"/>
              <w:rPr>
                <w:rFonts w:ascii="Times New Roman" w:hAnsi="Times New Roman"/>
                <w:b/>
                <w:bCs/>
                <w:color w:val="000000"/>
                <w:sz w:val="16"/>
                <w:szCs w:val="16"/>
              </w:rPr>
            </w:pPr>
            <w:r w:rsidRPr="003670DC">
              <w:rPr>
                <w:rFonts w:ascii="Times New Roman" w:hAnsi="Times New Roman"/>
                <w:b/>
                <w:bCs/>
                <w:color w:val="000000"/>
                <w:sz w:val="16"/>
                <w:szCs w:val="16"/>
              </w:rPr>
              <w:t>Sjukförsäkringen</w:t>
            </w:r>
          </w:p>
        </w:tc>
        <w:tc>
          <w:tcPr>
            <w:tcW w:w="1134" w:type="dxa"/>
            <w:vAlign w:val="bottom"/>
          </w:tcPr>
          <w:p w:rsidR="0054555E" w:rsidRPr="003670DC" w:rsidRDefault="0084615C" w:rsidP="00867C71">
            <w:pPr>
              <w:keepNext/>
              <w:keepLines/>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w:t>
            </w:r>
            <w:r w:rsidR="0054555E" w:rsidRPr="003670DC">
              <w:rPr>
                <w:rFonts w:ascii="Times New Roman" w:hAnsi="Times New Roman"/>
                <w:b/>
                <w:bCs/>
                <w:color w:val="000000"/>
                <w:sz w:val="16"/>
                <w:szCs w:val="16"/>
              </w:rPr>
              <w:t>6 150</w:t>
            </w:r>
          </w:p>
        </w:tc>
        <w:tc>
          <w:tcPr>
            <w:tcW w:w="1134" w:type="dxa"/>
            <w:vAlign w:val="bottom"/>
          </w:tcPr>
          <w:p w:rsidR="0054555E" w:rsidRPr="003670DC" w:rsidRDefault="0084615C" w:rsidP="00867C71">
            <w:pPr>
              <w:keepNext/>
              <w:keepLines/>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w:t>
            </w:r>
            <w:r w:rsidR="0054555E" w:rsidRPr="003670DC">
              <w:rPr>
                <w:rFonts w:ascii="Times New Roman" w:hAnsi="Times New Roman"/>
                <w:b/>
                <w:bCs/>
                <w:color w:val="000000"/>
                <w:sz w:val="16"/>
                <w:szCs w:val="16"/>
              </w:rPr>
              <w:t>12 000</w:t>
            </w:r>
          </w:p>
        </w:tc>
        <w:tc>
          <w:tcPr>
            <w:tcW w:w="1134" w:type="dxa"/>
            <w:vAlign w:val="bottom"/>
          </w:tcPr>
          <w:p w:rsidR="0054555E" w:rsidRPr="003670DC" w:rsidRDefault="0084615C" w:rsidP="00867C71">
            <w:pPr>
              <w:keepNext/>
              <w:keepLines/>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w:t>
            </w:r>
            <w:r w:rsidR="0054555E" w:rsidRPr="003670DC">
              <w:rPr>
                <w:rFonts w:ascii="Times New Roman" w:hAnsi="Times New Roman"/>
                <w:b/>
                <w:bCs/>
                <w:color w:val="000000"/>
                <w:sz w:val="16"/>
                <w:szCs w:val="16"/>
              </w:rPr>
              <w:t>12 450</w:t>
            </w:r>
          </w:p>
        </w:tc>
      </w:tr>
      <w:tr w:rsidR="0054555E" w:rsidRPr="003670DC">
        <w:trPr>
          <w:trHeight w:val="247"/>
        </w:trPr>
        <w:tc>
          <w:tcPr>
            <w:tcW w:w="5103" w:type="dxa"/>
            <w:vAlign w:val="bottom"/>
          </w:tcPr>
          <w:p w:rsidR="0054555E" w:rsidRPr="003670DC" w:rsidRDefault="0054555E" w:rsidP="00867C71">
            <w:pPr>
              <w:keepNext/>
              <w:keepLines/>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Varav sjukpenninggrundande inkomst senaste 12 mån</w:t>
            </w:r>
          </w:p>
        </w:tc>
        <w:tc>
          <w:tcPr>
            <w:tcW w:w="1134" w:type="dxa"/>
            <w:vAlign w:val="bottom"/>
          </w:tcPr>
          <w:p w:rsidR="0054555E" w:rsidRPr="003670DC" w:rsidRDefault="0084615C" w:rsidP="00867C71">
            <w:pPr>
              <w:keepNext/>
              <w:keepLines/>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300</w:t>
            </w:r>
          </w:p>
        </w:tc>
        <w:tc>
          <w:tcPr>
            <w:tcW w:w="1134" w:type="dxa"/>
            <w:vAlign w:val="bottom"/>
          </w:tcPr>
          <w:p w:rsidR="0054555E" w:rsidRPr="003670DC" w:rsidRDefault="0084615C" w:rsidP="00867C71">
            <w:pPr>
              <w:keepNext/>
              <w:keepLines/>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250</w:t>
            </w:r>
          </w:p>
        </w:tc>
        <w:tc>
          <w:tcPr>
            <w:tcW w:w="1134" w:type="dxa"/>
            <w:vAlign w:val="bottom"/>
          </w:tcPr>
          <w:p w:rsidR="0054555E" w:rsidRPr="003670DC" w:rsidRDefault="0084615C" w:rsidP="00867C71">
            <w:pPr>
              <w:keepNext/>
              <w:keepLines/>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300</w:t>
            </w:r>
          </w:p>
        </w:tc>
      </w:tr>
      <w:tr w:rsidR="0054555E" w:rsidRPr="003670DC">
        <w:trPr>
          <w:trHeight w:val="247"/>
        </w:trPr>
        <w:tc>
          <w:tcPr>
            <w:tcW w:w="5103" w:type="dxa"/>
            <w:vAlign w:val="bottom"/>
          </w:tcPr>
          <w:p w:rsidR="0054555E" w:rsidRPr="003670DC" w:rsidRDefault="0054555E" w:rsidP="00867C71">
            <w:pPr>
              <w:keepNext/>
              <w:keepLines/>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Varav sänkt ersättningsnivå till 80</w:t>
            </w:r>
            <w:r w:rsidR="0084615C" w:rsidRPr="003670DC">
              <w:rPr>
                <w:rFonts w:ascii="Times New Roman" w:hAnsi="Times New Roman"/>
                <w:i/>
                <w:iCs/>
                <w:color w:val="000000"/>
                <w:sz w:val="16"/>
                <w:szCs w:val="16"/>
              </w:rPr>
              <w:t xml:space="preserve"> </w:t>
            </w:r>
            <w:r w:rsidRPr="003670DC">
              <w:rPr>
                <w:rFonts w:ascii="Times New Roman" w:hAnsi="Times New Roman"/>
                <w:i/>
                <w:iCs/>
                <w:color w:val="000000"/>
                <w:sz w:val="16"/>
                <w:szCs w:val="16"/>
              </w:rPr>
              <w:t>% i sex mån</w:t>
            </w:r>
            <w:r w:rsidRPr="003670DC">
              <w:rPr>
                <w:rFonts w:ascii="Times New Roman" w:hAnsi="Times New Roman"/>
                <w:i/>
                <w:iCs/>
                <w:color w:val="000000"/>
                <w:sz w:val="16"/>
                <w:szCs w:val="16"/>
              </w:rPr>
              <w:t>a</w:t>
            </w:r>
            <w:r w:rsidRPr="003670DC">
              <w:rPr>
                <w:rFonts w:ascii="Times New Roman" w:hAnsi="Times New Roman"/>
                <w:i/>
                <w:iCs/>
                <w:color w:val="000000"/>
                <w:sz w:val="16"/>
                <w:szCs w:val="16"/>
              </w:rPr>
              <w:t>der, däre</w:t>
            </w:r>
            <w:r w:rsidRPr="003670DC">
              <w:rPr>
                <w:rFonts w:ascii="Times New Roman" w:hAnsi="Times New Roman"/>
                <w:i/>
                <w:iCs/>
                <w:color w:val="000000"/>
                <w:sz w:val="16"/>
                <w:szCs w:val="16"/>
              </w:rPr>
              <w:t>f</w:t>
            </w:r>
            <w:r w:rsidRPr="003670DC">
              <w:rPr>
                <w:rFonts w:ascii="Times New Roman" w:hAnsi="Times New Roman"/>
                <w:i/>
                <w:iCs/>
                <w:color w:val="000000"/>
                <w:sz w:val="16"/>
                <w:szCs w:val="16"/>
              </w:rPr>
              <w:t>ter 70 %</w:t>
            </w:r>
          </w:p>
        </w:tc>
        <w:tc>
          <w:tcPr>
            <w:tcW w:w="1134" w:type="dxa"/>
            <w:vAlign w:val="bottom"/>
          </w:tcPr>
          <w:p w:rsidR="0054555E" w:rsidRPr="003670DC" w:rsidRDefault="0054555E" w:rsidP="00867C71">
            <w:pPr>
              <w:keepNext/>
              <w:keepLines/>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0</w:t>
            </w:r>
          </w:p>
        </w:tc>
        <w:tc>
          <w:tcPr>
            <w:tcW w:w="1134" w:type="dxa"/>
            <w:vAlign w:val="bottom"/>
          </w:tcPr>
          <w:p w:rsidR="0054555E" w:rsidRPr="003670DC" w:rsidRDefault="0084615C" w:rsidP="00867C71">
            <w:pPr>
              <w:keepNext/>
              <w:keepLines/>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1 400</w:t>
            </w:r>
          </w:p>
        </w:tc>
        <w:tc>
          <w:tcPr>
            <w:tcW w:w="1134" w:type="dxa"/>
            <w:vAlign w:val="bottom"/>
          </w:tcPr>
          <w:p w:rsidR="0054555E" w:rsidRPr="003670DC" w:rsidRDefault="0084615C" w:rsidP="00867C71">
            <w:pPr>
              <w:keepNext/>
              <w:keepLines/>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1 200</w:t>
            </w:r>
          </w:p>
        </w:tc>
      </w:tr>
      <w:tr w:rsidR="0054555E" w:rsidRPr="003670DC">
        <w:trPr>
          <w:trHeight w:val="247"/>
        </w:trPr>
        <w:tc>
          <w:tcPr>
            <w:tcW w:w="5103" w:type="dxa"/>
            <w:vAlign w:val="bottom"/>
          </w:tcPr>
          <w:p w:rsidR="0054555E" w:rsidRPr="003670DC" w:rsidRDefault="0054555E" w:rsidP="00867C71">
            <w:pPr>
              <w:keepNext/>
              <w:keepLines/>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Varav 2</w:t>
            </w:r>
            <w:r w:rsidR="001E30F6" w:rsidRPr="003670DC">
              <w:rPr>
                <w:rFonts w:ascii="Times New Roman" w:hAnsi="Times New Roman"/>
                <w:i/>
                <w:iCs/>
                <w:color w:val="000000"/>
                <w:sz w:val="16"/>
                <w:szCs w:val="16"/>
              </w:rPr>
              <w:t>:</w:t>
            </w:r>
            <w:r w:rsidRPr="003670DC">
              <w:rPr>
                <w:rFonts w:ascii="Times New Roman" w:hAnsi="Times New Roman"/>
                <w:i/>
                <w:iCs/>
                <w:color w:val="000000"/>
                <w:sz w:val="16"/>
                <w:szCs w:val="16"/>
              </w:rPr>
              <w:t>a karensdag andra sjukdagen, inkl</w:t>
            </w:r>
            <w:r w:rsidR="0084615C" w:rsidRPr="003670DC">
              <w:rPr>
                <w:rFonts w:ascii="Times New Roman" w:hAnsi="Times New Roman"/>
                <w:i/>
                <w:iCs/>
                <w:color w:val="000000"/>
                <w:sz w:val="16"/>
                <w:szCs w:val="16"/>
              </w:rPr>
              <w:t>.</w:t>
            </w:r>
            <w:r w:rsidRPr="003670DC">
              <w:rPr>
                <w:rFonts w:ascii="Times New Roman" w:hAnsi="Times New Roman"/>
                <w:i/>
                <w:iCs/>
                <w:color w:val="000000"/>
                <w:sz w:val="16"/>
                <w:szCs w:val="16"/>
              </w:rPr>
              <w:t xml:space="preserve"> privata arbg</w:t>
            </w:r>
            <w:r w:rsidR="001E30F6" w:rsidRPr="003670DC">
              <w:rPr>
                <w:rFonts w:ascii="Times New Roman" w:hAnsi="Times New Roman"/>
                <w:i/>
                <w:iCs/>
                <w:color w:val="000000"/>
                <w:sz w:val="16"/>
                <w:szCs w:val="16"/>
              </w:rPr>
              <w:t>.</w:t>
            </w:r>
          </w:p>
        </w:tc>
        <w:tc>
          <w:tcPr>
            <w:tcW w:w="1134" w:type="dxa"/>
            <w:vAlign w:val="bottom"/>
          </w:tcPr>
          <w:p w:rsidR="0054555E" w:rsidRPr="003670DC" w:rsidRDefault="0054555E" w:rsidP="00867C71">
            <w:pPr>
              <w:keepNext/>
              <w:keepLines/>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0</w:t>
            </w:r>
          </w:p>
        </w:tc>
        <w:tc>
          <w:tcPr>
            <w:tcW w:w="1134" w:type="dxa"/>
            <w:vAlign w:val="bottom"/>
          </w:tcPr>
          <w:p w:rsidR="0054555E" w:rsidRPr="003670DC" w:rsidRDefault="0084615C" w:rsidP="00867C71">
            <w:pPr>
              <w:keepNext/>
              <w:keepLines/>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3 100</w:t>
            </w:r>
          </w:p>
        </w:tc>
        <w:tc>
          <w:tcPr>
            <w:tcW w:w="1134" w:type="dxa"/>
            <w:vAlign w:val="bottom"/>
          </w:tcPr>
          <w:p w:rsidR="0054555E" w:rsidRPr="003670DC" w:rsidRDefault="0084615C" w:rsidP="00867C71">
            <w:pPr>
              <w:keepNext/>
              <w:keepLines/>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3 300</w:t>
            </w:r>
          </w:p>
        </w:tc>
      </w:tr>
      <w:tr w:rsidR="0054555E" w:rsidRPr="003670DC">
        <w:trPr>
          <w:trHeight w:val="247"/>
        </w:trPr>
        <w:tc>
          <w:tcPr>
            <w:tcW w:w="5103" w:type="dxa"/>
            <w:vAlign w:val="bottom"/>
          </w:tcPr>
          <w:p w:rsidR="0054555E" w:rsidRPr="003670DC" w:rsidRDefault="0054555E" w:rsidP="00867C71">
            <w:pPr>
              <w:keepNext/>
              <w:keepLines/>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Varav nej till höjt tak i sjukförsäkringen</w:t>
            </w:r>
          </w:p>
        </w:tc>
        <w:tc>
          <w:tcPr>
            <w:tcW w:w="1134" w:type="dxa"/>
            <w:vAlign w:val="bottom"/>
          </w:tcPr>
          <w:p w:rsidR="0054555E" w:rsidRPr="003670DC" w:rsidRDefault="0084615C" w:rsidP="00867C71">
            <w:pPr>
              <w:keepNext/>
              <w:keepLines/>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800</w:t>
            </w:r>
          </w:p>
        </w:tc>
        <w:tc>
          <w:tcPr>
            <w:tcW w:w="1134" w:type="dxa"/>
            <w:vAlign w:val="bottom"/>
          </w:tcPr>
          <w:p w:rsidR="0054555E" w:rsidRPr="003670DC" w:rsidRDefault="0084615C" w:rsidP="00867C71">
            <w:pPr>
              <w:keepNext/>
              <w:keepLines/>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1 800</w:t>
            </w:r>
          </w:p>
        </w:tc>
        <w:tc>
          <w:tcPr>
            <w:tcW w:w="1134" w:type="dxa"/>
            <w:vAlign w:val="bottom"/>
          </w:tcPr>
          <w:p w:rsidR="0054555E" w:rsidRPr="003670DC" w:rsidRDefault="0084615C" w:rsidP="00867C71">
            <w:pPr>
              <w:keepNext/>
              <w:keepLines/>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1 900</w:t>
            </w:r>
          </w:p>
        </w:tc>
      </w:tr>
      <w:tr w:rsidR="0054555E" w:rsidRPr="003670DC">
        <w:trPr>
          <w:trHeight w:val="247"/>
        </w:trPr>
        <w:tc>
          <w:tcPr>
            <w:tcW w:w="5103" w:type="dxa"/>
            <w:vAlign w:val="bottom"/>
          </w:tcPr>
          <w:p w:rsidR="0054555E" w:rsidRPr="003670DC" w:rsidRDefault="0084615C" w:rsidP="00867C71">
            <w:pPr>
              <w:keepNext/>
              <w:keepLines/>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Varav ökad</w:t>
            </w:r>
            <w:r w:rsidR="0054555E" w:rsidRPr="003670DC">
              <w:rPr>
                <w:rFonts w:ascii="Times New Roman" w:hAnsi="Times New Roman"/>
                <w:i/>
                <w:iCs/>
                <w:color w:val="000000"/>
                <w:sz w:val="16"/>
                <w:szCs w:val="16"/>
              </w:rPr>
              <w:t xml:space="preserve"> kontroll och regelförändringar i sjukförsäkrin</w:t>
            </w:r>
            <w:r w:rsidR="0054555E" w:rsidRPr="003670DC">
              <w:rPr>
                <w:rFonts w:ascii="Times New Roman" w:hAnsi="Times New Roman"/>
                <w:i/>
                <w:iCs/>
                <w:color w:val="000000"/>
                <w:sz w:val="16"/>
                <w:szCs w:val="16"/>
              </w:rPr>
              <w:t>g</w:t>
            </w:r>
            <w:r w:rsidR="0054555E" w:rsidRPr="003670DC">
              <w:rPr>
                <w:rFonts w:ascii="Times New Roman" w:hAnsi="Times New Roman"/>
                <w:i/>
                <w:iCs/>
                <w:color w:val="000000"/>
                <w:sz w:val="16"/>
                <w:szCs w:val="16"/>
              </w:rPr>
              <w:t xml:space="preserve">en </w:t>
            </w:r>
          </w:p>
        </w:tc>
        <w:tc>
          <w:tcPr>
            <w:tcW w:w="1134" w:type="dxa"/>
            <w:vAlign w:val="bottom"/>
          </w:tcPr>
          <w:p w:rsidR="0054555E" w:rsidRPr="003670DC" w:rsidRDefault="0084615C" w:rsidP="00867C71">
            <w:pPr>
              <w:keepNext/>
              <w:keepLines/>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2 250</w:t>
            </w:r>
          </w:p>
        </w:tc>
        <w:tc>
          <w:tcPr>
            <w:tcW w:w="1134" w:type="dxa"/>
            <w:vAlign w:val="bottom"/>
          </w:tcPr>
          <w:p w:rsidR="0054555E" w:rsidRPr="003670DC" w:rsidRDefault="0084615C" w:rsidP="00867C71">
            <w:pPr>
              <w:keepNext/>
              <w:keepLines/>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2 250</w:t>
            </w:r>
          </w:p>
        </w:tc>
        <w:tc>
          <w:tcPr>
            <w:tcW w:w="1134" w:type="dxa"/>
            <w:vAlign w:val="bottom"/>
          </w:tcPr>
          <w:p w:rsidR="0054555E" w:rsidRPr="003670DC" w:rsidRDefault="0084615C" w:rsidP="00867C71">
            <w:pPr>
              <w:keepNext/>
              <w:keepLines/>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2 250</w:t>
            </w:r>
          </w:p>
        </w:tc>
      </w:tr>
      <w:tr w:rsidR="0054555E" w:rsidRPr="003670DC">
        <w:trPr>
          <w:trHeight w:val="247"/>
        </w:trPr>
        <w:tc>
          <w:tcPr>
            <w:tcW w:w="5103" w:type="dxa"/>
            <w:vAlign w:val="bottom"/>
          </w:tcPr>
          <w:p w:rsidR="0054555E" w:rsidRPr="003670DC" w:rsidRDefault="0054555E" w:rsidP="00867C71">
            <w:pPr>
              <w:keepNext/>
              <w:keepLines/>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 xml:space="preserve">Varav </w:t>
            </w:r>
            <w:r w:rsidR="0084615C" w:rsidRPr="003670DC">
              <w:rPr>
                <w:rFonts w:ascii="Times New Roman" w:hAnsi="Times New Roman"/>
                <w:i/>
                <w:iCs/>
                <w:color w:val="000000"/>
                <w:sz w:val="16"/>
                <w:szCs w:val="16"/>
              </w:rPr>
              <w:t>”</w:t>
            </w:r>
            <w:r w:rsidRPr="003670DC">
              <w:rPr>
                <w:rFonts w:ascii="Times New Roman" w:hAnsi="Times New Roman"/>
                <w:i/>
                <w:iCs/>
                <w:color w:val="000000"/>
                <w:sz w:val="16"/>
                <w:szCs w:val="16"/>
              </w:rPr>
              <w:t>fondavgift</w:t>
            </w:r>
            <w:r w:rsidR="0084615C" w:rsidRPr="003670DC">
              <w:rPr>
                <w:rFonts w:ascii="Times New Roman" w:hAnsi="Times New Roman"/>
                <w:i/>
                <w:iCs/>
                <w:color w:val="000000"/>
                <w:sz w:val="16"/>
                <w:szCs w:val="16"/>
              </w:rPr>
              <w:t>”</w:t>
            </w:r>
          </w:p>
        </w:tc>
        <w:tc>
          <w:tcPr>
            <w:tcW w:w="1134" w:type="dxa"/>
            <w:vAlign w:val="bottom"/>
          </w:tcPr>
          <w:p w:rsidR="0054555E" w:rsidRPr="003670DC" w:rsidRDefault="0084615C" w:rsidP="00867C71">
            <w:pPr>
              <w:keepNext/>
              <w:keepLines/>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2 000</w:t>
            </w:r>
          </w:p>
        </w:tc>
        <w:tc>
          <w:tcPr>
            <w:tcW w:w="1134" w:type="dxa"/>
            <w:vAlign w:val="bottom"/>
          </w:tcPr>
          <w:p w:rsidR="0054555E" w:rsidRPr="003670DC" w:rsidRDefault="0084615C" w:rsidP="00867C71">
            <w:pPr>
              <w:keepNext/>
              <w:keepLines/>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2 000</w:t>
            </w:r>
          </w:p>
        </w:tc>
        <w:tc>
          <w:tcPr>
            <w:tcW w:w="1134" w:type="dxa"/>
            <w:vAlign w:val="bottom"/>
          </w:tcPr>
          <w:p w:rsidR="0054555E" w:rsidRPr="003670DC" w:rsidRDefault="0084615C" w:rsidP="00867C71">
            <w:pPr>
              <w:keepNext/>
              <w:keepLines/>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2 000</w:t>
            </w:r>
          </w:p>
        </w:tc>
      </w:tr>
      <w:tr w:rsidR="0054555E" w:rsidRPr="003670DC">
        <w:trPr>
          <w:trHeight w:val="247"/>
        </w:trPr>
        <w:tc>
          <w:tcPr>
            <w:tcW w:w="5103" w:type="dxa"/>
            <w:vAlign w:val="bottom"/>
          </w:tcPr>
          <w:p w:rsidR="0054555E" w:rsidRPr="003670DC" w:rsidRDefault="0054555E" w:rsidP="00867C71">
            <w:pPr>
              <w:keepNext/>
              <w:keepLines/>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Varav sjukfall beroende på nya trafikolyckor</w:t>
            </w:r>
          </w:p>
        </w:tc>
        <w:tc>
          <w:tcPr>
            <w:tcW w:w="1134" w:type="dxa"/>
            <w:vAlign w:val="bottom"/>
          </w:tcPr>
          <w:p w:rsidR="0054555E" w:rsidRPr="003670DC" w:rsidRDefault="0084615C" w:rsidP="00867C71">
            <w:pPr>
              <w:keepNext/>
              <w:keepLines/>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800</w:t>
            </w:r>
          </w:p>
        </w:tc>
        <w:tc>
          <w:tcPr>
            <w:tcW w:w="1134" w:type="dxa"/>
            <w:vAlign w:val="bottom"/>
          </w:tcPr>
          <w:p w:rsidR="0054555E" w:rsidRPr="003670DC" w:rsidRDefault="0084615C" w:rsidP="00867C71">
            <w:pPr>
              <w:keepNext/>
              <w:keepLines/>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1 200</w:t>
            </w:r>
          </w:p>
        </w:tc>
        <w:tc>
          <w:tcPr>
            <w:tcW w:w="1134" w:type="dxa"/>
            <w:vAlign w:val="bottom"/>
          </w:tcPr>
          <w:p w:rsidR="0054555E" w:rsidRPr="003670DC" w:rsidRDefault="0084615C" w:rsidP="00867C71">
            <w:pPr>
              <w:keepNext/>
              <w:keepLines/>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1 500</w:t>
            </w:r>
          </w:p>
        </w:tc>
      </w:tr>
      <w:tr w:rsidR="0054555E" w:rsidRPr="003670DC">
        <w:trPr>
          <w:trHeight w:val="247"/>
        </w:trPr>
        <w:tc>
          <w:tcPr>
            <w:tcW w:w="5103" w:type="dxa"/>
            <w:vAlign w:val="bottom"/>
          </w:tcPr>
          <w:p w:rsidR="0054555E" w:rsidRPr="003670DC" w:rsidRDefault="0054555E" w:rsidP="00867C71">
            <w:pPr>
              <w:autoSpaceDE w:val="0"/>
              <w:autoSpaceDN w:val="0"/>
              <w:adjustRightInd w:val="0"/>
              <w:spacing w:before="60" w:line="200" w:lineRule="exact"/>
              <w:jc w:val="left"/>
              <w:rPr>
                <w:rFonts w:ascii="Times New Roman" w:hAnsi="Times New Roman"/>
                <w:b/>
                <w:bCs/>
                <w:color w:val="000000"/>
                <w:sz w:val="16"/>
                <w:szCs w:val="16"/>
              </w:rPr>
            </w:pPr>
            <w:r w:rsidRPr="003670DC">
              <w:rPr>
                <w:rFonts w:ascii="Times New Roman" w:hAnsi="Times New Roman"/>
                <w:b/>
                <w:bCs/>
                <w:color w:val="000000"/>
                <w:sz w:val="16"/>
                <w:szCs w:val="16"/>
              </w:rPr>
              <w:t>Förtidspensioner</w:t>
            </w:r>
          </w:p>
        </w:tc>
        <w:tc>
          <w:tcPr>
            <w:tcW w:w="1134" w:type="dxa"/>
            <w:vAlign w:val="bottom"/>
          </w:tcPr>
          <w:p w:rsidR="0054555E" w:rsidRPr="003670DC" w:rsidRDefault="0084615C" w:rsidP="00867C71">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w:t>
            </w:r>
            <w:r w:rsidR="0054555E" w:rsidRPr="003670DC">
              <w:rPr>
                <w:rFonts w:ascii="Times New Roman" w:hAnsi="Times New Roman"/>
                <w:b/>
                <w:bCs/>
                <w:color w:val="000000"/>
                <w:sz w:val="16"/>
                <w:szCs w:val="16"/>
              </w:rPr>
              <w:t>2 600</w:t>
            </w:r>
          </w:p>
        </w:tc>
        <w:tc>
          <w:tcPr>
            <w:tcW w:w="1134" w:type="dxa"/>
            <w:vAlign w:val="bottom"/>
          </w:tcPr>
          <w:p w:rsidR="0054555E" w:rsidRPr="003670DC" w:rsidRDefault="0084615C" w:rsidP="00867C71">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w:t>
            </w:r>
            <w:r w:rsidR="0054555E" w:rsidRPr="003670DC">
              <w:rPr>
                <w:rFonts w:ascii="Times New Roman" w:hAnsi="Times New Roman"/>
                <w:b/>
                <w:bCs/>
                <w:color w:val="000000"/>
                <w:sz w:val="16"/>
                <w:szCs w:val="16"/>
              </w:rPr>
              <w:t>4 200</w:t>
            </w:r>
          </w:p>
        </w:tc>
        <w:tc>
          <w:tcPr>
            <w:tcW w:w="1134" w:type="dxa"/>
            <w:vAlign w:val="bottom"/>
          </w:tcPr>
          <w:p w:rsidR="0054555E" w:rsidRPr="003670DC" w:rsidRDefault="0084615C" w:rsidP="00867C71">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w:t>
            </w:r>
            <w:r w:rsidR="0054555E" w:rsidRPr="003670DC">
              <w:rPr>
                <w:rFonts w:ascii="Times New Roman" w:hAnsi="Times New Roman"/>
                <w:b/>
                <w:bCs/>
                <w:color w:val="000000"/>
                <w:sz w:val="16"/>
                <w:szCs w:val="16"/>
              </w:rPr>
              <w:t>4 300</w:t>
            </w:r>
          </w:p>
        </w:tc>
      </w:tr>
      <w:tr w:rsidR="0054555E" w:rsidRPr="003670DC">
        <w:trPr>
          <w:trHeight w:val="247"/>
        </w:trPr>
        <w:tc>
          <w:tcPr>
            <w:tcW w:w="5103" w:type="dxa"/>
            <w:vAlign w:val="bottom"/>
          </w:tcPr>
          <w:p w:rsidR="0054555E" w:rsidRPr="003670DC" w:rsidRDefault="0054555E" w:rsidP="00867C71">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Varav sänkt ersättning till 60 %</w:t>
            </w:r>
          </w:p>
        </w:tc>
        <w:tc>
          <w:tcPr>
            <w:tcW w:w="1134" w:type="dxa"/>
            <w:vAlign w:val="bottom"/>
          </w:tcPr>
          <w:p w:rsidR="0054555E" w:rsidRPr="003670DC" w:rsidRDefault="0054555E"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0</w:t>
            </w:r>
          </w:p>
        </w:tc>
        <w:tc>
          <w:tcPr>
            <w:tcW w:w="1134" w:type="dxa"/>
            <w:vAlign w:val="bottom"/>
          </w:tcPr>
          <w:p w:rsidR="0054555E" w:rsidRPr="003670DC" w:rsidRDefault="0084615C"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1 500</w:t>
            </w:r>
          </w:p>
        </w:tc>
        <w:tc>
          <w:tcPr>
            <w:tcW w:w="1134" w:type="dxa"/>
            <w:vAlign w:val="bottom"/>
          </w:tcPr>
          <w:p w:rsidR="0054555E" w:rsidRPr="003670DC" w:rsidRDefault="0084615C"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1 500</w:t>
            </w:r>
          </w:p>
        </w:tc>
      </w:tr>
      <w:tr w:rsidR="0054555E" w:rsidRPr="003670DC">
        <w:trPr>
          <w:trHeight w:val="247"/>
        </w:trPr>
        <w:tc>
          <w:tcPr>
            <w:tcW w:w="5103" w:type="dxa"/>
            <w:vAlign w:val="bottom"/>
          </w:tcPr>
          <w:p w:rsidR="0054555E" w:rsidRPr="003670DC" w:rsidRDefault="0054555E" w:rsidP="00867C71">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Varav endast 80</w:t>
            </w:r>
            <w:r w:rsidR="0084615C" w:rsidRPr="003670DC">
              <w:rPr>
                <w:rFonts w:ascii="Times New Roman" w:hAnsi="Times New Roman"/>
                <w:i/>
                <w:iCs/>
                <w:color w:val="000000"/>
                <w:sz w:val="16"/>
                <w:szCs w:val="16"/>
              </w:rPr>
              <w:t> </w:t>
            </w:r>
            <w:r w:rsidRPr="003670DC">
              <w:rPr>
                <w:rFonts w:ascii="Times New Roman" w:hAnsi="Times New Roman"/>
                <w:i/>
                <w:iCs/>
                <w:color w:val="000000"/>
                <w:sz w:val="16"/>
                <w:szCs w:val="16"/>
              </w:rPr>
              <w:t>% av antagandeinkomsten pe</w:t>
            </w:r>
            <w:r w:rsidRPr="003670DC">
              <w:rPr>
                <w:rFonts w:ascii="Times New Roman" w:hAnsi="Times New Roman"/>
                <w:i/>
                <w:iCs/>
                <w:color w:val="000000"/>
                <w:sz w:val="16"/>
                <w:szCs w:val="16"/>
              </w:rPr>
              <w:t>n</w:t>
            </w:r>
            <w:r w:rsidRPr="003670DC">
              <w:rPr>
                <w:rFonts w:ascii="Times New Roman" w:hAnsi="Times New Roman"/>
                <w:i/>
                <w:iCs/>
                <w:color w:val="000000"/>
                <w:sz w:val="16"/>
                <w:szCs w:val="16"/>
              </w:rPr>
              <w:t>sionsgrund</w:t>
            </w:r>
          </w:p>
        </w:tc>
        <w:tc>
          <w:tcPr>
            <w:tcW w:w="1134" w:type="dxa"/>
            <w:vAlign w:val="bottom"/>
          </w:tcPr>
          <w:p w:rsidR="0054555E" w:rsidRPr="003670DC" w:rsidRDefault="0084615C"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2 600</w:t>
            </w:r>
          </w:p>
        </w:tc>
        <w:tc>
          <w:tcPr>
            <w:tcW w:w="1134" w:type="dxa"/>
            <w:vAlign w:val="bottom"/>
          </w:tcPr>
          <w:p w:rsidR="0054555E" w:rsidRPr="003670DC" w:rsidRDefault="0084615C"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2 700</w:t>
            </w:r>
          </w:p>
        </w:tc>
        <w:tc>
          <w:tcPr>
            <w:tcW w:w="1134" w:type="dxa"/>
            <w:vAlign w:val="bottom"/>
          </w:tcPr>
          <w:p w:rsidR="0054555E" w:rsidRPr="003670DC" w:rsidRDefault="0084615C"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2 800</w:t>
            </w:r>
          </w:p>
        </w:tc>
      </w:tr>
      <w:tr w:rsidR="0054555E" w:rsidRPr="003670DC">
        <w:trPr>
          <w:trHeight w:val="247"/>
        </w:trPr>
        <w:tc>
          <w:tcPr>
            <w:tcW w:w="5103" w:type="dxa"/>
            <w:vAlign w:val="bottom"/>
          </w:tcPr>
          <w:p w:rsidR="0054555E" w:rsidRPr="003670DC" w:rsidRDefault="0054555E" w:rsidP="00867C71">
            <w:pPr>
              <w:autoSpaceDE w:val="0"/>
              <w:autoSpaceDN w:val="0"/>
              <w:adjustRightInd w:val="0"/>
              <w:spacing w:before="60" w:line="200" w:lineRule="exact"/>
              <w:jc w:val="left"/>
              <w:rPr>
                <w:rFonts w:ascii="Times New Roman" w:hAnsi="Times New Roman"/>
                <w:b/>
                <w:bCs/>
                <w:color w:val="000000"/>
                <w:sz w:val="16"/>
                <w:szCs w:val="16"/>
              </w:rPr>
            </w:pPr>
            <w:r w:rsidRPr="003670DC">
              <w:rPr>
                <w:rFonts w:ascii="Times New Roman" w:hAnsi="Times New Roman"/>
                <w:b/>
                <w:bCs/>
                <w:color w:val="000000"/>
                <w:sz w:val="16"/>
                <w:szCs w:val="16"/>
              </w:rPr>
              <w:t>Föräldraförsäkringen och familjepolitik</w:t>
            </w:r>
          </w:p>
        </w:tc>
        <w:tc>
          <w:tcPr>
            <w:tcW w:w="1134" w:type="dxa"/>
            <w:vAlign w:val="bottom"/>
          </w:tcPr>
          <w:p w:rsidR="0054555E" w:rsidRPr="003670DC" w:rsidRDefault="0084615C" w:rsidP="00867C71">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w:t>
            </w:r>
            <w:r w:rsidR="0054555E" w:rsidRPr="003670DC">
              <w:rPr>
                <w:rFonts w:ascii="Times New Roman" w:hAnsi="Times New Roman"/>
                <w:b/>
                <w:bCs/>
                <w:color w:val="000000"/>
                <w:sz w:val="16"/>
                <w:szCs w:val="16"/>
              </w:rPr>
              <w:t>2 607</w:t>
            </w:r>
          </w:p>
        </w:tc>
        <w:tc>
          <w:tcPr>
            <w:tcW w:w="1134" w:type="dxa"/>
            <w:vAlign w:val="bottom"/>
          </w:tcPr>
          <w:p w:rsidR="0054555E" w:rsidRPr="003670DC" w:rsidRDefault="0084615C" w:rsidP="00867C71">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w:t>
            </w:r>
            <w:r w:rsidR="0054555E" w:rsidRPr="003670DC">
              <w:rPr>
                <w:rFonts w:ascii="Times New Roman" w:hAnsi="Times New Roman"/>
                <w:b/>
                <w:bCs/>
                <w:color w:val="000000"/>
                <w:sz w:val="16"/>
                <w:szCs w:val="16"/>
              </w:rPr>
              <w:t>5 434</w:t>
            </w:r>
          </w:p>
        </w:tc>
        <w:tc>
          <w:tcPr>
            <w:tcW w:w="1134" w:type="dxa"/>
            <w:vAlign w:val="bottom"/>
          </w:tcPr>
          <w:p w:rsidR="0054555E" w:rsidRPr="003670DC" w:rsidRDefault="0084615C" w:rsidP="00867C71">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w:t>
            </w:r>
            <w:r w:rsidR="0054555E" w:rsidRPr="003670DC">
              <w:rPr>
                <w:rFonts w:ascii="Times New Roman" w:hAnsi="Times New Roman"/>
                <w:b/>
                <w:bCs/>
                <w:color w:val="000000"/>
                <w:sz w:val="16"/>
                <w:szCs w:val="16"/>
              </w:rPr>
              <w:t>5 833</w:t>
            </w:r>
          </w:p>
        </w:tc>
      </w:tr>
      <w:tr w:rsidR="0054555E" w:rsidRPr="003670DC">
        <w:trPr>
          <w:trHeight w:val="247"/>
        </w:trPr>
        <w:tc>
          <w:tcPr>
            <w:tcW w:w="5103" w:type="dxa"/>
            <w:vAlign w:val="bottom"/>
          </w:tcPr>
          <w:p w:rsidR="0054555E" w:rsidRPr="003670DC" w:rsidRDefault="0054555E" w:rsidP="00867C71">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Varav sänkt ersättningsnivå till 75</w:t>
            </w:r>
            <w:r w:rsidR="0084615C" w:rsidRPr="003670DC">
              <w:rPr>
                <w:rFonts w:ascii="Times New Roman" w:hAnsi="Times New Roman"/>
                <w:i/>
                <w:iCs/>
                <w:color w:val="000000"/>
                <w:sz w:val="16"/>
                <w:szCs w:val="16"/>
              </w:rPr>
              <w:t xml:space="preserve"> </w:t>
            </w:r>
            <w:r w:rsidRPr="003670DC">
              <w:rPr>
                <w:rFonts w:ascii="Times New Roman" w:hAnsi="Times New Roman"/>
                <w:i/>
                <w:iCs/>
                <w:color w:val="000000"/>
                <w:sz w:val="16"/>
                <w:szCs w:val="16"/>
              </w:rPr>
              <w:t xml:space="preserve">% </w:t>
            </w:r>
          </w:p>
        </w:tc>
        <w:tc>
          <w:tcPr>
            <w:tcW w:w="1134" w:type="dxa"/>
            <w:vAlign w:val="bottom"/>
          </w:tcPr>
          <w:p w:rsidR="0054555E" w:rsidRPr="003670DC" w:rsidRDefault="0084615C"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1 100</w:t>
            </w:r>
          </w:p>
        </w:tc>
        <w:tc>
          <w:tcPr>
            <w:tcW w:w="1134" w:type="dxa"/>
            <w:vAlign w:val="bottom"/>
          </w:tcPr>
          <w:p w:rsidR="0054555E" w:rsidRPr="003670DC" w:rsidRDefault="0084615C"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1 100</w:t>
            </w:r>
          </w:p>
        </w:tc>
        <w:tc>
          <w:tcPr>
            <w:tcW w:w="1134" w:type="dxa"/>
            <w:vAlign w:val="bottom"/>
          </w:tcPr>
          <w:p w:rsidR="0054555E" w:rsidRPr="003670DC" w:rsidRDefault="0084615C"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1 300</w:t>
            </w:r>
          </w:p>
        </w:tc>
      </w:tr>
      <w:tr w:rsidR="0054555E" w:rsidRPr="003670DC">
        <w:trPr>
          <w:trHeight w:val="247"/>
        </w:trPr>
        <w:tc>
          <w:tcPr>
            <w:tcW w:w="5103" w:type="dxa"/>
            <w:vAlign w:val="bottom"/>
          </w:tcPr>
          <w:p w:rsidR="0054555E" w:rsidRPr="003670DC" w:rsidRDefault="0054555E" w:rsidP="00867C71">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Varav SGI-förändring, 12 månader</w:t>
            </w:r>
          </w:p>
        </w:tc>
        <w:tc>
          <w:tcPr>
            <w:tcW w:w="1134" w:type="dxa"/>
            <w:vAlign w:val="bottom"/>
          </w:tcPr>
          <w:p w:rsidR="0054555E" w:rsidRPr="003670DC" w:rsidRDefault="0084615C"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200</w:t>
            </w:r>
          </w:p>
        </w:tc>
        <w:tc>
          <w:tcPr>
            <w:tcW w:w="1134" w:type="dxa"/>
            <w:vAlign w:val="bottom"/>
          </w:tcPr>
          <w:p w:rsidR="0054555E" w:rsidRPr="003670DC" w:rsidRDefault="0084615C"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250</w:t>
            </w:r>
          </w:p>
        </w:tc>
        <w:tc>
          <w:tcPr>
            <w:tcW w:w="1134" w:type="dxa"/>
            <w:vAlign w:val="bottom"/>
          </w:tcPr>
          <w:p w:rsidR="0054555E" w:rsidRPr="003670DC" w:rsidRDefault="0084615C"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300</w:t>
            </w:r>
          </w:p>
        </w:tc>
      </w:tr>
      <w:tr w:rsidR="0054555E" w:rsidRPr="003670DC">
        <w:trPr>
          <w:trHeight w:val="247"/>
        </w:trPr>
        <w:tc>
          <w:tcPr>
            <w:tcW w:w="5103" w:type="dxa"/>
            <w:vAlign w:val="bottom"/>
          </w:tcPr>
          <w:p w:rsidR="0054555E" w:rsidRPr="003670DC" w:rsidRDefault="0054555E" w:rsidP="00867C71">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 xml:space="preserve">Varav borttagande av 13:e månaden och 90 garantidagar </w:t>
            </w:r>
          </w:p>
        </w:tc>
        <w:tc>
          <w:tcPr>
            <w:tcW w:w="1134" w:type="dxa"/>
            <w:vAlign w:val="bottom"/>
          </w:tcPr>
          <w:p w:rsidR="0054555E" w:rsidRPr="003670DC" w:rsidRDefault="0084615C"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900</w:t>
            </w:r>
          </w:p>
        </w:tc>
        <w:tc>
          <w:tcPr>
            <w:tcW w:w="1134" w:type="dxa"/>
            <w:vAlign w:val="bottom"/>
          </w:tcPr>
          <w:p w:rsidR="0054555E" w:rsidRPr="003670DC" w:rsidRDefault="0084615C"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3 500</w:t>
            </w:r>
          </w:p>
        </w:tc>
        <w:tc>
          <w:tcPr>
            <w:tcW w:w="1134" w:type="dxa"/>
            <w:vAlign w:val="bottom"/>
          </w:tcPr>
          <w:p w:rsidR="0054555E" w:rsidRPr="003670DC" w:rsidRDefault="0084615C"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3 600</w:t>
            </w:r>
          </w:p>
        </w:tc>
      </w:tr>
      <w:tr w:rsidR="0054555E" w:rsidRPr="003670DC">
        <w:trPr>
          <w:trHeight w:val="247"/>
        </w:trPr>
        <w:tc>
          <w:tcPr>
            <w:tcW w:w="5103" w:type="dxa"/>
            <w:tcBorders>
              <w:bottom w:val="nil"/>
            </w:tcBorders>
            <w:vAlign w:val="bottom"/>
          </w:tcPr>
          <w:p w:rsidR="0054555E" w:rsidRPr="003670DC" w:rsidRDefault="0054555E" w:rsidP="00867C71">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Varav ej höjt tak för vab-dagar (7,5 basbelopp kvar)</w:t>
            </w:r>
          </w:p>
        </w:tc>
        <w:tc>
          <w:tcPr>
            <w:tcW w:w="1134" w:type="dxa"/>
            <w:tcBorders>
              <w:bottom w:val="nil"/>
            </w:tcBorders>
            <w:vAlign w:val="bottom"/>
          </w:tcPr>
          <w:p w:rsidR="0054555E" w:rsidRPr="003670DC" w:rsidRDefault="0084615C"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90</w:t>
            </w:r>
          </w:p>
        </w:tc>
        <w:tc>
          <w:tcPr>
            <w:tcW w:w="1134" w:type="dxa"/>
            <w:tcBorders>
              <w:bottom w:val="nil"/>
            </w:tcBorders>
            <w:vAlign w:val="bottom"/>
          </w:tcPr>
          <w:p w:rsidR="0054555E" w:rsidRPr="003670DC" w:rsidRDefault="0084615C"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180</w:t>
            </w:r>
          </w:p>
        </w:tc>
        <w:tc>
          <w:tcPr>
            <w:tcW w:w="1134" w:type="dxa"/>
            <w:tcBorders>
              <w:bottom w:val="nil"/>
            </w:tcBorders>
            <w:vAlign w:val="bottom"/>
          </w:tcPr>
          <w:p w:rsidR="0054555E" w:rsidRPr="003670DC" w:rsidRDefault="0084615C"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230</w:t>
            </w:r>
          </w:p>
        </w:tc>
      </w:tr>
      <w:tr w:rsidR="0054555E" w:rsidRPr="003670DC">
        <w:trPr>
          <w:trHeight w:val="247"/>
        </w:trPr>
        <w:tc>
          <w:tcPr>
            <w:tcW w:w="5103" w:type="dxa"/>
            <w:tcBorders>
              <w:top w:val="nil"/>
              <w:bottom w:val="nil"/>
            </w:tcBorders>
            <w:vAlign w:val="bottom"/>
          </w:tcPr>
          <w:p w:rsidR="0054555E" w:rsidRPr="003670DC" w:rsidRDefault="0054555E" w:rsidP="00867C71">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Varav tak för antalet vab-dagar</w:t>
            </w:r>
          </w:p>
        </w:tc>
        <w:tc>
          <w:tcPr>
            <w:tcW w:w="1134" w:type="dxa"/>
            <w:tcBorders>
              <w:top w:val="nil"/>
              <w:bottom w:val="nil"/>
            </w:tcBorders>
            <w:vAlign w:val="bottom"/>
          </w:tcPr>
          <w:p w:rsidR="0054555E" w:rsidRPr="003670DC" w:rsidRDefault="0084615C"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500</w:t>
            </w:r>
          </w:p>
        </w:tc>
        <w:tc>
          <w:tcPr>
            <w:tcW w:w="1134" w:type="dxa"/>
            <w:tcBorders>
              <w:top w:val="nil"/>
              <w:bottom w:val="nil"/>
            </w:tcBorders>
            <w:vAlign w:val="bottom"/>
          </w:tcPr>
          <w:p w:rsidR="0054555E" w:rsidRPr="003670DC" w:rsidRDefault="0084615C"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600</w:t>
            </w:r>
          </w:p>
        </w:tc>
        <w:tc>
          <w:tcPr>
            <w:tcW w:w="1134" w:type="dxa"/>
            <w:tcBorders>
              <w:top w:val="nil"/>
              <w:bottom w:val="nil"/>
            </w:tcBorders>
            <w:vAlign w:val="bottom"/>
          </w:tcPr>
          <w:p w:rsidR="0054555E" w:rsidRPr="003670DC" w:rsidRDefault="0084615C"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600</w:t>
            </w:r>
          </w:p>
        </w:tc>
      </w:tr>
      <w:tr w:rsidR="0054555E" w:rsidRPr="003670DC">
        <w:trPr>
          <w:trHeight w:val="247"/>
        </w:trPr>
        <w:tc>
          <w:tcPr>
            <w:tcW w:w="5103" w:type="dxa"/>
            <w:tcBorders>
              <w:top w:val="nil"/>
            </w:tcBorders>
            <w:vAlign w:val="bottom"/>
          </w:tcPr>
          <w:p w:rsidR="0054555E" w:rsidRPr="003670DC" w:rsidRDefault="0054555E" w:rsidP="00867C71">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Varav interaktionseffekt</w:t>
            </w:r>
          </w:p>
        </w:tc>
        <w:tc>
          <w:tcPr>
            <w:tcW w:w="1134" w:type="dxa"/>
            <w:tcBorders>
              <w:top w:val="nil"/>
            </w:tcBorders>
            <w:vAlign w:val="bottom"/>
          </w:tcPr>
          <w:p w:rsidR="0054555E" w:rsidRPr="003670DC" w:rsidRDefault="0054555E"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163</w:t>
            </w:r>
          </w:p>
        </w:tc>
        <w:tc>
          <w:tcPr>
            <w:tcW w:w="1134" w:type="dxa"/>
            <w:tcBorders>
              <w:top w:val="nil"/>
            </w:tcBorders>
            <w:vAlign w:val="bottom"/>
          </w:tcPr>
          <w:p w:rsidR="0054555E" w:rsidRPr="003670DC" w:rsidRDefault="0054555E"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176</w:t>
            </w:r>
          </w:p>
        </w:tc>
        <w:tc>
          <w:tcPr>
            <w:tcW w:w="1134" w:type="dxa"/>
            <w:tcBorders>
              <w:top w:val="nil"/>
            </w:tcBorders>
            <w:vAlign w:val="bottom"/>
          </w:tcPr>
          <w:p w:rsidR="0054555E" w:rsidRPr="003670DC" w:rsidRDefault="0054555E"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177</w:t>
            </w:r>
          </w:p>
        </w:tc>
      </w:tr>
      <w:tr w:rsidR="0054555E" w:rsidRPr="003670DC">
        <w:trPr>
          <w:trHeight w:val="247"/>
        </w:trPr>
        <w:tc>
          <w:tcPr>
            <w:tcW w:w="5103" w:type="dxa"/>
            <w:vAlign w:val="bottom"/>
          </w:tcPr>
          <w:p w:rsidR="0054555E" w:rsidRPr="003670DC" w:rsidRDefault="0054555E" w:rsidP="00867C71">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Varav egenföretagares föräldrapeng på årsa</w:t>
            </w:r>
            <w:r w:rsidRPr="003670DC">
              <w:rPr>
                <w:rFonts w:ascii="Times New Roman" w:hAnsi="Times New Roman"/>
                <w:i/>
                <w:iCs/>
                <w:color w:val="000000"/>
                <w:sz w:val="16"/>
                <w:szCs w:val="16"/>
              </w:rPr>
              <w:t>r</w:t>
            </w:r>
            <w:r w:rsidRPr="003670DC">
              <w:rPr>
                <w:rFonts w:ascii="Times New Roman" w:hAnsi="Times New Roman"/>
                <w:i/>
                <w:iCs/>
                <w:color w:val="000000"/>
                <w:sz w:val="16"/>
                <w:szCs w:val="16"/>
              </w:rPr>
              <w:t>betstid</w:t>
            </w:r>
          </w:p>
        </w:tc>
        <w:tc>
          <w:tcPr>
            <w:tcW w:w="1134" w:type="dxa"/>
            <w:vAlign w:val="bottom"/>
          </w:tcPr>
          <w:p w:rsidR="0054555E" w:rsidRPr="003670DC" w:rsidRDefault="0054555E"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20</w:t>
            </w:r>
          </w:p>
        </w:tc>
        <w:tc>
          <w:tcPr>
            <w:tcW w:w="1134" w:type="dxa"/>
            <w:vAlign w:val="bottom"/>
          </w:tcPr>
          <w:p w:rsidR="0054555E" w:rsidRPr="003670DC" w:rsidRDefault="0054555E"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20</w:t>
            </w:r>
          </w:p>
        </w:tc>
        <w:tc>
          <w:tcPr>
            <w:tcW w:w="1134" w:type="dxa"/>
            <w:vAlign w:val="bottom"/>
          </w:tcPr>
          <w:p w:rsidR="0054555E" w:rsidRPr="003670DC" w:rsidRDefault="0054555E"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20</w:t>
            </w:r>
          </w:p>
        </w:tc>
      </w:tr>
      <w:tr w:rsidR="0054555E" w:rsidRPr="003670DC">
        <w:trPr>
          <w:trHeight w:val="247"/>
        </w:trPr>
        <w:tc>
          <w:tcPr>
            <w:tcW w:w="5103" w:type="dxa"/>
            <w:vAlign w:val="bottom"/>
          </w:tcPr>
          <w:p w:rsidR="0054555E" w:rsidRPr="003670DC" w:rsidRDefault="0054555E" w:rsidP="00867C71">
            <w:pPr>
              <w:autoSpaceDE w:val="0"/>
              <w:autoSpaceDN w:val="0"/>
              <w:adjustRightInd w:val="0"/>
              <w:spacing w:before="60" w:line="200" w:lineRule="exact"/>
              <w:jc w:val="left"/>
              <w:rPr>
                <w:rFonts w:ascii="Times New Roman" w:hAnsi="Times New Roman"/>
                <w:b/>
                <w:bCs/>
                <w:color w:val="000000"/>
                <w:sz w:val="16"/>
                <w:szCs w:val="16"/>
              </w:rPr>
            </w:pPr>
            <w:r w:rsidRPr="003670DC">
              <w:rPr>
                <w:rFonts w:ascii="Times New Roman" w:hAnsi="Times New Roman"/>
                <w:b/>
                <w:bCs/>
                <w:color w:val="000000"/>
                <w:sz w:val="16"/>
                <w:szCs w:val="16"/>
              </w:rPr>
              <w:t>Internationellt bistånd</w:t>
            </w:r>
          </w:p>
        </w:tc>
        <w:tc>
          <w:tcPr>
            <w:tcW w:w="1134" w:type="dxa"/>
            <w:vAlign w:val="bottom"/>
          </w:tcPr>
          <w:p w:rsidR="0054555E" w:rsidRPr="003670DC" w:rsidRDefault="0084615C" w:rsidP="00867C71">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w:t>
            </w:r>
            <w:r w:rsidR="0054555E" w:rsidRPr="003670DC">
              <w:rPr>
                <w:rFonts w:ascii="Times New Roman" w:hAnsi="Times New Roman"/>
                <w:b/>
                <w:bCs/>
                <w:color w:val="000000"/>
                <w:sz w:val="16"/>
                <w:szCs w:val="16"/>
              </w:rPr>
              <w:t>6 341</w:t>
            </w:r>
          </w:p>
        </w:tc>
        <w:tc>
          <w:tcPr>
            <w:tcW w:w="1134" w:type="dxa"/>
            <w:vAlign w:val="bottom"/>
          </w:tcPr>
          <w:p w:rsidR="0054555E" w:rsidRPr="003670DC" w:rsidRDefault="0084615C" w:rsidP="00867C71">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w:t>
            </w:r>
            <w:r w:rsidR="0054555E" w:rsidRPr="003670DC">
              <w:rPr>
                <w:rFonts w:ascii="Times New Roman" w:hAnsi="Times New Roman"/>
                <w:b/>
                <w:bCs/>
                <w:color w:val="000000"/>
                <w:sz w:val="16"/>
                <w:szCs w:val="16"/>
              </w:rPr>
              <w:t>7 189</w:t>
            </w:r>
          </w:p>
        </w:tc>
        <w:tc>
          <w:tcPr>
            <w:tcW w:w="1134" w:type="dxa"/>
            <w:vAlign w:val="bottom"/>
          </w:tcPr>
          <w:p w:rsidR="0054555E" w:rsidRPr="003670DC" w:rsidRDefault="0084615C" w:rsidP="00867C71">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w:t>
            </w:r>
            <w:r w:rsidR="0054555E" w:rsidRPr="003670DC">
              <w:rPr>
                <w:rFonts w:ascii="Times New Roman" w:hAnsi="Times New Roman"/>
                <w:b/>
                <w:bCs/>
                <w:color w:val="000000"/>
                <w:sz w:val="16"/>
                <w:szCs w:val="16"/>
              </w:rPr>
              <w:t>7 937</w:t>
            </w:r>
          </w:p>
        </w:tc>
      </w:tr>
      <w:tr w:rsidR="0054555E" w:rsidRPr="003670DC">
        <w:trPr>
          <w:trHeight w:val="247"/>
        </w:trPr>
        <w:tc>
          <w:tcPr>
            <w:tcW w:w="5103" w:type="dxa"/>
            <w:vAlign w:val="bottom"/>
          </w:tcPr>
          <w:p w:rsidR="0054555E" w:rsidRPr="003670DC" w:rsidRDefault="0054555E" w:rsidP="00867C71">
            <w:pPr>
              <w:autoSpaceDE w:val="0"/>
              <w:autoSpaceDN w:val="0"/>
              <w:adjustRightInd w:val="0"/>
              <w:spacing w:before="60" w:line="200" w:lineRule="exact"/>
              <w:jc w:val="left"/>
              <w:rPr>
                <w:rFonts w:ascii="Times New Roman" w:hAnsi="Times New Roman"/>
                <w:b/>
                <w:bCs/>
                <w:color w:val="000000"/>
                <w:sz w:val="16"/>
                <w:szCs w:val="16"/>
              </w:rPr>
            </w:pPr>
            <w:r w:rsidRPr="003670DC">
              <w:rPr>
                <w:rFonts w:ascii="Times New Roman" w:hAnsi="Times New Roman"/>
                <w:b/>
                <w:bCs/>
                <w:color w:val="000000"/>
                <w:sz w:val="16"/>
                <w:szCs w:val="16"/>
              </w:rPr>
              <w:t>Bidrag till arbetslöshetsersättning och aktiv</w:t>
            </w:r>
            <w:r w:rsidRPr="003670DC">
              <w:rPr>
                <w:rFonts w:ascii="Times New Roman" w:hAnsi="Times New Roman"/>
                <w:b/>
                <w:bCs/>
                <w:color w:val="000000"/>
                <w:sz w:val="16"/>
                <w:szCs w:val="16"/>
              </w:rPr>
              <w:t>i</w:t>
            </w:r>
            <w:r w:rsidRPr="003670DC">
              <w:rPr>
                <w:rFonts w:ascii="Times New Roman" w:hAnsi="Times New Roman"/>
                <w:b/>
                <w:bCs/>
                <w:color w:val="000000"/>
                <w:sz w:val="16"/>
                <w:szCs w:val="16"/>
              </w:rPr>
              <w:t>tetsstöd</w:t>
            </w:r>
          </w:p>
        </w:tc>
        <w:tc>
          <w:tcPr>
            <w:tcW w:w="1134" w:type="dxa"/>
            <w:vAlign w:val="bottom"/>
          </w:tcPr>
          <w:p w:rsidR="0054555E" w:rsidRPr="003670DC" w:rsidRDefault="0084615C" w:rsidP="00867C71">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w:t>
            </w:r>
            <w:r w:rsidR="0054555E" w:rsidRPr="003670DC">
              <w:rPr>
                <w:rFonts w:ascii="Times New Roman" w:hAnsi="Times New Roman"/>
                <w:b/>
                <w:bCs/>
                <w:color w:val="000000"/>
                <w:sz w:val="16"/>
                <w:szCs w:val="16"/>
              </w:rPr>
              <w:t>8 477</w:t>
            </w:r>
          </w:p>
        </w:tc>
        <w:tc>
          <w:tcPr>
            <w:tcW w:w="1134" w:type="dxa"/>
            <w:vAlign w:val="bottom"/>
          </w:tcPr>
          <w:p w:rsidR="0054555E" w:rsidRPr="003670DC" w:rsidRDefault="0084615C" w:rsidP="00867C71">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w:t>
            </w:r>
            <w:r w:rsidR="0054555E" w:rsidRPr="003670DC">
              <w:rPr>
                <w:rFonts w:ascii="Times New Roman" w:hAnsi="Times New Roman"/>
                <w:b/>
                <w:bCs/>
                <w:color w:val="000000"/>
                <w:sz w:val="16"/>
                <w:szCs w:val="16"/>
              </w:rPr>
              <w:t>8 683</w:t>
            </w:r>
          </w:p>
        </w:tc>
        <w:tc>
          <w:tcPr>
            <w:tcW w:w="1134" w:type="dxa"/>
            <w:vAlign w:val="bottom"/>
          </w:tcPr>
          <w:p w:rsidR="0054555E" w:rsidRPr="003670DC" w:rsidRDefault="0084615C" w:rsidP="00867C71">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w:t>
            </w:r>
            <w:r w:rsidR="0054555E" w:rsidRPr="003670DC">
              <w:rPr>
                <w:rFonts w:ascii="Times New Roman" w:hAnsi="Times New Roman"/>
                <w:b/>
                <w:bCs/>
                <w:color w:val="000000"/>
                <w:sz w:val="16"/>
                <w:szCs w:val="16"/>
              </w:rPr>
              <w:t>8 403</w:t>
            </w:r>
          </w:p>
        </w:tc>
      </w:tr>
      <w:tr w:rsidR="0054555E" w:rsidRPr="003670DC">
        <w:trPr>
          <w:trHeight w:val="247"/>
        </w:trPr>
        <w:tc>
          <w:tcPr>
            <w:tcW w:w="5103" w:type="dxa"/>
            <w:vAlign w:val="bottom"/>
          </w:tcPr>
          <w:p w:rsidR="0054555E" w:rsidRPr="003670DC" w:rsidRDefault="0054555E" w:rsidP="00867C71">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Varav enhetligt tak på 680 kronor</w:t>
            </w:r>
          </w:p>
        </w:tc>
        <w:tc>
          <w:tcPr>
            <w:tcW w:w="1134" w:type="dxa"/>
            <w:vAlign w:val="bottom"/>
          </w:tcPr>
          <w:p w:rsidR="0054555E" w:rsidRPr="003670DC" w:rsidRDefault="0084615C"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200</w:t>
            </w:r>
          </w:p>
        </w:tc>
        <w:tc>
          <w:tcPr>
            <w:tcW w:w="1134" w:type="dxa"/>
            <w:vAlign w:val="bottom"/>
          </w:tcPr>
          <w:p w:rsidR="0054555E" w:rsidRPr="003670DC" w:rsidRDefault="0084615C"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200</w:t>
            </w:r>
          </w:p>
        </w:tc>
        <w:tc>
          <w:tcPr>
            <w:tcW w:w="1134" w:type="dxa"/>
            <w:vAlign w:val="bottom"/>
          </w:tcPr>
          <w:p w:rsidR="0054555E" w:rsidRPr="003670DC" w:rsidRDefault="0084615C"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200</w:t>
            </w:r>
          </w:p>
        </w:tc>
      </w:tr>
      <w:tr w:rsidR="0054555E" w:rsidRPr="003670DC">
        <w:trPr>
          <w:trHeight w:val="247"/>
        </w:trPr>
        <w:tc>
          <w:tcPr>
            <w:tcW w:w="5103" w:type="dxa"/>
            <w:vAlign w:val="bottom"/>
          </w:tcPr>
          <w:p w:rsidR="0054555E" w:rsidRPr="003670DC" w:rsidRDefault="0054555E" w:rsidP="00867C71">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 xml:space="preserve">Varav a-kassa 70 </w:t>
            </w:r>
            <w:r w:rsidR="001E30F6" w:rsidRPr="003670DC">
              <w:rPr>
                <w:rFonts w:ascii="Times New Roman" w:hAnsi="Times New Roman"/>
                <w:i/>
                <w:iCs/>
                <w:color w:val="000000"/>
                <w:sz w:val="16"/>
                <w:szCs w:val="16"/>
              </w:rPr>
              <w:t>%</w:t>
            </w:r>
          </w:p>
        </w:tc>
        <w:tc>
          <w:tcPr>
            <w:tcW w:w="1134" w:type="dxa"/>
            <w:vAlign w:val="bottom"/>
          </w:tcPr>
          <w:p w:rsidR="0054555E" w:rsidRPr="003670DC" w:rsidRDefault="0084615C"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500</w:t>
            </w:r>
          </w:p>
        </w:tc>
        <w:tc>
          <w:tcPr>
            <w:tcW w:w="1134" w:type="dxa"/>
            <w:vAlign w:val="bottom"/>
          </w:tcPr>
          <w:p w:rsidR="0054555E" w:rsidRPr="003670DC" w:rsidRDefault="0084615C"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400</w:t>
            </w:r>
          </w:p>
        </w:tc>
        <w:tc>
          <w:tcPr>
            <w:tcW w:w="1134" w:type="dxa"/>
            <w:vAlign w:val="bottom"/>
          </w:tcPr>
          <w:p w:rsidR="0054555E" w:rsidRPr="003670DC" w:rsidRDefault="0084615C"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300</w:t>
            </w:r>
          </w:p>
        </w:tc>
      </w:tr>
      <w:tr w:rsidR="0054555E" w:rsidRPr="003670DC">
        <w:trPr>
          <w:trHeight w:val="247"/>
        </w:trPr>
        <w:tc>
          <w:tcPr>
            <w:tcW w:w="5103" w:type="dxa"/>
            <w:vAlign w:val="bottom"/>
          </w:tcPr>
          <w:p w:rsidR="0054555E" w:rsidRPr="003670DC" w:rsidRDefault="0054555E" w:rsidP="00867C71">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 xml:space="preserve">Varav a-kassa 65 </w:t>
            </w:r>
            <w:r w:rsidR="001E30F6" w:rsidRPr="003670DC">
              <w:rPr>
                <w:rFonts w:ascii="Times New Roman" w:hAnsi="Times New Roman"/>
                <w:i/>
                <w:iCs/>
                <w:color w:val="000000"/>
                <w:sz w:val="16"/>
                <w:szCs w:val="16"/>
              </w:rPr>
              <w:t>%</w:t>
            </w:r>
            <w:r w:rsidRPr="003670DC">
              <w:rPr>
                <w:rFonts w:ascii="Times New Roman" w:hAnsi="Times New Roman"/>
                <w:i/>
                <w:iCs/>
                <w:color w:val="000000"/>
                <w:sz w:val="16"/>
                <w:szCs w:val="16"/>
              </w:rPr>
              <w:t xml:space="preserve"> efter 300/450 dagar</w:t>
            </w:r>
          </w:p>
        </w:tc>
        <w:tc>
          <w:tcPr>
            <w:tcW w:w="1134" w:type="dxa"/>
            <w:vAlign w:val="bottom"/>
          </w:tcPr>
          <w:p w:rsidR="0054555E" w:rsidRPr="003670DC" w:rsidRDefault="0084615C"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200</w:t>
            </w:r>
          </w:p>
        </w:tc>
        <w:tc>
          <w:tcPr>
            <w:tcW w:w="1134" w:type="dxa"/>
            <w:vAlign w:val="bottom"/>
          </w:tcPr>
          <w:p w:rsidR="0054555E" w:rsidRPr="003670DC" w:rsidRDefault="0084615C"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100</w:t>
            </w:r>
          </w:p>
        </w:tc>
        <w:tc>
          <w:tcPr>
            <w:tcW w:w="1134" w:type="dxa"/>
            <w:vAlign w:val="bottom"/>
          </w:tcPr>
          <w:p w:rsidR="0054555E" w:rsidRPr="003670DC" w:rsidRDefault="0084615C"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100</w:t>
            </w:r>
          </w:p>
        </w:tc>
      </w:tr>
      <w:tr w:rsidR="0054555E" w:rsidRPr="003670DC">
        <w:trPr>
          <w:trHeight w:val="247"/>
        </w:trPr>
        <w:tc>
          <w:tcPr>
            <w:tcW w:w="5103" w:type="dxa"/>
            <w:vAlign w:val="bottom"/>
          </w:tcPr>
          <w:p w:rsidR="0054555E" w:rsidRPr="003670DC" w:rsidRDefault="0054555E" w:rsidP="00867C71">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 xml:space="preserve">Varav aktivitetsstöd 65 </w:t>
            </w:r>
            <w:r w:rsidR="001E30F6" w:rsidRPr="003670DC">
              <w:rPr>
                <w:rFonts w:ascii="Times New Roman" w:hAnsi="Times New Roman"/>
                <w:i/>
                <w:iCs/>
                <w:color w:val="000000"/>
                <w:sz w:val="16"/>
                <w:szCs w:val="16"/>
              </w:rPr>
              <w:t>%</w:t>
            </w:r>
            <w:r w:rsidRPr="003670DC">
              <w:rPr>
                <w:rFonts w:ascii="Times New Roman" w:hAnsi="Times New Roman"/>
                <w:i/>
                <w:iCs/>
                <w:color w:val="000000"/>
                <w:sz w:val="16"/>
                <w:szCs w:val="16"/>
              </w:rPr>
              <w:t xml:space="preserve"> efter 300/450 dagar</w:t>
            </w:r>
          </w:p>
        </w:tc>
        <w:tc>
          <w:tcPr>
            <w:tcW w:w="1134" w:type="dxa"/>
            <w:vAlign w:val="bottom"/>
          </w:tcPr>
          <w:p w:rsidR="0054555E" w:rsidRPr="003670DC" w:rsidRDefault="0084615C"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900</w:t>
            </w:r>
          </w:p>
        </w:tc>
        <w:tc>
          <w:tcPr>
            <w:tcW w:w="1134" w:type="dxa"/>
            <w:vAlign w:val="bottom"/>
          </w:tcPr>
          <w:p w:rsidR="0054555E" w:rsidRPr="003670DC" w:rsidRDefault="0084615C"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700</w:t>
            </w:r>
          </w:p>
        </w:tc>
        <w:tc>
          <w:tcPr>
            <w:tcW w:w="1134" w:type="dxa"/>
            <w:vAlign w:val="bottom"/>
          </w:tcPr>
          <w:p w:rsidR="0054555E" w:rsidRPr="003670DC" w:rsidRDefault="0084615C"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700</w:t>
            </w:r>
          </w:p>
        </w:tc>
      </w:tr>
      <w:tr w:rsidR="0054555E" w:rsidRPr="003670DC">
        <w:trPr>
          <w:trHeight w:val="247"/>
        </w:trPr>
        <w:tc>
          <w:tcPr>
            <w:tcW w:w="5103" w:type="dxa"/>
            <w:vAlign w:val="bottom"/>
          </w:tcPr>
          <w:p w:rsidR="0054555E" w:rsidRPr="003670DC" w:rsidRDefault="0054555E" w:rsidP="00867C71">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Varav överhoppningsbar tid</w:t>
            </w:r>
          </w:p>
        </w:tc>
        <w:tc>
          <w:tcPr>
            <w:tcW w:w="1134" w:type="dxa"/>
            <w:vAlign w:val="bottom"/>
          </w:tcPr>
          <w:p w:rsidR="0054555E" w:rsidRPr="003670DC" w:rsidRDefault="0084615C"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100</w:t>
            </w:r>
          </w:p>
        </w:tc>
        <w:tc>
          <w:tcPr>
            <w:tcW w:w="1134" w:type="dxa"/>
            <w:vAlign w:val="bottom"/>
          </w:tcPr>
          <w:p w:rsidR="0054555E" w:rsidRPr="003670DC" w:rsidRDefault="0084615C"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100</w:t>
            </w:r>
          </w:p>
        </w:tc>
        <w:tc>
          <w:tcPr>
            <w:tcW w:w="1134" w:type="dxa"/>
            <w:vAlign w:val="bottom"/>
          </w:tcPr>
          <w:p w:rsidR="0054555E" w:rsidRPr="003670DC" w:rsidRDefault="0084615C"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100</w:t>
            </w:r>
          </w:p>
        </w:tc>
      </w:tr>
      <w:tr w:rsidR="0054555E" w:rsidRPr="003670DC">
        <w:trPr>
          <w:trHeight w:val="247"/>
        </w:trPr>
        <w:tc>
          <w:tcPr>
            <w:tcW w:w="5103" w:type="dxa"/>
            <w:vAlign w:val="bottom"/>
          </w:tcPr>
          <w:p w:rsidR="0054555E" w:rsidRPr="003670DC" w:rsidRDefault="0054555E" w:rsidP="00867C71">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Varav inkomstgrund (12 mån)</w:t>
            </w:r>
          </w:p>
        </w:tc>
        <w:tc>
          <w:tcPr>
            <w:tcW w:w="1134" w:type="dxa"/>
            <w:vAlign w:val="bottom"/>
          </w:tcPr>
          <w:p w:rsidR="0054555E" w:rsidRPr="003670DC" w:rsidRDefault="0084615C"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700</w:t>
            </w:r>
          </w:p>
        </w:tc>
        <w:tc>
          <w:tcPr>
            <w:tcW w:w="1134" w:type="dxa"/>
            <w:vAlign w:val="bottom"/>
          </w:tcPr>
          <w:p w:rsidR="0054555E" w:rsidRPr="003670DC" w:rsidRDefault="0084615C"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700</w:t>
            </w:r>
          </w:p>
        </w:tc>
        <w:tc>
          <w:tcPr>
            <w:tcW w:w="1134" w:type="dxa"/>
            <w:vAlign w:val="bottom"/>
          </w:tcPr>
          <w:p w:rsidR="0054555E" w:rsidRPr="003670DC" w:rsidRDefault="0084615C"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700</w:t>
            </w:r>
          </w:p>
        </w:tc>
      </w:tr>
      <w:tr w:rsidR="0054555E" w:rsidRPr="003670DC">
        <w:trPr>
          <w:trHeight w:val="247"/>
        </w:trPr>
        <w:tc>
          <w:tcPr>
            <w:tcW w:w="5103" w:type="dxa"/>
            <w:vAlign w:val="bottom"/>
          </w:tcPr>
          <w:p w:rsidR="0054555E" w:rsidRPr="003670DC" w:rsidRDefault="0054555E" w:rsidP="00867C71">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Varav studerandevillkor avskaffas</w:t>
            </w:r>
          </w:p>
        </w:tc>
        <w:tc>
          <w:tcPr>
            <w:tcW w:w="1134" w:type="dxa"/>
            <w:vAlign w:val="bottom"/>
          </w:tcPr>
          <w:p w:rsidR="0054555E" w:rsidRPr="003670DC" w:rsidRDefault="0084615C"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450</w:t>
            </w:r>
          </w:p>
        </w:tc>
        <w:tc>
          <w:tcPr>
            <w:tcW w:w="1134" w:type="dxa"/>
            <w:vAlign w:val="bottom"/>
          </w:tcPr>
          <w:p w:rsidR="0054555E" w:rsidRPr="003670DC" w:rsidRDefault="0084615C"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450</w:t>
            </w:r>
          </w:p>
        </w:tc>
        <w:tc>
          <w:tcPr>
            <w:tcW w:w="1134" w:type="dxa"/>
            <w:vAlign w:val="bottom"/>
          </w:tcPr>
          <w:p w:rsidR="0054555E" w:rsidRPr="003670DC" w:rsidRDefault="0084615C"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450</w:t>
            </w:r>
          </w:p>
        </w:tc>
      </w:tr>
      <w:tr w:rsidR="0054555E" w:rsidRPr="003670DC">
        <w:trPr>
          <w:trHeight w:val="247"/>
        </w:trPr>
        <w:tc>
          <w:tcPr>
            <w:tcW w:w="5103" w:type="dxa"/>
            <w:vAlign w:val="bottom"/>
          </w:tcPr>
          <w:p w:rsidR="0054555E" w:rsidRPr="003670DC" w:rsidRDefault="0054555E" w:rsidP="00867C71">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Varav arbetsvillkoret skärps</w:t>
            </w:r>
          </w:p>
        </w:tc>
        <w:tc>
          <w:tcPr>
            <w:tcW w:w="1134" w:type="dxa"/>
            <w:vAlign w:val="bottom"/>
          </w:tcPr>
          <w:p w:rsidR="0054555E" w:rsidRPr="003670DC" w:rsidRDefault="0084615C"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300</w:t>
            </w:r>
          </w:p>
        </w:tc>
        <w:tc>
          <w:tcPr>
            <w:tcW w:w="1134" w:type="dxa"/>
            <w:vAlign w:val="bottom"/>
          </w:tcPr>
          <w:p w:rsidR="0054555E" w:rsidRPr="003670DC" w:rsidRDefault="0084615C"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300</w:t>
            </w:r>
          </w:p>
        </w:tc>
        <w:tc>
          <w:tcPr>
            <w:tcW w:w="1134" w:type="dxa"/>
            <w:vAlign w:val="bottom"/>
          </w:tcPr>
          <w:p w:rsidR="0054555E" w:rsidRPr="003670DC" w:rsidRDefault="0084615C"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300</w:t>
            </w:r>
          </w:p>
        </w:tc>
      </w:tr>
      <w:tr w:rsidR="0054555E" w:rsidRPr="003670DC">
        <w:trPr>
          <w:trHeight w:val="247"/>
        </w:trPr>
        <w:tc>
          <w:tcPr>
            <w:tcW w:w="5103" w:type="dxa"/>
            <w:vAlign w:val="bottom"/>
          </w:tcPr>
          <w:p w:rsidR="0054555E" w:rsidRPr="003670DC" w:rsidRDefault="0054555E" w:rsidP="00867C71">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Varav nej till 20 000 platser</w:t>
            </w:r>
          </w:p>
        </w:tc>
        <w:tc>
          <w:tcPr>
            <w:tcW w:w="1134" w:type="dxa"/>
            <w:vAlign w:val="bottom"/>
          </w:tcPr>
          <w:p w:rsidR="0054555E" w:rsidRPr="003670DC" w:rsidRDefault="0084615C"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2 400</w:t>
            </w:r>
          </w:p>
        </w:tc>
        <w:tc>
          <w:tcPr>
            <w:tcW w:w="1134" w:type="dxa"/>
            <w:vAlign w:val="bottom"/>
          </w:tcPr>
          <w:p w:rsidR="0054555E" w:rsidRPr="003670DC" w:rsidRDefault="0084615C"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2 400</w:t>
            </w:r>
          </w:p>
        </w:tc>
        <w:tc>
          <w:tcPr>
            <w:tcW w:w="1134" w:type="dxa"/>
            <w:vAlign w:val="bottom"/>
          </w:tcPr>
          <w:p w:rsidR="0054555E" w:rsidRPr="003670DC" w:rsidRDefault="0084615C"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2 400</w:t>
            </w:r>
          </w:p>
        </w:tc>
      </w:tr>
      <w:tr w:rsidR="0054555E" w:rsidRPr="003670DC">
        <w:trPr>
          <w:trHeight w:val="247"/>
        </w:trPr>
        <w:tc>
          <w:tcPr>
            <w:tcW w:w="5103" w:type="dxa"/>
            <w:vAlign w:val="bottom"/>
          </w:tcPr>
          <w:p w:rsidR="0054555E" w:rsidRPr="003670DC" w:rsidRDefault="0054555E" w:rsidP="00867C71">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Varav friår</w:t>
            </w:r>
          </w:p>
        </w:tc>
        <w:tc>
          <w:tcPr>
            <w:tcW w:w="1134" w:type="dxa"/>
            <w:vAlign w:val="bottom"/>
          </w:tcPr>
          <w:p w:rsidR="0054555E" w:rsidRPr="003670DC" w:rsidRDefault="0084615C"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1 585</w:t>
            </w:r>
          </w:p>
        </w:tc>
        <w:tc>
          <w:tcPr>
            <w:tcW w:w="1134" w:type="dxa"/>
            <w:vAlign w:val="bottom"/>
          </w:tcPr>
          <w:p w:rsidR="0054555E" w:rsidRPr="003670DC" w:rsidRDefault="0084615C"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1 585</w:t>
            </w:r>
          </w:p>
        </w:tc>
        <w:tc>
          <w:tcPr>
            <w:tcW w:w="1134" w:type="dxa"/>
            <w:vAlign w:val="bottom"/>
          </w:tcPr>
          <w:p w:rsidR="0054555E" w:rsidRPr="003670DC" w:rsidRDefault="0084615C"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1 585</w:t>
            </w:r>
          </w:p>
        </w:tc>
      </w:tr>
      <w:tr w:rsidR="0054555E" w:rsidRPr="003670DC">
        <w:trPr>
          <w:trHeight w:val="247"/>
        </w:trPr>
        <w:tc>
          <w:tcPr>
            <w:tcW w:w="5103" w:type="dxa"/>
            <w:vAlign w:val="bottom"/>
          </w:tcPr>
          <w:p w:rsidR="0054555E" w:rsidRPr="003670DC" w:rsidRDefault="0054555E" w:rsidP="00867C71">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Varav åtgärder för ökad kontroll</w:t>
            </w:r>
          </w:p>
        </w:tc>
        <w:tc>
          <w:tcPr>
            <w:tcW w:w="1134" w:type="dxa"/>
            <w:vAlign w:val="bottom"/>
          </w:tcPr>
          <w:p w:rsidR="0054555E" w:rsidRPr="003670DC" w:rsidRDefault="0054555E"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0</w:t>
            </w:r>
          </w:p>
        </w:tc>
        <w:tc>
          <w:tcPr>
            <w:tcW w:w="1134" w:type="dxa"/>
            <w:vAlign w:val="bottom"/>
          </w:tcPr>
          <w:p w:rsidR="0054555E" w:rsidRPr="003670DC" w:rsidRDefault="0084615C"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1 000</w:t>
            </w:r>
          </w:p>
        </w:tc>
        <w:tc>
          <w:tcPr>
            <w:tcW w:w="1134" w:type="dxa"/>
            <w:vAlign w:val="bottom"/>
          </w:tcPr>
          <w:p w:rsidR="0054555E" w:rsidRPr="003670DC" w:rsidRDefault="0084615C"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1 000</w:t>
            </w:r>
          </w:p>
        </w:tc>
      </w:tr>
      <w:tr w:rsidR="0054555E" w:rsidRPr="003670DC">
        <w:trPr>
          <w:trHeight w:val="247"/>
        </w:trPr>
        <w:tc>
          <w:tcPr>
            <w:tcW w:w="5103" w:type="dxa"/>
            <w:vAlign w:val="bottom"/>
          </w:tcPr>
          <w:p w:rsidR="0054555E" w:rsidRPr="003670DC" w:rsidRDefault="0054555E" w:rsidP="00867C71">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Varav ökad a-kassa, pga. slopade utb.vik.</w:t>
            </w:r>
          </w:p>
        </w:tc>
        <w:tc>
          <w:tcPr>
            <w:tcW w:w="1134" w:type="dxa"/>
            <w:vAlign w:val="bottom"/>
          </w:tcPr>
          <w:p w:rsidR="0054555E" w:rsidRPr="003670DC" w:rsidRDefault="0054555E"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613</w:t>
            </w:r>
          </w:p>
        </w:tc>
        <w:tc>
          <w:tcPr>
            <w:tcW w:w="1134" w:type="dxa"/>
            <w:vAlign w:val="bottom"/>
          </w:tcPr>
          <w:p w:rsidR="0054555E" w:rsidRPr="003670DC" w:rsidRDefault="0054555E"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613</w:t>
            </w:r>
          </w:p>
        </w:tc>
        <w:tc>
          <w:tcPr>
            <w:tcW w:w="1134" w:type="dxa"/>
            <w:vAlign w:val="bottom"/>
          </w:tcPr>
          <w:p w:rsidR="0054555E" w:rsidRPr="003670DC" w:rsidRDefault="0054555E"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0</w:t>
            </w:r>
          </w:p>
        </w:tc>
      </w:tr>
      <w:tr w:rsidR="0054555E" w:rsidRPr="003670DC">
        <w:trPr>
          <w:trHeight w:val="247"/>
        </w:trPr>
        <w:tc>
          <w:tcPr>
            <w:tcW w:w="5103" w:type="dxa"/>
            <w:tcBorders>
              <w:bottom w:val="nil"/>
            </w:tcBorders>
            <w:vAlign w:val="bottom"/>
          </w:tcPr>
          <w:p w:rsidR="0054555E" w:rsidRPr="003670DC" w:rsidRDefault="0054555E" w:rsidP="00867C71">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Varav nej till nya åtgärder, 13</w:t>
            </w:r>
            <w:r w:rsidR="001E30F6" w:rsidRPr="003670DC">
              <w:rPr>
                <w:rFonts w:ascii="Times New Roman" w:hAnsi="Times New Roman"/>
                <w:i/>
                <w:iCs/>
                <w:color w:val="000000"/>
                <w:sz w:val="16"/>
                <w:szCs w:val="16"/>
              </w:rPr>
              <w:t> </w:t>
            </w:r>
            <w:r w:rsidRPr="003670DC">
              <w:rPr>
                <w:rFonts w:ascii="Times New Roman" w:hAnsi="Times New Roman"/>
                <w:i/>
                <w:iCs/>
                <w:color w:val="000000"/>
                <w:sz w:val="16"/>
                <w:szCs w:val="16"/>
              </w:rPr>
              <w:t>000 platser</w:t>
            </w:r>
          </w:p>
        </w:tc>
        <w:tc>
          <w:tcPr>
            <w:tcW w:w="1134" w:type="dxa"/>
            <w:tcBorders>
              <w:bottom w:val="nil"/>
            </w:tcBorders>
            <w:vAlign w:val="bottom"/>
          </w:tcPr>
          <w:p w:rsidR="0054555E" w:rsidRPr="003670DC" w:rsidRDefault="0084615C"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1 755</w:t>
            </w:r>
          </w:p>
        </w:tc>
        <w:tc>
          <w:tcPr>
            <w:tcW w:w="1134" w:type="dxa"/>
            <w:tcBorders>
              <w:bottom w:val="nil"/>
            </w:tcBorders>
            <w:vAlign w:val="bottom"/>
          </w:tcPr>
          <w:p w:rsidR="0054555E" w:rsidRPr="003670DC" w:rsidRDefault="0084615C"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1 361</w:t>
            </w:r>
          </w:p>
        </w:tc>
        <w:tc>
          <w:tcPr>
            <w:tcW w:w="1134" w:type="dxa"/>
            <w:tcBorders>
              <w:bottom w:val="nil"/>
            </w:tcBorders>
            <w:vAlign w:val="bottom"/>
          </w:tcPr>
          <w:p w:rsidR="0054555E" w:rsidRPr="003670DC" w:rsidRDefault="0084615C"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568</w:t>
            </w:r>
          </w:p>
        </w:tc>
      </w:tr>
      <w:tr w:rsidR="0054555E" w:rsidRPr="003670DC">
        <w:trPr>
          <w:trHeight w:val="247"/>
        </w:trPr>
        <w:tc>
          <w:tcPr>
            <w:tcW w:w="5103" w:type="dxa"/>
            <w:tcBorders>
              <w:top w:val="nil"/>
              <w:bottom w:val="nil"/>
            </w:tcBorders>
            <w:vAlign w:val="bottom"/>
          </w:tcPr>
          <w:p w:rsidR="0054555E" w:rsidRPr="003670DC" w:rsidRDefault="0054555E" w:rsidP="00867C71">
            <w:pPr>
              <w:autoSpaceDE w:val="0"/>
              <w:autoSpaceDN w:val="0"/>
              <w:adjustRightInd w:val="0"/>
              <w:spacing w:before="60" w:line="200" w:lineRule="exact"/>
              <w:jc w:val="left"/>
              <w:rPr>
                <w:rFonts w:ascii="Times New Roman" w:hAnsi="Times New Roman"/>
                <w:b/>
                <w:bCs/>
                <w:color w:val="000000"/>
                <w:sz w:val="16"/>
                <w:szCs w:val="16"/>
              </w:rPr>
            </w:pPr>
            <w:r w:rsidRPr="003670DC">
              <w:rPr>
                <w:rFonts w:ascii="Times New Roman" w:hAnsi="Times New Roman"/>
                <w:b/>
                <w:bCs/>
                <w:color w:val="000000"/>
                <w:sz w:val="16"/>
                <w:szCs w:val="16"/>
              </w:rPr>
              <w:t>Köp av arbetsmarknadsutbildning och övriga kostnader</w:t>
            </w:r>
          </w:p>
        </w:tc>
        <w:tc>
          <w:tcPr>
            <w:tcW w:w="1134" w:type="dxa"/>
            <w:tcBorders>
              <w:top w:val="nil"/>
              <w:bottom w:val="nil"/>
            </w:tcBorders>
            <w:vAlign w:val="bottom"/>
          </w:tcPr>
          <w:p w:rsidR="0054555E" w:rsidRPr="003670DC" w:rsidRDefault="0084615C" w:rsidP="00867C71">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w:t>
            </w:r>
            <w:r w:rsidR="0054555E" w:rsidRPr="003670DC">
              <w:rPr>
                <w:rFonts w:ascii="Times New Roman" w:hAnsi="Times New Roman"/>
                <w:b/>
                <w:bCs/>
                <w:color w:val="000000"/>
                <w:sz w:val="16"/>
                <w:szCs w:val="16"/>
              </w:rPr>
              <w:t>893</w:t>
            </w:r>
          </w:p>
        </w:tc>
        <w:tc>
          <w:tcPr>
            <w:tcW w:w="1134" w:type="dxa"/>
            <w:tcBorders>
              <w:top w:val="nil"/>
              <w:bottom w:val="nil"/>
            </w:tcBorders>
            <w:vAlign w:val="bottom"/>
          </w:tcPr>
          <w:p w:rsidR="0054555E" w:rsidRPr="003670DC" w:rsidRDefault="0084615C" w:rsidP="00867C71">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w:t>
            </w:r>
            <w:r w:rsidR="0054555E" w:rsidRPr="003670DC">
              <w:rPr>
                <w:rFonts w:ascii="Times New Roman" w:hAnsi="Times New Roman"/>
                <w:b/>
                <w:bCs/>
                <w:color w:val="000000"/>
                <w:sz w:val="16"/>
                <w:szCs w:val="16"/>
              </w:rPr>
              <w:t>1 019</w:t>
            </w:r>
          </w:p>
        </w:tc>
        <w:tc>
          <w:tcPr>
            <w:tcW w:w="1134" w:type="dxa"/>
            <w:tcBorders>
              <w:top w:val="nil"/>
              <w:bottom w:val="nil"/>
            </w:tcBorders>
            <w:vAlign w:val="bottom"/>
          </w:tcPr>
          <w:p w:rsidR="0054555E" w:rsidRPr="003670DC" w:rsidRDefault="0084615C" w:rsidP="00867C71">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w:t>
            </w:r>
            <w:r w:rsidR="0054555E" w:rsidRPr="003670DC">
              <w:rPr>
                <w:rFonts w:ascii="Times New Roman" w:hAnsi="Times New Roman"/>
                <w:b/>
                <w:bCs/>
                <w:color w:val="000000"/>
                <w:sz w:val="16"/>
                <w:szCs w:val="16"/>
              </w:rPr>
              <w:t>252</w:t>
            </w:r>
          </w:p>
        </w:tc>
      </w:tr>
      <w:tr w:rsidR="0054555E" w:rsidRPr="003670DC">
        <w:trPr>
          <w:trHeight w:val="247"/>
        </w:trPr>
        <w:tc>
          <w:tcPr>
            <w:tcW w:w="5103" w:type="dxa"/>
            <w:tcBorders>
              <w:top w:val="nil"/>
            </w:tcBorders>
            <w:vAlign w:val="bottom"/>
          </w:tcPr>
          <w:p w:rsidR="0054555E" w:rsidRPr="003670DC" w:rsidRDefault="0054555E" w:rsidP="00867C71">
            <w:pPr>
              <w:autoSpaceDE w:val="0"/>
              <w:autoSpaceDN w:val="0"/>
              <w:adjustRightInd w:val="0"/>
              <w:spacing w:before="60" w:line="200" w:lineRule="exact"/>
              <w:jc w:val="left"/>
              <w:rPr>
                <w:rFonts w:ascii="Times New Roman" w:hAnsi="Times New Roman"/>
                <w:b/>
                <w:bCs/>
                <w:color w:val="000000"/>
                <w:sz w:val="16"/>
                <w:szCs w:val="16"/>
              </w:rPr>
            </w:pPr>
            <w:r w:rsidRPr="003670DC">
              <w:rPr>
                <w:rFonts w:ascii="Times New Roman" w:hAnsi="Times New Roman"/>
                <w:b/>
                <w:bCs/>
                <w:color w:val="000000"/>
                <w:sz w:val="16"/>
                <w:szCs w:val="16"/>
              </w:rPr>
              <w:t>Studiestöd (avskaffat rekryteringsbidrag, gemensam lånenivå, m</w:t>
            </w:r>
            <w:r w:rsidR="001E30F6" w:rsidRPr="003670DC">
              <w:rPr>
                <w:rFonts w:ascii="Times New Roman" w:hAnsi="Times New Roman"/>
                <w:b/>
                <w:bCs/>
                <w:color w:val="000000"/>
                <w:sz w:val="16"/>
                <w:szCs w:val="16"/>
              </w:rPr>
              <w:t>.</w:t>
            </w:r>
            <w:r w:rsidRPr="003670DC">
              <w:rPr>
                <w:rFonts w:ascii="Times New Roman" w:hAnsi="Times New Roman"/>
                <w:b/>
                <w:bCs/>
                <w:color w:val="000000"/>
                <w:sz w:val="16"/>
                <w:szCs w:val="16"/>
              </w:rPr>
              <w:t>m.)</w:t>
            </w:r>
          </w:p>
        </w:tc>
        <w:tc>
          <w:tcPr>
            <w:tcW w:w="1134" w:type="dxa"/>
            <w:tcBorders>
              <w:top w:val="nil"/>
            </w:tcBorders>
            <w:vAlign w:val="bottom"/>
          </w:tcPr>
          <w:p w:rsidR="0054555E" w:rsidRPr="003670DC" w:rsidRDefault="0084615C" w:rsidP="00867C71">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w:t>
            </w:r>
            <w:r w:rsidR="0054555E" w:rsidRPr="003670DC">
              <w:rPr>
                <w:rFonts w:ascii="Times New Roman" w:hAnsi="Times New Roman"/>
                <w:b/>
                <w:bCs/>
                <w:color w:val="000000"/>
                <w:sz w:val="16"/>
                <w:szCs w:val="16"/>
              </w:rPr>
              <w:t>2 590</w:t>
            </w:r>
          </w:p>
        </w:tc>
        <w:tc>
          <w:tcPr>
            <w:tcW w:w="1134" w:type="dxa"/>
            <w:tcBorders>
              <w:top w:val="nil"/>
            </w:tcBorders>
            <w:vAlign w:val="bottom"/>
          </w:tcPr>
          <w:p w:rsidR="0054555E" w:rsidRPr="003670DC" w:rsidRDefault="0084615C" w:rsidP="00867C71">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w:t>
            </w:r>
            <w:r w:rsidR="0054555E" w:rsidRPr="003670DC">
              <w:rPr>
                <w:rFonts w:ascii="Times New Roman" w:hAnsi="Times New Roman"/>
                <w:b/>
                <w:bCs/>
                <w:color w:val="000000"/>
                <w:sz w:val="16"/>
                <w:szCs w:val="16"/>
              </w:rPr>
              <w:t>2 568</w:t>
            </w:r>
          </w:p>
        </w:tc>
        <w:tc>
          <w:tcPr>
            <w:tcW w:w="1134" w:type="dxa"/>
            <w:tcBorders>
              <w:top w:val="nil"/>
            </w:tcBorders>
            <w:vAlign w:val="bottom"/>
          </w:tcPr>
          <w:p w:rsidR="0054555E" w:rsidRPr="003670DC" w:rsidRDefault="0084615C" w:rsidP="00867C71">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w:t>
            </w:r>
            <w:r w:rsidR="0054555E" w:rsidRPr="003670DC">
              <w:rPr>
                <w:rFonts w:ascii="Times New Roman" w:hAnsi="Times New Roman"/>
                <w:b/>
                <w:bCs/>
                <w:color w:val="000000"/>
                <w:sz w:val="16"/>
                <w:szCs w:val="16"/>
              </w:rPr>
              <w:t>2 490</w:t>
            </w:r>
          </w:p>
        </w:tc>
      </w:tr>
      <w:tr w:rsidR="0054555E" w:rsidRPr="003670DC">
        <w:trPr>
          <w:trHeight w:val="247"/>
        </w:trPr>
        <w:tc>
          <w:tcPr>
            <w:tcW w:w="5103" w:type="dxa"/>
            <w:vAlign w:val="bottom"/>
          </w:tcPr>
          <w:p w:rsidR="0054555E" w:rsidRPr="003670DC" w:rsidRDefault="0054555E" w:rsidP="00867C71">
            <w:pPr>
              <w:autoSpaceDE w:val="0"/>
              <w:autoSpaceDN w:val="0"/>
              <w:adjustRightInd w:val="0"/>
              <w:spacing w:before="60" w:line="200" w:lineRule="exact"/>
              <w:jc w:val="left"/>
              <w:rPr>
                <w:rFonts w:ascii="Times New Roman" w:hAnsi="Times New Roman"/>
                <w:b/>
                <w:bCs/>
                <w:color w:val="000000"/>
                <w:sz w:val="16"/>
                <w:szCs w:val="16"/>
              </w:rPr>
            </w:pPr>
            <w:r w:rsidRPr="003670DC">
              <w:rPr>
                <w:rFonts w:ascii="Times New Roman" w:hAnsi="Times New Roman"/>
                <w:b/>
                <w:bCs/>
                <w:color w:val="000000"/>
                <w:sz w:val="16"/>
                <w:szCs w:val="16"/>
              </w:rPr>
              <w:t>Hälsovård, sjukvård och social omsorg</w:t>
            </w:r>
          </w:p>
        </w:tc>
        <w:tc>
          <w:tcPr>
            <w:tcW w:w="1134" w:type="dxa"/>
            <w:vAlign w:val="bottom"/>
          </w:tcPr>
          <w:p w:rsidR="0054555E" w:rsidRPr="003670DC" w:rsidRDefault="0084615C" w:rsidP="00867C71">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w:t>
            </w:r>
            <w:r w:rsidR="0054555E" w:rsidRPr="003670DC">
              <w:rPr>
                <w:rFonts w:ascii="Times New Roman" w:hAnsi="Times New Roman"/>
                <w:b/>
                <w:bCs/>
                <w:color w:val="000000"/>
                <w:sz w:val="16"/>
                <w:szCs w:val="16"/>
              </w:rPr>
              <w:t>2 866</w:t>
            </w:r>
          </w:p>
        </w:tc>
        <w:tc>
          <w:tcPr>
            <w:tcW w:w="1134" w:type="dxa"/>
            <w:vAlign w:val="bottom"/>
          </w:tcPr>
          <w:p w:rsidR="0054555E" w:rsidRPr="003670DC" w:rsidRDefault="0084615C" w:rsidP="00867C71">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w:t>
            </w:r>
            <w:r w:rsidR="0054555E" w:rsidRPr="003670DC">
              <w:rPr>
                <w:rFonts w:ascii="Times New Roman" w:hAnsi="Times New Roman"/>
                <w:b/>
                <w:bCs/>
                <w:color w:val="000000"/>
                <w:sz w:val="16"/>
                <w:szCs w:val="16"/>
              </w:rPr>
              <w:t>2 877</w:t>
            </w:r>
          </w:p>
        </w:tc>
        <w:tc>
          <w:tcPr>
            <w:tcW w:w="1134" w:type="dxa"/>
            <w:vAlign w:val="bottom"/>
          </w:tcPr>
          <w:p w:rsidR="0054555E" w:rsidRPr="003670DC" w:rsidRDefault="0084615C" w:rsidP="00867C71">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w:t>
            </w:r>
            <w:r w:rsidR="0054555E" w:rsidRPr="003670DC">
              <w:rPr>
                <w:rFonts w:ascii="Times New Roman" w:hAnsi="Times New Roman"/>
                <w:b/>
                <w:bCs/>
                <w:color w:val="000000"/>
                <w:sz w:val="16"/>
                <w:szCs w:val="16"/>
              </w:rPr>
              <w:t>2 852</w:t>
            </w:r>
          </w:p>
        </w:tc>
      </w:tr>
      <w:tr w:rsidR="0054555E" w:rsidRPr="003670DC">
        <w:trPr>
          <w:trHeight w:val="247"/>
        </w:trPr>
        <w:tc>
          <w:tcPr>
            <w:tcW w:w="5103" w:type="dxa"/>
            <w:vAlign w:val="bottom"/>
          </w:tcPr>
          <w:p w:rsidR="0054555E" w:rsidRPr="003670DC" w:rsidRDefault="0054555E" w:rsidP="00867C71">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Varav bidrag för läkemedelsförmånerna</w:t>
            </w:r>
          </w:p>
        </w:tc>
        <w:tc>
          <w:tcPr>
            <w:tcW w:w="1134" w:type="dxa"/>
            <w:vAlign w:val="bottom"/>
          </w:tcPr>
          <w:p w:rsidR="0054555E" w:rsidRPr="003670DC" w:rsidRDefault="0084615C"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2 450</w:t>
            </w:r>
          </w:p>
        </w:tc>
        <w:tc>
          <w:tcPr>
            <w:tcW w:w="1134" w:type="dxa"/>
            <w:vAlign w:val="bottom"/>
          </w:tcPr>
          <w:p w:rsidR="0054555E" w:rsidRPr="003670DC" w:rsidRDefault="0084615C"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2 450</w:t>
            </w:r>
          </w:p>
        </w:tc>
        <w:tc>
          <w:tcPr>
            <w:tcW w:w="1134" w:type="dxa"/>
            <w:vAlign w:val="bottom"/>
          </w:tcPr>
          <w:p w:rsidR="0054555E" w:rsidRPr="003670DC" w:rsidRDefault="0084615C"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2 450</w:t>
            </w:r>
          </w:p>
        </w:tc>
      </w:tr>
      <w:tr w:rsidR="0054555E" w:rsidRPr="003670DC">
        <w:trPr>
          <w:trHeight w:val="247"/>
        </w:trPr>
        <w:tc>
          <w:tcPr>
            <w:tcW w:w="5103" w:type="dxa"/>
            <w:vAlign w:val="bottom"/>
          </w:tcPr>
          <w:p w:rsidR="0054555E" w:rsidRPr="003670DC" w:rsidRDefault="0054555E" w:rsidP="00867C71">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Övriga besparingar inom hälsovård, sjukvård och social omsorg</w:t>
            </w:r>
          </w:p>
        </w:tc>
        <w:tc>
          <w:tcPr>
            <w:tcW w:w="1134" w:type="dxa"/>
            <w:vAlign w:val="bottom"/>
          </w:tcPr>
          <w:p w:rsidR="0054555E" w:rsidRPr="003670DC" w:rsidRDefault="0084615C"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416</w:t>
            </w:r>
          </w:p>
        </w:tc>
        <w:tc>
          <w:tcPr>
            <w:tcW w:w="1134" w:type="dxa"/>
            <w:vAlign w:val="bottom"/>
          </w:tcPr>
          <w:p w:rsidR="0054555E" w:rsidRPr="003670DC" w:rsidRDefault="0084615C"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427</w:t>
            </w:r>
          </w:p>
        </w:tc>
        <w:tc>
          <w:tcPr>
            <w:tcW w:w="1134" w:type="dxa"/>
            <w:vAlign w:val="bottom"/>
          </w:tcPr>
          <w:p w:rsidR="0054555E" w:rsidRPr="003670DC" w:rsidRDefault="0084615C"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402</w:t>
            </w:r>
          </w:p>
        </w:tc>
      </w:tr>
      <w:tr w:rsidR="0054555E" w:rsidRPr="003670DC">
        <w:trPr>
          <w:trHeight w:val="247"/>
        </w:trPr>
        <w:tc>
          <w:tcPr>
            <w:tcW w:w="5103" w:type="dxa"/>
            <w:vAlign w:val="bottom"/>
          </w:tcPr>
          <w:p w:rsidR="0054555E" w:rsidRPr="003670DC" w:rsidRDefault="0054555E" w:rsidP="00867C71">
            <w:pPr>
              <w:keepNext/>
              <w:autoSpaceDE w:val="0"/>
              <w:autoSpaceDN w:val="0"/>
              <w:adjustRightInd w:val="0"/>
              <w:spacing w:before="60" w:line="200" w:lineRule="exact"/>
              <w:jc w:val="left"/>
              <w:rPr>
                <w:rFonts w:ascii="Times New Roman" w:hAnsi="Times New Roman"/>
                <w:b/>
                <w:bCs/>
                <w:color w:val="000000"/>
                <w:sz w:val="16"/>
                <w:szCs w:val="16"/>
              </w:rPr>
            </w:pPr>
            <w:r w:rsidRPr="003670DC">
              <w:rPr>
                <w:rFonts w:ascii="Times New Roman" w:hAnsi="Times New Roman"/>
                <w:b/>
                <w:bCs/>
                <w:color w:val="000000"/>
                <w:sz w:val="16"/>
                <w:szCs w:val="16"/>
              </w:rPr>
              <w:t>Bostadspolitik</w:t>
            </w:r>
          </w:p>
        </w:tc>
        <w:tc>
          <w:tcPr>
            <w:tcW w:w="1134" w:type="dxa"/>
            <w:vAlign w:val="bottom"/>
          </w:tcPr>
          <w:p w:rsidR="0054555E" w:rsidRPr="003670DC" w:rsidRDefault="001E30F6" w:rsidP="00867C71">
            <w:pPr>
              <w:keepNext/>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w:t>
            </w:r>
            <w:r w:rsidR="0054555E" w:rsidRPr="003670DC">
              <w:rPr>
                <w:rFonts w:ascii="Times New Roman" w:hAnsi="Times New Roman"/>
                <w:b/>
                <w:bCs/>
                <w:color w:val="000000"/>
                <w:sz w:val="16"/>
                <w:szCs w:val="16"/>
              </w:rPr>
              <w:t>1 874</w:t>
            </w:r>
          </w:p>
        </w:tc>
        <w:tc>
          <w:tcPr>
            <w:tcW w:w="1134" w:type="dxa"/>
            <w:vAlign w:val="bottom"/>
          </w:tcPr>
          <w:p w:rsidR="0054555E" w:rsidRPr="003670DC" w:rsidRDefault="001E30F6" w:rsidP="00867C71">
            <w:pPr>
              <w:keepNext/>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w:t>
            </w:r>
            <w:r w:rsidR="0054555E" w:rsidRPr="003670DC">
              <w:rPr>
                <w:rFonts w:ascii="Times New Roman" w:hAnsi="Times New Roman"/>
                <w:b/>
                <w:bCs/>
                <w:color w:val="000000"/>
                <w:sz w:val="16"/>
                <w:szCs w:val="16"/>
              </w:rPr>
              <w:t>1 759</w:t>
            </w:r>
          </w:p>
        </w:tc>
        <w:tc>
          <w:tcPr>
            <w:tcW w:w="1134" w:type="dxa"/>
            <w:vAlign w:val="bottom"/>
          </w:tcPr>
          <w:p w:rsidR="0054555E" w:rsidRPr="003670DC" w:rsidRDefault="001E30F6" w:rsidP="00867C71">
            <w:pPr>
              <w:keepNext/>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w:t>
            </w:r>
            <w:r w:rsidR="0054555E" w:rsidRPr="003670DC">
              <w:rPr>
                <w:rFonts w:ascii="Times New Roman" w:hAnsi="Times New Roman"/>
                <w:b/>
                <w:bCs/>
                <w:color w:val="000000"/>
                <w:sz w:val="16"/>
                <w:szCs w:val="16"/>
              </w:rPr>
              <w:t>2 216</w:t>
            </w:r>
          </w:p>
        </w:tc>
      </w:tr>
      <w:tr w:rsidR="0054555E" w:rsidRPr="003670DC">
        <w:trPr>
          <w:trHeight w:val="247"/>
        </w:trPr>
        <w:tc>
          <w:tcPr>
            <w:tcW w:w="5103" w:type="dxa"/>
            <w:vAlign w:val="bottom"/>
          </w:tcPr>
          <w:p w:rsidR="0054555E" w:rsidRPr="003670DC" w:rsidRDefault="0054555E" w:rsidP="00867C71">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Varav bostadsbidrag</w:t>
            </w:r>
          </w:p>
        </w:tc>
        <w:tc>
          <w:tcPr>
            <w:tcW w:w="1134" w:type="dxa"/>
            <w:vAlign w:val="bottom"/>
          </w:tcPr>
          <w:p w:rsidR="0054555E" w:rsidRPr="003670DC" w:rsidRDefault="001E30F6"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350</w:t>
            </w:r>
          </w:p>
        </w:tc>
        <w:tc>
          <w:tcPr>
            <w:tcW w:w="1134" w:type="dxa"/>
            <w:vAlign w:val="bottom"/>
          </w:tcPr>
          <w:p w:rsidR="0054555E" w:rsidRPr="003670DC" w:rsidRDefault="001E30F6"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348</w:t>
            </w:r>
          </w:p>
        </w:tc>
        <w:tc>
          <w:tcPr>
            <w:tcW w:w="1134" w:type="dxa"/>
            <w:vAlign w:val="bottom"/>
          </w:tcPr>
          <w:p w:rsidR="0054555E" w:rsidRPr="003670DC" w:rsidRDefault="001E30F6"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345</w:t>
            </w:r>
          </w:p>
        </w:tc>
      </w:tr>
      <w:tr w:rsidR="0054555E" w:rsidRPr="003670DC">
        <w:trPr>
          <w:trHeight w:val="247"/>
        </w:trPr>
        <w:tc>
          <w:tcPr>
            <w:tcW w:w="5103" w:type="dxa"/>
            <w:vAlign w:val="bottom"/>
          </w:tcPr>
          <w:p w:rsidR="0054555E" w:rsidRPr="003670DC" w:rsidRDefault="0054555E" w:rsidP="00867C71">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Varav räntebidrag m.m.</w:t>
            </w:r>
          </w:p>
        </w:tc>
        <w:tc>
          <w:tcPr>
            <w:tcW w:w="1134" w:type="dxa"/>
            <w:vAlign w:val="bottom"/>
          </w:tcPr>
          <w:p w:rsidR="0054555E" w:rsidRPr="003670DC" w:rsidRDefault="001E30F6"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814</w:t>
            </w:r>
          </w:p>
        </w:tc>
        <w:tc>
          <w:tcPr>
            <w:tcW w:w="1134" w:type="dxa"/>
            <w:vAlign w:val="bottom"/>
          </w:tcPr>
          <w:p w:rsidR="0054555E" w:rsidRPr="003670DC" w:rsidRDefault="001E30F6"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1 297</w:t>
            </w:r>
          </w:p>
        </w:tc>
        <w:tc>
          <w:tcPr>
            <w:tcW w:w="1134" w:type="dxa"/>
            <w:vAlign w:val="bottom"/>
          </w:tcPr>
          <w:p w:rsidR="0054555E" w:rsidRPr="003670DC" w:rsidRDefault="001E30F6"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1 757</w:t>
            </w:r>
          </w:p>
        </w:tc>
      </w:tr>
      <w:tr w:rsidR="0054555E" w:rsidRPr="003670DC">
        <w:trPr>
          <w:trHeight w:val="247"/>
        </w:trPr>
        <w:tc>
          <w:tcPr>
            <w:tcW w:w="5103" w:type="dxa"/>
            <w:vAlign w:val="bottom"/>
          </w:tcPr>
          <w:p w:rsidR="0054555E" w:rsidRPr="003670DC" w:rsidRDefault="0054555E" w:rsidP="00867C71">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Varav investeringsbidrag för anordnande av hyresbostäder</w:t>
            </w:r>
          </w:p>
        </w:tc>
        <w:tc>
          <w:tcPr>
            <w:tcW w:w="1134" w:type="dxa"/>
            <w:vAlign w:val="bottom"/>
          </w:tcPr>
          <w:p w:rsidR="0054555E" w:rsidRPr="003670DC" w:rsidRDefault="001E30F6"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596</w:t>
            </w:r>
          </w:p>
        </w:tc>
        <w:tc>
          <w:tcPr>
            <w:tcW w:w="1134" w:type="dxa"/>
            <w:vAlign w:val="bottom"/>
          </w:tcPr>
          <w:p w:rsidR="0054555E" w:rsidRPr="003670DC" w:rsidRDefault="0054555E"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0</w:t>
            </w:r>
          </w:p>
        </w:tc>
        <w:tc>
          <w:tcPr>
            <w:tcW w:w="1134" w:type="dxa"/>
            <w:vAlign w:val="bottom"/>
          </w:tcPr>
          <w:p w:rsidR="0054555E" w:rsidRPr="003670DC" w:rsidRDefault="0054555E"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0</w:t>
            </w:r>
          </w:p>
        </w:tc>
      </w:tr>
      <w:tr w:rsidR="0054555E" w:rsidRPr="003670DC">
        <w:trPr>
          <w:trHeight w:val="247"/>
        </w:trPr>
        <w:tc>
          <w:tcPr>
            <w:tcW w:w="5103" w:type="dxa"/>
            <w:vAlign w:val="bottom"/>
          </w:tcPr>
          <w:p w:rsidR="0054555E" w:rsidRPr="003670DC" w:rsidRDefault="0054555E" w:rsidP="00867C71">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Varav omstrukturering av kommunala bostadsf</w:t>
            </w:r>
            <w:r w:rsidRPr="003670DC">
              <w:rPr>
                <w:rFonts w:ascii="Times New Roman" w:hAnsi="Times New Roman"/>
                <w:i/>
                <w:iCs/>
                <w:color w:val="000000"/>
                <w:sz w:val="16"/>
                <w:szCs w:val="16"/>
              </w:rPr>
              <w:t>ö</w:t>
            </w:r>
            <w:r w:rsidRPr="003670DC">
              <w:rPr>
                <w:rFonts w:ascii="Times New Roman" w:hAnsi="Times New Roman"/>
                <w:i/>
                <w:iCs/>
                <w:color w:val="000000"/>
                <w:sz w:val="16"/>
                <w:szCs w:val="16"/>
              </w:rPr>
              <w:t>retag</w:t>
            </w:r>
          </w:p>
        </w:tc>
        <w:tc>
          <w:tcPr>
            <w:tcW w:w="1134" w:type="dxa"/>
            <w:vAlign w:val="bottom"/>
          </w:tcPr>
          <w:p w:rsidR="0054555E" w:rsidRPr="003670DC" w:rsidRDefault="001E30F6"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114</w:t>
            </w:r>
          </w:p>
        </w:tc>
        <w:tc>
          <w:tcPr>
            <w:tcW w:w="1134" w:type="dxa"/>
            <w:vAlign w:val="bottom"/>
          </w:tcPr>
          <w:p w:rsidR="0054555E" w:rsidRPr="003670DC" w:rsidRDefault="001E30F6"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114</w:t>
            </w:r>
          </w:p>
        </w:tc>
        <w:tc>
          <w:tcPr>
            <w:tcW w:w="1134" w:type="dxa"/>
            <w:vAlign w:val="bottom"/>
          </w:tcPr>
          <w:p w:rsidR="0054555E" w:rsidRPr="003670DC" w:rsidRDefault="009B199E"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114</w:t>
            </w:r>
          </w:p>
        </w:tc>
      </w:tr>
      <w:tr w:rsidR="0054555E" w:rsidRPr="003670DC">
        <w:trPr>
          <w:trHeight w:val="247"/>
        </w:trPr>
        <w:tc>
          <w:tcPr>
            <w:tcW w:w="5103" w:type="dxa"/>
            <w:vAlign w:val="bottom"/>
          </w:tcPr>
          <w:p w:rsidR="0054555E" w:rsidRPr="003670DC" w:rsidRDefault="0054555E" w:rsidP="00867C71">
            <w:pPr>
              <w:autoSpaceDE w:val="0"/>
              <w:autoSpaceDN w:val="0"/>
              <w:adjustRightInd w:val="0"/>
              <w:spacing w:before="60" w:line="200" w:lineRule="exact"/>
              <w:jc w:val="left"/>
              <w:rPr>
                <w:rFonts w:ascii="Times New Roman" w:hAnsi="Times New Roman"/>
                <w:b/>
                <w:bCs/>
                <w:color w:val="000000"/>
                <w:sz w:val="16"/>
                <w:szCs w:val="16"/>
              </w:rPr>
            </w:pPr>
            <w:r w:rsidRPr="003670DC">
              <w:rPr>
                <w:rFonts w:ascii="Times New Roman" w:hAnsi="Times New Roman"/>
                <w:b/>
                <w:bCs/>
                <w:color w:val="000000"/>
                <w:sz w:val="16"/>
                <w:szCs w:val="16"/>
              </w:rPr>
              <w:t>Lägre statsskuldsräntor, pga. lägre statsskuld</w:t>
            </w:r>
          </w:p>
        </w:tc>
        <w:tc>
          <w:tcPr>
            <w:tcW w:w="1134" w:type="dxa"/>
            <w:vAlign w:val="bottom"/>
          </w:tcPr>
          <w:p w:rsidR="0054555E" w:rsidRPr="003670DC" w:rsidRDefault="001E30F6" w:rsidP="00867C71">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w:t>
            </w:r>
            <w:r w:rsidR="0054555E" w:rsidRPr="003670DC">
              <w:rPr>
                <w:rFonts w:ascii="Times New Roman" w:hAnsi="Times New Roman"/>
                <w:b/>
                <w:bCs/>
                <w:color w:val="000000"/>
                <w:sz w:val="16"/>
                <w:szCs w:val="16"/>
              </w:rPr>
              <w:t>871</w:t>
            </w:r>
          </w:p>
        </w:tc>
        <w:tc>
          <w:tcPr>
            <w:tcW w:w="1134" w:type="dxa"/>
            <w:vAlign w:val="bottom"/>
          </w:tcPr>
          <w:p w:rsidR="0054555E" w:rsidRPr="003670DC" w:rsidRDefault="001E30F6" w:rsidP="00867C71">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w:t>
            </w:r>
            <w:r w:rsidR="0054555E" w:rsidRPr="003670DC">
              <w:rPr>
                <w:rFonts w:ascii="Times New Roman" w:hAnsi="Times New Roman"/>
                <w:b/>
                <w:bCs/>
                <w:color w:val="000000"/>
                <w:sz w:val="16"/>
                <w:szCs w:val="16"/>
              </w:rPr>
              <w:t>2 542</w:t>
            </w:r>
          </w:p>
        </w:tc>
        <w:tc>
          <w:tcPr>
            <w:tcW w:w="1134" w:type="dxa"/>
            <w:vAlign w:val="bottom"/>
          </w:tcPr>
          <w:p w:rsidR="0054555E" w:rsidRPr="003670DC" w:rsidRDefault="001E30F6" w:rsidP="00867C71">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w:t>
            </w:r>
            <w:r w:rsidR="0054555E" w:rsidRPr="003670DC">
              <w:rPr>
                <w:rFonts w:ascii="Times New Roman" w:hAnsi="Times New Roman"/>
                <w:b/>
                <w:bCs/>
                <w:color w:val="000000"/>
                <w:sz w:val="16"/>
                <w:szCs w:val="16"/>
              </w:rPr>
              <w:t>4 090</w:t>
            </w:r>
          </w:p>
        </w:tc>
      </w:tr>
      <w:tr w:rsidR="0054555E" w:rsidRPr="003670DC">
        <w:trPr>
          <w:trHeight w:val="247"/>
        </w:trPr>
        <w:tc>
          <w:tcPr>
            <w:tcW w:w="5103" w:type="dxa"/>
            <w:vAlign w:val="bottom"/>
          </w:tcPr>
          <w:p w:rsidR="0054555E" w:rsidRPr="003670DC" w:rsidRDefault="0054555E" w:rsidP="00867C71">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Varav minskade räntor pga. privatiseringar</w:t>
            </w:r>
          </w:p>
        </w:tc>
        <w:tc>
          <w:tcPr>
            <w:tcW w:w="1134" w:type="dxa"/>
            <w:vAlign w:val="bottom"/>
          </w:tcPr>
          <w:p w:rsidR="0054555E" w:rsidRPr="003670DC" w:rsidRDefault="001E30F6"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613</w:t>
            </w:r>
          </w:p>
        </w:tc>
        <w:tc>
          <w:tcPr>
            <w:tcW w:w="1134" w:type="dxa"/>
            <w:vAlign w:val="bottom"/>
          </w:tcPr>
          <w:p w:rsidR="0054555E" w:rsidRPr="003670DC" w:rsidRDefault="001E30F6"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1 838</w:t>
            </w:r>
          </w:p>
        </w:tc>
        <w:tc>
          <w:tcPr>
            <w:tcW w:w="1134" w:type="dxa"/>
            <w:vAlign w:val="bottom"/>
          </w:tcPr>
          <w:p w:rsidR="0054555E" w:rsidRPr="003670DC" w:rsidRDefault="001E30F6"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3 063</w:t>
            </w:r>
          </w:p>
        </w:tc>
      </w:tr>
      <w:tr w:rsidR="0054555E" w:rsidRPr="003670DC">
        <w:trPr>
          <w:trHeight w:val="247"/>
        </w:trPr>
        <w:tc>
          <w:tcPr>
            <w:tcW w:w="5103" w:type="dxa"/>
            <w:vAlign w:val="bottom"/>
          </w:tcPr>
          <w:p w:rsidR="0054555E" w:rsidRPr="003670DC" w:rsidRDefault="0054555E" w:rsidP="00867C71">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Varav minskade räntor pga. större sparande</w:t>
            </w:r>
          </w:p>
        </w:tc>
        <w:tc>
          <w:tcPr>
            <w:tcW w:w="1134" w:type="dxa"/>
            <w:vAlign w:val="bottom"/>
          </w:tcPr>
          <w:p w:rsidR="0054555E" w:rsidRPr="003670DC" w:rsidRDefault="001E30F6"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259</w:t>
            </w:r>
          </w:p>
        </w:tc>
        <w:tc>
          <w:tcPr>
            <w:tcW w:w="1134" w:type="dxa"/>
            <w:vAlign w:val="bottom"/>
          </w:tcPr>
          <w:p w:rsidR="0054555E" w:rsidRPr="003670DC" w:rsidRDefault="009B199E"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705</w:t>
            </w:r>
          </w:p>
        </w:tc>
        <w:tc>
          <w:tcPr>
            <w:tcW w:w="1134" w:type="dxa"/>
            <w:vAlign w:val="bottom"/>
          </w:tcPr>
          <w:p w:rsidR="0054555E" w:rsidRPr="003670DC" w:rsidRDefault="001E30F6"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1 027</w:t>
            </w:r>
          </w:p>
        </w:tc>
      </w:tr>
      <w:tr w:rsidR="0054555E" w:rsidRPr="003670DC">
        <w:trPr>
          <w:trHeight w:val="247"/>
        </w:trPr>
        <w:tc>
          <w:tcPr>
            <w:tcW w:w="5103" w:type="dxa"/>
            <w:vAlign w:val="bottom"/>
          </w:tcPr>
          <w:p w:rsidR="0054555E" w:rsidRPr="003670DC" w:rsidRDefault="0054555E" w:rsidP="00867C71">
            <w:pPr>
              <w:autoSpaceDE w:val="0"/>
              <w:autoSpaceDN w:val="0"/>
              <w:adjustRightInd w:val="0"/>
              <w:spacing w:before="60" w:line="200" w:lineRule="exact"/>
              <w:jc w:val="left"/>
              <w:rPr>
                <w:rFonts w:ascii="Times New Roman" w:hAnsi="Times New Roman"/>
                <w:b/>
                <w:bCs/>
                <w:color w:val="000000"/>
                <w:sz w:val="16"/>
                <w:szCs w:val="16"/>
              </w:rPr>
            </w:pPr>
            <w:r w:rsidRPr="003670DC">
              <w:rPr>
                <w:rFonts w:ascii="Times New Roman" w:hAnsi="Times New Roman"/>
                <w:b/>
                <w:bCs/>
                <w:color w:val="000000"/>
                <w:sz w:val="16"/>
                <w:szCs w:val="16"/>
              </w:rPr>
              <w:t>Övrigt</w:t>
            </w:r>
          </w:p>
        </w:tc>
        <w:tc>
          <w:tcPr>
            <w:tcW w:w="1134" w:type="dxa"/>
            <w:vAlign w:val="bottom"/>
          </w:tcPr>
          <w:p w:rsidR="0054555E" w:rsidRPr="003670DC" w:rsidRDefault="001E30F6" w:rsidP="00867C71">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w:t>
            </w:r>
            <w:r w:rsidR="0054555E" w:rsidRPr="003670DC">
              <w:rPr>
                <w:rFonts w:ascii="Times New Roman" w:hAnsi="Times New Roman"/>
                <w:b/>
                <w:bCs/>
                <w:color w:val="000000"/>
                <w:sz w:val="16"/>
                <w:szCs w:val="16"/>
              </w:rPr>
              <w:t>20 607</w:t>
            </w:r>
          </w:p>
        </w:tc>
        <w:tc>
          <w:tcPr>
            <w:tcW w:w="1134" w:type="dxa"/>
            <w:vAlign w:val="bottom"/>
          </w:tcPr>
          <w:p w:rsidR="0054555E" w:rsidRPr="003670DC" w:rsidRDefault="001E30F6" w:rsidP="00867C71">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w:t>
            </w:r>
            <w:r w:rsidR="0054555E" w:rsidRPr="003670DC">
              <w:rPr>
                <w:rFonts w:ascii="Times New Roman" w:hAnsi="Times New Roman"/>
                <w:b/>
                <w:bCs/>
                <w:color w:val="000000"/>
                <w:sz w:val="16"/>
                <w:szCs w:val="16"/>
              </w:rPr>
              <w:t>20 380</w:t>
            </w:r>
          </w:p>
        </w:tc>
        <w:tc>
          <w:tcPr>
            <w:tcW w:w="1134" w:type="dxa"/>
            <w:vAlign w:val="bottom"/>
          </w:tcPr>
          <w:p w:rsidR="0054555E" w:rsidRPr="003670DC" w:rsidRDefault="001E30F6" w:rsidP="00867C71">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w:t>
            </w:r>
            <w:r w:rsidR="0054555E" w:rsidRPr="003670DC">
              <w:rPr>
                <w:rFonts w:ascii="Times New Roman" w:hAnsi="Times New Roman"/>
                <w:b/>
                <w:bCs/>
                <w:color w:val="000000"/>
                <w:sz w:val="16"/>
                <w:szCs w:val="16"/>
              </w:rPr>
              <w:t>18 406</w:t>
            </w:r>
          </w:p>
        </w:tc>
      </w:tr>
      <w:tr w:rsidR="0054555E" w:rsidRPr="003670DC">
        <w:trPr>
          <w:trHeight w:val="247"/>
        </w:trPr>
        <w:tc>
          <w:tcPr>
            <w:tcW w:w="5103" w:type="dxa"/>
            <w:vAlign w:val="bottom"/>
          </w:tcPr>
          <w:p w:rsidR="0054555E" w:rsidRPr="003670DC" w:rsidRDefault="0054555E" w:rsidP="00867C71">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 xml:space="preserve">Varav gemensamt </w:t>
            </w:r>
            <w:r w:rsidR="00317181" w:rsidRPr="003670DC">
              <w:rPr>
                <w:rFonts w:ascii="Times New Roman" w:hAnsi="Times New Roman"/>
                <w:i/>
                <w:iCs/>
                <w:color w:val="000000"/>
                <w:sz w:val="16"/>
                <w:szCs w:val="16"/>
              </w:rPr>
              <w:t xml:space="preserve">alliansförslag </w:t>
            </w:r>
            <w:r w:rsidRPr="003670DC">
              <w:rPr>
                <w:rFonts w:ascii="Times New Roman" w:hAnsi="Times New Roman"/>
                <w:i/>
                <w:iCs/>
                <w:color w:val="000000"/>
                <w:sz w:val="16"/>
                <w:szCs w:val="16"/>
              </w:rPr>
              <w:t>om minskad byråkrati</w:t>
            </w:r>
          </w:p>
        </w:tc>
        <w:tc>
          <w:tcPr>
            <w:tcW w:w="1134" w:type="dxa"/>
            <w:vAlign w:val="bottom"/>
          </w:tcPr>
          <w:p w:rsidR="0054555E" w:rsidRPr="003670DC" w:rsidRDefault="001E30F6"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1 499</w:t>
            </w:r>
          </w:p>
        </w:tc>
        <w:tc>
          <w:tcPr>
            <w:tcW w:w="1134" w:type="dxa"/>
            <w:vAlign w:val="bottom"/>
          </w:tcPr>
          <w:p w:rsidR="0054555E" w:rsidRPr="003670DC" w:rsidRDefault="001E30F6"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1 099</w:t>
            </w:r>
          </w:p>
        </w:tc>
        <w:tc>
          <w:tcPr>
            <w:tcW w:w="1134" w:type="dxa"/>
            <w:vAlign w:val="bottom"/>
          </w:tcPr>
          <w:p w:rsidR="0054555E" w:rsidRPr="003670DC" w:rsidRDefault="001E30F6"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748</w:t>
            </w:r>
          </w:p>
        </w:tc>
      </w:tr>
      <w:tr w:rsidR="0054555E" w:rsidRPr="003670DC">
        <w:trPr>
          <w:trHeight w:val="247"/>
        </w:trPr>
        <w:tc>
          <w:tcPr>
            <w:tcW w:w="5103" w:type="dxa"/>
            <w:vAlign w:val="bottom"/>
          </w:tcPr>
          <w:p w:rsidR="0054555E" w:rsidRPr="003670DC" w:rsidRDefault="0054555E" w:rsidP="00867C71">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Varav övriga besparingar på myndigheter m</w:t>
            </w:r>
            <w:r w:rsidR="00317181" w:rsidRPr="003670DC">
              <w:rPr>
                <w:rFonts w:ascii="Times New Roman" w:hAnsi="Times New Roman"/>
                <w:i/>
                <w:iCs/>
                <w:color w:val="000000"/>
                <w:sz w:val="16"/>
                <w:szCs w:val="16"/>
              </w:rPr>
              <w:t>.</w:t>
            </w:r>
            <w:r w:rsidRPr="003670DC">
              <w:rPr>
                <w:rFonts w:ascii="Times New Roman" w:hAnsi="Times New Roman"/>
                <w:i/>
                <w:iCs/>
                <w:color w:val="000000"/>
                <w:sz w:val="16"/>
                <w:szCs w:val="16"/>
              </w:rPr>
              <w:t>m.</w:t>
            </w:r>
          </w:p>
        </w:tc>
        <w:tc>
          <w:tcPr>
            <w:tcW w:w="1134" w:type="dxa"/>
            <w:vAlign w:val="bottom"/>
          </w:tcPr>
          <w:p w:rsidR="0054555E" w:rsidRPr="003670DC" w:rsidRDefault="001E30F6"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2 990</w:t>
            </w:r>
          </w:p>
        </w:tc>
        <w:tc>
          <w:tcPr>
            <w:tcW w:w="1134" w:type="dxa"/>
            <w:vAlign w:val="bottom"/>
          </w:tcPr>
          <w:p w:rsidR="0054555E" w:rsidRPr="003670DC" w:rsidRDefault="001E30F6"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3 558</w:t>
            </w:r>
          </w:p>
        </w:tc>
        <w:tc>
          <w:tcPr>
            <w:tcW w:w="1134" w:type="dxa"/>
            <w:vAlign w:val="bottom"/>
          </w:tcPr>
          <w:p w:rsidR="0054555E" w:rsidRPr="003670DC" w:rsidRDefault="006D6D7C"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3 435</w:t>
            </w:r>
          </w:p>
        </w:tc>
      </w:tr>
      <w:tr w:rsidR="0054555E" w:rsidRPr="003670DC">
        <w:trPr>
          <w:trHeight w:val="247"/>
        </w:trPr>
        <w:tc>
          <w:tcPr>
            <w:tcW w:w="5103" w:type="dxa"/>
            <w:vAlign w:val="bottom"/>
          </w:tcPr>
          <w:p w:rsidR="0054555E" w:rsidRPr="003670DC" w:rsidRDefault="0054555E" w:rsidP="00867C71">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Varav nej till regeringens utbyggnad av högskol</w:t>
            </w:r>
            <w:r w:rsidRPr="003670DC">
              <w:rPr>
                <w:rFonts w:ascii="Times New Roman" w:hAnsi="Times New Roman"/>
                <w:i/>
                <w:iCs/>
                <w:color w:val="000000"/>
                <w:sz w:val="16"/>
                <w:szCs w:val="16"/>
              </w:rPr>
              <w:t>e</w:t>
            </w:r>
            <w:r w:rsidRPr="003670DC">
              <w:rPr>
                <w:rFonts w:ascii="Times New Roman" w:hAnsi="Times New Roman"/>
                <w:i/>
                <w:iCs/>
                <w:color w:val="000000"/>
                <w:sz w:val="16"/>
                <w:szCs w:val="16"/>
              </w:rPr>
              <w:t>platser</w:t>
            </w:r>
          </w:p>
        </w:tc>
        <w:tc>
          <w:tcPr>
            <w:tcW w:w="1134" w:type="dxa"/>
            <w:vAlign w:val="bottom"/>
          </w:tcPr>
          <w:p w:rsidR="0054555E" w:rsidRPr="003670DC" w:rsidRDefault="001E30F6"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1 650</w:t>
            </w:r>
          </w:p>
        </w:tc>
        <w:tc>
          <w:tcPr>
            <w:tcW w:w="1134" w:type="dxa"/>
            <w:vAlign w:val="bottom"/>
          </w:tcPr>
          <w:p w:rsidR="0054555E" w:rsidRPr="003670DC" w:rsidRDefault="001E30F6"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1 794</w:t>
            </w:r>
          </w:p>
        </w:tc>
        <w:tc>
          <w:tcPr>
            <w:tcW w:w="1134" w:type="dxa"/>
            <w:vAlign w:val="bottom"/>
          </w:tcPr>
          <w:p w:rsidR="0054555E" w:rsidRPr="003670DC" w:rsidRDefault="001E30F6"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1 794</w:t>
            </w:r>
          </w:p>
        </w:tc>
      </w:tr>
      <w:tr w:rsidR="0054555E" w:rsidRPr="003670DC">
        <w:trPr>
          <w:trHeight w:val="247"/>
        </w:trPr>
        <w:tc>
          <w:tcPr>
            <w:tcW w:w="5103" w:type="dxa"/>
            <w:tcBorders>
              <w:bottom w:val="nil"/>
            </w:tcBorders>
            <w:vAlign w:val="bottom"/>
          </w:tcPr>
          <w:p w:rsidR="0054555E" w:rsidRPr="003670DC" w:rsidRDefault="0054555E" w:rsidP="00867C71">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Varav regionalpolitik</w:t>
            </w:r>
          </w:p>
        </w:tc>
        <w:tc>
          <w:tcPr>
            <w:tcW w:w="1134" w:type="dxa"/>
            <w:tcBorders>
              <w:bottom w:val="nil"/>
            </w:tcBorders>
            <w:vAlign w:val="bottom"/>
          </w:tcPr>
          <w:p w:rsidR="0054555E" w:rsidRPr="003670DC" w:rsidRDefault="001E30F6"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500</w:t>
            </w:r>
          </w:p>
        </w:tc>
        <w:tc>
          <w:tcPr>
            <w:tcW w:w="1134" w:type="dxa"/>
            <w:tcBorders>
              <w:bottom w:val="nil"/>
            </w:tcBorders>
            <w:vAlign w:val="bottom"/>
          </w:tcPr>
          <w:p w:rsidR="0054555E" w:rsidRPr="003670DC" w:rsidRDefault="006D6D7C"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800</w:t>
            </w:r>
          </w:p>
        </w:tc>
        <w:tc>
          <w:tcPr>
            <w:tcW w:w="1134" w:type="dxa"/>
            <w:tcBorders>
              <w:bottom w:val="nil"/>
            </w:tcBorders>
            <w:vAlign w:val="bottom"/>
          </w:tcPr>
          <w:p w:rsidR="0054555E" w:rsidRPr="003670DC" w:rsidRDefault="001E30F6"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850</w:t>
            </w:r>
          </w:p>
        </w:tc>
      </w:tr>
      <w:tr w:rsidR="0054555E" w:rsidRPr="003670DC">
        <w:trPr>
          <w:trHeight w:val="247"/>
        </w:trPr>
        <w:tc>
          <w:tcPr>
            <w:tcW w:w="5103" w:type="dxa"/>
            <w:tcBorders>
              <w:top w:val="nil"/>
              <w:bottom w:val="nil"/>
            </w:tcBorders>
            <w:vAlign w:val="bottom"/>
          </w:tcPr>
          <w:p w:rsidR="0054555E" w:rsidRPr="003670DC" w:rsidRDefault="0054555E" w:rsidP="00867C71">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Varav insatser med anledning av försvarsomstäl</w:t>
            </w:r>
            <w:r w:rsidRPr="003670DC">
              <w:rPr>
                <w:rFonts w:ascii="Times New Roman" w:hAnsi="Times New Roman"/>
                <w:i/>
                <w:iCs/>
                <w:color w:val="000000"/>
                <w:sz w:val="16"/>
                <w:szCs w:val="16"/>
              </w:rPr>
              <w:t>l</w:t>
            </w:r>
            <w:r w:rsidRPr="003670DC">
              <w:rPr>
                <w:rFonts w:ascii="Times New Roman" w:hAnsi="Times New Roman"/>
                <w:i/>
                <w:iCs/>
                <w:color w:val="000000"/>
                <w:sz w:val="16"/>
                <w:szCs w:val="16"/>
              </w:rPr>
              <w:t>ningen</w:t>
            </w:r>
          </w:p>
        </w:tc>
        <w:tc>
          <w:tcPr>
            <w:tcW w:w="1134" w:type="dxa"/>
            <w:tcBorders>
              <w:top w:val="nil"/>
              <w:bottom w:val="nil"/>
            </w:tcBorders>
            <w:vAlign w:val="bottom"/>
          </w:tcPr>
          <w:p w:rsidR="0054555E" w:rsidRPr="003670DC" w:rsidRDefault="001E30F6"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300</w:t>
            </w:r>
          </w:p>
        </w:tc>
        <w:tc>
          <w:tcPr>
            <w:tcW w:w="1134" w:type="dxa"/>
            <w:tcBorders>
              <w:top w:val="nil"/>
              <w:bottom w:val="nil"/>
            </w:tcBorders>
            <w:vAlign w:val="bottom"/>
          </w:tcPr>
          <w:p w:rsidR="0054555E" w:rsidRPr="003670DC" w:rsidRDefault="0054555E"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0</w:t>
            </w:r>
          </w:p>
        </w:tc>
        <w:tc>
          <w:tcPr>
            <w:tcW w:w="1134" w:type="dxa"/>
            <w:tcBorders>
              <w:top w:val="nil"/>
              <w:bottom w:val="nil"/>
            </w:tcBorders>
            <w:vAlign w:val="bottom"/>
          </w:tcPr>
          <w:p w:rsidR="0054555E" w:rsidRPr="003670DC" w:rsidRDefault="0054555E"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0</w:t>
            </w:r>
          </w:p>
        </w:tc>
      </w:tr>
      <w:tr w:rsidR="0054555E" w:rsidRPr="003670DC">
        <w:trPr>
          <w:trHeight w:val="247"/>
        </w:trPr>
        <w:tc>
          <w:tcPr>
            <w:tcW w:w="5103" w:type="dxa"/>
            <w:tcBorders>
              <w:top w:val="nil"/>
            </w:tcBorders>
            <w:vAlign w:val="bottom"/>
          </w:tcPr>
          <w:p w:rsidR="0054555E" w:rsidRPr="003670DC" w:rsidRDefault="0054555E" w:rsidP="00867C71">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Varav miljöpolitik</w:t>
            </w:r>
          </w:p>
        </w:tc>
        <w:tc>
          <w:tcPr>
            <w:tcW w:w="1134" w:type="dxa"/>
            <w:tcBorders>
              <w:top w:val="nil"/>
            </w:tcBorders>
            <w:vAlign w:val="bottom"/>
          </w:tcPr>
          <w:p w:rsidR="0054555E" w:rsidRPr="003670DC" w:rsidRDefault="001E30F6"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1 203</w:t>
            </w:r>
          </w:p>
        </w:tc>
        <w:tc>
          <w:tcPr>
            <w:tcW w:w="1134" w:type="dxa"/>
            <w:tcBorders>
              <w:top w:val="nil"/>
            </w:tcBorders>
            <w:vAlign w:val="bottom"/>
          </w:tcPr>
          <w:p w:rsidR="0054555E" w:rsidRPr="003670DC" w:rsidRDefault="001E30F6"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1 277</w:t>
            </w:r>
          </w:p>
        </w:tc>
        <w:tc>
          <w:tcPr>
            <w:tcW w:w="1134" w:type="dxa"/>
            <w:tcBorders>
              <w:top w:val="nil"/>
            </w:tcBorders>
            <w:vAlign w:val="bottom"/>
          </w:tcPr>
          <w:p w:rsidR="0054555E" w:rsidRPr="003670DC" w:rsidRDefault="001E30F6"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1 316</w:t>
            </w:r>
          </w:p>
        </w:tc>
      </w:tr>
      <w:tr w:rsidR="0054555E" w:rsidRPr="003670DC">
        <w:trPr>
          <w:trHeight w:val="247"/>
        </w:trPr>
        <w:tc>
          <w:tcPr>
            <w:tcW w:w="5103" w:type="dxa"/>
            <w:vAlign w:val="bottom"/>
          </w:tcPr>
          <w:p w:rsidR="0054555E" w:rsidRPr="003670DC" w:rsidRDefault="0054555E" w:rsidP="00867C71">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Varav energipolitik</w:t>
            </w:r>
          </w:p>
        </w:tc>
        <w:tc>
          <w:tcPr>
            <w:tcW w:w="1134" w:type="dxa"/>
            <w:vAlign w:val="bottom"/>
          </w:tcPr>
          <w:p w:rsidR="0054555E" w:rsidRPr="003670DC" w:rsidRDefault="001E30F6"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382</w:t>
            </w:r>
          </w:p>
        </w:tc>
        <w:tc>
          <w:tcPr>
            <w:tcW w:w="1134" w:type="dxa"/>
            <w:vAlign w:val="bottom"/>
          </w:tcPr>
          <w:p w:rsidR="0054555E" w:rsidRPr="003670DC" w:rsidRDefault="001E30F6"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290</w:t>
            </w:r>
          </w:p>
        </w:tc>
        <w:tc>
          <w:tcPr>
            <w:tcW w:w="1134" w:type="dxa"/>
            <w:vAlign w:val="bottom"/>
          </w:tcPr>
          <w:p w:rsidR="0054555E" w:rsidRPr="003670DC" w:rsidRDefault="001E30F6"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93</w:t>
            </w:r>
          </w:p>
        </w:tc>
      </w:tr>
      <w:tr w:rsidR="0054555E" w:rsidRPr="003670DC">
        <w:trPr>
          <w:trHeight w:val="247"/>
        </w:trPr>
        <w:tc>
          <w:tcPr>
            <w:tcW w:w="5103" w:type="dxa"/>
            <w:vAlign w:val="bottom"/>
          </w:tcPr>
          <w:p w:rsidR="0054555E" w:rsidRPr="003670DC" w:rsidRDefault="0054555E" w:rsidP="00867C71">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Varav nej till utbildningsvikariat (inkomsttitel)</w:t>
            </w:r>
          </w:p>
        </w:tc>
        <w:tc>
          <w:tcPr>
            <w:tcW w:w="1134" w:type="dxa"/>
            <w:vAlign w:val="bottom"/>
          </w:tcPr>
          <w:p w:rsidR="0054555E" w:rsidRPr="003670DC" w:rsidRDefault="001E30F6"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1 248</w:t>
            </w:r>
          </w:p>
        </w:tc>
        <w:tc>
          <w:tcPr>
            <w:tcW w:w="1134" w:type="dxa"/>
            <w:vAlign w:val="bottom"/>
          </w:tcPr>
          <w:p w:rsidR="0054555E" w:rsidRPr="003670DC" w:rsidRDefault="001E30F6"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1 248</w:t>
            </w:r>
          </w:p>
        </w:tc>
        <w:tc>
          <w:tcPr>
            <w:tcW w:w="1134" w:type="dxa"/>
            <w:vAlign w:val="bottom"/>
          </w:tcPr>
          <w:p w:rsidR="0054555E" w:rsidRPr="003670DC" w:rsidRDefault="0054555E"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0</w:t>
            </w:r>
          </w:p>
        </w:tc>
      </w:tr>
      <w:tr w:rsidR="0054555E" w:rsidRPr="003670DC">
        <w:trPr>
          <w:trHeight w:val="247"/>
        </w:trPr>
        <w:tc>
          <w:tcPr>
            <w:tcW w:w="5103" w:type="dxa"/>
            <w:vAlign w:val="bottom"/>
          </w:tcPr>
          <w:p w:rsidR="0054555E" w:rsidRPr="003670DC" w:rsidRDefault="0054555E" w:rsidP="00867C71">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Varav nej till regeringens vårdgaranti och til</w:t>
            </w:r>
            <w:r w:rsidRPr="003670DC">
              <w:rPr>
                <w:rFonts w:ascii="Times New Roman" w:hAnsi="Times New Roman"/>
                <w:i/>
                <w:iCs/>
                <w:color w:val="000000"/>
                <w:sz w:val="16"/>
                <w:szCs w:val="16"/>
              </w:rPr>
              <w:t>l</w:t>
            </w:r>
            <w:r w:rsidRPr="003670DC">
              <w:rPr>
                <w:rFonts w:ascii="Times New Roman" w:hAnsi="Times New Roman"/>
                <w:i/>
                <w:iCs/>
                <w:color w:val="000000"/>
                <w:sz w:val="16"/>
                <w:szCs w:val="16"/>
              </w:rPr>
              <w:t>gänglighet</w:t>
            </w:r>
            <w:r w:rsidRPr="003670DC">
              <w:rPr>
                <w:rFonts w:ascii="Times New Roman" w:hAnsi="Times New Roman"/>
                <w:i/>
                <w:iCs/>
                <w:color w:val="000000"/>
                <w:sz w:val="16"/>
                <w:szCs w:val="16"/>
              </w:rPr>
              <w:t>s</w:t>
            </w:r>
            <w:r w:rsidRPr="003670DC">
              <w:rPr>
                <w:rFonts w:ascii="Times New Roman" w:hAnsi="Times New Roman"/>
                <w:i/>
                <w:iCs/>
                <w:color w:val="000000"/>
                <w:sz w:val="16"/>
                <w:szCs w:val="16"/>
              </w:rPr>
              <w:t>pengar</w:t>
            </w:r>
          </w:p>
        </w:tc>
        <w:tc>
          <w:tcPr>
            <w:tcW w:w="1134" w:type="dxa"/>
            <w:vAlign w:val="bottom"/>
          </w:tcPr>
          <w:p w:rsidR="0054555E" w:rsidRPr="003670DC" w:rsidRDefault="001E30F6"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1 750</w:t>
            </w:r>
          </w:p>
        </w:tc>
        <w:tc>
          <w:tcPr>
            <w:tcW w:w="1134" w:type="dxa"/>
            <w:vAlign w:val="bottom"/>
          </w:tcPr>
          <w:p w:rsidR="0054555E" w:rsidRPr="003670DC" w:rsidRDefault="001E30F6"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1 750</w:t>
            </w:r>
          </w:p>
        </w:tc>
        <w:tc>
          <w:tcPr>
            <w:tcW w:w="1134" w:type="dxa"/>
            <w:vAlign w:val="bottom"/>
          </w:tcPr>
          <w:p w:rsidR="0054555E" w:rsidRPr="003670DC" w:rsidRDefault="001E30F6"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1 750</w:t>
            </w:r>
          </w:p>
        </w:tc>
      </w:tr>
      <w:tr w:rsidR="0054555E" w:rsidRPr="003670DC">
        <w:trPr>
          <w:trHeight w:val="247"/>
        </w:trPr>
        <w:tc>
          <w:tcPr>
            <w:tcW w:w="5103" w:type="dxa"/>
            <w:vAlign w:val="bottom"/>
          </w:tcPr>
          <w:p w:rsidR="0054555E" w:rsidRPr="003670DC" w:rsidRDefault="0054555E" w:rsidP="00867C71">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Varav nej till regeringens sysselsättningsstöd</w:t>
            </w:r>
          </w:p>
        </w:tc>
        <w:tc>
          <w:tcPr>
            <w:tcW w:w="1134" w:type="dxa"/>
            <w:vAlign w:val="bottom"/>
          </w:tcPr>
          <w:p w:rsidR="0054555E" w:rsidRPr="003670DC" w:rsidRDefault="001E30F6"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7 000</w:t>
            </w:r>
          </w:p>
        </w:tc>
        <w:tc>
          <w:tcPr>
            <w:tcW w:w="1134" w:type="dxa"/>
            <w:vAlign w:val="bottom"/>
          </w:tcPr>
          <w:p w:rsidR="0054555E" w:rsidRPr="003670DC" w:rsidRDefault="001E30F6"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7 000</w:t>
            </w:r>
          </w:p>
        </w:tc>
        <w:tc>
          <w:tcPr>
            <w:tcW w:w="1134" w:type="dxa"/>
            <w:vAlign w:val="bottom"/>
          </w:tcPr>
          <w:p w:rsidR="0054555E" w:rsidRPr="003670DC" w:rsidRDefault="001E30F6"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7 000</w:t>
            </w:r>
          </w:p>
        </w:tc>
      </w:tr>
      <w:tr w:rsidR="0054555E" w:rsidRPr="003670DC">
        <w:trPr>
          <w:trHeight w:val="247"/>
        </w:trPr>
        <w:tc>
          <w:tcPr>
            <w:tcW w:w="5103" w:type="dxa"/>
            <w:vAlign w:val="bottom"/>
          </w:tcPr>
          <w:p w:rsidR="0054555E" w:rsidRPr="003670DC" w:rsidRDefault="0054555E" w:rsidP="00867C71">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Varav minskat anslag till vuxenutbildning (rege</w:t>
            </w:r>
            <w:r w:rsidRPr="003670DC">
              <w:rPr>
                <w:rFonts w:ascii="Times New Roman" w:hAnsi="Times New Roman"/>
                <w:i/>
                <w:iCs/>
                <w:color w:val="000000"/>
                <w:sz w:val="16"/>
                <w:szCs w:val="16"/>
              </w:rPr>
              <w:t>r</w:t>
            </w:r>
            <w:r w:rsidRPr="003670DC">
              <w:rPr>
                <w:rFonts w:ascii="Times New Roman" w:hAnsi="Times New Roman"/>
                <w:i/>
                <w:iCs/>
                <w:color w:val="000000"/>
                <w:sz w:val="16"/>
                <w:szCs w:val="16"/>
              </w:rPr>
              <w:t>ingens ri</w:t>
            </w:r>
            <w:r w:rsidRPr="003670DC">
              <w:rPr>
                <w:rFonts w:ascii="Times New Roman" w:hAnsi="Times New Roman"/>
                <w:i/>
                <w:iCs/>
                <w:color w:val="000000"/>
                <w:sz w:val="16"/>
                <w:szCs w:val="16"/>
              </w:rPr>
              <w:t>k</w:t>
            </w:r>
            <w:r w:rsidRPr="003670DC">
              <w:rPr>
                <w:rFonts w:ascii="Times New Roman" w:hAnsi="Times New Roman"/>
                <w:i/>
                <w:iCs/>
                <w:color w:val="000000"/>
                <w:sz w:val="16"/>
                <w:szCs w:val="16"/>
              </w:rPr>
              <w:t>tade stöd till vuxenutbildning)</w:t>
            </w:r>
          </w:p>
        </w:tc>
        <w:tc>
          <w:tcPr>
            <w:tcW w:w="1134" w:type="dxa"/>
            <w:vAlign w:val="bottom"/>
          </w:tcPr>
          <w:p w:rsidR="0054555E" w:rsidRPr="003670DC" w:rsidRDefault="001E30F6"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600</w:t>
            </w:r>
          </w:p>
        </w:tc>
        <w:tc>
          <w:tcPr>
            <w:tcW w:w="1134" w:type="dxa"/>
            <w:vAlign w:val="bottom"/>
          </w:tcPr>
          <w:p w:rsidR="0054555E" w:rsidRPr="003670DC" w:rsidRDefault="001E30F6"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600</w:t>
            </w:r>
          </w:p>
        </w:tc>
        <w:tc>
          <w:tcPr>
            <w:tcW w:w="1134" w:type="dxa"/>
            <w:vAlign w:val="bottom"/>
          </w:tcPr>
          <w:p w:rsidR="0054555E" w:rsidRPr="003670DC" w:rsidRDefault="001E30F6"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600</w:t>
            </w:r>
          </w:p>
        </w:tc>
      </w:tr>
      <w:tr w:rsidR="0054555E" w:rsidRPr="003670DC">
        <w:trPr>
          <w:trHeight w:val="247"/>
        </w:trPr>
        <w:tc>
          <w:tcPr>
            <w:tcW w:w="5103" w:type="dxa"/>
            <w:vAlign w:val="bottom"/>
          </w:tcPr>
          <w:p w:rsidR="0054555E" w:rsidRPr="003670DC" w:rsidRDefault="0054555E" w:rsidP="00867C71">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Varav nej till försök med trängselskatt i Stoc</w:t>
            </w:r>
            <w:r w:rsidRPr="003670DC">
              <w:rPr>
                <w:rFonts w:ascii="Times New Roman" w:hAnsi="Times New Roman"/>
                <w:i/>
                <w:iCs/>
                <w:color w:val="000000"/>
                <w:sz w:val="16"/>
                <w:szCs w:val="16"/>
              </w:rPr>
              <w:t>k</w:t>
            </w:r>
            <w:r w:rsidRPr="003670DC">
              <w:rPr>
                <w:rFonts w:ascii="Times New Roman" w:hAnsi="Times New Roman"/>
                <w:i/>
                <w:iCs/>
                <w:color w:val="000000"/>
                <w:sz w:val="16"/>
                <w:szCs w:val="16"/>
              </w:rPr>
              <w:t>holm</w:t>
            </w:r>
          </w:p>
        </w:tc>
        <w:tc>
          <w:tcPr>
            <w:tcW w:w="1134" w:type="dxa"/>
            <w:vAlign w:val="bottom"/>
          </w:tcPr>
          <w:p w:rsidR="0054555E" w:rsidRPr="003670DC" w:rsidRDefault="001E30F6"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530</w:t>
            </w:r>
          </w:p>
        </w:tc>
        <w:tc>
          <w:tcPr>
            <w:tcW w:w="1134" w:type="dxa"/>
            <w:vAlign w:val="bottom"/>
          </w:tcPr>
          <w:p w:rsidR="0054555E" w:rsidRPr="003670DC" w:rsidRDefault="0054555E"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0</w:t>
            </w:r>
          </w:p>
        </w:tc>
        <w:tc>
          <w:tcPr>
            <w:tcW w:w="1134" w:type="dxa"/>
            <w:vAlign w:val="bottom"/>
          </w:tcPr>
          <w:p w:rsidR="0054555E" w:rsidRPr="003670DC" w:rsidRDefault="0054555E"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0</w:t>
            </w:r>
          </w:p>
        </w:tc>
      </w:tr>
      <w:tr w:rsidR="0054555E" w:rsidRPr="003670DC">
        <w:trPr>
          <w:trHeight w:val="247"/>
        </w:trPr>
        <w:tc>
          <w:tcPr>
            <w:tcW w:w="5103" w:type="dxa"/>
            <w:vAlign w:val="bottom"/>
          </w:tcPr>
          <w:p w:rsidR="0054555E" w:rsidRPr="003670DC" w:rsidRDefault="0054555E" w:rsidP="00867C71">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Varav bidrag till särskilda insatser i vissa ko</w:t>
            </w:r>
            <w:r w:rsidRPr="003670DC">
              <w:rPr>
                <w:rFonts w:ascii="Times New Roman" w:hAnsi="Times New Roman"/>
                <w:i/>
                <w:iCs/>
                <w:color w:val="000000"/>
                <w:sz w:val="16"/>
                <w:szCs w:val="16"/>
              </w:rPr>
              <w:t>m</w:t>
            </w:r>
            <w:r w:rsidRPr="003670DC">
              <w:rPr>
                <w:rFonts w:ascii="Times New Roman" w:hAnsi="Times New Roman"/>
                <w:i/>
                <w:iCs/>
                <w:color w:val="000000"/>
                <w:sz w:val="16"/>
                <w:szCs w:val="16"/>
              </w:rPr>
              <w:t>muner och landsting</w:t>
            </w:r>
          </w:p>
        </w:tc>
        <w:tc>
          <w:tcPr>
            <w:tcW w:w="1134" w:type="dxa"/>
            <w:vAlign w:val="bottom"/>
          </w:tcPr>
          <w:p w:rsidR="0054555E" w:rsidRPr="003670DC" w:rsidRDefault="001E30F6"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251</w:t>
            </w:r>
          </w:p>
        </w:tc>
        <w:tc>
          <w:tcPr>
            <w:tcW w:w="1134" w:type="dxa"/>
            <w:vAlign w:val="bottom"/>
          </w:tcPr>
          <w:p w:rsidR="0054555E" w:rsidRPr="003670DC" w:rsidRDefault="001E30F6"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573</w:t>
            </w:r>
          </w:p>
        </w:tc>
        <w:tc>
          <w:tcPr>
            <w:tcW w:w="1134" w:type="dxa"/>
            <w:vAlign w:val="bottom"/>
          </w:tcPr>
          <w:p w:rsidR="0054555E" w:rsidRPr="003670DC" w:rsidRDefault="001E30F6"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573</w:t>
            </w:r>
          </w:p>
        </w:tc>
      </w:tr>
      <w:tr w:rsidR="0054555E" w:rsidRPr="003670DC">
        <w:trPr>
          <w:trHeight w:val="247"/>
        </w:trPr>
        <w:tc>
          <w:tcPr>
            <w:tcW w:w="5103" w:type="dxa"/>
            <w:vAlign w:val="bottom"/>
          </w:tcPr>
          <w:p w:rsidR="0054555E" w:rsidRPr="003670DC" w:rsidRDefault="0054555E" w:rsidP="00867C71">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Varav utvecklingsprogram för ökad konkurren</w:t>
            </w:r>
            <w:r w:rsidRPr="003670DC">
              <w:rPr>
                <w:rFonts w:ascii="Times New Roman" w:hAnsi="Times New Roman"/>
                <w:i/>
                <w:iCs/>
                <w:color w:val="000000"/>
                <w:sz w:val="16"/>
                <w:szCs w:val="16"/>
              </w:rPr>
              <w:t>s</w:t>
            </w:r>
            <w:r w:rsidRPr="003670DC">
              <w:rPr>
                <w:rFonts w:ascii="Times New Roman" w:hAnsi="Times New Roman"/>
                <w:i/>
                <w:iCs/>
                <w:color w:val="000000"/>
                <w:sz w:val="16"/>
                <w:szCs w:val="16"/>
              </w:rPr>
              <w:t>kraft</w:t>
            </w:r>
          </w:p>
        </w:tc>
        <w:tc>
          <w:tcPr>
            <w:tcW w:w="1134" w:type="dxa"/>
            <w:vAlign w:val="bottom"/>
          </w:tcPr>
          <w:p w:rsidR="0054555E" w:rsidRPr="003670DC" w:rsidRDefault="001E30F6"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200</w:t>
            </w:r>
          </w:p>
        </w:tc>
        <w:tc>
          <w:tcPr>
            <w:tcW w:w="1134" w:type="dxa"/>
            <w:vAlign w:val="bottom"/>
          </w:tcPr>
          <w:p w:rsidR="0054555E" w:rsidRPr="003670DC" w:rsidRDefault="001E30F6"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200</w:t>
            </w:r>
          </w:p>
        </w:tc>
        <w:tc>
          <w:tcPr>
            <w:tcW w:w="1134" w:type="dxa"/>
            <w:vAlign w:val="bottom"/>
          </w:tcPr>
          <w:p w:rsidR="0054555E" w:rsidRPr="003670DC" w:rsidRDefault="001E30F6"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200</w:t>
            </w:r>
          </w:p>
        </w:tc>
      </w:tr>
      <w:tr w:rsidR="0054555E" w:rsidRPr="003670DC">
        <w:trPr>
          <w:trHeight w:val="247"/>
        </w:trPr>
        <w:tc>
          <w:tcPr>
            <w:tcW w:w="5103" w:type="dxa"/>
            <w:tcBorders>
              <w:bottom w:val="nil"/>
            </w:tcBorders>
            <w:vAlign w:val="bottom"/>
          </w:tcPr>
          <w:p w:rsidR="0054555E" w:rsidRPr="003670DC" w:rsidRDefault="0054555E" w:rsidP="00867C71">
            <w:pPr>
              <w:autoSpaceDE w:val="0"/>
              <w:autoSpaceDN w:val="0"/>
              <w:adjustRightInd w:val="0"/>
              <w:spacing w:before="60" w:line="200" w:lineRule="exact"/>
              <w:jc w:val="left"/>
              <w:rPr>
                <w:rFonts w:ascii="Times New Roman" w:hAnsi="Times New Roman"/>
                <w:i/>
                <w:iCs/>
                <w:color w:val="000000"/>
                <w:sz w:val="16"/>
                <w:szCs w:val="16"/>
              </w:rPr>
            </w:pPr>
            <w:r w:rsidRPr="003670DC">
              <w:rPr>
                <w:rFonts w:ascii="Times New Roman" w:hAnsi="Times New Roman"/>
                <w:i/>
                <w:iCs/>
                <w:color w:val="000000"/>
                <w:sz w:val="16"/>
                <w:szCs w:val="16"/>
              </w:rPr>
              <w:t>Övrigt</w:t>
            </w:r>
          </w:p>
        </w:tc>
        <w:tc>
          <w:tcPr>
            <w:tcW w:w="1134" w:type="dxa"/>
            <w:tcBorders>
              <w:bottom w:val="nil"/>
            </w:tcBorders>
            <w:vAlign w:val="bottom"/>
          </w:tcPr>
          <w:p w:rsidR="0054555E" w:rsidRPr="003670DC" w:rsidRDefault="001E30F6"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B55E1" w:rsidRPr="003670DC">
              <w:rPr>
                <w:rFonts w:ascii="Times New Roman" w:hAnsi="Times New Roman"/>
                <w:i/>
                <w:iCs/>
                <w:color w:val="000000"/>
                <w:sz w:val="16"/>
                <w:szCs w:val="16"/>
              </w:rPr>
              <w:t>504</w:t>
            </w:r>
          </w:p>
        </w:tc>
        <w:tc>
          <w:tcPr>
            <w:tcW w:w="1134" w:type="dxa"/>
            <w:tcBorders>
              <w:bottom w:val="nil"/>
            </w:tcBorders>
            <w:vAlign w:val="bottom"/>
          </w:tcPr>
          <w:p w:rsidR="0054555E" w:rsidRPr="003670DC" w:rsidRDefault="001E30F6"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B55E1" w:rsidRPr="003670DC">
              <w:rPr>
                <w:rFonts w:ascii="Times New Roman" w:hAnsi="Times New Roman"/>
                <w:i/>
                <w:iCs/>
                <w:color w:val="000000"/>
                <w:sz w:val="16"/>
                <w:szCs w:val="16"/>
              </w:rPr>
              <w:t>192</w:t>
            </w:r>
          </w:p>
        </w:tc>
        <w:tc>
          <w:tcPr>
            <w:tcW w:w="1134" w:type="dxa"/>
            <w:tcBorders>
              <w:bottom w:val="nil"/>
            </w:tcBorders>
            <w:vAlign w:val="bottom"/>
          </w:tcPr>
          <w:p w:rsidR="0054555E" w:rsidRPr="003670DC" w:rsidRDefault="001E30F6" w:rsidP="00867C71">
            <w:pPr>
              <w:autoSpaceDE w:val="0"/>
              <w:autoSpaceDN w:val="0"/>
              <w:adjustRightInd w:val="0"/>
              <w:spacing w:before="60" w:line="200" w:lineRule="exact"/>
              <w:jc w:val="right"/>
              <w:rPr>
                <w:rFonts w:ascii="Times New Roman" w:hAnsi="Times New Roman"/>
                <w:i/>
                <w:iCs/>
                <w:color w:val="000000"/>
                <w:sz w:val="16"/>
                <w:szCs w:val="16"/>
              </w:rPr>
            </w:pPr>
            <w:r w:rsidRPr="003670DC">
              <w:rPr>
                <w:rFonts w:ascii="Times New Roman" w:hAnsi="Times New Roman"/>
                <w:i/>
                <w:iCs/>
                <w:color w:val="000000"/>
                <w:sz w:val="16"/>
                <w:szCs w:val="16"/>
              </w:rPr>
              <w:t>–</w:t>
            </w:r>
            <w:r w:rsidR="0054555E" w:rsidRPr="003670DC">
              <w:rPr>
                <w:rFonts w:ascii="Times New Roman" w:hAnsi="Times New Roman"/>
                <w:i/>
                <w:iCs/>
                <w:color w:val="000000"/>
                <w:sz w:val="16"/>
                <w:szCs w:val="16"/>
              </w:rPr>
              <w:t>48</w:t>
            </w:r>
          </w:p>
        </w:tc>
      </w:tr>
      <w:tr w:rsidR="0054555E" w:rsidRPr="003670DC">
        <w:trPr>
          <w:cnfStyle w:val="010000000000" w:firstRow="0" w:lastRow="1" w:firstColumn="0" w:lastColumn="0" w:oddVBand="0" w:evenVBand="0" w:oddHBand="0" w:evenHBand="0" w:firstRowFirstColumn="0" w:firstRowLastColumn="0" w:lastRowFirstColumn="0" w:lastRowLastColumn="0"/>
          <w:trHeight w:val="247"/>
        </w:trPr>
        <w:tc>
          <w:tcPr>
            <w:tcW w:w="5103" w:type="dxa"/>
            <w:tcBorders>
              <w:top w:val="nil"/>
              <w:bottom w:val="single" w:sz="6" w:space="0" w:color="auto"/>
            </w:tcBorders>
            <w:vAlign w:val="bottom"/>
          </w:tcPr>
          <w:p w:rsidR="0054555E" w:rsidRPr="003670DC" w:rsidRDefault="0054555E" w:rsidP="00867C71">
            <w:pPr>
              <w:autoSpaceDE w:val="0"/>
              <w:autoSpaceDN w:val="0"/>
              <w:adjustRightInd w:val="0"/>
              <w:spacing w:before="60" w:line="200" w:lineRule="exact"/>
              <w:jc w:val="left"/>
              <w:rPr>
                <w:rFonts w:ascii="Times New Roman" w:hAnsi="Times New Roman"/>
                <w:b/>
                <w:bCs/>
                <w:color w:val="000000"/>
                <w:sz w:val="16"/>
                <w:szCs w:val="16"/>
              </w:rPr>
            </w:pPr>
            <w:r w:rsidRPr="003670DC">
              <w:rPr>
                <w:rFonts w:ascii="Times New Roman" w:hAnsi="Times New Roman"/>
                <w:b/>
                <w:bCs/>
                <w:color w:val="000000"/>
                <w:sz w:val="16"/>
                <w:szCs w:val="16"/>
              </w:rPr>
              <w:t>Besparingar, totalt:</w:t>
            </w:r>
          </w:p>
        </w:tc>
        <w:tc>
          <w:tcPr>
            <w:tcW w:w="1134" w:type="dxa"/>
            <w:tcBorders>
              <w:top w:val="nil"/>
              <w:bottom w:val="single" w:sz="6" w:space="0" w:color="auto"/>
            </w:tcBorders>
            <w:vAlign w:val="bottom"/>
          </w:tcPr>
          <w:p w:rsidR="0054555E" w:rsidRPr="003670DC" w:rsidRDefault="001E30F6" w:rsidP="00867C71">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w:t>
            </w:r>
            <w:r w:rsidR="0054555E" w:rsidRPr="003670DC">
              <w:rPr>
                <w:rFonts w:ascii="Times New Roman" w:hAnsi="Times New Roman"/>
                <w:b/>
                <w:bCs/>
                <w:color w:val="000000"/>
                <w:sz w:val="16"/>
                <w:szCs w:val="16"/>
              </w:rPr>
              <w:t>55 876</w:t>
            </w:r>
          </w:p>
        </w:tc>
        <w:tc>
          <w:tcPr>
            <w:tcW w:w="1134" w:type="dxa"/>
            <w:tcBorders>
              <w:top w:val="nil"/>
              <w:bottom w:val="single" w:sz="6" w:space="0" w:color="auto"/>
            </w:tcBorders>
            <w:vAlign w:val="bottom"/>
          </w:tcPr>
          <w:p w:rsidR="0054555E" w:rsidRPr="003670DC" w:rsidRDefault="001E30F6" w:rsidP="00867C71">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w:t>
            </w:r>
            <w:r w:rsidR="0054555E" w:rsidRPr="003670DC">
              <w:rPr>
                <w:rFonts w:ascii="Times New Roman" w:hAnsi="Times New Roman"/>
                <w:b/>
                <w:bCs/>
                <w:color w:val="000000"/>
                <w:sz w:val="16"/>
                <w:szCs w:val="16"/>
              </w:rPr>
              <w:t>68 652</w:t>
            </w:r>
          </w:p>
        </w:tc>
        <w:tc>
          <w:tcPr>
            <w:tcW w:w="1134" w:type="dxa"/>
            <w:tcBorders>
              <w:top w:val="nil"/>
              <w:bottom w:val="single" w:sz="6" w:space="0" w:color="auto"/>
            </w:tcBorders>
            <w:vAlign w:val="bottom"/>
          </w:tcPr>
          <w:p w:rsidR="0054555E" w:rsidRPr="003670DC" w:rsidRDefault="001E30F6" w:rsidP="00867C71">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w:t>
            </w:r>
            <w:r w:rsidR="0054555E" w:rsidRPr="003670DC">
              <w:rPr>
                <w:rFonts w:ascii="Times New Roman" w:hAnsi="Times New Roman"/>
                <w:b/>
                <w:bCs/>
                <w:color w:val="000000"/>
                <w:sz w:val="16"/>
                <w:szCs w:val="16"/>
              </w:rPr>
              <w:t>69 229</w:t>
            </w:r>
          </w:p>
        </w:tc>
      </w:tr>
    </w:tbl>
    <w:p w:rsidR="00E57586" w:rsidRPr="003670DC" w:rsidRDefault="00E57586" w:rsidP="004664C0">
      <w:pPr>
        <w:pStyle w:val="Rubrik3"/>
      </w:pPr>
      <w:bookmarkStart w:id="549" w:name="_Toc115625475"/>
      <w:bookmarkStart w:id="550" w:name="_Toc115627396"/>
      <w:bookmarkStart w:id="551" w:name="_Toc115627793"/>
      <w:bookmarkStart w:id="552" w:name="_Toc115755900"/>
      <w:bookmarkStart w:id="553" w:name="_Toc118003892"/>
      <w:r w:rsidRPr="003670DC">
        <w:t>Trafikförsäkringen</w:t>
      </w:r>
      <w:bookmarkEnd w:id="549"/>
      <w:bookmarkEnd w:id="550"/>
      <w:bookmarkEnd w:id="551"/>
      <w:bookmarkEnd w:id="552"/>
      <w:bookmarkEnd w:id="553"/>
    </w:p>
    <w:p w:rsidR="006228A4" w:rsidRPr="003670DC" w:rsidRDefault="002441A3" w:rsidP="006228A4">
      <w:pPr>
        <w:pBdr>
          <w:top w:val="single" w:sz="4" w:space="1" w:color="auto"/>
          <w:left w:val="single" w:sz="4" w:space="4" w:color="auto"/>
          <w:bottom w:val="single" w:sz="4" w:space="1" w:color="auto"/>
          <w:right w:val="single" w:sz="4" w:space="4" w:color="auto"/>
        </w:pBdr>
        <w:rPr>
          <w:b/>
        </w:rPr>
      </w:pPr>
      <w:r w:rsidRPr="003670DC">
        <w:rPr>
          <w:b/>
        </w:rPr>
        <w:t>Trafikförsäkringen</w:t>
      </w:r>
    </w:p>
    <w:p w:rsidR="006228A4" w:rsidRPr="003670DC" w:rsidRDefault="002441A3" w:rsidP="006228A4">
      <w:pPr>
        <w:pBdr>
          <w:top w:val="single" w:sz="4" w:space="1" w:color="auto"/>
          <w:left w:val="single" w:sz="4" w:space="4" w:color="auto"/>
          <w:bottom w:val="single" w:sz="4" w:space="1" w:color="auto"/>
          <w:right w:val="single" w:sz="4" w:space="4" w:color="auto"/>
        </w:pBdr>
      </w:pPr>
      <w:r w:rsidRPr="003670DC">
        <w:t>Allians för Sverige föreslår att statens kostnader för trafikskadades sjukpe</w:t>
      </w:r>
      <w:r w:rsidRPr="003670DC">
        <w:t>n</w:t>
      </w:r>
      <w:r w:rsidRPr="003670DC">
        <w:t>ning och sjukersättning överförs till trafikförsäkringen. En sådan reform b</w:t>
      </w:r>
      <w:r w:rsidRPr="003670DC">
        <w:t>e</w:t>
      </w:r>
      <w:r w:rsidRPr="003670DC">
        <w:t>döms på sikt ge stora samhällsekonomiska vinster i form av ökad trafiksäke</w:t>
      </w:r>
      <w:r w:rsidRPr="003670DC">
        <w:t>r</w:t>
      </w:r>
      <w:r w:rsidRPr="003670DC">
        <w:t>het, förbättrad rehabilitering och minskade skadekostnader. Erfarenheterna från bl</w:t>
      </w:r>
      <w:r w:rsidR="00912480" w:rsidRPr="003670DC">
        <w:t>.</w:t>
      </w:r>
      <w:r w:rsidRPr="003670DC">
        <w:t>a</w:t>
      </w:r>
      <w:r w:rsidR="00912480" w:rsidRPr="003670DC">
        <w:t>.</w:t>
      </w:r>
      <w:r w:rsidRPr="003670DC">
        <w:t xml:space="preserve"> Finland visar att både skadefrekvensen och de totala kostnaderna kan minskas betydligt.</w:t>
      </w:r>
    </w:p>
    <w:p w:rsidR="006228A4" w:rsidRPr="003670DC" w:rsidRDefault="002441A3" w:rsidP="006228A4">
      <w:pPr>
        <w:pStyle w:val="Normaltindrag"/>
        <w:pBdr>
          <w:top w:val="single" w:sz="4" w:space="1" w:color="auto"/>
          <w:left w:val="single" w:sz="4" w:space="4" w:color="auto"/>
          <w:bottom w:val="single" w:sz="4" w:space="1" w:color="auto"/>
          <w:right w:val="single" w:sz="4" w:space="4" w:color="auto"/>
        </w:pBdr>
      </w:pPr>
      <w:r w:rsidRPr="003670DC">
        <w:t>För 2005 uppskattas statens sjukpenning- och sjukersättningskostnader till följd av trafikskador till knappt 8 miljarder kronor. Därav utgör ko</w:t>
      </w:r>
      <w:r w:rsidR="00317181" w:rsidRPr="003670DC">
        <w:t>stnader för sjukskrivningar c</w:t>
      </w:r>
      <w:r w:rsidRPr="003670DC">
        <w:t>a 1 miljard kronor och förtidspensioner knappt 7 miljarder kronor. Den sammanlagda skulden för framtida utbetalningar för att täcka historiska kostnader beräknas till ca 70 miljarder kronor.</w:t>
      </w:r>
    </w:p>
    <w:p w:rsidR="006228A4" w:rsidRPr="003670DC" w:rsidRDefault="002441A3" w:rsidP="006228A4">
      <w:pPr>
        <w:pStyle w:val="Normaltindrag"/>
        <w:pBdr>
          <w:top w:val="single" w:sz="4" w:space="1" w:color="auto"/>
          <w:left w:val="single" w:sz="4" w:space="4" w:color="auto"/>
          <w:bottom w:val="single" w:sz="4" w:space="1" w:color="auto"/>
          <w:right w:val="single" w:sz="4" w:space="4" w:color="auto"/>
        </w:pBdr>
      </w:pPr>
      <w:r w:rsidRPr="003670DC">
        <w:t>Samtliga tillkommande kostnader för skador som inträffar efter den 31 d</w:t>
      </w:r>
      <w:r w:rsidRPr="003670DC">
        <w:t>e</w:t>
      </w:r>
      <w:r w:rsidRPr="003670DC">
        <w:t xml:space="preserve">cember 2005 </w:t>
      </w:r>
      <w:r w:rsidR="00D1645C" w:rsidRPr="003670DC">
        <w:t>ska</w:t>
      </w:r>
      <w:r w:rsidRPr="003670DC">
        <w:t xml:space="preserve"> bäras av trafikförsäkringen. Därtill införs en särskild trafi</w:t>
      </w:r>
      <w:r w:rsidRPr="003670DC">
        <w:t>k</w:t>
      </w:r>
      <w:r w:rsidRPr="003670DC">
        <w:t>försäkringsavgift för att täcka avvecklingskostnaderna för de befintliga trafi</w:t>
      </w:r>
      <w:r w:rsidRPr="003670DC">
        <w:t>k</w:t>
      </w:r>
      <w:r w:rsidRPr="003670DC">
        <w:t>skadorna. Avgiften tas ut som ett procentuellt påslag på trafikförsäkringspr</w:t>
      </w:r>
      <w:r w:rsidRPr="003670DC">
        <w:t>e</w:t>
      </w:r>
      <w:r w:rsidRPr="003670DC">
        <w:t>mien.</w:t>
      </w:r>
    </w:p>
    <w:p w:rsidR="006228A4" w:rsidRPr="003670DC" w:rsidRDefault="002441A3" w:rsidP="006228A4">
      <w:pPr>
        <w:pStyle w:val="Normaltindrag"/>
        <w:pBdr>
          <w:top w:val="single" w:sz="4" w:space="1" w:color="auto"/>
          <w:left w:val="single" w:sz="4" w:space="4" w:color="auto"/>
          <w:bottom w:val="single" w:sz="4" w:space="1" w:color="auto"/>
          <w:right w:val="single" w:sz="4" w:space="4" w:color="auto"/>
        </w:pBdr>
      </w:pPr>
      <w:r w:rsidRPr="003670DC">
        <w:t>Förslaget innebär att statens kostnader för befintliga trafikskador</w:t>
      </w:r>
      <w:r w:rsidR="00317181" w:rsidRPr="003670DC">
        <w:t xml:space="preserve"> minskar med 0,8 miljarder 2006</w:t>
      </w:r>
      <w:r w:rsidRPr="003670DC">
        <w:t xml:space="preserve"> samt att en premieintäkt på 2 miljarder kronor til</w:t>
      </w:r>
      <w:r w:rsidRPr="003670DC">
        <w:t>l</w:t>
      </w:r>
      <w:r w:rsidRPr="003670DC">
        <w:t>kommer på statens inkomstsida. Sammantaget förbättras statens finansiella sparande med 2,8 miljarder kronor 2006.</w:t>
      </w:r>
    </w:p>
    <w:p w:rsidR="002441A3" w:rsidRPr="003670DC" w:rsidRDefault="002441A3" w:rsidP="006228A4">
      <w:pPr>
        <w:pStyle w:val="Normaltindrag"/>
        <w:pBdr>
          <w:top w:val="single" w:sz="4" w:space="1" w:color="auto"/>
          <w:left w:val="single" w:sz="4" w:space="4" w:color="auto"/>
          <w:bottom w:val="single" w:sz="4" w:space="1" w:color="auto"/>
          <w:right w:val="single" w:sz="4" w:space="4" w:color="auto"/>
        </w:pBdr>
      </w:pPr>
      <w:r w:rsidRPr="003670DC">
        <w:t>Beräkningen är baserad på att reformen kan genomföras omgående. Besp</w:t>
      </w:r>
      <w:r w:rsidRPr="003670DC">
        <w:t>a</w:t>
      </w:r>
      <w:r w:rsidRPr="003670DC">
        <w:t>ringens storlek kan dock komma att ändras och förskjutas något i tiden.</w:t>
      </w:r>
    </w:p>
    <w:p w:rsidR="00E57586" w:rsidRPr="003670DC" w:rsidRDefault="00E57586" w:rsidP="006228A4">
      <w:r w:rsidRPr="003670DC">
        <w:t>Allians för Sverige är överens om att genomföra en trafikförsäkringsr</w:t>
      </w:r>
      <w:r w:rsidRPr="003670DC">
        <w:t>e</w:t>
      </w:r>
      <w:r w:rsidRPr="003670DC">
        <w:t>form som innebär att de trafikrelaterade kostnader</w:t>
      </w:r>
      <w:r w:rsidR="0017644F" w:rsidRPr="003670DC">
        <w:t>na</w:t>
      </w:r>
      <w:r w:rsidRPr="003670DC">
        <w:t xml:space="preserve"> för sjukpenning och sjuke</w:t>
      </w:r>
      <w:r w:rsidRPr="003670DC">
        <w:t>r</w:t>
      </w:r>
      <w:r w:rsidRPr="003670DC">
        <w:t>sättning överförs från socialförsäkringssystemet till trafikförsäkringen. Fö</w:t>
      </w:r>
      <w:r w:rsidRPr="003670DC">
        <w:t>r</w:t>
      </w:r>
      <w:r w:rsidRPr="003670DC">
        <w:t xml:space="preserve">slaget har flera viktiga syften. Ett syfte är att tydligare koppla skaderisken till kostnaden för att färdas i trafiken. Att försäkringspremiens storlek kan vara ett viktigt instrument för att förebygga olyckor påvisas </w:t>
      </w:r>
      <w:r w:rsidR="00CE5CAC" w:rsidRPr="003670DC">
        <w:t>bl.a.</w:t>
      </w:r>
      <w:r w:rsidRPr="003670DC">
        <w:t xml:space="preserve"> av Englund och Pettersson (1997).</w:t>
      </w:r>
      <w:r w:rsidRPr="003670DC">
        <w:rPr>
          <w:rStyle w:val="Fotnotsreferens"/>
        </w:rPr>
        <w:footnoteReference w:id="58"/>
      </w:r>
      <w:r w:rsidRPr="003670DC">
        <w:t xml:space="preserve"> Antalet anmälda skador minskade med 20 procent när en kontrollgrupp med unga förare mellan 20 och 25 år fick en bonus som betal</w:t>
      </w:r>
      <w:r w:rsidRPr="003670DC">
        <w:t>a</w:t>
      </w:r>
      <w:r w:rsidRPr="003670DC">
        <w:t>des ut efter fem skadefria år.</w:t>
      </w:r>
    </w:p>
    <w:p w:rsidR="00E57586" w:rsidRPr="003670DC" w:rsidRDefault="00E57586" w:rsidP="00E57586">
      <w:pPr>
        <w:pStyle w:val="Normaltindrag"/>
      </w:pPr>
      <w:r w:rsidRPr="003670DC">
        <w:t xml:space="preserve">Försiktiga förare kommer att gynnas med </w:t>
      </w:r>
      <w:r w:rsidR="00317181" w:rsidRPr="003670DC">
        <w:t xml:space="preserve">alliansens </w:t>
      </w:r>
      <w:r w:rsidRPr="003670DC">
        <w:t>förslag. I dagens s</w:t>
      </w:r>
      <w:r w:rsidRPr="003670DC">
        <w:t>y</w:t>
      </w:r>
      <w:r w:rsidRPr="003670DC">
        <w:t>stem subventionerar lågrisktrafikanter</w:t>
      </w:r>
      <w:r w:rsidR="00317181" w:rsidRPr="003670DC">
        <w:t>,</w:t>
      </w:r>
      <w:r w:rsidRPr="003670DC">
        <w:t xml:space="preserve"> exempelvis medelålders bilförare i glesbygd</w:t>
      </w:r>
      <w:r w:rsidR="00317181" w:rsidRPr="003670DC">
        <w:t>,</w:t>
      </w:r>
      <w:r w:rsidRPr="003670DC">
        <w:t xml:space="preserve"> trafikanter som tar stora risker i trafiken</w:t>
      </w:r>
      <w:r w:rsidR="00317181" w:rsidRPr="003670DC">
        <w:t>,</w:t>
      </w:r>
      <w:r w:rsidRPr="003670DC">
        <w:t xml:space="preserve"> exempelvis unga män på sportmotorcyklar. Det menar vi är både orättvist och olämpligt. Alliansens mål är naturligtvis inte enbart att minska de materiella skadorna i trafiken, utan också att bidra till att det lidande som orsakas av trafikolyckor i största möjliga mån reduceras. Premien för trafikförsäkringen varierar redan i dag beroende på olycksrisk. Unga män på sportmotorcyklar betalar exempelvis en högre premie än medelålders förare i glesbygd. Det är rimligt att även kostn</w:t>
      </w:r>
      <w:r w:rsidRPr="003670DC">
        <w:t>a</w:t>
      </w:r>
      <w:r w:rsidRPr="003670DC">
        <w:t xml:space="preserve">derna för den sjukfrånvaro som är relaterad till trafikskador </w:t>
      </w:r>
      <w:r w:rsidR="00D1645C" w:rsidRPr="003670DC">
        <w:t>ska</w:t>
      </w:r>
      <w:r w:rsidRPr="003670DC">
        <w:t xml:space="preserve"> påverka pr</w:t>
      </w:r>
      <w:r w:rsidRPr="003670DC">
        <w:t>e</w:t>
      </w:r>
      <w:r w:rsidRPr="003670DC">
        <w:t>miesättningen.</w:t>
      </w:r>
    </w:p>
    <w:p w:rsidR="00E57586" w:rsidRPr="003670DC" w:rsidRDefault="00E57586" w:rsidP="00E57586">
      <w:pPr>
        <w:pStyle w:val="Normaltindrag"/>
      </w:pPr>
      <w:r w:rsidRPr="003670DC">
        <w:t>Ett annan viktigt syfte med reformen är att stimulera utvecklingen av säkra fordon. Det gäller förstås inte bara säkerheten för förare och passagerare, utan också säkerheten för omgivningen. Trafikförsäkringen utgör nämligen inte enbart ett ekonomiskt skydd för trafikanterna själva, utan är också ett skydd för omgivningen. En bil som är säker för gående kommer med vårt förslag att få en lägre trafikförsäkringspremie än en bil som har visat sig vålla allvarliga skador på fotgängare och andra oskyddade trafikanter.</w:t>
      </w:r>
    </w:p>
    <w:p w:rsidR="00E57586" w:rsidRPr="003670DC" w:rsidRDefault="00E57586" w:rsidP="00E57586">
      <w:pPr>
        <w:pStyle w:val="Normaltindrag"/>
      </w:pPr>
      <w:r w:rsidRPr="003670DC">
        <w:t>Trafiksäkerhetsaspekten är inte det enda skälet för att samordna ansvaret för trafikskadorna. Genom att samla ansvaret för trafikrelaterade kostnader på en part kommer denna kostnad att tydliggöras på ett helt annat sätt än i dag. Det innebär att samhällets insatser för att förebygga och förhindra trafikrelat</w:t>
      </w:r>
      <w:r w:rsidRPr="003670DC">
        <w:t>e</w:t>
      </w:r>
      <w:r w:rsidRPr="003670DC">
        <w:t>rade skador underlättas. Samtidigt ges försäkringsbolagen drivkrafter för att effektivisera skadehanteringen och rehabiliteringen samt minimera skad</w:t>
      </w:r>
      <w:r w:rsidRPr="003670DC">
        <w:t>e</w:t>
      </w:r>
      <w:r w:rsidRPr="003670DC">
        <w:t>kostnaden. Dagens skaderegleringsprocess, där flera parter inblandade, är administrativt betungande. En samlad process ökar både effektiviteten och kvaliteten i skaderegleringen. Detta resonemang gäller även ansvaret för att rehabilitera trafikskadade. Om en part fullt ut blir ansvarig för rehabilite</w:t>
      </w:r>
      <w:r w:rsidRPr="003670DC">
        <w:t>r</w:t>
      </w:r>
      <w:r w:rsidRPr="003670DC">
        <w:t xml:space="preserve">ingsprocessen blir den mer ändamålsenlig och rationell. I nuvarande system svarar olika parter för olika kostnadsposter, vilket kan vara till nackdel för den drabbade. </w:t>
      </w:r>
    </w:p>
    <w:p w:rsidR="00E57586" w:rsidRPr="003670DC" w:rsidRDefault="00E57586" w:rsidP="00E57586">
      <w:pPr>
        <w:pStyle w:val="Normaltindrag"/>
      </w:pPr>
      <w:r w:rsidRPr="003670DC">
        <w:t>Alliansens förslag till en ny och mer rationell trafikförsäkring innebär att kostnadsansvaret för nya skadefall förs över från staten till försäkringsbol</w:t>
      </w:r>
      <w:r w:rsidRPr="003670DC">
        <w:t>a</w:t>
      </w:r>
      <w:r w:rsidRPr="003670DC">
        <w:t>gen. Ansvaret för redan inträffade skador stannar emellertid hos staten. Kos</w:t>
      </w:r>
      <w:r w:rsidRPr="003670DC">
        <w:t>t</w:t>
      </w:r>
      <w:r w:rsidRPr="003670DC">
        <w:t>naderna för de gamla skadorna finansieras med en ny avgift som bolagen åläggs att betala. Denna avgift sätts på ett sådant sätt att den motsvarar kos</w:t>
      </w:r>
      <w:r w:rsidRPr="003670DC">
        <w:t>t</w:t>
      </w:r>
      <w:r w:rsidRPr="003670DC">
        <w:t xml:space="preserve">naderna för de kvarvarande skadefallen. Då de gamla skadorna försvinner med tiden kan avgiften sättas lägre än den </w:t>
      </w:r>
      <w:r w:rsidR="00A36DAD" w:rsidRPr="003670DC">
        <w:t xml:space="preserve">genomsnittliga </w:t>
      </w:r>
      <w:r w:rsidRPr="003670DC">
        <w:t xml:space="preserve">årliga kostnaden för de gamla skadorna. </w:t>
      </w:r>
      <w:r w:rsidR="003B4B4F" w:rsidRPr="003670DC">
        <w:t>Genom denna trafikskadeavgift förstärks den ekonomiska styreffekten mot förbättrad trafiksäkerhet ytterligare.</w:t>
      </w:r>
    </w:p>
    <w:p w:rsidR="00E57586" w:rsidRPr="003670DC" w:rsidRDefault="00E57586" w:rsidP="00E57586">
      <w:pPr>
        <w:pStyle w:val="Normaltindrag"/>
      </w:pPr>
      <w:r w:rsidRPr="003670DC">
        <w:t xml:space="preserve">Sammantaget betyder detta </w:t>
      </w:r>
      <w:r w:rsidR="0017644F" w:rsidRPr="003670DC">
        <w:t xml:space="preserve">att </w:t>
      </w:r>
      <w:r w:rsidRPr="003670DC">
        <w:t>bolagen kommer att ta över kostnadsansv</w:t>
      </w:r>
      <w:r w:rsidRPr="003670DC">
        <w:t>a</w:t>
      </w:r>
      <w:r w:rsidRPr="003670DC">
        <w:t>ret för nya skador och höja sina premier till hushållen. Höjningen kommer att motsvara den genomsnittliga årliga kost</w:t>
      </w:r>
      <w:r w:rsidR="00C319B7" w:rsidRPr="003670DC">
        <w:t>na</w:t>
      </w:r>
      <w:r w:rsidRPr="003670DC">
        <w:t xml:space="preserve">den för nya skador plus avgiften för gamla skador. Staten kommer att slippa kostnaderna för nya skador samtidigt som nuvärdet av avgiften täcker gamla skadors kostnader. </w:t>
      </w:r>
    </w:p>
    <w:p w:rsidR="00E57586" w:rsidRPr="003670DC" w:rsidRDefault="00E57586" w:rsidP="00E57586">
      <w:pPr>
        <w:pStyle w:val="Normaltindrag"/>
      </w:pPr>
      <w:r w:rsidRPr="003670DC">
        <w:t>Rent tekniskt måste sambandet på lång sikt mellan premier och skadekos</w:t>
      </w:r>
      <w:r w:rsidRPr="003670DC">
        <w:t>t</w:t>
      </w:r>
      <w:r w:rsidRPr="003670DC">
        <w:t>nader vara absolut. En övergång från ett offentligt försäkringssystem, som det nuvarande, till ett fonderat system innebär en kostnadsbesparing. I dag uppgår den kostnad för sjukpenning och sjukersättning som kan relateras till trafi</w:t>
      </w:r>
      <w:r w:rsidRPr="003670DC">
        <w:t>k</w:t>
      </w:r>
      <w:r w:rsidRPr="003670DC">
        <w:t xml:space="preserve">olyckor till ca </w:t>
      </w:r>
      <w:r w:rsidR="00317181" w:rsidRPr="003670DC">
        <w:t>8</w:t>
      </w:r>
      <w:r w:rsidRPr="003670DC">
        <w:t xml:space="preserve"> miljarder kronor årligen. När försäkringen tas över av försä</w:t>
      </w:r>
      <w:r w:rsidRPr="003670DC">
        <w:t>k</w:t>
      </w:r>
      <w:r w:rsidRPr="003670DC">
        <w:t xml:space="preserve">ringsbolagen kommer kostnaden att bli ca </w:t>
      </w:r>
      <w:r w:rsidR="0017644F" w:rsidRPr="003670DC">
        <w:t>2</w:t>
      </w:r>
      <w:r w:rsidRPr="003670DC">
        <w:t xml:space="preserve"> miljard</w:t>
      </w:r>
      <w:r w:rsidR="0017644F" w:rsidRPr="003670DC">
        <w:t>er kronor</w:t>
      </w:r>
      <w:r w:rsidRPr="003670DC">
        <w:t xml:space="preserve"> lägre. Skälet är att de premier som betalas in av försäkringstagarna inte omedelbart försvinner ur försäkringsbolagens kassa som utbetalning för skador. Den tid som förfl</w:t>
      </w:r>
      <w:r w:rsidRPr="003670DC">
        <w:t>y</w:t>
      </w:r>
      <w:r w:rsidRPr="003670DC">
        <w:t xml:space="preserve">ter mellan premieinbetalning och utbetalning för skador uppgår i genomsnitt till </w:t>
      </w:r>
      <w:r w:rsidR="0017644F" w:rsidRPr="003670DC">
        <w:t>flera</w:t>
      </w:r>
      <w:r w:rsidRPr="003670DC">
        <w:t xml:space="preserve"> år. Under tiden förräntas pengarna hos försäkringsbolagen. Vårt förslag innebär att varken staten eller försäkringsbolagen förlorar eller vinner på övergången. Båda parter </w:t>
      </w:r>
      <w:r w:rsidR="00D1645C" w:rsidRPr="003670DC">
        <w:t>ska</w:t>
      </w:r>
      <w:r w:rsidRPr="003670DC">
        <w:t xml:space="preserve"> gå jämt upp. För att åstadkomma detta ko</w:t>
      </w:r>
      <w:r w:rsidRPr="003670DC">
        <w:t>m</w:t>
      </w:r>
      <w:r w:rsidRPr="003670DC">
        <w:t>mer staten att ta ut en avgift av försäkringsbolagen som räcker för att jämna ut de finansiella flödena vid övergången till ett fonderat system. När försä</w:t>
      </w:r>
      <w:r w:rsidRPr="003670DC">
        <w:t>k</w:t>
      </w:r>
      <w:r w:rsidRPr="003670DC">
        <w:t>ringsbolagen tar över nya försäkringsfall kommer staten alltjämt att ansvara för gamla fall. S</w:t>
      </w:r>
      <w:r w:rsidR="00A36DAD" w:rsidRPr="003670DC">
        <w:t>å s</w:t>
      </w:r>
      <w:r w:rsidRPr="003670DC">
        <w:t xml:space="preserve">måningom kommer kostnaden för gamla fall att helt fasas ut. Summan </w:t>
      </w:r>
      <w:r w:rsidR="00A36DAD" w:rsidRPr="003670DC">
        <w:t xml:space="preserve">över tiden </w:t>
      </w:r>
      <w:r w:rsidRPr="003670DC">
        <w:t xml:space="preserve">av </w:t>
      </w:r>
      <w:r w:rsidR="00A36DAD" w:rsidRPr="003670DC">
        <w:t xml:space="preserve">de nya </w:t>
      </w:r>
      <w:r w:rsidRPr="003670DC">
        <w:t xml:space="preserve">avgifterna som tas ut av försäkringsbolagen </w:t>
      </w:r>
      <w:r w:rsidR="00D1645C" w:rsidRPr="003670DC">
        <w:t>ska</w:t>
      </w:r>
      <w:r w:rsidRPr="003670DC">
        <w:t xml:space="preserve"> exakt motsvara kostnaden för att avveckla gamla skadefall. </w:t>
      </w:r>
    </w:p>
    <w:p w:rsidR="00E57586" w:rsidRPr="003670DC" w:rsidRDefault="00E57586" w:rsidP="00E57586">
      <w:pPr>
        <w:pStyle w:val="Normaltindrag"/>
      </w:pPr>
      <w:r w:rsidRPr="003670DC">
        <w:t>Reformen har en rad positiva finansiella effekter på sikt: För det första räknar försäkringsbolagen med att effektivare kunna hantera frågor som rör rehabilitering efter trafikskador om man har det samlade ansvaret för alla kostnader. Det är ett viktigt skäl till att försäkringsbranschen</w:t>
      </w:r>
      <w:r w:rsidR="003B4B4F" w:rsidRPr="003670DC">
        <w:t xml:space="preserve"> </w:t>
      </w:r>
      <w:r w:rsidRPr="003670DC">
        <w:t>under många år har verkat för att ta över resten av det ekonomiska ansvaret för trafikrelater</w:t>
      </w:r>
      <w:r w:rsidRPr="003670DC">
        <w:t>a</w:t>
      </w:r>
      <w:r w:rsidRPr="003670DC">
        <w:t>de olycksfall. För det andra räknar vi med att en mer riskjusterad försäkring</w:t>
      </w:r>
      <w:r w:rsidRPr="003670DC">
        <w:t>s</w:t>
      </w:r>
      <w:r w:rsidRPr="003670DC">
        <w:t xml:space="preserve">premie leder till färre trafikolyckor och därmed mindre utgifter. </w:t>
      </w:r>
    </w:p>
    <w:p w:rsidR="00E57586" w:rsidRPr="003670DC" w:rsidRDefault="00E57586" w:rsidP="00E57586">
      <w:pPr>
        <w:pStyle w:val="Normaltindrag"/>
      </w:pPr>
      <w:r w:rsidRPr="003670DC">
        <w:t>För det tredje kommer Allians för Sverige att vidta kraftfulla åtgärder för att minska fusket i sjukförsäkringen. Det får naturligtvis även effekt på kos</w:t>
      </w:r>
      <w:r w:rsidRPr="003670DC">
        <w:t>t</w:t>
      </w:r>
      <w:r w:rsidRPr="003670DC">
        <w:t>naderna för trafikrelaterade sjukskrivningar.</w:t>
      </w:r>
    </w:p>
    <w:p w:rsidR="00E57586" w:rsidRPr="003670DC" w:rsidRDefault="00E57586" w:rsidP="004664C0">
      <w:pPr>
        <w:pStyle w:val="Rubrik3"/>
      </w:pPr>
      <w:bookmarkStart w:id="554" w:name="_Toc115627397"/>
      <w:bookmarkStart w:id="555" w:name="_Toc115627794"/>
      <w:bookmarkStart w:id="556" w:name="_Toc115755901"/>
      <w:bookmarkStart w:id="557" w:name="_Toc118003893"/>
      <w:r w:rsidRPr="003670DC">
        <w:t>Bistånd</w:t>
      </w:r>
      <w:bookmarkEnd w:id="554"/>
      <w:bookmarkEnd w:id="555"/>
      <w:bookmarkEnd w:id="556"/>
      <w:bookmarkEnd w:id="557"/>
    </w:p>
    <w:p w:rsidR="00E57586" w:rsidRPr="003670DC" w:rsidRDefault="00E57586" w:rsidP="00E57586">
      <w:pPr>
        <w:autoSpaceDE w:val="0"/>
        <w:autoSpaceDN w:val="0"/>
        <w:adjustRightInd w:val="0"/>
        <w:rPr>
          <w:color w:val="000000"/>
          <w:szCs w:val="24"/>
        </w:rPr>
      </w:pPr>
      <w:r w:rsidRPr="003670DC">
        <w:rPr>
          <w:color w:val="000000"/>
          <w:szCs w:val="24"/>
        </w:rPr>
        <w:t>Det sker en kraftig ökning av biståndsanslagen de närmaste åren. Mellan 2002 och 2008 ökar anslagen från 14 till 28 miljarder kronor. En fördubbling av biståndsanslagen är inte motiverad. Även med våra justeringar kommer b</w:t>
      </w:r>
      <w:r w:rsidRPr="003670DC">
        <w:rPr>
          <w:color w:val="000000"/>
          <w:szCs w:val="24"/>
        </w:rPr>
        <w:t>i</w:t>
      </w:r>
      <w:r w:rsidRPr="003670DC">
        <w:rPr>
          <w:color w:val="000000"/>
          <w:szCs w:val="24"/>
        </w:rPr>
        <w:t>ståndsanslagen att öka med drygt 40</w:t>
      </w:r>
      <w:r w:rsidRPr="003670DC">
        <w:rPr>
          <w:b/>
          <w:bCs/>
          <w:color w:val="000000"/>
          <w:szCs w:val="24"/>
        </w:rPr>
        <w:t xml:space="preserve"> </w:t>
      </w:r>
      <w:r w:rsidRPr="003670DC">
        <w:rPr>
          <w:color w:val="000000"/>
          <w:szCs w:val="24"/>
        </w:rPr>
        <w:t xml:space="preserve">procent under motsvarande period. Vi anser att biståndet i dag präglas av bristande fokus och bristande effektivitet. Sverige måste fokusera på erfarenheter från länder som har lyckats med en snabb utveckling. Biståndet bör i större utsträckning inriktas på att bekämpa fattigdomen i världen. För det krävs en tydligare koppling mellan demokrati, säkerhet och ekonomisk tillväxt. Sverige måste mer aktivt stödja insatser för fred och </w:t>
      </w:r>
      <w:r w:rsidR="00264D73" w:rsidRPr="003670DC">
        <w:rPr>
          <w:color w:val="000000"/>
          <w:szCs w:val="24"/>
        </w:rPr>
        <w:t>säkerhet</w:t>
      </w:r>
      <w:r w:rsidRPr="003670DC">
        <w:rPr>
          <w:color w:val="000000"/>
          <w:szCs w:val="24"/>
        </w:rPr>
        <w:t xml:space="preserve"> i världen. Med vårt anslagsförslag kommer Sveriges inte</w:t>
      </w:r>
      <w:r w:rsidRPr="003670DC">
        <w:rPr>
          <w:color w:val="000000"/>
          <w:szCs w:val="24"/>
        </w:rPr>
        <w:t>r</w:t>
      </w:r>
      <w:r w:rsidRPr="003670DC">
        <w:rPr>
          <w:color w:val="000000"/>
          <w:szCs w:val="24"/>
        </w:rPr>
        <w:t xml:space="preserve">nationella bistånd att överstiga de 0,7 procent av BNI som Förenta </w:t>
      </w:r>
      <w:r w:rsidR="00317181" w:rsidRPr="003670DC">
        <w:rPr>
          <w:color w:val="000000"/>
          <w:szCs w:val="24"/>
        </w:rPr>
        <w:t xml:space="preserve">nationerna </w:t>
      </w:r>
      <w:r w:rsidRPr="003670DC">
        <w:rPr>
          <w:color w:val="000000"/>
          <w:szCs w:val="24"/>
        </w:rPr>
        <w:t xml:space="preserve">(FN) rekommenderar. Vi föreslår att anslagen till internationellt bistånd </w:t>
      </w:r>
      <w:r w:rsidR="00264D73" w:rsidRPr="003670DC">
        <w:rPr>
          <w:color w:val="000000"/>
          <w:szCs w:val="24"/>
        </w:rPr>
        <w:t xml:space="preserve">minskas så att biståndsanslagen 2008 blir </w:t>
      </w:r>
      <w:r w:rsidR="00317181" w:rsidRPr="003670DC">
        <w:rPr>
          <w:color w:val="000000"/>
          <w:szCs w:val="24"/>
        </w:rPr>
        <w:t>c</w:t>
      </w:r>
      <w:r w:rsidRPr="003670DC">
        <w:rPr>
          <w:color w:val="000000"/>
          <w:szCs w:val="24"/>
        </w:rPr>
        <w:t>a 7,9</w:t>
      </w:r>
      <w:r w:rsidR="00264D73" w:rsidRPr="003670DC">
        <w:rPr>
          <w:color w:val="000000"/>
          <w:szCs w:val="24"/>
        </w:rPr>
        <w:t> </w:t>
      </w:r>
      <w:r w:rsidRPr="003670DC">
        <w:rPr>
          <w:color w:val="000000"/>
          <w:szCs w:val="24"/>
        </w:rPr>
        <w:t>miljarder kronor</w:t>
      </w:r>
      <w:r w:rsidR="00264D73" w:rsidRPr="003670DC">
        <w:rPr>
          <w:color w:val="000000"/>
          <w:szCs w:val="24"/>
        </w:rPr>
        <w:t xml:space="preserve"> lägre än regeringen</w:t>
      </w:r>
      <w:r w:rsidRPr="003670DC">
        <w:rPr>
          <w:color w:val="000000"/>
          <w:szCs w:val="24"/>
        </w:rPr>
        <w:t>.</w:t>
      </w:r>
    </w:p>
    <w:p w:rsidR="00E57586" w:rsidRPr="003670DC" w:rsidRDefault="00E57586" w:rsidP="004664C0">
      <w:pPr>
        <w:pStyle w:val="Rubrik3"/>
      </w:pPr>
      <w:bookmarkStart w:id="558" w:name="_Toc115627398"/>
      <w:bookmarkStart w:id="559" w:name="_Toc115627795"/>
      <w:bookmarkStart w:id="560" w:name="_Toc115755902"/>
      <w:bookmarkStart w:id="561" w:name="_Toc118003894"/>
      <w:r w:rsidRPr="003670DC">
        <w:t>Högkostnadsskydd</w:t>
      </w:r>
      <w:bookmarkEnd w:id="558"/>
      <w:bookmarkEnd w:id="559"/>
      <w:bookmarkEnd w:id="560"/>
      <w:bookmarkEnd w:id="561"/>
    </w:p>
    <w:p w:rsidR="00E57586" w:rsidRPr="003670DC" w:rsidRDefault="00E57586" w:rsidP="00FF78BF">
      <w:r w:rsidRPr="003670DC">
        <w:t xml:space="preserve">Vi vill införa en avgift på 25 kronor per expeditionstillfälle på </w:t>
      </w:r>
      <w:r w:rsidR="00317181" w:rsidRPr="003670DC">
        <w:t>apotek</w:t>
      </w:r>
      <w:r w:rsidRPr="003670DC">
        <w:t>. De</w:t>
      </w:r>
      <w:r w:rsidRPr="003670DC">
        <w:t>t</w:t>
      </w:r>
      <w:r w:rsidRPr="003670DC">
        <w:t>ta medför en besparing på 1,2 miljarder kronor år 2006</w:t>
      </w:r>
      <w:r w:rsidR="009C3800" w:rsidRPr="003670DC">
        <w:t xml:space="preserve"> och kommande år. Vi </w:t>
      </w:r>
      <w:r w:rsidRPr="003670DC">
        <w:t>föreslår även en förändring av högkostnadsskyddet i läkemedelsförmånen som innebär en besparing om ytterligare 1,25 miljarder kronor per år.</w:t>
      </w:r>
      <w:r w:rsidR="00A36DAD" w:rsidRPr="003670DC">
        <w:rPr>
          <w:rStyle w:val="Fotnotsreferens"/>
          <w:szCs w:val="24"/>
        </w:rPr>
        <w:footnoteReference w:id="59"/>
      </w:r>
      <w:r w:rsidRPr="003670DC">
        <w:t xml:space="preserve"> Vi föreslår att högkostnadsskyddet i läkemedelsförmånen förändras genom att den </w:t>
      </w:r>
      <w:r w:rsidR="00317181" w:rsidRPr="003670DC">
        <w:t xml:space="preserve">s.k. </w:t>
      </w:r>
      <w:r w:rsidRPr="003670DC">
        <w:t>rabattrappan tas bort och att patienterna betalar hela läkemedelskos</w:t>
      </w:r>
      <w:r w:rsidRPr="003670DC">
        <w:t>t</w:t>
      </w:r>
      <w:r w:rsidRPr="003670DC">
        <w:t>naden upp till 2</w:t>
      </w:r>
      <w:r w:rsidR="00317181" w:rsidRPr="003670DC">
        <w:t> </w:t>
      </w:r>
      <w:r w:rsidRPr="003670DC">
        <w:t xml:space="preserve">000 kronor. </w:t>
      </w:r>
    </w:p>
    <w:p w:rsidR="00E57586" w:rsidRPr="003670DC" w:rsidRDefault="00E57586" w:rsidP="004664C0">
      <w:pPr>
        <w:pStyle w:val="Rubrik3"/>
      </w:pPr>
      <w:bookmarkStart w:id="562" w:name="_Toc115627400"/>
      <w:bookmarkStart w:id="563" w:name="_Toc115627797"/>
      <w:bookmarkStart w:id="564" w:name="_Toc115755903"/>
      <w:bookmarkStart w:id="565" w:name="_Toc118003895"/>
      <w:r w:rsidRPr="003670DC">
        <w:t>Myndighetsbesparingar</w:t>
      </w:r>
      <w:bookmarkEnd w:id="562"/>
      <w:bookmarkEnd w:id="563"/>
      <w:bookmarkEnd w:id="564"/>
      <w:bookmarkEnd w:id="565"/>
    </w:p>
    <w:p w:rsidR="006228A4" w:rsidRPr="003670DC" w:rsidRDefault="003D5FAF" w:rsidP="006228A4">
      <w:pPr>
        <w:pBdr>
          <w:top w:val="single" w:sz="4" w:space="1" w:color="auto"/>
          <w:left w:val="single" w:sz="4" w:space="4" w:color="auto"/>
          <w:bottom w:val="single" w:sz="4" w:space="1" w:color="auto"/>
          <w:right w:val="single" w:sz="4" w:space="4" w:color="auto"/>
        </w:pBdr>
        <w:rPr>
          <w:b/>
        </w:rPr>
      </w:pPr>
      <w:r w:rsidRPr="003670DC">
        <w:rPr>
          <w:b/>
        </w:rPr>
        <w:t>Myndighetsbesparingar</w:t>
      </w:r>
    </w:p>
    <w:p w:rsidR="006228A4" w:rsidRPr="003670DC" w:rsidRDefault="003D5FAF" w:rsidP="006228A4">
      <w:pPr>
        <w:pBdr>
          <w:top w:val="single" w:sz="4" w:space="1" w:color="auto"/>
          <w:left w:val="single" w:sz="4" w:space="4" w:color="auto"/>
          <w:bottom w:val="single" w:sz="4" w:space="1" w:color="auto"/>
          <w:right w:val="single" w:sz="4" w:space="4" w:color="auto"/>
        </w:pBdr>
      </w:pPr>
      <w:r w:rsidRPr="003670DC">
        <w:t>Allians för Sverige föreslår ett besparingsprogram inom den statliga byråkr</w:t>
      </w:r>
      <w:r w:rsidRPr="003670DC">
        <w:t>a</w:t>
      </w:r>
      <w:r w:rsidRPr="003670DC">
        <w:t>tin. Antalet myndigheter har ökat i snabb takt under de senaste åren. Samt</w:t>
      </w:r>
      <w:r w:rsidRPr="003670DC">
        <w:t>i</w:t>
      </w:r>
      <w:r w:rsidRPr="003670DC">
        <w:t>digt visar Ekonomistyrningsverkets undersökningar att bara omkring hälften av myndigheternas anslag går till kärnverksamheten. Resten går bl</w:t>
      </w:r>
      <w:r w:rsidR="00912480" w:rsidRPr="003670DC">
        <w:t>.</w:t>
      </w:r>
      <w:r w:rsidRPr="003670DC">
        <w:t>a</w:t>
      </w:r>
      <w:r w:rsidR="00912480" w:rsidRPr="003670DC">
        <w:t>.</w:t>
      </w:r>
      <w:r w:rsidRPr="003670DC">
        <w:t xml:space="preserve"> till att täcka kostnader för lokaler, </w:t>
      </w:r>
      <w:r w:rsidR="001D7B13" w:rsidRPr="003670DC">
        <w:t>IT</w:t>
      </w:r>
      <w:r w:rsidRPr="003670DC">
        <w:t>-stöd och administration.</w:t>
      </w:r>
    </w:p>
    <w:p w:rsidR="006228A4" w:rsidRPr="003670DC" w:rsidRDefault="003D5FAF" w:rsidP="006228A4">
      <w:pPr>
        <w:pStyle w:val="Normaltindrag"/>
        <w:pBdr>
          <w:top w:val="single" w:sz="4" w:space="1" w:color="auto"/>
          <w:left w:val="single" w:sz="4" w:space="4" w:color="auto"/>
          <w:bottom w:val="single" w:sz="4" w:space="1" w:color="auto"/>
          <w:right w:val="single" w:sz="4" w:space="4" w:color="auto"/>
        </w:pBdr>
      </w:pPr>
      <w:r w:rsidRPr="003670DC">
        <w:t xml:space="preserve">Vi föreslår att anslagssparandet på </w:t>
      </w:r>
      <w:r w:rsidR="001D7B13" w:rsidRPr="003670DC">
        <w:t xml:space="preserve">Regeringskansliet </w:t>
      </w:r>
      <w:r w:rsidRPr="003670DC">
        <w:t>minskas, att de statl</w:t>
      </w:r>
      <w:r w:rsidRPr="003670DC">
        <w:t>i</w:t>
      </w:r>
      <w:r w:rsidRPr="003670DC">
        <w:t>ga kompetensöverföringsjobben dras in och att anslaget till Arbetsmiljöverket minskas. Under 2006 inleds också avvecklingen av Integrationsverket, A</w:t>
      </w:r>
      <w:r w:rsidRPr="003670DC">
        <w:t>r</w:t>
      </w:r>
      <w:r w:rsidRPr="003670DC">
        <w:t>betslivsinstitutet och Myndigheten för skolutveckling.</w:t>
      </w:r>
    </w:p>
    <w:p w:rsidR="003D5FAF" w:rsidRPr="003670DC" w:rsidRDefault="003D5FAF" w:rsidP="006228A4">
      <w:pPr>
        <w:pStyle w:val="Normaltindrag"/>
        <w:pBdr>
          <w:top w:val="single" w:sz="4" w:space="1" w:color="auto"/>
          <w:left w:val="single" w:sz="4" w:space="4" w:color="auto"/>
          <w:bottom w:val="single" w:sz="4" w:space="1" w:color="auto"/>
          <w:right w:val="single" w:sz="4" w:space="4" w:color="auto"/>
        </w:pBdr>
      </w:pPr>
      <w:r w:rsidRPr="003670DC">
        <w:t>Tillsammans med effektiviseringar på ett antal myndigheter förstärker vår satsning på minskad byråkrati statens finanser med 1,5 miljarder kronor.</w:t>
      </w:r>
    </w:p>
    <w:p w:rsidR="00E57586" w:rsidRPr="003670DC" w:rsidRDefault="003B4B4F" w:rsidP="006228A4">
      <w:r w:rsidRPr="003670DC">
        <w:t>S</w:t>
      </w:r>
      <w:r w:rsidR="00E57586" w:rsidRPr="003670DC">
        <w:t>tatsförvaltningen har expanderat kraftigt. Det finns därför skäl att göra en översyn både av myndighetsstrukturen – att föreslå nedläggningar av my</w:t>
      </w:r>
      <w:r w:rsidR="00E57586" w:rsidRPr="003670DC">
        <w:t>n</w:t>
      </w:r>
      <w:r w:rsidR="00E57586" w:rsidRPr="003670DC">
        <w:t>digheter – och att föreslå besparingar på vissa myndigheter. Våra besparingar på myndigheter och byråkrati följer delvis av förslag om enklare regler, och avskaffande av vissa byråkratiskt tunga stöd, som vi föreslår på olika politi</w:t>
      </w:r>
      <w:r w:rsidR="00E57586" w:rsidRPr="003670DC">
        <w:t>k</w:t>
      </w:r>
      <w:r w:rsidR="00E57586" w:rsidRPr="003670DC">
        <w:t xml:space="preserve">områden. Dessutom anser vi att staten inte bör ägna sig åt opinionsbildning. Rent opinionsbildande myndigheter eller opinionsbildande verksamhet inom myndigheter </w:t>
      </w:r>
      <w:r w:rsidR="00D1645C" w:rsidRPr="003670DC">
        <w:t>ska</w:t>
      </w:r>
      <w:r w:rsidR="00E57586" w:rsidRPr="003670DC">
        <w:t xml:space="preserve"> därför avvecklas. Sammantaget sparar vi </w:t>
      </w:r>
      <w:r w:rsidR="00984B7C" w:rsidRPr="003670DC">
        <w:t>4,5 miljarder kr</w:t>
      </w:r>
      <w:r w:rsidR="00984B7C" w:rsidRPr="003670DC">
        <w:t>o</w:t>
      </w:r>
      <w:r w:rsidR="00984B7C" w:rsidRPr="003670DC">
        <w:t>nor</w:t>
      </w:r>
      <w:r w:rsidR="00E57586" w:rsidRPr="003670DC">
        <w:t xml:space="preserve"> genom minskad byråkrati. Av detta är </w:t>
      </w:r>
      <w:r w:rsidR="00984B7C" w:rsidRPr="003670DC">
        <w:t xml:space="preserve">1,5 miljarder kronor </w:t>
      </w:r>
      <w:r w:rsidR="00E57586" w:rsidRPr="003670DC">
        <w:t>gemensamma förslag med de övriga partierna inom Allians för Sverige.</w:t>
      </w:r>
    </w:p>
    <w:p w:rsidR="00E57586" w:rsidRPr="003670DC" w:rsidRDefault="00E57586" w:rsidP="004664C0">
      <w:pPr>
        <w:pStyle w:val="Rubrik3"/>
      </w:pPr>
      <w:bookmarkStart w:id="566" w:name="_Toc115627401"/>
      <w:bookmarkStart w:id="567" w:name="_Toc115627798"/>
      <w:bookmarkStart w:id="568" w:name="_Toc115755904"/>
      <w:bookmarkStart w:id="569" w:name="_Toc118003896"/>
      <w:r w:rsidRPr="003670DC">
        <w:t>Räntebidrag</w:t>
      </w:r>
      <w:bookmarkEnd w:id="566"/>
      <w:bookmarkEnd w:id="567"/>
      <w:bookmarkEnd w:id="568"/>
      <w:bookmarkEnd w:id="569"/>
    </w:p>
    <w:p w:rsidR="006228A4" w:rsidRPr="003670DC" w:rsidRDefault="002441A3" w:rsidP="006228A4">
      <w:pPr>
        <w:pBdr>
          <w:top w:val="single" w:sz="4" w:space="1" w:color="auto"/>
          <w:left w:val="single" w:sz="4" w:space="4" w:color="auto"/>
          <w:bottom w:val="single" w:sz="4" w:space="1" w:color="auto"/>
          <w:right w:val="single" w:sz="4" w:space="4" w:color="auto"/>
        </w:pBdr>
        <w:rPr>
          <w:b/>
        </w:rPr>
      </w:pPr>
      <w:r w:rsidRPr="003670DC">
        <w:rPr>
          <w:b/>
        </w:rPr>
        <w:t>Bostadsfinansiering</w:t>
      </w:r>
    </w:p>
    <w:p w:rsidR="006228A4" w:rsidRPr="003670DC" w:rsidRDefault="002441A3" w:rsidP="006228A4">
      <w:pPr>
        <w:pBdr>
          <w:top w:val="single" w:sz="4" w:space="1" w:color="auto"/>
          <w:left w:val="single" w:sz="4" w:space="4" w:color="auto"/>
          <w:bottom w:val="single" w:sz="4" w:space="1" w:color="auto"/>
          <w:right w:val="single" w:sz="4" w:space="4" w:color="auto"/>
        </w:pBdr>
      </w:pPr>
      <w:r w:rsidRPr="003670DC">
        <w:t>Allians för Sverige föreslår att räntebidraget avvecklas till 2011. Förslaget innebär att inga nya räntebidrag beviljas. För de fastigheter som i</w:t>
      </w:r>
      <w:r w:rsidR="001D7B13" w:rsidRPr="003670DC">
        <w:t xml:space="preserve"> </w:t>
      </w:r>
      <w:r w:rsidRPr="003670DC">
        <w:t>dag har räntebidrag och som är befriade från fastighetsskatt sänks schablonen för beräkning av räntekostnaden till 20 procent 2006 från dagens 30 procent. Därefter trappas schablonen ned successivt under en femårsperiod. För övriga fastigheter trappas schablonen för beräkning av räntekostnaden ned från 14 procent 2006 till 0 procent år 2011.</w:t>
      </w:r>
    </w:p>
    <w:p w:rsidR="006228A4" w:rsidRPr="003670DC" w:rsidRDefault="002441A3" w:rsidP="006228A4">
      <w:pPr>
        <w:pStyle w:val="Normaltindrag"/>
        <w:pBdr>
          <w:top w:val="single" w:sz="4" w:space="1" w:color="auto"/>
          <w:left w:val="single" w:sz="4" w:space="4" w:color="auto"/>
          <w:bottom w:val="single" w:sz="4" w:space="1" w:color="auto"/>
          <w:right w:val="single" w:sz="4" w:space="4" w:color="auto"/>
        </w:pBdr>
      </w:pPr>
      <w:r w:rsidRPr="003670DC">
        <w:t>Utöver detta avskaffas skattelättnaden för vissa byggtjänster och investe</w:t>
      </w:r>
      <w:r w:rsidRPr="003670DC">
        <w:t>r</w:t>
      </w:r>
      <w:r w:rsidRPr="003670DC">
        <w:t>ingsbidrag för anordnande av hyresbostäder. Beviljandet av nya stöd i dessa system upphör omedelbart.</w:t>
      </w:r>
    </w:p>
    <w:p w:rsidR="002441A3" w:rsidRPr="003670DC" w:rsidRDefault="002441A3" w:rsidP="006228A4">
      <w:pPr>
        <w:pStyle w:val="Normaltindrag"/>
        <w:pBdr>
          <w:top w:val="single" w:sz="4" w:space="1" w:color="auto"/>
          <w:left w:val="single" w:sz="4" w:space="4" w:color="auto"/>
          <w:bottom w:val="single" w:sz="4" w:space="1" w:color="auto"/>
          <w:right w:val="single" w:sz="4" w:space="4" w:color="auto"/>
        </w:pBdr>
      </w:pPr>
      <w:r w:rsidRPr="003670DC">
        <w:t>Förslagen beräknas medföra en sammantagen besparing för den offentliga sektorn på 2,2 miljarder kronor 2006.</w:t>
      </w:r>
    </w:p>
    <w:p w:rsidR="00E57586" w:rsidRPr="003670DC" w:rsidRDefault="00E57586" w:rsidP="006228A4">
      <w:r w:rsidRPr="003670DC">
        <w:t xml:space="preserve">Regeringens bostadsfinansieringsgrupp konstaterar att </w:t>
      </w:r>
      <w:r w:rsidR="0084615C" w:rsidRPr="003670DC">
        <w:t>”</w:t>
      </w:r>
      <w:r w:rsidRPr="003670DC">
        <w:t>den avreglerade kap</w:t>
      </w:r>
      <w:r w:rsidRPr="003670DC">
        <w:t>i</w:t>
      </w:r>
      <w:r w:rsidRPr="003670DC">
        <w:t>talmarknaden erbjuder i dag bostadssektorn väsentligt bättre finansiella b</w:t>
      </w:r>
      <w:r w:rsidRPr="003670DC">
        <w:t>e</w:t>
      </w:r>
      <w:r w:rsidRPr="003670DC">
        <w:t>tingelser än det varit möjligt att reglera eller subventionera fram</w:t>
      </w:r>
      <w:r w:rsidR="0084615C" w:rsidRPr="003670DC">
        <w:t>”</w:t>
      </w:r>
      <w:r w:rsidRPr="003670DC">
        <w:t>.</w:t>
      </w:r>
      <w:r w:rsidRPr="003670DC">
        <w:rPr>
          <w:rStyle w:val="Fotnotsreferens"/>
        </w:rPr>
        <w:footnoteReference w:id="60"/>
      </w:r>
      <w:r w:rsidRPr="003670DC">
        <w:t xml:space="preserve"> </w:t>
      </w:r>
    </w:p>
    <w:p w:rsidR="00E57586" w:rsidRPr="003670DC" w:rsidRDefault="00E57586" w:rsidP="0090240F">
      <w:pPr>
        <w:pStyle w:val="Normaltindrag"/>
      </w:pPr>
      <w:r w:rsidRPr="003670DC">
        <w:t>Vi ansluter oss till denna ståndpunkt. Bostadssektorn är inte längre plan- och normstyrd. Byggande och bostadsförvaltning ställdes under 1990-talet inför stora, och nödvändiga, krav på anpassning till en mer konkurrensutsatt situation. Ett nytt bostadsfinansieringssystem infördes och subventioner a</w:t>
      </w:r>
      <w:r w:rsidRPr="003670DC">
        <w:t>v</w:t>
      </w:r>
      <w:r w:rsidRPr="003670DC">
        <w:t>vecklades. Vi anser att det nu är dags att slutligen inleda den sista fasen av den avveckling som inleddes i början på 1990-talet och avser att inleda en utfasning av räntebidragen, avskaffa investeringsbidrag för anordnande av hyresbostäder samt slopad investeringsstimulans till hyres- och studentbost</w:t>
      </w:r>
      <w:r w:rsidRPr="003670DC">
        <w:t>ä</w:t>
      </w:r>
      <w:r w:rsidRPr="003670DC">
        <w:t>der.</w:t>
      </w:r>
    </w:p>
    <w:p w:rsidR="00E57586" w:rsidRPr="003670DC" w:rsidRDefault="00E57586" w:rsidP="0090240F">
      <w:pPr>
        <w:pStyle w:val="Normaltindrag"/>
      </w:pPr>
      <w:r w:rsidRPr="003670DC">
        <w:t>Vi föreslår att räntebidrag betalas ut för fastigheter som inte är befriade från fastighetsskatt, och att räntebidrag som betalas ut till fastigheter med nedsatt fastighetsskatt minskas med 50 procent. Beviljade räntebidrag bör därtill reduceras med en femtedel per år. Slutligen föreslår vi att nya ränteb</w:t>
      </w:r>
      <w:r w:rsidRPr="003670DC">
        <w:t>i</w:t>
      </w:r>
      <w:r w:rsidRPr="003670DC">
        <w:t>drag ej beviljas.</w:t>
      </w:r>
    </w:p>
    <w:p w:rsidR="00E57586" w:rsidRPr="003670DC" w:rsidRDefault="00E57586" w:rsidP="0090240F">
      <w:pPr>
        <w:pStyle w:val="Normaltindrag"/>
      </w:pPr>
      <w:r w:rsidRPr="003670DC">
        <w:t>Våra minskade subventioner till bostadssektorn kompenseras genom min</w:t>
      </w:r>
      <w:r w:rsidRPr="003670DC">
        <w:t>s</w:t>
      </w:r>
      <w:r w:rsidRPr="003670DC">
        <w:t>kad fastighetsskatt på flerfamiljshus.</w:t>
      </w:r>
    </w:p>
    <w:p w:rsidR="00E57586" w:rsidRPr="003670DC" w:rsidRDefault="00E57586" w:rsidP="004664C0">
      <w:pPr>
        <w:pStyle w:val="Rubrik3"/>
      </w:pPr>
      <w:bookmarkStart w:id="570" w:name="_Toc115627402"/>
      <w:bookmarkStart w:id="571" w:name="_Toc115627799"/>
      <w:bookmarkStart w:id="572" w:name="_Toc115755905"/>
      <w:bookmarkStart w:id="573" w:name="_Toc118003897"/>
      <w:r w:rsidRPr="003670DC">
        <w:t>Studie</w:t>
      </w:r>
      <w:bookmarkEnd w:id="570"/>
      <w:bookmarkEnd w:id="571"/>
      <w:bookmarkEnd w:id="572"/>
      <w:r w:rsidR="006F0267" w:rsidRPr="003670DC">
        <w:t>medel</w:t>
      </w:r>
      <w:bookmarkEnd w:id="573"/>
    </w:p>
    <w:p w:rsidR="006228A4" w:rsidRPr="003670DC" w:rsidRDefault="00E276F0" w:rsidP="006228A4">
      <w:pPr>
        <w:pBdr>
          <w:top w:val="single" w:sz="4" w:space="1" w:color="auto"/>
          <w:left w:val="single" w:sz="4" w:space="4" w:color="auto"/>
          <w:bottom w:val="single" w:sz="4" w:space="1" w:color="auto"/>
          <w:right w:val="single" w:sz="4" w:space="4" w:color="auto"/>
        </w:pBdr>
        <w:rPr>
          <w:b/>
        </w:rPr>
      </w:pPr>
      <w:r w:rsidRPr="003670DC">
        <w:rPr>
          <w:b/>
        </w:rPr>
        <w:t>Rekryteringsbidraget</w:t>
      </w:r>
    </w:p>
    <w:p w:rsidR="006228A4" w:rsidRPr="003670DC" w:rsidRDefault="00E276F0" w:rsidP="006228A4">
      <w:pPr>
        <w:pBdr>
          <w:top w:val="single" w:sz="4" w:space="1" w:color="auto"/>
          <w:left w:val="single" w:sz="4" w:space="4" w:color="auto"/>
          <w:bottom w:val="single" w:sz="4" w:space="1" w:color="auto"/>
          <w:right w:val="single" w:sz="4" w:space="4" w:color="auto"/>
        </w:pBdr>
      </w:pPr>
      <w:r w:rsidRPr="003670DC">
        <w:t>Allians för Sverige föreslår att det s.k. rekryteringsbidraget avvecklas.</w:t>
      </w:r>
    </w:p>
    <w:p w:rsidR="00E276F0" w:rsidRPr="003670DC" w:rsidRDefault="00E276F0" w:rsidP="006228A4">
      <w:pPr>
        <w:pStyle w:val="Normaltindrag"/>
        <w:pBdr>
          <w:top w:val="single" w:sz="4" w:space="1" w:color="auto"/>
          <w:left w:val="single" w:sz="4" w:space="4" w:color="auto"/>
          <w:bottom w:val="single" w:sz="4" w:space="1" w:color="auto"/>
          <w:right w:val="single" w:sz="4" w:space="4" w:color="auto"/>
        </w:pBdr>
      </w:pPr>
      <w:r w:rsidRPr="003670DC">
        <w:t>Besparingen i den offentliga sektorn uppgår till 1,6 miljarder kronor 2006.</w:t>
      </w:r>
    </w:p>
    <w:p w:rsidR="00E57586" w:rsidRPr="003670DC" w:rsidRDefault="00E57586" w:rsidP="006228A4">
      <w:pPr>
        <w:rPr>
          <w:snapToGrid w:val="0"/>
        </w:rPr>
      </w:pPr>
      <w:r w:rsidRPr="003670DC">
        <w:rPr>
          <w:snapToGrid w:val="0"/>
        </w:rPr>
        <w:t>Studiemedelssystemet spelar en viktig roll för att göra det möjligt för männ</w:t>
      </w:r>
      <w:r w:rsidRPr="003670DC">
        <w:rPr>
          <w:snapToGrid w:val="0"/>
        </w:rPr>
        <w:t>i</w:t>
      </w:r>
      <w:r w:rsidRPr="003670DC">
        <w:rPr>
          <w:snapToGrid w:val="0"/>
        </w:rPr>
        <w:t>skor att studera. Det nuvarande studiemedelssystemet har dock många bri</w:t>
      </w:r>
      <w:r w:rsidRPr="003670DC">
        <w:rPr>
          <w:snapToGrid w:val="0"/>
        </w:rPr>
        <w:t>s</w:t>
      </w:r>
      <w:r w:rsidRPr="003670DC">
        <w:rPr>
          <w:snapToGrid w:val="0"/>
        </w:rPr>
        <w:t>ter. Grundläggande principer som behöver gälla i ett väl fungerande studiem</w:t>
      </w:r>
      <w:r w:rsidRPr="003670DC">
        <w:rPr>
          <w:snapToGrid w:val="0"/>
        </w:rPr>
        <w:t>e</w:t>
      </w:r>
      <w:r w:rsidRPr="003670DC">
        <w:rPr>
          <w:snapToGrid w:val="0"/>
        </w:rPr>
        <w:t xml:space="preserve">delssystem saknas. Reglerna för att erhålla studiemedel </w:t>
      </w:r>
      <w:r w:rsidR="00D1645C" w:rsidRPr="003670DC">
        <w:rPr>
          <w:snapToGrid w:val="0"/>
        </w:rPr>
        <w:t>ska</w:t>
      </w:r>
      <w:r w:rsidRPr="003670DC">
        <w:rPr>
          <w:snapToGrid w:val="0"/>
        </w:rPr>
        <w:t xml:space="preserve"> vara lika för alla. Studiemedelssystemet måste också vara ekonomiskt hållbart och överblic</w:t>
      </w:r>
      <w:r w:rsidRPr="003670DC">
        <w:rPr>
          <w:snapToGrid w:val="0"/>
        </w:rPr>
        <w:t>k</w:t>
      </w:r>
      <w:r w:rsidRPr="003670DC">
        <w:rPr>
          <w:snapToGrid w:val="0"/>
        </w:rPr>
        <w:t xml:space="preserve">bart såväl </w:t>
      </w:r>
      <w:r w:rsidR="0017644F" w:rsidRPr="003670DC">
        <w:rPr>
          <w:snapToGrid w:val="0"/>
        </w:rPr>
        <w:t xml:space="preserve">för </w:t>
      </w:r>
      <w:r w:rsidRPr="003670DC">
        <w:rPr>
          <w:snapToGrid w:val="0"/>
        </w:rPr>
        <w:t xml:space="preserve">den studerande som </w:t>
      </w:r>
      <w:r w:rsidR="0017644F" w:rsidRPr="003670DC">
        <w:rPr>
          <w:snapToGrid w:val="0"/>
        </w:rPr>
        <w:t xml:space="preserve">för </w:t>
      </w:r>
      <w:r w:rsidRPr="003670DC">
        <w:rPr>
          <w:snapToGrid w:val="0"/>
        </w:rPr>
        <w:t xml:space="preserve">samhället. </w:t>
      </w:r>
    </w:p>
    <w:p w:rsidR="002723D5" w:rsidRPr="003670DC" w:rsidRDefault="002723D5" w:rsidP="002723D5">
      <w:pPr>
        <w:pStyle w:val="Normaltindrag"/>
      </w:pPr>
      <w:r w:rsidRPr="003670DC">
        <w:t>Med anledning av detta föreslår vi tillsammans med de övriga partierna inom Allians för Sverige en harmonisering av bidragsnivåerna inom studi</w:t>
      </w:r>
      <w:r w:rsidRPr="003670DC">
        <w:t>e</w:t>
      </w:r>
      <w:r w:rsidRPr="003670DC">
        <w:t>medelssystemet.</w:t>
      </w:r>
    </w:p>
    <w:p w:rsidR="00A86F96" w:rsidRPr="003670DC" w:rsidRDefault="00A86F96" w:rsidP="00A86F96">
      <w:pPr>
        <w:pStyle w:val="Rubrik1"/>
      </w:pPr>
      <w:bookmarkStart w:id="574" w:name="_Toc115627403"/>
      <w:bookmarkStart w:id="575" w:name="_Toc115627800"/>
      <w:bookmarkStart w:id="576" w:name="_Toc115628295"/>
      <w:bookmarkStart w:id="577" w:name="_Toc115625561"/>
      <w:bookmarkStart w:id="578" w:name="_Toc115627418"/>
      <w:bookmarkStart w:id="579" w:name="_Toc115627815"/>
      <w:bookmarkStart w:id="580" w:name="_Toc115628310"/>
      <w:bookmarkStart w:id="581" w:name="_Toc115625562"/>
      <w:bookmarkStart w:id="582" w:name="_Toc115627419"/>
      <w:bookmarkStart w:id="583" w:name="_Toc115627816"/>
      <w:bookmarkStart w:id="584" w:name="_Toc115628311"/>
      <w:bookmarkStart w:id="585" w:name="_Toc115625564"/>
      <w:bookmarkStart w:id="586" w:name="_Toc115627421"/>
      <w:bookmarkStart w:id="587" w:name="_Toc115627818"/>
      <w:bookmarkStart w:id="588" w:name="_Toc115628313"/>
      <w:bookmarkStart w:id="589" w:name="_Toc115625565"/>
      <w:bookmarkStart w:id="590" w:name="_Toc115627422"/>
      <w:bookmarkStart w:id="591" w:name="_Toc115627819"/>
      <w:bookmarkStart w:id="592" w:name="_Toc115628314"/>
      <w:bookmarkStart w:id="593" w:name="_Toc115625572"/>
      <w:bookmarkStart w:id="594" w:name="_Toc115627429"/>
      <w:bookmarkStart w:id="595" w:name="_Toc115627826"/>
      <w:bookmarkStart w:id="596" w:name="_Toc115628321"/>
      <w:bookmarkStart w:id="597" w:name="_Toc115625604"/>
      <w:bookmarkStart w:id="598" w:name="_Toc115627461"/>
      <w:bookmarkStart w:id="599" w:name="_Toc115627858"/>
      <w:bookmarkStart w:id="600" w:name="_Toc115628353"/>
      <w:bookmarkStart w:id="601" w:name="_Toc115625644"/>
      <w:bookmarkStart w:id="602" w:name="_Toc115627501"/>
      <w:bookmarkStart w:id="603" w:name="_Toc115627898"/>
      <w:bookmarkStart w:id="604" w:name="_Toc115628393"/>
      <w:bookmarkStart w:id="605" w:name="_Toc115625645"/>
      <w:bookmarkStart w:id="606" w:name="_Toc115627502"/>
      <w:bookmarkStart w:id="607" w:name="_Toc115627899"/>
      <w:bookmarkStart w:id="608" w:name="_Toc115628394"/>
      <w:bookmarkStart w:id="609" w:name="_Toc115625651"/>
      <w:bookmarkStart w:id="610" w:name="_Toc115627508"/>
      <w:bookmarkStart w:id="611" w:name="_Toc115627905"/>
      <w:bookmarkStart w:id="612" w:name="_Toc115628400"/>
      <w:bookmarkStart w:id="613" w:name="_Toc115627555"/>
      <w:bookmarkStart w:id="614" w:name="_Toc115627952"/>
      <w:bookmarkStart w:id="615" w:name="_Toc115755907"/>
      <w:bookmarkStart w:id="616" w:name="_Ref116136594"/>
      <w:bookmarkStart w:id="617" w:name="_Ref116137810"/>
      <w:bookmarkStart w:id="618" w:name="_Toc118003898"/>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r w:rsidRPr="003670DC">
        <w:t xml:space="preserve">Effekter av </w:t>
      </w:r>
      <w:r w:rsidR="001D7B13" w:rsidRPr="003670DC">
        <w:t xml:space="preserve">Moderaternas </w:t>
      </w:r>
      <w:r w:rsidRPr="003670DC">
        <w:t>politik</w:t>
      </w:r>
      <w:bookmarkEnd w:id="616"/>
      <w:bookmarkEnd w:id="617"/>
      <w:bookmarkEnd w:id="618"/>
    </w:p>
    <w:p w:rsidR="00A86F96" w:rsidRPr="003670DC" w:rsidRDefault="00A86F96" w:rsidP="00A86F96">
      <w:r w:rsidRPr="003670DC">
        <w:t xml:space="preserve">I detta kapitel redovisas effekterna av </w:t>
      </w:r>
      <w:r w:rsidR="001D7B13" w:rsidRPr="003670DC">
        <w:t xml:space="preserve">Moderaternas </w:t>
      </w:r>
      <w:r w:rsidRPr="003670DC">
        <w:t xml:space="preserve">politik dels i ett statiskt perspektiv, dels i ett dynamiskt perspektiv. I kapitel </w:t>
      </w:r>
      <w:r w:rsidR="001D02D6" w:rsidRPr="003670DC">
        <w:fldChar w:fldCharType="begin" w:fldLock="1"/>
      </w:r>
      <w:r w:rsidR="001D02D6" w:rsidRPr="003670DC">
        <w:instrText xml:space="preserve"> REF _Ref116207914 \r \h </w:instrText>
      </w:r>
      <w:r w:rsidR="001D02D6" w:rsidRPr="003670DC">
        <w:fldChar w:fldCharType="separate"/>
      </w:r>
      <w:r w:rsidR="00971299" w:rsidRPr="003670DC">
        <w:t>11.2</w:t>
      </w:r>
      <w:r w:rsidR="001D02D6" w:rsidRPr="003670DC">
        <w:fldChar w:fldCharType="end"/>
      </w:r>
      <w:r w:rsidRPr="003670DC">
        <w:t xml:space="preserve"> redovisades budge</w:t>
      </w:r>
      <w:r w:rsidRPr="003670DC">
        <w:t>t</w:t>
      </w:r>
      <w:r w:rsidRPr="003670DC">
        <w:t xml:space="preserve">politiken och saldomål. </w:t>
      </w:r>
    </w:p>
    <w:p w:rsidR="00A86F96" w:rsidRPr="003670DC" w:rsidRDefault="00A86F96" w:rsidP="00A86F96">
      <w:pPr>
        <w:pStyle w:val="Rubrik2"/>
      </w:pPr>
      <w:bookmarkStart w:id="619" w:name="_Toc102740578"/>
      <w:bookmarkStart w:id="620" w:name="_Toc118003899"/>
      <w:r w:rsidRPr="003670DC">
        <w:t>Effekter på kommunsektorn</w:t>
      </w:r>
      <w:bookmarkEnd w:id="619"/>
      <w:bookmarkEnd w:id="620"/>
    </w:p>
    <w:p w:rsidR="00A86F96" w:rsidRPr="003670DC" w:rsidRDefault="00A86F96" w:rsidP="00A86F96">
      <w:r w:rsidRPr="003670DC">
        <w:t>Kommuner och landsting ansvarar för huvuddelen av de skattefinansierade välfärdstjänsterna i Sverige. De senaste årens ansträngda ekonomiska situ</w:t>
      </w:r>
      <w:r w:rsidRPr="003670DC">
        <w:t>a</w:t>
      </w:r>
      <w:r w:rsidRPr="003670DC">
        <w:t>tion för kommunsektorn har därför fått konsekvenser för vård, skola samt barn- och äldreomsorg.</w:t>
      </w:r>
    </w:p>
    <w:p w:rsidR="00A86F96" w:rsidRPr="003670DC" w:rsidRDefault="00A86F96" w:rsidP="00A86F96">
      <w:pPr>
        <w:pStyle w:val="Normaltindrag"/>
      </w:pPr>
      <w:r w:rsidRPr="003670DC">
        <w:t xml:space="preserve">Under såväl 2002 som 2003 redovisade kommunsektorn (primärkommuner </w:t>
      </w:r>
      <w:r w:rsidRPr="003670DC">
        <w:rPr>
          <w:spacing w:val="-2"/>
          <w:szCs w:val="19"/>
        </w:rPr>
        <w:t xml:space="preserve">och landsting) ett negativt resultat: </w:t>
      </w:r>
      <w:r w:rsidR="001D7B13" w:rsidRPr="003670DC">
        <w:rPr>
          <w:spacing w:val="-2"/>
          <w:szCs w:val="19"/>
        </w:rPr>
        <w:t>–</w:t>
      </w:r>
      <w:r w:rsidRPr="003670DC">
        <w:rPr>
          <w:spacing w:val="-2"/>
          <w:szCs w:val="19"/>
        </w:rPr>
        <w:t xml:space="preserve">4,6 miljarder kronor 2002 och </w:t>
      </w:r>
      <w:r w:rsidR="001D7B13" w:rsidRPr="003670DC">
        <w:rPr>
          <w:spacing w:val="-2"/>
          <w:szCs w:val="19"/>
        </w:rPr>
        <w:t>–</w:t>
      </w:r>
      <w:r w:rsidR="006D6D7C" w:rsidRPr="003670DC">
        <w:t xml:space="preserve">400 </w:t>
      </w:r>
      <w:r w:rsidRPr="003670DC">
        <w:t>milj</w:t>
      </w:r>
      <w:r w:rsidRPr="003670DC">
        <w:t>o</w:t>
      </w:r>
      <w:r w:rsidRPr="003670DC">
        <w:t>ner kronor 2003. För 2004 når kommunsektorn återigen upp till ett positivt finansiellt sparande, men detta sker till priset av de största kommunalskatt</w:t>
      </w:r>
      <w:r w:rsidRPr="003670DC">
        <w:t>e</w:t>
      </w:r>
      <w:r w:rsidRPr="003670DC">
        <w:t xml:space="preserve">höjningarna på 25 år – i genomsnitt höjdes kommunalskatterna med </w:t>
      </w:r>
      <w:r w:rsidR="001D7B13" w:rsidRPr="003670DC">
        <w:t>1</w:t>
      </w:r>
      <w:r w:rsidRPr="003670DC">
        <w:t xml:space="preserve"> pr</w:t>
      </w:r>
      <w:r w:rsidRPr="003670DC">
        <w:t>o</w:t>
      </w:r>
      <w:r w:rsidRPr="003670DC">
        <w:t>centenhet under 2003 och 2004. Under 2005 har skattehöjningarna for</w:t>
      </w:r>
      <w:r w:rsidRPr="003670DC">
        <w:t>t</w:t>
      </w:r>
      <w:r w:rsidRPr="003670DC">
        <w:t>satt. Detta är en starkt bidragande orsak till att sysselsättningen är svag och hotar att dämpa pensionerna. Därigenom är höjda kommunalskatter inte en lösning på brister i välfärden, utan tvärtom ett hot mot både en offentligt f</w:t>
      </w:r>
      <w:r w:rsidRPr="003670DC">
        <w:t>i</w:t>
      </w:r>
      <w:r w:rsidRPr="003670DC">
        <w:t>nansierad välfärd och den enskilda människans möjlighet att bestämma över sitt eget liv.</w:t>
      </w:r>
    </w:p>
    <w:p w:rsidR="00A86F96" w:rsidRPr="003670DC" w:rsidRDefault="00A86F96" w:rsidP="00A86F96">
      <w:pPr>
        <w:pStyle w:val="Normaltindrag"/>
      </w:pPr>
      <w:r w:rsidRPr="003670DC">
        <w:t>Trots de betydande kommunalskattehöjningarna har resurstillskott till verksamheterna i huvudsak uteblivit. I såväl kommuner som landsting min</w:t>
      </w:r>
      <w:r w:rsidRPr="003670DC">
        <w:t>s</w:t>
      </w:r>
      <w:r w:rsidRPr="003670DC">
        <w:t>kade antalet anställda under 2004. Kommunernas ansträngda ekonomiska situation har också inneburit att möjligheterna att höja lönerna för de ko</w:t>
      </w:r>
      <w:r w:rsidRPr="003670DC">
        <w:t>m</w:t>
      </w:r>
      <w:r w:rsidRPr="003670DC">
        <w:t>munalt anställda varit begränsade. Eftersom närmare 80 procent av de a</w:t>
      </w:r>
      <w:r w:rsidRPr="003670DC">
        <w:t>n</w:t>
      </w:r>
      <w:r w:rsidRPr="003670DC">
        <w:t xml:space="preserve">ställda i kommuner och landsting är kvinnor innebär det att möjligheterna att minska löneskillnaderna mellan män och kvinnor försämrats, vilket också framgår av </w:t>
      </w:r>
      <w:r w:rsidR="00A10F7A" w:rsidRPr="003670DC">
        <w:rPr>
          <w:b/>
        </w:rPr>
        <w:t>tabell 7.1</w:t>
      </w:r>
      <w:r w:rsidRPr="003670DC">
        <w:t>.</w:t>
      </w:r>
    </w:p>
    <w:p w:rsidR="00A86F96" w:rsidRPr="003670DC" w:rsidRDefault="00A86F96" w:rsidP="00A86F96">
      <w:pPr>
        <w:pStyle w:val="Normaltindrag"/>
      </w:pPr>
      <w:r w:rsidRPr="003670DC">
        <w:t>Kommuner och landsting har under de senaste åren drabbats av nya kos</w:t>
      </w:r>
      <w:r w:rsidRPr="003670DC">
        <w:t>t</w:t>
      </w:r>
      <w:r w:rsidRPr="003670DC">
        <w:t>nadsdrivande krav från staten. Ett flertal reformer har varit underfinansierade. Kommunförbundet har analyserat effekten av ett antal reformer av barno</w:t>
      </w:r>
      <w:r w:rsidRPr="003670DC">
        <w:t>m</w:t>
      </w:r>
      <w:r w:rsidRPr="003670DC">
        <w:t>sorgen.</w:t>
      </w:r>
      <w:r w:rsidRPr="003670DC">
        <w:rPr>
          <w:rStyle w:val="Fotnotsreferens"/>
        </w:rPr>
        <w:footnoteReference w:id="61"/>
      </w:r>
      <w:r w:rsidRPr="003670DC">
        <w:t xml:space="preserve"> De finner att den sammanlagda underfinansieringen av de reformer som genomförts sedan 1995 är åtminstone 3,5 miljarder kronor årligen. U</w:t>
      </w:r>
      <w:r w:rsidRPr="003670DC">
        <w:t>n</w:t>
      </w:r>
      <w:r w:rsidRPr="003670DC">
        <w:t>derfinansieringen av reformer inom handikappomsorgen kan utifrån berä</w:t>
      </w:r>
      <w:r w:rsidRPr="003670DC">
        <w:t>k</w:t>
      </w:r>
      <w:r w:rsidRPr="003670DC">
        <w:t xml:space="preserve">ningar av </w:t>
      </w:r>
      <w:r w:rsidR="001D7B13" w:rsidRPr="003670DC">
        <w:t xml:space="preserve">Kommunförbundet </w:t>
      </w:r>
      <w:r w:rsidRPr="003670DC">
        <w:t>bedömas vara minst 8 miljarder.</w:t>
      </w:r>
      <w:r w:rsidRPr="003670DC">
        <w:rPr>
          <w:rStyle w:val="Fotnotsreferens"/>
        </w:rPr>
        <w:footnoteReference w:id="62"/>
      </w:r>
      <w:r w:rsidRPr="003670DC">
        <w:t xml:space="preserve"> Även att antal andra reformer som staten genomfört torde ha varit underfinansierade.</w:t>
      </w:r>
      <w:r w:rsidRPr="003670DC">
        <w:rPr>
          <w:rStyle w:val="Fotnotsreferens"/>
        </w:rPr>
        <w:footnoteReference w:id="63"/>
      </w:r>
    </w:p>
    <w:p w:rsidR="00A86F96" w:rsidRPr="003670DC" w:rsidRDefault="00A86F96" w:rsidP="00A86F96">
      <w:pPr>
        <w:pStyle w:val="Normaltindrag"/>
      </w:pPr>
      <w:r w:rsidRPr="003670DC">
        <w:t>Därtill kommer att staten utformat stöd till kommunerna som drivit upp kostnaderna. Det gäller t.ex. sysselsättningsstödet, som stimulerat komm</w:t>
      </w:r>
      <w:r w:rsidRPr="003670DC">
        <w:t>u</w:t>
      </w:r>
      <w:r w:rsidRPr="003670DC">
        <w:t>nerna att öka personalkostnaderna, vilket enligt Kommunförbundet inneburit en permanent kostnadshöjning. Det finns också skäl att rikta kritik mot spec</w:t>
      </w:r>
      <w:r w:rsidRPr="003670DC">
        <w:t>i</w:t>
      </w:r>
      <w:r w:rsidRPr="003670DC">
        <w:t>aldestinerade bidrag som bakbinder kommunerna.</w:t>
      </w:r>
    </w:p>
    <w:p w:rsidR="00A86F96" w:rsidRPr="003670DC" w:rsidRDefault="00A86F96" w:rsidP="00A86F96">
      <w:pPr>
        <w:pStyle w:val="Normaltindrag"/>
      </w:pPr>
      <w:r w:rsidRPr="003670DC">
        <w:t xml:space="preserve">Vi föreslår en inriktning på den ekonomiska politiken som skulle innebära ett resurstillskott till kommunerna utöver vad regeringen föreslår motsvarande sammanlagt </w:t>
      </w:r>
      <w:r w:rsidR="00984B7C" w:rsidRPr="003670DC">
        <w:t>12,3 </w:t>
      </w:r>
      <w:r w:rsidRPr="003670DC">
        <w:t>miljarder kronor under 2006</w:t>
      </w:r>
      <w:r w:rsidR="001D7B13" w:rsidRPr="003670DC">
        <w:t>–</w:t>
      </w:r>
      <w:r w:rsidRPr="003670DC">
        <w:t>2008.</w:t>
      </w:r>
    </w:p>
    <w:p w:rsidR="00A86F96" w:rsidRPr="003670DC" w:rsidRDefault="00A86F96" w:rsidP="00A86F96">
      <w:pPr>
        <w:pStyle w:val="Normaltindrag"/>
      </w:pPr>
      <w:r w:rsidRPr="003670DC">
        <w:t>Huvuddelen av resurstillskotten kommer att ske i form av vård- och o</w:t>
      </w:r>
      <w:r w:rsidRPr="003670DC">
        <w:t>m</w:t>
      </w:r>
      <w:r w:rsidRPr="003670DC">
        <w:t>sorgssatsningar och satsningar för höjd kvalitet i skola, utbildning och bar</w:t>
      </w:r>
      <w:r w:rsidRPr="003670DC">
        <w:t>n</w:t>
      </w:r>
      <w:r w:rsidRPr="003670DC">
        <w:t>omsorg. Vår kultursatsning kommer också att tillföra medel till kommunse</w:t>
      </w:r>
      <w:r w:rsidRPr="003670DC">
        <w:t>k</w:t>
      </w:r>
      <w:r w:rsidRPr="003670DC">
        <w:t xml:space="preserve">torn. Den del av våra satsningar och besparingar som berör kommunsektorn redovisas i </w:t>
      </w:r>
      <w:r w:rsidR="00A10F7A" w:rsidRPr="003670DC">
        <w:rPr>
          <w:b/>
        </w:rPr>
        <w:t>tabell 12.1</w:t>
      </w:r>
      <w:r w:rsidRPr="003670DC">
        <w:t>.</w:t>
      </w:r>
    </w:p>
    <w:p w:rsidR="00A86F96" w:rsidRPr="003670DC" w:rsidRDefault="00A86F96" w:rsidP="00A86F96">
      <w:pPr>
        <w:pStyle w:val="Normaltindrag"/>
      </w:pPr>
      <w:r w:rsidRPr="003670DC">
        <w:t>Våra satsningar på vård och o</w:t>
      </w:r>
      <w:r w:rsidR="001D7B13" w:rsidRPr="003670DC">
        <w:t>msorg tillför kommunsektorn c</w:t>
      </w:r>
      <w:r w:rsidRPr="003670DC">
        <w:t xml:space="preserve">a </w:t>
      </w:r>
      <w:r w:rsidR="00984B7C" w:rsidRPr="003670DC">
        <w:t>10,7</w:t>
      </w:r>
      <w:r w:rsidR="006228A4" w:rsidRPr="003670DC">
        <w:t xml:space="preserve"> </w:t>
      </w:r>
      <w:r w:rsidRPr="003670DC">
        <w:t>milja</w:t>
      </w:r>
      <w:r w:rsidRPr="003670DC">
        <w:t>r</w:t>
      </w:r>
      <w:r w:rsidRPr="003670DC">
        <w:t>der kronor årligen. Av våra sammanlagda satsningar på skola, u</w:t>
      </w:r>
      <w:r w:rsidRPr="003670DC">
        <w:t>t</w:t>
      </w:r>
      <w:r w:rsidRPr="003670DC">
        <w:t xml:space="preserve">bildning och forskning tillfaller </w:t>
      </w:r>
      <w:r w:rsidR="00473C4C" w:rsidRPr="003670DC">
        <w:t>7,1 </w:t>
      </w:r>
      <w:r w:rsidRPr="003670DC">
        <w:t xml:space="preserve">miljarder kronor per år kommunsektorn. </w:t>
      </w:r>
    </w:p>
    <w:p w:rsidR="00A86F96" w:rsidRPr="003670DC" w:rsidRDefault="00A86F96" w:rsidP="00A86F96">
      <w:pPr>
        <w:pStyle w:val="Normaltindrag"/>
      </w:pPr>
      <w:r w:rsidRPr="003670DC">
        <w:t>Vi föreslår också ett höjt högkostnadsbelopp för öppen sjukvård till 1 500 kronor. Denna höjning är främst motiverad av att den möjliggör för landstin</w:t>
      </w:r>
      <w:r w:rsidRPr="003670DC">
        <w:t>g</w:t>
      </w:r>
      <w:r w:rsidRPr="003670DC">
        <w:t>en att bättre styra vårdutnyttjandet, och på så vis använda sina resurser effe</w:t>
      </w:r>
      <w:r w:rsidRPr="003670DC">
        <w:t>k</w:t>
      </w:r>
      <w:r w:rsidRPr="003670DC">
        <w:t>tivare till att ge vård till dem som bäst behöver den. Kommun- och landsting</w:t>
      </w:r>
      <w:r w:rsidRPr="003670DC">
        <w:t>s</w:t>
      </w:r>
      <w:r w:rsidRPr="003670DC">
        <w:t>förbunden har påpekat att ökad möjlighet att använda avgifter för detta syfte är av central betydelse för att kunna slå vakt om en hög kvalitet i den offen</w:t>
      </w:r>
      <w:r w:rsidRPr="003670DC">
        <w:t>t</w:t>
      </w:r>
      <w:r w:rsidRPr="003670DC">
        <w:t>ligfinansierade välfärden i framtiden.</w:t>
      </w:r>
      <w:r w:rsidRPr="003670DC">
        <w:rPr>
          <w:rStyle w:val="Fotnotsreferens"/>
        </w:rPr>
        <w:footnoteReference w:id="64"/>
      </w:r>
      <w:r w:rsidRPr="003670DC">
        <w:t xml:space="preserve"> Det ger dock en direkt effekt i form av ökade avgiftsintäkter för landstingen på </w:t>
      </w:r>
      <w:r w:rsidR="00473C4C" w:rsidRPr="003670DC">
        <w:t>640 </w:t>
      </w:r>
      <w:r w:rsidRPr="003670DC">
        <w:t>miljoner kronor per år, som vi anser bör gå direkt till vården. Den indirekta effekten, dvs. den effektivitet</w:t>
      </w:r>
      <w:r w:rsidRPr="003670DC">
        <w:t>s</w:t>
      </w:r>
      <w:r w:rsidRPr="003670DC">
        <w:t xml:space="preserve">vinst som ökade avgifter ger upphov till, är enligt en konservativ beräkning </w:t>
      </w:r>
      <w:r w:rsidR="001D7B13" w:rsidRPr="003670DC">
        <w:t>2–</w:t>
      </w:r>
      <w:r w:rsidR="00473C4C" w:rsidRPr="003670DC">
        <w:t>5 </w:t>
      </w:r>
      <w:r w:rsidRPr="003670DC">
        <w:t>miljarder kronor per år.</w:t>
      </w:r>
      <w:r w:rsidRPr="003670DC">
        <w:rPr>
          <w:rStyle w:val="Fotnotsreferens"/>
        </w:rPr>
        <w:footnoteReference w:id="65"/>
      </w:r>
      <w:r w:rsidRPr="003670DC">
        <w:t xml:space="preserve"> Sammanlagt beräknas alltså det höjda högkos</w:t>
      </w:r>
      <w:r w:rsidRPr="003670DC">
        <w:t>t</w:t>
      </w:r>
      <w:r w:rsidRPr="003670DC">
        <w:t>n</w:t>
      </w:r>
      <w:r w:rsidR="001D7B13" w:rsidRPr="003670DC">
        <w:t>adsbeloppet tillföra vården c</w:t>
      </w:r>
      <w:r w:rsidRPr="003670DC">
        <w:t xml:space="preserve">a </w:t>
      </w:r>
      <w:r w:rsidR="001D7B13" w:rsidRPr="003670DC">
        <w:t>3–</w:t>
      </w:r>
      <w:r w:rsidR="00473C4C" w:rsidRPr="003670DC">
        <w:t>6</w:t>
      </w:r>
      <w:r w:rsidRPr="003670DC">
        <w:t> miljarder kronor per år.</w:t>
      </w:r>
    </w:p>
    <w:p w:rsidR="00A86F96" w:rsidRPr="003670DC" w:rsidRDefault="00A86F96" w:rsidP="00A86F96">
      <w:pPr>
        <w:pStyle w:val="Normaltindrag"/>
      </w:pPr>
      <w:r w:rsidRPr="003670DC">
        <w:t>Vi har i vår motion med anledning av regeringens proposition 2003/04:155 Ändringar i det kommunala utjämningssystemet (motion 2003/04:Fi46) för</w:t>
      </w:r>
      <w:r w:rsidRPr="003670DC">
        <w:t>e</w:t>
      </w:r>
      <w:r w:rsidRPr="003670DC">
        <w:t>slagit ett antal förändringar av det kommunala utjämningssystemet som sn</w:t>
      </w:r>
      <w:r w:rsidRPr="003670DC">
        <w:t>a</w:t>
      </w:r>
      <w:r w:rsidRPr="003670DC">
        <w:t>rast måste genomföras. Kostnaden för detta är omkring 1,</w:t>
      </w:r>
      <w:r w:rsidR="00473C4C" w:rsidRPr="003670DC">
        <w:t>8</w:t>
      </w:r>
      <w:r w:rsidRPr="003670DC">
        <w:t xml:space="preserve"> miljarder kronor per år, som tillförs kommunsektorn. </w:t>
      </w:r>
    </w:p>
    <w:p w:rsidR="00A86F96" w:rsidRPr="003670DC" w:rsidRDefault="00C41689" w:rsidP="0029187C">
      <w:pPr>
        <w:rPr>
          <w:b/>
        </w:rPr>
      </w:pPr>
      <w:bookmarkStart w:id="621" w:name="_Ref116210630"/>
      <w:r w:rsidRPr="003670DC">
        <w:rPr>
          <w:b/>
        </w:rPr>
        <w:t xml:space="preserve">Tabell </w:t>
      </w:r>
      <w:r w:rsidR="00A10F7A" w:rsidRPr="003670DC">
        <w:rPr>
          <w:b/>
        </w:rPr>
        <w:t>12</w:t>
      </w:r>
      <w:r w:rsidR="0054555E" w:rsidRPr="003670DC">
        <w:rPr>
          <w:b/>
        </w:rPr>
        <w:t>.</w:t>
      </w:r>
      <w:r w:rsidR="00A10F7A" w:rsidRPr="003670DC">
        <w:rPr>
          <w:b/>
        </w:rPr>
        <w:t>1</w:t>
      </w:r>
      <w:bookmarkEnd w:id="621"/>
      <w:r w:rsidRPr="003670DC">
        <w:rPr>
          <w:b/>
        </w:rPr>
        <w:t xml:space="preserve"> </w:t>
      </w:r>
      <w:r w:rsidR="00C26BE2" w:rsidRPr="003670DC">
        <w:rPr>
          <w:b/>
        </w:rPr>
        <w:t>Moderata kommunsatsningar, miljoner kronor</w:t>
      </w:r>
    </w:p>
    <w:tbl>
      <w:tblPr>
        <w:tblStyle w:val="Enkeltabell1"/>
        <w:tblW w:w="5954" w:type="dxa"/>
        <w:tblLayout w:type="fixed"/>
        <w:tblLook w:val="01E0" w:firstRow="1" w:lastRow="1" w:firstColumn="1" w:lastColumn="1" w:noHBand="0" w:noVBand="0"/>
      </w:tblPr>
      <w:tblGrid>
        <w:gridCol w:w="2874"/>
        <w:gridCol w:w="770"/>
        <w:gridCol w:w="770"/>
        <w:gridCol w:w="770"/>
        <w:gridCol w:w="770"/>
      </w:tblGrid>
      <w:tr w:rsidR="00C26BE2" w:rsidRPr="003670DC">
        <w:trPr>
          <w:cnfStyle w:val="100000000000" w:firstRow="1" w:lastRow="0" w:firstColumn="0" w:lastColumn="0" w:oddVBand="0" w:evenVBand="0" w:oddHBand="0" w:evenHBand="0" w:firstRowFirstColumn="0" w:firstRowLastColumn="0" w:lastRowFirstColumn="0" w:lastRowLastColumn="0"/>
          <w:trHeight w:val="248"/>
          <w:tblHeader/>
        </w:trPr>
        <w:tc>
          <w:tcPr>
            <w:tcW w:w="3969" w:type="dxa"/>
            <w:tcBorders>
              <w:top w:val="single" w:sz="4" w:space="0" w:color="auto"/>
            </w:tcBorders>
            <w:vAlign w:val="bottom"/>
          </w:tcPr>
          <w:p w:rsidR="00C26BE2" w:rsidRPr="003670DC" w:rsidRDefault="00C26BE2" w:rsidP="0029187C">
            <w:pPr>
              <w:autoSpaceDE w:val="0"/>
              <w:autoSpaceDN w:val="0"/>
              <w:adjustRightInd w:val="0"/>
              <w:spacing w:before="60" w:line="200" w:lineRule="exact"/>
              <w:jc w:val="left"/>
              <w:rPr>
                <w:rFonts w:ascii="Times New Roman" w:hAnsi="Times New Roman"/>
                <w:iCs/>
                <w:color w:val="000000"/>
                <w:sz w:val="16"/>
                <w:szCs w:val="16"/>
              </w:rPr>
            </w:pPr>
          </w:p>
        </w:tc>
        <w:tc>
          <w:tcPr>
            <w:tcW w:w="992" w:type="dxa"/>
            <w:tcBorders>
              <w:top w:val="single" w:sz="4" w:space="0" w:color="auto"/>
            </w:tcBorders>
            <w:vAlign w:val="bottom"/>
          </w:tcPr>
          <w:p w:rsidR="00C26BE2" w:rsidRPr="003670DC" w:rsidRDefault="00C26BE2" w:rsidP="006D6D7C">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2006</w:t>
            </w:r>
          </w:p>
        </w:tc>
        <w:tc>
          <w:tcPr>
            <w:tcW w:w="992" w:type="dxa"/>
            <w:tcBorders>
              <w:top w:val="single" w:sz="4" w:space="0" w:color="auto"/>
            </w:tcBorders>
            <w:vAlign w:val="bottom"/>
          </w:tcPr>
          <w:p w:rsidR="00C26BE2" w:rsidRPr="003670DC" w:rsidRDefault="00C26BE2" w:rsidP="006D6D7C">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2007</w:t>
            </w:r>
          </w:p>
        </w:tc>
        <w:tc>
          <w:tcPr>
            <w:tcW w:w="992" w:type="dxa"/>
            <w:tcBorders>
              <w:top w:val="single" w:sz="4" w:space="0" w:color="auto"/>
            </w:tcBorders>
            <w:vAlign w:val="bottom"/>
          </w:tcPr>
          <w:p w:rsidR="00C26BE2" w:rsidRPr="003670DC" w:rsidRDefault="00C26BE2" w:rsidP="006D6D7C">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2008</w:t>
            </w:r>
          </w:p>
        </w:tc>
        <w:tc>
          <w:tcPr>
            <w:tcW w:w="992" w:type="dxa"/>
            <w:tcBorders>
              <w:top w:val="single" w:sz="4" w:space="0" w:color="auto"/>
            </w:tcBorders>
            <w:vAlign w:val="bottom"/>
          </w:tcPr>
          <w:p w:rsidR="00C26BE2" w:rsidRPr="003670DC" w:rsidRDefault="00C26BE2" w:rsidP="0029187C">
            <w:pPr>
              <w:autoSpaceDE w:val="0"/>
              <w:autoSpaceDN w:val="0"/>
              <w:adjustRightInd w:val="0"/>
              <w:spacing w:before="60" w:line="200" w:lineRule="exact"/>
              <w:jc w:val="center"/>
              <w:rPr>
                <w:rFonts w:ascii="Times New Roman" w:hAnsi="Times New Roman"/>
                <w:b/>
                <w:bCs/>
                <w:color w:val="000000"/>
                <w:spacing w:val="-2"/>
                <w:sz w:val="16"/>
                <w:szCs w:val="16"/>
              </w:rPr>
            </w:pPr>
            <w:r w:rsidRPr="003670DC">
              <w:rPr>
                <w:rFonts w:ascii="Times New Roman" w:hAnsi="Times New Roman"/>
                <w:b/>
                <w:bCs/>
                <w:color w:val="000000"/>
                <w:spacing w:val="-2"/>
                <w:sz w:val="16"/>
                <w:szCs w:val="16"/>
              </w:rPr>
              <w:t>2006</w:t>
            </w:r>
            <w:r w:rsidR="006D6D7C" w:rsidRPr="003670DC">
              <w:rPr>
                <w:rFonts w:ascii="Times New Roman" w:hAnsi="Times New Roman"/>
                <w:b/>
                <w:bCs/>
                <w:color w:val="000000"/>
                <w:spacing w:val="-2"/>
                <w:sz w:val="16"/>
                <w:szCs w:val="16"/>
              </w:rPr>
              <w:t>–</w:t>
            </w:r>
            <w:r w:rsidRPr="003670DC">
              <w:rPr>
                <w:rFonts w:ascii="Times New Roman" w:hAnsi="Times New Roman"/>
                <w:b/>
                <w:bCs/>
                <w:color w:val="000000"/>
                <w:spacing w:val="-2"/>
                <w:sz w:val="16"/>
                <w:szCs w:val="16"/>
              </w:rPr>
              <w:t>08</w:t>
            </w:r>
          </w:p>
        </w:tc>
      </w:tr>
      <w:tr w:rsidR="00C26BE2" w:rsidRPr="003670DC">
        <w:trPr>
          <w:trHeight w:val="248"/>
        </w:trPr>
        <w:tc>
          <w:tcPr>
            <w:tcW w:w="3969" w:type="dxa"/>
            <w:vAlign w:val="bottom"/>
          </w:tcPr>
          <w:p w:rsidR="00C26BE2" w:rsidRPr="003670DC" w:rsidRDefault="00C26BE2" w:rsidP="0029187C">
            <w:pPr>
              <w:autoSpaceDE w:val="0"/>
              <w:autoSpaceDN w:val="0"/>
              <w:adjustRightInd w:val="0"/>
              <w:spacing w:before="60" w:line="200" w:lineRule="exact"/>
              <w:jc w:val="left"/>
              <w:rPr>
                <w:rFonts w:ascii="Times New Roman" w:hAnsi="Times New Roman"/>
                <w:b/>
                <w:bCs/>
                <w:color w:val="000000"/>
                <w:sz w:val="16"/>
                <w:szCs w:val="16"/>
              </w:rPr>
            </w:pPr>
            <w:r w:rsidRPr="003670DC">
              <w:rPr>
                <w:rFonts w:ascii="Times New Roman" w:hAnsi="Times New Roman"/>
                <w:b/>
                <w:bCs/>
                <w:color w:val="000000"/>
                <w:sz w:val="16"/>
                <w:szCs w:val="16"/>
              </w:rPr>
              <w:t>Vård- och omsorgssatsningar</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4 312</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4 112</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2 312</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10 735</w:t>
            </w:r>
          </w:p>
        </w:tc>
      </w:tr>
      <w:tr w:rsidR="00C26BE2" w:rsidRPr="003670DC">
        <w:trPr>
          <w:trHeight w:val="248"/>
        </w:trPr>
        <w:tc>
          <w:tcPr>
            <w:tcW w:w="3969" w:type="dxa"/>
            <w:vAlign w:val="bottom"/>
          </w:tcPr>
          <w:p w:rsidR="00C26BE2" w:rsidRPr="003670DC" w:rsidRDefault="00C26BE2" w:rsidP="0029187C">
            <w:pPr>
              <w:autoSpaceDE w:val="0"/>
              <w:autoSpaceDN w:val="0"/>
              <w:adjustRightInd w:val="0"/>
              <w:spacing w:before="60" w:line="200" w:lineRule="exact"/>
              <w:jc w:val="left"/>
              <w:rPr>
                <w:rFonts w:ascii="Times New Roman" w:hAnsi="Times New Roman"/>
                <w:color w:val="000000"/>
                <w:sz w:val="16"/>
                <w:szCs w:val="16"/>
              </w:rPr>
            </w:pPr>
            <w:r w:rsidRPr="003670DC">
              <w:rPr>
                <w:rFonts w:ascii="Times New Roman" w:hAnsi="Times New Roman"/>
                <w:color w:val="000000"/>
                <w:sz w:val="16"/>
                <w:szCs w:val="16"/>
              </w:rPr>
              <w:t>Bidrag till psykiatri och social psykiatri</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0</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300</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500</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p>
        </w:tc>
      </w:tr>
      <w:tr w:rsidR="00C26BE2" w:rsidRPr="003670DC">
        <w:trPr>
          <w:trHeight w:val="248"/>
        </w:trPr>
        <w:tc>
          <w:tcPr>
            <w:tcW w:w="3969" w:type="dxa"/>
            <w:vAlign w:val="bottom"/>
          </w:tcPr>
          <w:p w:rsidR="00C26BE2" w:rsidRPr="003670DC" w:rsidRDefault="00C26BE2" w:rsidP="0029187C">
            <w:pPr>
              <w:autoSpaceDE w:val="0"/>
              <w:autoSpaceDN w:val="0"/>
              <w:adjustRightInd w:val="0"/>
              <w:spacing w:before="60" w:line="200" w:lineRule="exact"/>
              <w:jc w:val="left"/>
              <w:rPr>
                <w:rFonts w:ascii="Times New Roman" w:hAnsi="Times New Roman"/>
                <w:color w:val="000000"/>
                <w:sz w:val="16"/>
                <w:szCs w:val="16"/>
              </w:rPr>
            </w:pPr>
            <w:r w:rsidRPr="003670DC">
              <w:rPr>
                <w:rFonts w:ascii="Times New Roman" w:hAnsi="Times New Roman"/>
                <w:color w:val="000000"/>
                <w:sz w:val="16"/>
                <w:szCs w:val="16"/>
              </w:rPr>
              <w:t>Nationell vårdgaranti</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2 000</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1 500</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0</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p>
        </w:tc>
      </w:tr>
      <w:tr w:rsidR="00C26BE2" w:rsidRPr="003670DC">
        <w:trPr>
          <w:trHeight w:val="248"/>
        </w:trPr>
        <w:tc>
          <w:tcPr>
            <w:tcW w:w="3969" w:type="dxa"/>
            <w:vAlign w:val="bottom"/>
          </w:tcPr>
          <w:p w:rsidR="00C26BE2" w:rsidRPr="003670DC" w:rsidRDefault="00C26BE2" w:rsidP="0029187C">
            <w:pPr>
              <w:autoSpaceDE w:val="0"/>
              <w:autoSpaceDN w:val="0"/>
              <w:adjustRightInd w:val="0"/>
              <w:spacing w:before="60" w:line="200" w:lineRule="exact"/>
              <w:jc w:val="left"/>
              <w:rPr>
                <w:rFonts w:ascii="Times New Roman" w:hAnsi="Times New Roman"/>
                <w:color w:val="000000"/>
                <w:sz w:val="16"/>
                <w:szCs w:val="16"/>
              </w:rPr>
            </w:pPr>
            <w:r w:rsidRPr="003670DC">
              <w:rPr>
                <w:rFonts w:ascii="Times New Roman" w:hAnsi="Times New Roman"/>
                <w:color w:val="000000"/>
                <w:sz w:val="16"/>
                <w:szCs w:val="16"/>
              </w:rPr>
              <w:t>Kvalitetssatsning i vården</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1 400</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1 400</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900</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p>
        </w:tc>
      </w:tr>
      <w:tr w:rsidR="00C26BE2" w:rsidRPr="003670DC">
        <w:trPr>
          <w:trHeight w:val="248"/>
        </w:trPr>
        <w:tc>
          <w:tcPr>
            <w:tcW w:w="3969" w:type="dxa"/>
            <w:vAlign w:val="bottom"/>
          </w:tcPr>
          <w:p w:rsidR="00C26BE2" w:rsidRPr="003670DC" w:rsidRDefault="00C26BE2" w:rsidP="0029187C">
            <w:pPr>
              <w:autoSpaceDE w:val="0"/>
              <w:autoSpaceDN w:val="0"/>
              <w:adjustRightInd w:val="0"/>
              <w:spacing w:before="60" w:line="200" w:lineRule="exact"/>
              <w:jc w:val="left"/>
              <w:rPr>
                <w:rFonts w:ascii="Times New Roman" w:hAnsi="Times New Roman"/>
                <w:color w:val="000000"/>
                <w:sz w:val="16"/>
                <w:szCs w:val="16"/>
              </w:rPr>
            </w:pPr>
            <w:r w:rsidRPr="003670DC">
              <w:rPr>
                <w:rFonts w:ascii="Times New Roman" w:hAnsi="Times New Roman"/>
                <w:color w:val="000000"/>
                <w:sz w:val="16"/>
                <w:szCs w:val="16"/>
              </w:rPr>
              <w:t>Införande av Fritt val i äldreomsorgen</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600</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600</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600</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p>
        </w:tc>
      </w:tr>
      <w:tr w:rsidR="00C26BE2" w:rsidRPr="003670DC">
        <w:trPr>
          <w:trHeight w:val="248"/>
        </w:trPr>
        <w:tc>
          <w:tcPr>
            <w:tcW w:w="3969" w:type="dxa"/>
            <w:vAlign w:val="bottom"/>
          </w:tcPr>
          <w:p w:rsidR="00C26BE2" w:rsidRPr="003670DC" w:rsidRDefault="00C26BE2" w:rsidP="0029187C">
            <w:pPr>
              <w:autoSpaceDE w:val="0"/>
              <w:autoSpaceDN w:val="0"/>
              <w:adjustRightInd w:val="0"/>
              <w:spacing w:before="60" w:line="200" w:lineRule="exact"/>
              <w:jc w:val="left"/>
              <w:rPr>
                <w:rFonts w:ascii="Times New Roman" w:hAnsi="Times New Roman"/>
                <w:color w:val="000000"/>
                <w:sz w:val="16"/>
                <w:szCs w:val="16"/>
              </w:rPr>
            </w:pPr>
            <w:r w:rsidRPr="003670DC">
              <w:rPr>
                <w:rFonts w:ascii="Times New Roman" w:hAnsi="Times New Roman"/>
                <w:color w:val="000000"/>
                <w:sz w:val="16"/>
                <w:szCs w:val="16"/>
              </w:rPr>
              <w:t>Insatser mot aids</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25</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25</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25</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p>
        </w:tc>
      </w:tr>
      <w:tr w:rsidR="00C26BE2" w:rsidRPr="003670DC">
        <w:trPr>
          <w:trHeight w:val="248"/>
        </w:trPr>
        <w:tc>
          <w:tcPr>
            <w:tcW w:w="3969" w:type="dxa"/>
            <w:vAlign w:val="bottom"/>
          </w:tcPr>
          <w:p w:rsidR="00C26BE2" w:rsidRPr="003670DC" w:rsidRDefault="00C26BE2" w:rsidP="0029187C">
            <w:pPr>
              <w:autoSpaceDE w:val="0"/>
              <w:autoSpaceDN w:val="0"/>
              <w:adjustRightInd w:val="0"/>
              <w:spacing w:before="60" w:line="200" w:lineRule="exact"/>
              <w:jc w:val="left"/>
              <w:rPr>
                <w:rFonts w:ascii="Times New Roman" w:hAnsi="Times New Roman"/>
                <w:color w:val="000000"/>
                <w:sz w:val="16"/>
                <w:szCs w:val="16"/>
              </w:rPr>
            </w:pPr>
            <w:r w:rsidRPr="003670DC">
              <w:rPr>
                <w:rFonts w:ascii="Times New Roman" w:hAnsi="Times New Roman"/>
                <w:color w:val="000000"/>
                <w:sz w:val="16"/>
                <w:szCs w:val="16"/>
              </w:rPr>
              <w:t>Alkohol- och narkotikapolitiska åtgärder</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20</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20</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20</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p>
        </w:tc>
      </w:tr>
      <w:tr w:rsidR="00C26BE2" w:rsidRPr="003670DC">
        <w:trPr>
          <w:trHeight w:val="248"/>
        </w:trPr>
        <w:tc>
          <w:tcPr>
            <w:tcW w:w="3969" w:type="dxa"/>
            <w:vAlign w:val="bottom"/>
          </w:tcPr>
          <w:p w:rsidR="00C26BE2" w:rsidRPr="003670DC" w:rsidRDefault="00C26BE2" w:rsidP="0029187C">
            <w:pPr>
              <w:autoSpaceDE w:val="0"/>
              <w:autoSpaceDN w:val="0"/>
              <w:adjustRightInd w:val="0"/>
              <w:spacing w:before="60" w:line="200" w:lineRule="exact"/>
              <w:jc w:val="left"/>
              <w:rPr>
                <w:rFonts w:ascii="Times New Roman" w:hAnsi="Times New Roman"/>
                <w:color w:val="000000"/>
                <w:sz w:val="16"/>
                <w:szCs w:val="16"/>
              </w:rPr>
            </w:pPr>
            <w:r w:rsidRPr="003670DC">
              <w:rPr>
                <w:rFonts w:ascii="Times New Roman" w:hAnsi="Times New Roman"/>
                <w:color w:val="000000"/>
                <w:sz w:val="16"/>
                <w:szCs w:val="16"/>
              </w:rPr>
              <w:t>Lokalt folkhälsoarbete</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40</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78</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78</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p>
        </w:tc>
      </w:tr>
      <w:tr w:rsidR="00C26BE2" w:rsidRPr="003670DC">
        <w:trPr>
          <w:trHeight w:val="248"/>
        </w:trPr>
        <w:tc>
          <w:tcPr>
            <w:tcW w:w="3969" w:type="dxa"/>
            <w:tcBorders>
              <w:bottom w:val="nil"/>
            </w:tcBorders>
            <w:vAlign w:val="bottom"/>
          </w:tcPr>
          <w:p w:rsidR="00C26BE2" w:rsidRPr="003670DC" w:rsidRDefault="00C26BE2" w:rsidP="0029187C">
            <w:pPr>
              <w:autoSpaceDE w:val="0"/>
              <w:autoSpaceDN w:val="0"/>
              <w:adjustRightInd w:val="0"/>
              <w:spacing w:before="60" w:line="200" w:lineRule="exact"/>
              <w:jc w:val="left"/>
              <w:rPr>
                <w:rFonts w:ascii="Times New Roman" w:hAnsi="Times New Roman"/>
                <w:color w:val="000000"/>
                <w:sz w:val="16"/>
                <w:szCs w:val="16"/>
              </w:rPr>
            </w:pPr>
            <w:r w:rsidRPr="003670DC">
              <w:rPr>
                <w:rFonts w:ascii="Times New Roman" w:hAnsi="Times New Roman"/>
                <w:color w:val="000000"/>
                <w:sz w:val="16"/>
                <w:szCs w:val="16"/>
              </w:rPr>
              <w:t>Folkhälsopolitiska åtgärder</w:t>
            </w:r>
          </w:p>
        </w:tc>
        <w:tc>
          <w:tcPr>
            <w:tcW w:w="992" w:type="dxa"/>
            <w:tcBorders>
              <w:bottom w:val="nil"/>
            </w:tcBorders>
            <w:vAlign w:val="bottom"/>
          </w:tcPr>
          <w:p w:rsidR="00C26BE2" w:rsidRPr="003670DC" w:rsidRDefault="001D7B13"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w:t>
            </w:r>
            <w:r w:rsidR="00C26BE2" w:rsidRPr="003670DC">
              <w:rPr>
                <w:rFonts w:ascii="Times New Roman" w:hAnsi="Times New Roman"/>
                <w:color w:val="000000"/>
                <w:sz w:val="16"/>
                <w:szCs w:val="16"/>
              </w:rPr>
              <w:t>40</w:t>
            </w:r>
          </w:p>
        </w:tc>
        <w:tc>
          <w:tcPr>
            <w:tcW w:w="992" w:type="dxa"/>
            <w:tcBorders>
              <w:bottom w:val="nil"/>
            </w:tcBorders>
            <w:vAlign w:val="bottom"/>
          </w:tcPr>
          <w:p w:rsidR="00C26BE2" w:rsidRPr="003670DC" w:rsidRDefault="001D7B13"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w:t>
            </w:r>
            <w:r w:rsidR="00C26BE2" w:rsidRPr="003670DC">
              <w:rPr>
                <w:rFonts w:ascii="Times New Roman" w:hAnsi="Times New Roman"/>
                <w:color w:val="000000"/>
                <w:sz w:val="16"/>
                <w:szCs w:val="16"/>
              </w:rPr>
              <w:t>78</w:t>
            </w:r>
          </w:p>
        </w:tc>
        <w:tc>
          <w:tcPr>
            <w:tcW w:w="992" w:type="dxa"/>
            <w:tcBorders>
              <w:bottom w:val="nil"/>
            </w:tcBorders>
            <w:vAlign w:val="bottom"/>
          </w:tcPr>
          <w:p w:rsidR="00C26BE2" w:rsidRPr="003670DC" w:rsidRDefault="001D7B13"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w:t>
            </w:r>
            <w:r w:rsidR="00C26BE2" w:rsidRPr="003670DC">
              <w:rPr>
                <w:rFonts w:ascii="Times New Roman" w:hAnsi="Times New Roman"/>
                <w:color w:val="000000"/>
                <w:sz w:val="16"/>
                <w:szCs w:val="16"/>
              </w:rPr>
              <w:t>78</w:t>
            </w:r>
          </w:p>
        </w:tc>
        <w:tc>
          <w:tcPr>
            <w:tcW w:w="992" w:type="dxa"/>
            <w:tcBorders>
              <w:bottom w:val="nil"/>
            </w:tcBorders>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p>
        </w:tc>
      </w:tr>
      <w:tr w:rsidR="00C26BE2" w:rsidRPr="003670DC">
        <w:trPr>
          <w:trHeight w:val="248"/>
        </w:trPr>
        <w:tc>
          <w:tcPr>
            <w:tcW w:w="3969" w:type="dxa"/>
            <w:tcBorders>
              <w:top w:val="nil"/>
              <w:bottom w:val="nil"/>
            </w:tcBorders>
            <w:vAlign w:val="bottom"/>
          </w:tcPr>
          <w:p w:rsidR="00C26BE2" w:rsidRPr="003670DC" w:rsidRDefault="00C26BE2" w:rsidP="0029187C">
            <w:pPr>
              <w:autoSpaceDE w:val="0"/>
              <w:autoSpaceDN w:val="0"/>
              <w:adjustRightInd w:val="0"/>
              <w:spacing w:before="60" w:line="200" w:lineRule="exact"/>
              <w:jc w:val="left"/>
              <w:rPr>
                <w:rFonts w:ascii="Times New Roman" w:hAnsi="Times New Roman"/>
                <w:color w:val="000000"/>
                <w:sz w:val="16"/>
                <w:szCs w:val="16"/>
              </w:rPr>
            </w:pPr>
            <w:r w:rsidRPr="003670DC">
              <w:rPr>
                <w:rFonts w:ascii="Times New Roman" w:hAnsi="Times New Roman"/>
                <w:color w:val="000000"/>
                <w:sz w:val="16"/>
                <w:szCs w:val="16"/>
              </w:rPr>
              <w:t>Personligt ombud</w:t>
            </w:r>
          </w:p>
        </w:tc>
        <w:tc>
          <w:tcPr>
            <w:tcW w:w="992" w:type="dxa"/>
            <w:tcBorders>
              <w:top w:val="nil"/>
              <w:bottom w:val="nil"/>
            </w:tcBorders>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200</w:t>
            </w:r>
          </w:p>
        </w:tc>
        <w:tc>
          <w:tcPr>
            <w:tcW w:w="992" w:type="dxa"/>
            <w:tcBorders>
              <w:top w:val="nil"/>
              <w:bottom w:val="nil"/>
            </w:tcBorders>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200</w:t>
            </w:r>
          </w:p>
        </w:tc>
        <w:tc>
          <w:tcPr>
            <w:tcW w:w="992" w:type="dxa"/>
            <w:tcBorders>
              <w:top w:val="nil"/>
              <w:bottom w:val="nil"/>
            </w:tcBorders>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200</w:t>
            </w:r>
          </w:p>
        </w:tc>
        <w:tc>
          <w:tcPr>
            <w:tcW w:w="992" w:type="dxa"/>
            <w:tcBorders>
              <w:top w:val="nil"/>
              <w:bottom w:val="nil"/>
            </w:tcBorders>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p>
        </w:tc>
      </w:tr>
      <w:tr w:rsidR="00C26BE2" w:rsidRPr="003670DC">
        <w:trPr>
          <w:trHeight w:val="248"/>
        </w:trPr>
        <w:tc>
          <w:tcPr>
            <w:tcW w:w="3969" w:type="dxa"/>
            <w:tcBorders>
              <w:top w:val="nil"/>
            </w:tcBorders>
            <w:vAlign w:val="bottom"/>
          </w:tcPr>
          <w:p w:rsidR="00C26BE2" w:rsidRPr="003670DC" w:rsidRDefault="00C26BE2" w:rsidP="0029187C">
            <w:pPr>
              <w:autoSpaceDE w:val="0"/>
              <w:autoSpaceDN w:val="0"/>
              <w:adjustRightInd w:val="0"/>
              <w:spacing w:before="60" w:line="200" w:lineRule="exact"/>
              <w:jc w:val="left"/>
              <w:rPr>
                <w:rFonts w:ascii="Times New Roman" w:hAnsi="Times New Roman"/>
                <w:color w:val="000000"/>
                <w:sz w:val="16"/>
                <w:szCs w:val="16"/>
              </w:rPr>
            </w:pPr>
            <w:r w:rsidRPr="003670DC">
              <w:rPr>
                <w:rFonts w:ascii="Times New Roman" w:hAnsi="Times New Roman"/>
                <w:color w:val="000000"/>
                <w:sz w:val="16"/>
                <w:szCs w:val="16"/>
              </w:rPr>
              <w:t>Extra anhörigstöd</w:t>
            </w:r>
          </w:p>
        </w:tc>
        <w:tc>
          <w:tcPr>
            <w:tcW w:w="992" w:type="dxa"/>
            <w:tcBorders>
              <w:top w:val="nil"/>
            </w:tcBorders>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125</w:t>
            </w:r>
          </w:p>
        </w:tc>
        <w:tc>
          <w:tcPr>
            <w:tcW w:w="992" w:type="dxa"/>
            <w:tcBorders>
              <w:top w:val="nil"/>
            </w:tcBorders>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125</w:t>
            </w:r>
          </w:p>
        </w:tc>
        <w:tc>
          <w:tcPr>
            <w:tcW w:w="992" w:type="dxa"/>
            <w:tcBorders>
              <w:top w:val="nil"/>
            </w:tcBorders>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100</w:t>
            </w:r>
          </w:p>
        </w:tc>
        <w:tc>
          <w:tcPr>
            <w:tcW w:w="992" w:type="dxa"/>
            <w:tcBorders>
              <w:top w:val="nil"/>
            </w:tcBorders>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p>
        </w:tc>
      </w:tr>
      <w:tr w:rsidR="00C26BE2" w:rsidRPr="003670DC">
        <w:trPr>
          <w:trHeight w:val="248"/>
        </w:trPr>
        <w:tc>
          <w:tcPr>
            <w:tcW w:w="3969" w:type="dxa"/>
            <w:vAlign w:val="bottom"/>
          </w:tcPr>
          <w:p w:rsidR="00C26BE2" w:rsidRPr="003670DC" w:rsidRDefault="00C26BE2" w:rsidP="0029187C">
            <w:pPr>
              <w:autoSpaceDE w:val="0"/>
              <w:autoSpaceDN w:val="0"/>
              <w:adjustRightInd w:val="0"/>
              <w:spacing w:before="60" w:line="200" w:lineRule="exact"/>
              <w:jc w:val="left"/>
              <w:rPr>
                <w:rFonts w:ascii="Times New Roman" w:hAnsi="Times New Roman"/>
                <w:color w:val="000000"/>
                <w:sz w:val="16"/>
                <w:szCs w:val="16"/>
              </w:rPr>
            </w:pPr>
            <w:r w:rsidRPr="003670DC">
              <w:rPr>
                <w:rFonts w:ascii="Times New Roman" w:hAnsi="Times New Roman"/>
                <w:color w:val="000000"/>
                <w:sz w:val="16"/>
                <w:szCs w:val="16"/>
              </w:rPr>
              <w:t>Stimulansbidrag och åtgärder inom äldrepolitiken</w:t>
            </w:r>
          </w:p>
        </w:tc>
        <w:tc>
          <w:tcPr>
            <w:tcW w:w="992" w:type="dxa"/>
            <w:vAlign w:val="bottom"/>
          </w:tcPr>
          <w:p w:rsidR="00C26BE2" w:rsidRPr="003670DC" w:rsidRDefault="001D7B13"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w:t>
            </w:r>
            <w:r w:rsidR="00C26BE2" w:rsidRPr="003670DC">
              <w:rPr>
                <w:rFonts w:ascii="Times New Roman" w:hAnsi="Times New Roman"/>
                <w:color w:val="000000"/>
                <w:sz w:val="16"/>
                <w:szCs w:val="16"/>
              </w:rPr>
              <w:t>125</w:t>
            </w:r>
          </w:p>
        </w:tc>
        <w:tc>
          <w:tcPr>
            <w:tcW w:w="992" w:type="dxa"/>
            <w:vAlign w:val="bottom"/>
          </w:tcPr>
          <w:p w:rsidR="00C26BE2" w:rsidRPr="003670DC" w:rsidRDefault="001D7B13"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w:t>
            </w:r>
            <w:r w:rsidR="00C26BE2" w:rsidRPr="003670DC">
              <w:rPr>
                <w:rFonts w:ascii="Times New Roman" w:hAnsi="Times New Roman"/>
                <w:color w:val="000000"/>
                <w:sz w:val="16"/>
                <w:szCs w:val="16"/>
              </w:rPr>
              <w:t>125</w:t>
            </w:r>
          </w:p>
        </w:tc>
        <w:tc>
          <w:tcPr>
            <w:tcW w:w="992" w:type="dxa"/>
            <w:vAlign w:val="bottom"/>
          </w:tcPr>
          <w:p w:rsidR="00C26BE2" w:rsidRPr="003670DC" w:rsidRDefault="001D7B13"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w:t>
            </w:r>
            <w:r w:rsidR="00C26BE2" w:rsidRPr="003670DC">
              <w:rPr>
                <w:rFonts w:ascii="Times New Roman" w:hAnsi="Times New Roman"/>
                <w:color w:val="000000"/>
                <w:sz w:val="16"/>
                <w:szCs w:val="16"/>
              </w:rPr>
              <w:t>100</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p>
        </w:tc>
      </w:tr>
      <w:tr w:rsidR="00C26BE2" w:rsidRPr="003670DC">
        <w:trPr>
          <w:trHeight w:val="248"/>
        </w:trPr>
        <w:tc>
          <w:tcPr>
            <w:tcW w:w="3969" w:type="dxa"/>
            <w:vAlign w:val="bottom"/>
          </w:tcPr>
          <w:p w:rsidR="00C26BE2" w:rsidRPr="003670DC" w:rsidRDefault="00C26BE2" w:rsidP="0029187C">
            <w:pPr>
              <w:autoSpaceDE w:val="0"/>
              <w:autoSpaceDN w:val="0"/>
              <w:adjustRightInd w:val="0"/>
              <w:spacing w:before="60" w:line="200" w:lineRule="exact"/>
              <w:jc w:val="left"/>
              <w:rPr>
                <w:rFonts w:ascii="Times New Roman" w:hAnsi="Times New Roman"/>
                <w:color w:val="000000"/>
                <w:sz w:val="16"/>
                <w:szCs w:val="16"/>
              </w:rPr>
            </w:pPr>
            <w:r w:rsidRPr="003670DC">
              <w:rPr>
                <w:rFonts w:ascii="Times New Roman" w:hAnsi="Times New Roman"/>
                <w:color w:val="000000"/>
                <w:sz w:val="16"/>
                <w:szCs w:val="16"/>
              </w:rPr>
              <w:t>Lönebidrag och Samhall</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67</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67</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67</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p>
        </w:tc>
      </w:tr>
      <w:tr w:rsidR="00C26BE2" w:rsidRPr="003670DC">
        <w:trPr>
          <w:trHeight w:val="248"/>
        </w:trPr>
        <w:tc>
          <w:tcPr>
            <w:tcW w:w="3969" w:type="dxa"/>
            <w:vAlign w:val="bottom"/>
          </w:tcPr>
          <w:p w:rsidR="00C26BE2" w:rsidRPr="003670DC" w:rsidRDefault="00C26BE2" w:rsidP="0029187C">
            <w:pPr>
              <w:autoSpaceDE w:val="0"/>
              <w:autoSpaceDN w:val="0"/>
              <w:adjustRightInd w:val="0"/>
              <w:spacing w:before="60" w:line="200" w:lineRule="exact"/>
              <w:jc w:val="left"/>
              <w:rPr>
                <w:rFonts w:ascii="Times New Roman" w:hAnsi="Times New Roman"/>
                <w:b/>
                <w:bCs/>
                <w:color w:val="000000"/>
                <w:sz w:val="16"/>
                <w:szCs w:val="16"/>
              </w:rPr>
            </w:pPr>
            <w:r w:rsidRPr="003670DC">
              <w:rPr>
                <w:rFonts w:ascii="Times New Roman" w:hAnsi="Times New Roman"/>
                <w:b/>
                <w:bCs/>
                <w:color w:val="000000"/>
                <w:sz w:val="16"/>
                <w:szCs w:val="16"/>
              </w:rPr>
              <w:t>Skola, utbildning och barnomsorg</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2 055</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2 510</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2 530</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7 095</w:t>
            </w:r>
          </w:p>
        </w:tc>
      </w:tr>
      <w:tr w:rsidR="00C26BE2" w:rsidRPr="003670DC">
        <w:trPr>
          <w:trHeight w:val="248"/>
        </w:trPr>
        <w:tc>
          <w:tcPr>
            <w:tcW w:w="3969" w:type="dxa"/>
            <w:vAlign w:val="bottom"/>
          </w:tcPr>
          <w:p w:rsidR="00C26BE2" w:rsidRPr="003670DC" w:rsidRDefault="00C26BE2" w:rsidP="0029187C">
            <w:pPr>
              <w:autoSpaceDE w:val="0"/>
              <w:autoSpaceDN w:val="0"/>
              <w:adjustRightInd w:val="0"/>
              <w:spacing w:before="60" w:line="200" w:lineRule="exact"/>
              <w:jc w:val="left"/>
              <w:rPr>
                <w:rFonts w:ascii="Times New Roman" w:hAnsi="Times New Roman"/>
                <w:color w:val="000000"/>
                <w:sz w:val="16"/>
                <w:szCs w:val="16"/>
              </w:rPr>
            </w:pPr>
            <w:r w:rsidRPr="003670DC">
              <w:rPr>
                <w:rFonts w:ascii="Times New Roman" w:hAnsi="Times New Roman"/>
                <w:color w:val="000000"/>
                <w:sz w:val="16"/>
                <w:szCs w:val="16"/>
              </w:rPr>
              <w:t>Valfrihet för funktionshindrade</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300</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300</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300</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p>
        </w:tc>
      </w:tr>
      <w:tr w:rsidR="00C26BE2" w:rsidRPr="003670DC">
        <w:trPr>
          <w:trHeight w:val="248"/>
        </w:trPr>
        <w:tc>
          <w:tcPr>
            <w:tcW w:w="3969" w:type="dxa"/>
            <w:vAlign w:val="bottom"/>
          </w:tcPr>
          <w:p w:rsidR="00C26BE2" w:rsidRPr="003670DC" w:rsidRDefault="00C26BE2" w:rsidP="0029187C">
            <w:pPr>
              <w:autoSpaceDE w:val="0"/>
              <w:autoSpaceDN w:val="0"/>
              <w:adjustRightInd w:val="0"/>
              <w:spacing w:before="60" w:line="200" w:lineRule="exact"/>
              <w:jc w:val="left"/>
              <w:rPr>
                <w:rFonts w:ascii="Times New Roman" w:hAnsi="Times New Roman"/>
                <w:color w:val="000000"/>
                <w:sz w:val="16"/>
                <w:szCs w:val="16"/>
              </w:rPr>
            </w:pPr>
            <w:r w:rsidRPr="003670DC">
              <w:rPr>
                <w:rFonts w:ascii="Times New Roman" w:hAnsi="Times New Roman"/>
                <w:color w:val="000000"/>
                <w:sz w:val="16"/>
                <w:szCs w:val="16"/>
              </w:rPr>
              <w:t>Fortbildning av lärare</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1 000</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1 000</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1 000</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p>
        </w:tc>
      </w:tr>
      <w:tr w:rsidR="00C26BE2" w:rsidRPr="003670DC">
        <w:trPr>
          <w:trHeight w:val="248"/>
        </w:trPr>
        <w:tc>
          <w:tcPr>
            <w:tcW w:w="3969" w:type="dxa"/>
            <w:vAlign w:val="bottom"/>
          </w:tcPr>
          <w:p w:rsidR="00C26BE2" w:rsidRPr="003670DC" w:rsidRDefault="00C26BE2" w:rsidP="0029187C">
            <w:pPr>
              <w:autoSpaceDE w:val="0"/>
              <w:autoSpaceDN w:val="0"/>
              <w:adjustRightInd w:val="0"/>
              <w:spacing w:before="60" w:line="200" w:lineRule="exact"/>
              <w:jc w:val="left"/>
              <w:rPr>
                <w:rFonts w:ascii="Times New Roman" w:hAnsi="Times New Roman"/>
                <w:color w:val="000000"/>
                <w:sz w:val="16"/>
                <w:szCs w:val="16"/>
              </w:rPr>
            </w:pPr>
            <w:r w:rsidRPr="003670DC">
              <w:rPr>
                <w:rFonts w:ascii="Times New Roman" w:hAnsi="Times New Roman"/>
                <w:color w:val="000000"/>
                <w:sz w:val="16"/>
                <w:szCs w:val="16"/>
              </w:rPr>
              <w:t>Matematik- och NO-satsning (del av satsningen)</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50</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100</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100</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p>
        </w:tc>
      </w:tr>
      <w:tr w:rsidR="00C26BE2" w:rsidRPr="003670DC">
        <w:trPr>
          <w:trHeight w:val="248"/>
        </w:trPr>
        <w:tc>
          <w:tcPr>
            <w:tcW w:w="3969" w:type="dxa"/>
            <w:vAlign w:val="bottom"/>
          </w:tcPr>
          <w:p w:rsidR="00C26BE2" w:rsidRPr="003670DC" w:rsidRDefault="00C26BE2" w:rsidP="0029187C">
            <w:pPr>
              <w:autoSpaceDE w:val="0"/>
              <w:autoSpaceDN w:val="0"/>
              <w:adjustRightInd w:val="0"/>
              <w:spacing w:before="60" w:line="200" w:lineRule="exact"/>
              <w:jc w:val="left"/>
              <w:rPr>
                <w:rFonts w:ascii="Times New Roman" w:hAnsi="Times New Roman"/>
                <w:color w:val="000000"/>
                <w:sz w:val="16"/>
                <w:szCs w:val="16"/>
              </w:rPr>
            </w:pPr>
            <w:r w:rsidRPr="003670DC">
              <w:rPr>
                <w:rFonts w:ascii="Times New Roman" w:hAnsi="Times New Roman"/>
                <w:color w:val="000000"/>
                <w:sz w:val="16"/>
                <w:szCs w:val="16"/>
              </w:rPr>
              <w:t>Ökade bidrag till kvalificerad yrkesu</w:t>
            </w:r>
            <w:r w:rsidRPr="003670DC">
              <w:rPr>
                <w:rFonts w:ascii="Times New Roman" w:hAnsi="Times New Roman"/>
                <w:color w:val="000000"/>
                <w:sz w:val="16"/>
                <w:szCs w:val="16"/>
              </w:rPr>
              <w:t>t</w:t>
            </w:r>
            <w:r w:rsidRPr="003670DC">
              <w:rPr>
                <w:rFonts w:ascii="Times New Roman" w:hAnsi="Times New Roman"/>
                <w:color w:val="000000"/>
                <w:sz w:val="16"/>
                <w:szCs w:val="16"/>
              </w:rPr>
              <w:t>bildning</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540</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540</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540</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p>
        </w:tc>
      </w:tr>
      <w:tr w:rsidR="00C26BE2" w:rsidRPr="003670DC">
        <w:trPr>
          <w:trHeight w:val="248"/>
        </w:trPr>
        <w:tc>
          <w:tcPr>
            <w:tcW w:w="3969" w:type="dxa"/>
            <w:vAlign w:val="bottom"/>
          </w:tcPr>
          <w:p w:rsidR="00C26BE2" w:rsidRPr="003670DC" w:rsidRDefault="00C26BE2" w:rsidP="0029187C">
            <w:pPr>
              <w:autoSpaceDE w:val="0"/>
              <w:autoSpaceDN w:val="0"/>
              <w:adjustRightInd w:val="0"/>
              <w:spacing w:before="60" w:line="200" w:lineRule="exact"/>
              <w:jc w:val="left"/>
              <w:rPr>
                <w:rFonts w:ascii="Times New Roman" w:hAnsi="Times New Roman"/>
                <w:color w:val="000000"/>
                <w:sz w:val="16"/>
                <w:szCs w:val="16"/>
              </w:rPr>
            </w:pPr>
            <w:r w:rsidRPr="003670DC">
              <w:rPr>
                <w:rFonts w:ascii="Times New Roman" w:hAnsi="Times New Roman"/>
                <w:color w:val="000000"/>
                <w:sz w:val="16"/>
                <w:szCs w:val="16"/>
              </w:rPr>
              <w:t>Satsning på pedagogisk förskola</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0</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320</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340</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p>
        </w:tc>
      </w:tr>
      <w:tr w:rsidR="00C26BE2" w:rsidRPr="003670DC">
        <w:trPr>
          <w:trHeight w:val="248"/>
        </w:trPr>
        <w:tc>
          <w:tcPr>
            <w:tcW w:w="3969" w:type="dxa"/>
            <w:vAlign w:val="bottom"/>
          </w:tcPr>
          <w:p w:rsidR="00C26BE2" w:rsidRPr="003670DC" w:rsidRDefault="00C26BE2" w:rsidP="0029187C">
            <w:pPr>
              <w:autoSpaceDE w:val="0"/>
              <w:autoSpaceDN w:val="0"/>
              <w:adjustRightInd w:val="0"/>
              <w:spacing w:before="60" w:line="200" w:lineRule="exact"/>
              <w:jc w:val="left"/>
              <w:rPr>
                <w:rFonts w:ascii="Times New Roman" w:hAnsi="Times New Roman"/>
                <w:color w:val="000000"/>
                <w:sz w:val="16"/>
                <w:szCs w:val="16"/>
              </w:rPr>
            </w:pPr>
            <w:r w:rsidRPr="003670DC">
              <w:rPr>
                <w:rFonts w:ascii="Times New Roman" w:hAnsi="Times New Roman"/>
                <w:color w:val="000000"/>
                <w:sz w:val="16"/>
                <w:szCs w:val="16"/>
              </w:rPr>
              <w:t xml:space="preserve">Ökade resurser för att klara </w:t>
            </w:r>
            <w:r w:rsidR="0084615C" w:rsidRPr="003670DC">
              <w:rPr>
                <w:rFonts w:ascii="Times New Roman" w:hAnsi="Times New Roman"/>
                <w:color w:val="000000"/>
                <w:sz w:val="16"/>
                <w:szCs w:val="16"/>
              </w:rPr>
              <w:t>”</w:t>
            </w:r>
            <w:r w:rsidRPr="003670DC">
              <w:rPr>
                <w:rFonts w:ascii="Times New Roman" w:hAnsi="Times New Roman"/>
                <w:color w:val="000000"/>
                <w:sz w:val="16"/>
                <w:szCs w:val="16"/>
              </w:rPr>
              <w:t>kontrollst</w:t>
            </w:r>
            <w:r w:rsidRPr="003670DC">
              <w:rPr>
                <w:rFonts w:ascii="Times New Roman" w:hAnsi="Times New Roman"/>
                <w:color w:val="000000"/>
                <w:sz w:val="16"/>
                <w:szCs w:val="16"/>
              </w:rPr>
              <w:t>a</w:t>
            </w:r>
            <w:r w:rsidRPr="003670DC">
              <w:rPr>
                <w:rFonts w:ascii="Times New Roman" w:hAnsi="Times New Roman"/>
                <w:color w:val="000000"/>
                <w:sz w:val="16"/>
                <w:szCs w:val="16"/>
              </w:rPr>
              <w:t>tioner</w:t>
            </w:r>
            <w:r w:rsidR="0084615C" w:rsidRPr="003670DC">
              <w:rPr>
                <w:rFonts w:ascii="Times New Roman" w:hAnsi="Times New Roman"/>
                <w:color w:val="000000"/>
                <w:sz w:val="16"/>
                <w:szCs w:val="16"/>
              </w:rPr>
              <w:t>”</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80</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80</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80</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p>
        </w:tc>
      </w:tr>
      <w:tr w:rsidR="00C26BE2" w:rsidRPr="003670DC">
        <w:trPr>
          <w:trHeight w:val="248"/>
        </w:trPr>
        <w:tc>
          <w:tcPr>
            <w:tcW w:w="3969" w:type="dxa"/>
            <w:vAlign w:val="bottom"/>
          </w:tcPr>
          <w:p w:rsidR="00C26BE2" w:rsidRPr="003670DC" w:rsidRDefault="00C26BE2" w:rsidP="0029187C">
            <w:pPr>
              <w:autoSpaceDE w:val="0"/>
              <w:autoSpaceDN w:val="0"/>
              <w:adjustRightInd w:val="0"/>
              <w:spacing w:before="60" w:line="200" w:lineRule="exact"/>
              <w:jc w:val="left"/>
              <w:rPr>
                <w:rFonts w:ascii="Times New Roman" w:hAnsi="Times New Roman"/>
                <w:color w:val="000000"/>
                <w:sz w:val="16"/>
                <w:szCs w:val="16"/>
              </w:rPr>
            </w:pPr>
            <w:r w:rsidRPr="003670DC">
              <w:rPr>
                <w:rFonts w:ascii="Times New Roman" w:hAnsi="Times New Roman"/>
                <w:color w:val="000000"/>
                <w:sz w:val="16"/>
                <w:szCs w:val="16"/>
              </w:rPr>
              <w:t>Den kulturella skolsatsningen</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85</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170</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170</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p>
        </w:tc>
      </w:tr>
      <w:tr w:rsidR="00C26BE2" w:rsidRPr="003670DC">
        <w:trPr>
          <w:trHeight w:val="248"/>
        </w:trPr>
        <w:tc>
          <w:tcPr>
            <w:tcW w:w="3969" w:type="dxa"/>
            <w:vAlign w:val="bottom"/>
          </w:tcPr>
          <w:p w:rsidR="00C26BE2" w:rsidRPr="003670DC" w:rsidRDefault="00C26BE2" w:rsidP="0029187C">
            <w:pPr>
              <w:autoSpaceDE w:val="0"/>
              <w:autoSpaceDN w:val="0"/>
              <w:adjustRightInd w:val="0"/>
              <w:spacing w:before="60" w:line="200" w:lineRule="exact"/>
              <w:jc w:val="left"/>
              <w:rPr>
                <w:rFonts w:ascii="Times New Roman" w:hAnsi="Times New Roman"/>
                <w:b/>
                <w:bCs/>
                <w:color w:val="000000"/>
                <w:sz w:val="16"/>
                <w:szCs w:val="16"/>
              </w:rPr>
            </w:pPr>
            <w:r w:rsidRPr="003670DC">
              <w:rPr>
                <w:rFonts w:ascii="Times New Roman" w:hAnsi="Times New Roman"/>
                <w:b/>
                <w:bCs/>
                <w:color w:val="000000"/>
                <w:sz w:val="16"/>
                <w:szCs w:val="16"/>
              </w:rPr>
              <w:t>Vissa kultursatsningar</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70</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70</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70</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210</w:t>
            </w:r>
          </w:p>
        </w:tc>
      </w:tr>
      <w:tr w:rsidR="00C26BE2" w:rsidRPr="003670DC">
        <w:trPr>
          <w:trHeight w:val="248"/>
        </w:trPr>
        <w:tc>
          <w:tcPr>
            <w:tcW w:w="3969" w:type="dxa"/>
            <w:vAlign w:val="bottom"/>
          </w:tcPr>
          <w:p w:rsidR="00C26BE2" w:rsidRPr="003670DC" w:rsidRDefault="00C26BE2" w:rsidP="0029187C">
            <w:pPr>
              <w:autoSpaceDE w:val="0"/>
              <w:autoSpaceDN w:val="0"/>
              <w:adjustRightInd w:val="0"/>
              <w:spacing w:before="60" w:line="200" w:lineRule="exact"/>
              <w:jc w:val="left"/>
              <w:rPr>
                <w:rFonts w:ascii="Times New Roman" w:hAnsi="Times New Roman"/>
                <w:color w:val="000000"/>
                <w:sz w:val="16"/>
                <w:szCs w:val="16"/>
              </w:rPr>
            </w:pPr>
            <w:r w:rsidRPr="003670DC">
              <w:rPr>
                <w:rFonts w:ascii="Times New Roman" w:hAnsi="Times New Roman"/>
                <w:color w:val="000000"/>
                <w:sz w:val="16"/>
                <w:szCs w:val="16"/>
              </w:rPr>
              <w:t>Bidrag till regional musikverksamhet samt regi</w:t>
            </w:r>
            <w:r w:rsidRPr="003670DC">
              <w:rPr>
                <w:rFonts w:ascii="Times New Roman" w:hAnsi="Times New Roman"/>
                <w:color w:val="000000"/>
                <w:sz w:val="16"/>
                <w:szCs w:val="16"/>
              </w:rPr>
              <w:t>o</w:t>
            </w:r>
            <w:r w:rsidRPr="003670DC">
              <w:rPr>
                <w:rFonts w:ascii="Times New Roman" w:hAnsi="Times New Roman"/>
                <w:color w:val="000000"/>
                <w:sz w:val="16"/>
                <w:szCs w:val="16"/>
              </w:rPr>
              <w:t>nala och lokala teater-, dans- och musikinstituti</w:t>
            </w:r>
            <w:r w:rsidRPr="003670DC">
              <w:rPr>
                <w:rFonts w:ascii="Times New Roman" w:hAnsi="Times New Roman"/>
                <w:color w:val="000000"/>
                <w:sz w:val="16"/>
                <w:szCs w:val="16"/>
              </w:rPr>
              <w:t>o</w:t>
            </w:r>
            <w:r w:rsidRPr="003670DC">
              <w:rPr>
                <w:rFonts w:ascii="Times New Roman" w:hAnsi="Times New Roman"/>
                <w:color w:val="000000"/>
                <w:sz w:val="16"/>
                <w:szCs w:val="16"/>
              </w:rPr>
              <w:t>ner</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40</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40</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40</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p>
        </w:tc>
      </w:tr>
      <w:tr w:rsidR="00C26BE2" w:rsidRPr="003670DC">
        <w:trPr>
          <w:trHeight w:val="248"/>
        </w:trPr>
        <w:tc>
          <w:tcPr>
            <w:tcW w:w="3969" w:type="dxa"/>
            <w:vAlign w:val="bottom"/>
          </w:tcPr>
          <w:p w:rsidR="00C26BE2" w:rsidRPr="003670DC" w:rsidRDefault="00C26BE2" w:rsidP="0029187C">
            <w:pPr>
              <w:autoSpaceDE w:val="0"/>
              <w:autoSpaceDN w:val="0"/>
              <w:adjustRightInd w:val="0"/>
              <w:spacing w:before="60" w:line="200" w:lineRule="exact"/>
              <w:jc w:val="left"/>
              <w:rPr>
                <w:rFonts w:ascii="Times New Roman" w:hAnsi="Times New Roman"/>
                <w:color w:val="000000"/>
                <w:sz w:val="16"/>
                <w:szCs w:val="16"/>
              </w:rPr>
            </w:pPr>
            <w:r w:rsidRPr="003670DC">
              <w:rPr>
                <w:rFonts w:ascii="Times New Roman" w:hAnsi="Times New Roman"/>
                <w:color w:val="000000"/>
                <w:sz w:val="16"/>
                <w:szCs w:val="16"/>
              </w:rPr>
              <w:t xml:space="preserve">Bidrag till vissa teater-, dans- och </w:t>
            </w:r>
            <w:r w:rsidR="006D6D7C" w:rsidRPr="003670DC">
              <w:rPr>
                <w:rFonts w:ascii="Times New Roman" w:hAnsi="Times New Roman"/>
                <w:color w:val="000000"/>
                <w:sz w:val="16"/>
                <w:szCs w:val="16"/>
              </w:rPr>
              <w:br/>
            </w:r>
            <w:r w:rsidRPr="003670DC">
              <w:rPr>
                <w:rFonts w:ascii="Times New Roman" w:hAnsi="Times New Roman"/>
                <w:color w:val="000000"/>
                <w:sz w:val="16"/>
                <w:szCs w:val="16"/>
              </w:rPr>
              <w:t>m</w:t>
            </w:r>
            <w:r w:rsidRPr="003670DC">
              <w:rPr>
                <w:rFonts w:ascii="Times New Roman" w:hAnsi="Times New Roman"/>
                <w:color w:val="000000"/>
                <w:sz w:val="16"/>
                <w:szCs w:val="16"/>
              </w:rPr>
              <w:t>u</w:t>
            </w:r>
            <w:r w:rsidRPr="003670DC">
              <w:rPr>
                <w:rFonts w:ascii="Times New Roman" w:hAnsi="Times New Roman"/>
                <w:color w:val="000000"/>
                <w:sz w:val="16"/>
                <w:szCs w:val="16"/>
              </w:rPr>
              <w:t>sikändamål</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15</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15</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15</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p>
        </w:tc>
      </w:tr>
      <w:tr w:rsidR="00C26BE2" w:rsidRPr="003670DC">
        <w:trPr>
          <w:trHeight w:val="248"/>
        </w:trPr>
        <w:tc>
          <w:tcPr>
            <w:tcW w:w="3969" w:type="dxa"/>
            <w:vAlign w:val="bottom"/>
          </w:tcPr>
          <w:p w:rsidR="00C26BE2" w:rsidRPr="003670DC" w:rsidRDefault="00C26BE2" w:rsidP="0029187C">
            <w:pPr>
              <w:autoSpaceDE w:val="0"/>
              <w:autoSpaceDN w:val="0"/>
              <w:adjustRightInd w:val="0"/>
              <w:spacing w:before="60" w:line="200" w:lineRule="exact"/>
              <w:jc w:val="left"/>
              <w:rPr>
                <w:rFonts w:ascii="Times New Roman" w:hAnsi="Times New Roman"/>
                <w:color w:val="000000"/>
                <w:sz w:val="16"/>
                <w:szCs w:val="16"/>
              </w:rPr>
            </w:pPr>
            <w:r w:rsidRPr="003670DC">
              <w:rPr>
                <w:rFonts w:ascii="Times New Roman" w:hAnsi="Times New Roman"/>
                <w:color w:val="000000"/>
                <w:sz w:val="16"/>
                <w:szCs w:val="16"/>
              </w:rPr>
              <w:t>Bidrag till regionala museer</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15</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15</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15</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p>
        </w:tc>
      </w:tr>
      <w:tr w:rsidR="00C26BE2" w:rsidRPr="003670DC">
        <w:trPr>
          <w:trHeight w:val="248"/>
        </w:trPr>
        <w:tc>
          <w:tcPr>
            <w:tcW w:w="3969" w:type="dxa"/>
            <w:vAlign w:val="bottom"/>
          </w:tcPr>
          <w:p w:rsidR="00C26BE2" w:rsidRPr="003670DC" w:rsidRDefault="00C26BE2" w:rsidP="0029187C">
            <w:pPr>
              <w:keepNext/>
              <w:keepLines/>
              <w:autoSpaceDE w:val="0"/>
              <w:autoSpaceDN w:val="0"/>
              <w:adjustRightInd w:val="0"/>
              <w:spacing w:before="60" w:line="200" w:lineRule="exact"/>
              <w:jc w:val="left"/>
              <w:rPr>
                <w:rFonts w:ascii="Times New Roman" w:hAnsi="Times New Roman"/>
                <w:b/>
                <w:bCs/>
                <w:color w:val="000000"/>
                <w:sz w:val="16"/>
                <w:szCs w:val="16"/>
              </w:rPr>
            </w:pPr>
            <w:r w:rsidRPr="003670DC">
              <w:rPr>
                <w:rFonts w:ascii="Times New Roman" w:hAnsi="Times New Roman"/>
                <w:b/>
                <w:bCs/>
                <w:color w:val="000000"/>
                <w:sz w:val="16"/>
                <w:szCs w:val="16"/>
              </w:rPr>
              <w:t>Övrigt</w:t>
            </w:r>
          </w:p>
        </w:tc>
        <w:tc>
          <w:tcPr>
            <w:tcW w:w="992" w:type="dxa"/>
            <w:vAlign w:val="bottom"/>
          </w:tcPr>
          <w:p w:rsidR="00C26BE2" w:rsidRPr="003670DC" w:rsidRDefault="00C26BE2" w:rsidP="0029187C">
            <w:pPr>
              <w:keepNext/>
              <w:keepLines/>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9 890</w:t>
            </w:r>
          </w:p>
        </w:tc>
        <w:tc>
          <w:tcPr>
            <w:tcW w:w="992" w:type="dxa"/>
            <w:vAlign w:val="bottom"/>
          </w:tcPr>
          <w:p w:rsidR="00C26BE2" w:rsidRPr="003670DC" w:rsidRDefault="00C26BE2" w:rsidP="0029187C">
            <w:pPr>
              <w:keepNext/>
              <w:keepLines/>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9 890</w:t>
            </w:r>
          </w:p>
        </w:tc>
        <w:tc>
          <w:tcPr>
            <w:tcW w:w="992" w:type="dxa"/>
            <w:vAlign w:val="bottom"/>
          </w:tcPr>
          <w:p w:rsidR="00C26BE2" w:rsidRPr="003670DC" w:rsidRDefault="00C26BE2" w:rsidP="0029187C">
            <w:pPr>
              <w:keepNext/>
              <w:keepLines/>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6 390</w:t>
            </w:r>
          </w:p>
        </w:tc>
        <w:tc>
          <w:tcPr>
            <w:tcW w:w="992" w:type="dxa"/>
            <w:vAlign w:val="bottom"/>
          </w:tcPr>
          <w:p w:rsidR="00C26BE2" w:rsidRPr="003670DC" w:rsidRDefault="00C26BE2" w:rsidP="0029187C">
            <w:pPr>
              <w:keepNext/>
              <w:keepLines/>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26 170</w:t>
            </w:r>
          </w:p>
        </w:tc>
      </w:tr>
      <w:tr w:rsidR="00C26BE2" w:rsidRPr="003670DC">
        <w:trPr>
          <w:trHeight w:val="248"/>
        </w:trPr>
        <w:tc>
          <w:tcPr>
            <w:tcW w:w="3969" w:type="dxa"/>
            <w:vAlign w:val="bottom"/>
          </w:tcPr>
          <w:p w:rsidR="00C26BE2" w:rsidRPr="003670DC" w:rsidRDefault="00C26BE2" w:rsidP="0029187C">
            <w:pPr>
              <w:autoSpaceDE w:val="0"/>
              <w:autoSpaceDN w:val="0"/>
              <w:adjustRightInd w:val="0"/>
              <w:spacing w:before="60" w:line="200" w:lineRule="exact"/>
              <w:jc w:val="left"/>
              <w:rPr>
                <w:rFonts w:ascii="Times New Roman" w:hAnsi="Times New Roman"/>
                <w:color w:val="000000"/>
                <w:sz w:val="16"/>
                <w:szCs w:val="16"/>
              </w:rPr>
            </w:pPr>
            <w:r w:rsidRPr="003670DC">
              <w:rPr>
                <w:rFonts w:ascii="Times New Roman" w:hAnsi="Times New Roman"/>
                <w:color w:val="000000"/>
                <w:sz w:val="16"/>
                <w:szCs w:val="16"/>
              </w:rPr>
              <w:t>Patientavgifter, statisk effekt (Högkos</w:t>
            </w:r>
            <w:r w:rsidRPr="003670DC">
              <w:rPr>
                <w:rFonts w:ascii="Times New Roman" w:hAnsi="Times New Roman"/>
                <w:color w:val="000000"/>
                <w:sz w:val="16"/>
                <w:szCs w:val="16"/>
              </w:rPr>
              <w:t>t</w:t>
            </w:r>
            <w:r w:rsidRPr="003670DC">
              <w:rPr>
                <w:rFonts w:ascii="Times New Roman" w:hAnsi="Times New Roman"/>
                <w:color w:val="000000"/>
                <w:sz w:val="16"/>
                <w:szCs w:val="16"/>
              </w:rPr>
              <w:t>nadsskydd 1</w:t>
            </w:r>
            <w:r w:rsidR="001D7B13" w:rsidRPr="003670DC">
              <w:rPr>
                <w:rFonts w:ascii="Times New Roman" w:hAnsi="Times New Roman"/>
                <w:color w:val="000000"/>
                <w:sz w:val="16"/>
                <w:szCs w:val="16"/>
              </w:rPr>
              <w:t xml:space="preserve"> </w:t>
            </w:r>
            <w:r w:rsidRPr="003670DC">
              <w:rPr>
                <w:rFonts w:ascii="Times New Roman" w:hAnsi="Times New Roman"/>
                <w:color w:val="000000"/>
                <w:sz w:val="16"/>
                <w:szCs w:val="16"/>
              </w:rPr>
              <w:t>500 kr)</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640</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640</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640</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p>
        </w:tc>
      </w:tr>
      <w:tr w:rsidR="00C26BE2" w:rsidRPr="003670DC">
        <w:trPr>
          <w:trHeight w:val="248"/>
        </w:trPr>
        <w:tc>
          <w:tcPr>
            <w:tcW w:w="3969" w:type="dxa"/>
            <w:vAlign w:val="bottom"/>
          </w:tcPr>
          <w:p w:rsidR="00C26BE2" w:rsidRPr="003670DC" w:rsidRDefault="00C26BE2" w:rsidP="0029187C">
            <w:pPr>
              <w:autoSpaceDE w:val="0"/>
              <w:autoSpaceDN w:val="0"/>
              <w:adjustRightInd w:val="0"/>
              <w:spacing w:before="60" w:line="200" w:lineRule="exact"/>
              <w:jc w:val="left"/>
              <w:rPr>
                <w:rFonts w:ascii="Times New Roman" w:hAnsi="Times New Roman"/>
                <w:color w:val="000000"/>
                <w:sz w:val="16"/>
                <w:szCs w:val="16"/>
              </w:rPr>
            </w:pPr>
            <w:r w:rsidRPr="003670DC">
              <w:rPr>
                <w:rFonts w:ascii="Times New Roman" w:hAnsi="Times New Roman"/>
                <w:color w:val="000000"/>
                <w:sz w:val="16"/>
                <w:szCs w:val="16"/>
              </w:rPr>
              <w:t>Förändringar av skatteutjämningssyst</w:t>
            </w:r>
            <w:r w:rsidRPr="003670DC">
              <w:rPr>
                <w:rFonts w:ascii="Times New Roman" w:hAnsi="Times New Roman"/>
                <w:color w:val="000000"/>
                <w:sz w:val="16"/>
                <w:szCs w:val="16"/>
              </w:rPr>
              <w:t>e</w:t>
            </w:r>
            <w:r w:rsidRPr="003670DC">
              <w:rPr>
                <w:rFonts w:ascii="Times New Roman" w:hAnsi="Times New Roman"/>
                <w:color w:val="000000"/>
                <w:sz w:val="16"/>
                <w:szCs w:val="16"/>
              </w:rPr>
              <w:t>met</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1 796</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1 796</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1 796</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5 388</w:t>
            </w:r>
          </w:p>
        </w:tc>
      </w:tr>
      <w:tr w:rsidR="00C26BE2" w:rsidRPr="003670DC">
        <w:trPr>
          <w:trHeight w:val="248"/>
        </w:trPr>
        <w:tc>
          <w:tcPr>
            <w:tcW w:w="3969" w:type="dxa"/>
            <w:vAlign w:val="bottom"/>
          </w:tcPr>
          <w:p w:rsidR="00C26BE2" w:rsidRPr="003670DC" w:rsidRDefault="00C26BE2" w:rsidP="0029187C">
            <w:pPr>
              <w:autoSpaceDE w:val="0"/>
              <w:autoSpaceDN w:val="0"/>
              <w:adjustRightInd w:val="0"/>
              <w:spacing w:before="60" w:line="200" w:lineRule="exact"/>
              <w:jc w:val="left"/>
              <w:rPr>
                <w:rFonts w:ascii="Times New Roman" w:hAnsi="Times New Roman"/>
                <w:color w:val="000000"/>
                <w:sz w:val="16"/>
                <w:szCs w:val="16"/>
              </w:rPr>
            </w:pPr>
            <w:r w:rsidRPr="003670DC">
              <w:rPr>
                <w:rFonts w:ascii="Times New Roman" w:hAnsi="Times New Roman"/>
                <w:color w:val="000000"/>
                <w:sz w:val="16"/>
                <w:szCs w:val="16"/>
              </w:rPr>
              <w:t>Övriga förändringar av UO25, Anslag 48:1</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7 454</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7 454</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3 954</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p>
        </w:tc>
      </w:tr>
      <w:tr w:rsidR="00C26BE2" w:rsidRPr="003670DC">
        <w:trPr>
          <w:trHeight w:val="248"/>
        </w:trPr>
        <w:tc>
          <w:tcPr>
            <w:tcW w:w="3969" w:type="dxa"/>
            <w:vAlign w:val="bottom"/>
          </w:tcPr>
          <w:p w:rsidR="00C26BE2" w:rsidRPr="003670DC" w:rsidRDefault="00C26BE2" w:rsidP="0029187C">
            <w:pPr>
              <w:autoSpaceDE w:val="0"/>
              <w:autoSpaceDN w:val="0"/>
              <w:adjustRightInd w:val="0"/>
              <w:spacing w:before="60" w:line="200" w:lineRule="exact"/>
              <w:jc w:val="left"/>
              <w:rPr>
                <w:rFonts w:ascii="Times New Roman" w:hAnsi="Times New Roman"/>
                <w:b/>
                <w:bCs/>
                <w:color w:val="000000"/>
                <w:sz w:val="16"/>
                <w:szCs w:val="16"/>
              </w:rPr>
            </w:pPr>
            <w:r w:rsidRPr="003670DC">
              <w:rPr>
                <w:rFonts w:ascii="Times New Roman" w:hAnsi="Times New Roman"/>
                <w:b/>
                <w:bCs/>
                <w:color w:val="000000"/>
                <w:sz w:val="16"/>
                <w:szCs w:val="16"/>
              </w:rPr>
              <w:t>Vissa besparingar</w:t>
            </w:r>
          </w:p>
        </w:tc>
        <w:tc>
          <w:tcPr>
            <w:tcW w:w="992" w:type="dxa"/>
            <w:vAlign w:val="bottom"/>
          </w:tcPr>
          <w:p w:rsidR="00C26BE2" w:rsidRPr="003670DC" w:rsidRDefault="001D7B13" w:rsidP="0029187C">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w:t>
            </w:r>
            <w:r w:rsidR="00C26BE2" w:rsidRPr="003670DC">
              <w:rPr>
                <w:rFonts w:ascii="Times New Roman" w:hAnsi="Times New Roman"/>
                <w:b/>
                <w:bCs/>
                <w:color w:val="000000"/>
                <w:sz w:val="16"/>
                <w:szCs w:val="16"/>
              </w:rPr>
              <w:t>10 849</w:t>
            </w:r>
          </w:p>
        </w:tc>
        <w:tc>
          <w:tcPr>
            <w:tcW w:w="992" w:type="dxa"/>
            <w:vAlign w:val="bottom"/>
          </w:tcPr>
          <w:p w:rsidR="00C26BE2" w:rsidRPr="003670DC" w:rsidRDefault="001D7B13" w:rsidP="0029187C">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w:t>
            </w:r>
            <w:r w:rsidR="00C26BE2" w:rsidRPr="003670DC">
              <w:rPr>
                <w:rFonts w:ascii="Times New Roman" w:hAnsi="Times New Roman"/>
                <w:b/>
                <w:bCs/>
                <w:color w:val="000000"/>
                <w:sz w:val="16"/>
                <w:szCs w:val="16"/>
              </w:rPr>
              <w:t>11 171</w:t>
            </w:r>
          </w:p>
        </w:tc>
        <w:tc>
          <w:tcPr>
            <w:tcW w:w="992" w:type="dxa"/>
            <w:vAlign w:val="bottom"/>
          </w:tcPr>
          <w:p w:rsidR="00C26BE2" w:rsidRPr="003670DC" w:rsidRDefault="001D7B13" w:rsidP="0029187C">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w:t>
            </w:r>
            <w:r w:rsidR="00C26BE2" w:rsidRPr="003670DC">
              <w:rPr>
                <w:rFonts w:ascii="Times New Roman" w:hAnsi="Times New Roman"/>
                <w:b/>
                <w:bCs/>
                <w:color w:val="000000"/>
                <w:sz w:val="16"/>
                <w:szCs w:val="16"/>
              </w:rPr>
              <w:t>9 923</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-31 943</w:t>
            </w:r>
          </w:p>
        </w:tc>
      </w:tr>
      <w:tr w:rsidR="00C26BE2" w:rsidRPr="003670DC">
        <w:trPr>
          <w:trHeight w:val="248"/>
        </w:trPr>
        <w:tc>
          <w:tcPr>
            <w:tcW w:w="3969" w:type="dxa"/>
            <w:tcBorders>
              <w:bottom w:val="nil"/>
            </w:tcBorders>
            <w:vAlign w:val="bottom"/>
          </w:tcPr>
          <w:p w:rsidR="00C26BE2" w:rsidRPr="003670DC" w:rsidRDefault="00C26BE2" w:rsidP="0029187C">
            <w:pPr>
              <w:autoSpaceDE w:val="0"/>
              <w:autoSpaceDN w:val="0"/>
              <w:adjustRightInd w:val="0"/>
              <w:spacing w:before="60" w:line="200" w:lineRule="exact"/>
              <w:jc w:val="left"/>
              <w:rPr>
                <w:rFonts w:ascii="Times New Roman" w:hAnsi="Times New Roman"/>
                <w:color w:val="000000"/>
                <w:sz w:val="16"/>
                <w:szCs w:val="16"/>
              </w:rPr>
            </w:pPr>
            <w:r w:rsidRPr="003670DC">
              <w:rPr>
                <w:rFonts w:ascii="Times New Roman" w:hAnsi="Times New Roman"/>
                <w:color w:val="000000"/>
                <w:sz w:val="16"/>
                <w:szCs w:val="16"/>
              </w:rPr>
              <w:t>Minskning av bidrag till särskilda insa</w:t>
            </w:r>
            <w:r w:rsidRPr="003670DC">
              <w:rPr>
                <w:rFonts w:ascii="Times New Roman" w:hAnsi="Times New Roman"/>
                <w:color w:val="000000"/>
                <w:sz w:val="16"/>
                <w:szCs w:val="16"/>
              </w:rPr>
              <w:t>t</w:t>
            </w:r>
            <w:r w:rsidRPr="003670DC">
              <w:rPr>
                <w:rFonts w:ascii="Times New Roman" w:hAnsi="Times New Roman"/>
                <w:color w:val="000000"/>
                <w:sz w:val="16"/>
                <w:szCs w:val="16"/>
              </w:rPr>
              <w:t>ser i vissa kommuner och landsting</w:t>
            </w:r>
          </w:p>
        </w:tc>
        <w:tc>
          <w:tcPr>
            <w:tcW w:w="992" w:type="dxa"/>
            <w:tcBorders>
              <w:bottom w:val="nil"/>
            </w:tcBorders>
            <w:vAlign w:val="bottom"/>
          </w:tcPr>
          <w:p w:rsidR="00C26BE2" w:rsidRPr="003670DC" w:rsidRDefault="001D7B13"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w:t>
            </w:r>
            <w:r w:rsidR="00C26BE2" w:rsidRPr="003670DC">
              <w:rPr>
                <w:rFonts w:ascii="Times New Roman" w:hAnsi="Times New Roman"/>
                <w:color w:val="000000"/>
                <w:sz w:val="16"/>
                <w:szCs w:val="16"/>
              </w:rPr>
              <w:t>251</w:t>
            </w:r>
          </w:p>
        </w:tc>
        <w:tc>
          <w:tcPr>
            <w:tcW w:w="992" w:type="dxa"/>
            <w:tcBorders>
              <w:bottom w:val="nil"/>
            </w:tcBorders>
            <w:vAlign w:val="bottom"/>
          </w:tcPr>
          <w:p w:rsidR="00C26BE2" w:rsidRPr="003670DC" w:rsidRDefault="001D7B13"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w:t>
            </w:r>
            <w:r w:rsidR="00C26BE2" w:rsidRPr="003670DC">
              <w:rPr>
                <w:rFonts w:ascii="Times New Roman" w:hAnsi="Times New Roman"/>
                <w:color w:val="000000"/>
                <w:sz w:val="16"/>
                <w:szCs w:val="16"/>
              </w:rPr>
              <w:t>573</w:t>
            </w:r>
          </w:p>
        </w:tc>
        <w:tc>
          <w:tcPr>
            <w:tcW w:w="992" w:type="dxa"/>
            <w:tcBorders>
              <w:bottom w:val="nil"/>
            </w:tcBorders>
            <w:vAlign w:val="bottom"/>
          </w:tcPr>
          <w:p w:rsidR="00C26BE2" w:rsidRPr="003670DC" w:rsidRDefault="001D7B13"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w:t>
            </w:r>
            <w:r w:rsidR="00C26BE2" w:rsidRPr="003670DC">
              <w:rPr>
                <w:rFonts w:ascii="Times New Roman" w:hAnsi="Times New Roman"/>
                <w:color w:val="000000"/>
                <w:sz w:val="16"/>
                <w:szCs w:val="16"/>
              </w:rPr>
              <w:t>573</w:t>
            </w:r>
          </w:p>
        </w:tc>
        <w:tc>
          <w:tcPr>
            <w:tcW w:w="992" w:type="dxa"/>
            <w:tcBorders>
              <w:bottom w:val="nil"/>
            </w:tcBorders>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p>
        </w:tc>
      </w:tr>
      <w:tr w:rsidR="00C26BE2" w:rsidRPr="003670DC">
        <w:trPr>
          <w:trHeight w:val="248"/>
        </w:trPr>
        <w:tc>
          <w:tcPr>
            <w:tcW w:w="3969" w:type="dxa"/>
            <w:tcBorders>
              <w:top w:val="nil"/>
              <w:bottom w:val="nil"/>
            </w:tcBorders>
            <w:vAlign w:val="bottom"/>
          </w:tcPr>
          <w:p w:rsidR="00C26BE2" w:rsidRPr="003670DC" w:rsidRDefault="00C26BE2" w:rsidP="0029187C">
            <w:pPr>
              <w:autoSpaceDE w:val="0"/>
              <w:autoSpaceDN w:val="0"/>
              <w:adjustRightInd w:val="0"/>
              <w:spacing w:before="60" w:line="200" w:lineRule="exact"/>
              <w:jc w:val="left"/>
              <w:rPr>
                <w:rFonts w:ascii="Times New Roman" w:hAnsi="Times New Roman"/>
                <w:color w:val="000000"/>
                <w:sz w:val="16"/>
                <w:szCs w:val="16"/>
              </w:rPr>
            </w:pPr>
            <w:r w:rsidRPr="003670DC">
              <w:rPr>
                <w:rFonts w:ascii="Times New Roman" w:hAnsi="Times New Roman"/>
                <w:color w:val="000000"/>
                <w:sz w:val="16"/>
                <w:szCs w:val="16"/>
              </w:rPr>
              <w:t>Nej till utbildningsvikariat (inkomsttitel)</w:t>
            </w:r>
          </w:p>
        </w:tc>
        <w:tc>
          <w:tcPr>
            <w:tcW w:w="992" w:type="dxa"/>
            <w:tcBorders>
              <w:top w:val="nil"/>
              <w:bottom w:val="nil"/>
            </w:tcBorders>
            <w:vAlign w:val="bottom"/>
          </w:tcPr>
          <w:p w:rsidR="00C26BE2" w:rsidRPr="003670DC" w:rsidRDefault="001D7B13"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w:t>
            </w:r>
            <w:r w:rsidR="00C26BE2" w:rsidRPr="003670DC">
              <w:rPr>
                <w:rFonts w:ascii="Times New Roman" w:hAnsi="Times New Roman"/>
                <w:color w:val="000000"/>
                <w:sz w:val="16"/>
                <w:szCs w:val="16"/>
              </w:rPr>
              <w:t>1 248</w:t>
            </w:r>
          </w:p>
        </w:tc>
        <w:tc>
          <w:tcPr>
            <w:tcW w:w="992" w:type="dxa"/>
            <w:tcBorders>
              <w:top w:val="nil"/>
              <w:bottom w:val="nil"/>
            </w:tcBorders>
            <w:vAlign w:val="bottom"/>
          </w:tcPr>
          <w:p w:rsidR="00C26BE2" w:rsidRPr="003670DC" w:rsidRDefault="001D7B13"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w:t>
            </w:r>
            <w:r w:rsidR="00C26BE2" w:rsidRPr="003670DC">
              <w:rPr>
                <w:rFonts w:ascii="Times New Roman" w:hAnsi="Times New Roman"/>
                <w:color w:val="000000"/>
                <w:sz w:val="16"/>
                <w:szCs w:val="16"/>
              </w:rPr>
              <w:t>1 248</w:t>
            </w:r>
          </w:p>
        </w:tc>
        <w:tc>
          <w:tcPr>
            <w:tcW w:w="992" w:type="dxa"/>
            <w:tcBorders>
              <w:top w:val="nil"/>
              <w:bottom w:val="nil"/>
            </w:tcBorders>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0</w:t>
            </w:r>
          </w:p>
        </w:tc>
        <w:tc>
          <w:tcPr>
            <w:tcW w:w="992" w:type="dxa"/>
            <w:tcBorders>
              <w:top w:val="nil"/>
              <w:bottom w:val="nil"/>
            </w:tcBorders>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p>
        </w:tc>
      </w:tr>
      <w:tr w:rsidR="00C26BE2" w:rsidRPr="003670DC">
        <w:trPr>
          <w:trHeight w:val="248"/>
        </w:trPr>
        <w:tc>
          <w:tcPr>
            <w:tcW w:w="3969" w:type="dxa"/>
            <w:tcBorders>
              <w:top w:val="nil"/>
            </w:tcBorders>
            <w:vAlign w:val="bottom"/>
          </w:tcPr>
          <w:p w:rsidR="00C26BE2" w:rsidRPr="003670DC" w:rsidRDefault="00C26BE2" w:rsidP="0029187C">
            <w:pPr>
              <w:autoSpaceDE w:val="0"/>
              <w:autoSpaceDN w:val="0"/>
              <w:adjustRightInd w:val="0"/>
              <w:spacing w:before="60" w:line="200" w:lineRule="exact"/>
              <w:jc w:val="left"/>
              <w:rPr>
                <w:rFonts w:ascii="Times New Roman" w:hAnsi="Times New Roman"/>
                <w:color w:val="000000"/>
                <w:sz w:val="16"/>
                <w:szCs w:val="16"/>
              </w:rPr>
            </w:pPr>
            <w:r w:rsidRPr="003670DC">
              <w:rPr>
                <w:rFonts w:ascii="Times New Roman" w:hAnsi="Times New Roman"/>
                <w:color w:val="000000"/>
                <w:sz w:val="16"/>
                <w:szCs w:val="16"/>
              </w:rPr>
              <w:t>Nej till regeringens vårdgaranti och tillgängli</w:t>
            </w:r>
            <w:r w:rsidRPr="003670DC">
              <w:rPr>
                <w:rFonts w:ascii="Times New Roman" w:hAnsi="Times New Roman"/>
                <w:color w:val="000000"/>
                <w:sz w:val="16"/>
                <w:szCs w:val="16"/>
              </w:rPr>
              <w:t>g</w:t>
            </w:r>
            <w:r w:rsidRPr="003670DC">
              <w:rPr>
                <w:rFonts w:ascii="Times New Roman" w:hAnsi="Times New Roman"/>
                <w:color w:val="000000"/>
                <w:sz w:val="16"/>
                <w:szCs w:val="16"/>
              </w:rPr>
              <w:t>hetspengar</w:t>
            </w:r>
          </w:p>
        </w:tc>
        <w:tc>
          <w:tcPr>
            <w:tcW w:w="992" w:type="dxa"/>
            <w:tcBorders>
              <w:top w:val="nil"/>
            </w:tcBorders>
            <w:vAlign w:val="bottom"/>
          </w:tcPr>
          <w:p w:rsidR="00C26BE2" w:rsidRPr="003670DC" w:rsidRDefault="001D7B13"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w:t>
            </w:r>
            <w:r w:rsidR="00C26BE2" w:rsidRPr="003670DC">
              <w:rPr>
                <w:rFonts w:ascii="Times New Roman" w:hAnsi="Times New Roman"/>
                <w:color w:val="000000"/>
                <w:sz w:val="16"/>
                <w:szCs w:val="16"/>
              </w:rPr>
              <w:t>1 750</w:t>
            </w:r>
          </w:p>
        </w:tc>
        <w:tc>
          <w:tcPr>
            <w:tcW w:w="992" w:type="dxa"/>
            <w:tcBorders>
              <w:top w:val="nil"/>
            </w:tcBorders>
            <w:vAlign w:val="bottom"/>
          </w:tcPr>
          <w:p w:rsidR="00C26BE2" w:rsidRPr="003670DC" w:rsidRDefault="001D7B13"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w:t>
            </w:r>
            <w:r w:rsidR="00C26BE2" w:rsidRPr="003670DC">
              <w:rPr>
                <w:rFonts w:ascii="Times New Roman" w:hAnsi="Times New Roman"/>
                <w:color w:val="000000"/>
                <w:sz w:val="16"/>
                <w:szCs w:val="16"/>
              </w:rPr>
              <w:t>1 750</w:t>
            </w:r>
          </w:p>
        </w:tc>
        <w:tc>
          <w:tcPr>
            <w:tcW w:w="992" w:type="dxa"/>
            <w:tcBorders>
              <w:top w:val="nil"/>
            </w:tcBorders>
            <w:vAlign w:val="bottom"/>
          </w:tcPr>
          <w:p w:rsidR="00C26BE2" w:rsidRPr="003670DC" w:rsidRDefault="001D7B13"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w:t>
            </w:r>
            <w:r w:rsidR="00C26BE2" w:rsidRPr="003670DC">
              <w:rPr>
                <w:rFonts w:ascii="Times New Roman" w:hAnsi="Times New Roman"/>
                <w:color w:val="000000"/>
                <w:sz w:val="16"/>
                <w:szCs w:val="16"/>
              </w:rPr>
              <w:t>1 750</w:t>
            </w:r>
          </w:p>
        </w:tc>
        <w:tc>
          <w:tcPr>
            <w:tcW w:w="992" w:type="dxa"/>
            <w:tcBorders>
              <w:top w:val="nil"/>
            </w:tcBorders>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p>
        </w:tc>
      </w:tr>
      <w:tr w:rsidR="00C26BE2" w:rsidRPr="003670DC">
        <w:trPr>
          <w:trHeight w:val="248"/>
        </w:trPr>
        <w:tc>
          <w:tcPr>
            <w:tcW w:w="3969" w:type="dxa"/>
            <w:vAlign w:val="bottom"/>
          </w:tcPr>
          <w:p w:rsidR="00C26BE2" w:rsidRPr="003670DC" w:rsidRDefault="00C26BE2" w:rsidP="0029187C">
            <w:pPr>
              <w:autoSpaceDE w:val="0"/>
              <w:autoSpaceDN w:val="0"/>
              <w:adjustRightInd w:val="0"/>
              <w:spacing w:before="60" w:line="200" w:lineRule="exact"/>
              <w:jc w:val="left"/>
              <w:rPr>
                <w:rFonts w:ascii="Times New Roman" w:hAnsi="Times New Roman"/>
                <w:color w:val="000000"/>
                <w:sz w:val="16"/>
                <w:szCs w:val="16"/>
              </w:rPr>
            </w:pPr>
            <w:r w:rsidRPr="003670DC">
              <w:rPr>
                <w:rFonts w:ascii="Times New Roman" w:hAnsi="Times New Roman"/>
                <w:color w:val="000000"/>
                <w:sz w:val="16"/>
                <w:szCs w:val="16"/>
              </w:rPr>
              <w:t>Nej till regeringens sysselsättningsstöd</w:t>
            </w:r>
          </w:p>
        </w:tc>
        <w:tc>
          <w:tcPr>
            <w:tcW w:w="992" w:type="dxa"/>
            <w:vAlign w:val="bottom"/>
          </w:tcPr>
          <w:p w:rsidR="00C26BE2" w:rsidRPr="003670DC" w:rsidRDefault="001D7B13"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w:t>
            </w:r>
            <w:r w:rsidR="00C26BE2" w:rsidRPr="003670DC">
              <w:rPr>
                <w:rFonts w:ascii="Times New Roman" w:hAnsi="Times New Roman"/>
                <w:color w:val="000000"/>
                <w:sz w:val="16"/>
                <w:szCs w:val="16"/>
              </w:rPr>
              <w:t>7 000</w:t>
            </w:r>
          </w:p>
        </w:tc>
        <w:tc>
          <w:tcPr>
            <w:tcW w:w="992" w:type="dxa"/>
            <w:vAlign w:val="bottom"/>
          </w:tcPr>
          <w:p w:rsidR="00C26BE2" w:rsidRPr="003670DC" w:rsidRDefault="001D7B13"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w:t>
            </w:r>
            <w:r w:rsidR="00C26BE2" w:rsidRPr="003670DC">
              <w:rPr>
                <w:rFonts w:ascii="Times New Roman" w:hAnsi="Times New Roman"/>
                <w:color w:val="000000"/>
                <w:sz w:val="16"/>
                <w:szCs w:val="16"/>
              </w:rPr>
              <w:t>7 000</w:t>
            </w:r>
          </w:p>
        </w:tc>
        <w:tc>
          <w:tcPr>
            <w:tcW w:w="992" w:type="dxa"/>
            <w:vAlign w:val="bottom"/>
          </w:tcPr>
          <w:p w:rsidR="00C26BE2" w:rsidRPr="003670DC" w:rsidRDefault="001D7B13"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w:t>
            </w:r>
            <w:r w:rsidR="00C26BE2" w:rsidRPr="003670DC">
              <w:rPr>
                <w:rFonts w:ascii="Times New Roman" w:hAnsi="Times New Roman"/>
                <w:color w:val="000000"/>
                <w:sz w:val="16"/>
                <w:szCs w:val="16"/>
              </w:rPr>
              <w:t>7 000</w:t>
            </w:r>
          </w:p>
        </w:tc>
        <w:tc>
          <w:tcPr>
            <w:tcW w:w="992" w:type="dxa"/>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p>
        </w:tc>
      </w:tr>
      <w:tr w:rsidR="00C26BE2" w:rsidRPr="003670DC">
        <w:trPr>
          <w:trHeight w:val="248"/>
        </w:trPr>
        <w:tc>
          <w:tcPr>
            <w:tcW w:w="3969" w:type="dxa"/>
            <w:tcBorders>
              <w:bottom w:val="nil"/>
            </w:tcBorders>
            <w:vAlign w:val="bottom"/>
          </w:tcPr>
          <w:p w:rsidR="00C26BE2" w:rsidRPr="003670DC" w:rsidRDefault="00C26BE2" w:rsidP="0029187C">
            <w:pPr>
              <w:autoSpaceDE w:val="0"/>
              <w:autoSpaceDN w:val="0"/>
              <w:adjustRightInd w:val="0"/>
              <w:spacing w:before="60" w:line="200" w:lineRule="exact"/>
              <w:jc w:val="left"/>
              <w:rPr>
                <w:rFonts w:ascii="Times New Roman" w:hAnsi="Times New Roman"/>
                <w:color w:val="000000"/>
                <w:sz w:val="16"/>
                <w:szCs w:val="16"/>
              </w:rPr>
            </w:pPr>
            <w:r w:rsidRPr="003670DC">
              <w:rPr>
                <w:rFonts w:ascii="Times New Roman" w:hAnsi="Times New Roman"/>
                <w:color w:val="000000"/>
                <w:sz w:val="16"/>
                <w:szCs w:val="16"/>
              </w:rPr>
              <w:t>Minskat anslag till vuxenutbildning (regeringens riktade stöd till vuxenu</w:t>
            </w:r>
            <w:r w:rsidRPr="003670DC">
              <w:rPr>
                <w:rFonts w:ascii="Times New Roman" w:hAnsi="Times New Roman"/>
                <w:color w:val="000000"/>
                <w:sz w:val="16"/>
                <w:szCs w:val="16"/>
              </w:rPr>
              <w:t>t</w:t>
            </w:r>
            <w:r w:rsidRPr="003670DC">
              <w:rPr>
                <w:rFonts w:ascii="Times New Roman" w:hAnsi="Times New Roman"/>
                <w:color w:val="000000"/>
                <w:sz w:val="16"/>
                <w:szCs w:val="16"/>
              </w:rPr>
              <w:t>bildning)</w:t>
            </w:r>
          </w:p>
        </w:tc>
        <w:tc>
          <w:tcPr>
            <w:tcW w:w="992" w:type="dxa"/>
            <w:tcBorders>
              <w:bottom w:val="nil"/>
            </w:tcBorders>
            <w:vAlign w:val="bottom"/>
          </w:tcPr>
          <w:p w:rsidR="00C26BE2" w:rsidRPr="003670DC" w:rsidRDefault="001D7B13"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w:t>
            </w:r>
            <w:r w:rsidR="00C26BE2" w:rsidRPr="003670DC">
              <w:rPr>
                <w:rFonts w:ascii="Times New Roman" w:hAnsi="Times New Roman"/>
                <w:color w:val="000000"/>
                <w:sz w:val="16"/>
                <w:szCs w:val="16"/>
              </w:rPr>
              <w:t>600</w:t>
            </w:r>
          </w:p>
        </w:tc>
        <w:tc>
          <w:tcPr>
            <w:tcW w:w="992" w:type="dxa"/>
            <w:tcBorders>
              <w:bottom w:val="nil"/>
            </w:tcBorders>
            <w:vAlign w:val="bottom"/>
          </w:tcPr>
          <w:p w:rsidR="00C26BE2" w:rsidRPr="003670DC" w:rsidRDefault="001D7B13"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w:t>
            </w:r>
            <w:r w:rsidR="00C26BE2" w:rsidRPr="003670DC">
              <w:rPr>
                <w:rFonts w:ascii="Times New Roman" w:hAnsi="Times New Roman"/>
                <w:color w:val="000000"/>
                <w:sz w:val="16"/>
                <w:szCs w:val="16"/>
              </w:rPr>
              <w:t>600</w:t>
            </w:r>
          </w:p>
        </w:tc>
        <w:tc>
          <w:tcPr>
            <w:tcW w:w="992" w:type="dxa"/>
            <w:tcBorders>
              <w:bottom w:val="nil"/>
            </w:tcBorders>
            <w:vAlign w:val="bottom"/>
          </w:tcPr>
          <w:p w:rsidR="00C26BE2" w:rsidRPr="003670DC" w:rsidRDefault="001D7B13" w:rsidP="0029187C">
            <w:pPr>
              <w:autoSpaceDE w:val="0"/>
              <w:autoSpaceDN w:val="0"/>
              <w:adjustRightInd w:val="0"/>
              <w:spacing w:before="60" w:line="200" w:lineRule="exact"/>
              <w:jc w:val="right"/>
              <w:rPr>
                <w:rFonts w:ascii="Times New Roman" w:hAnsi="Times New Roman"/>
                <w:color w:val="000000"/>
                <w:sz w:val="16"/>
                <w:szCs w:val="16"/>
              </w:rPr>
            </w:pPr>
            <w:r w:rsidRPr="003670DC">
              <w:rPr>
                <w:rFonts w:ascii="Times New Roman" w:hAnsi="Times New Roman"/>
                <w:color w:val="000000"/>
                <w:sz w:val="16"/>
                <w:szCs w:val="16"/>
              </w:rPr>
              <w:t>–</w:t>
            </w:r>
            <w:r w:rsidR="00C26BE2" w:rsidRPr="003670DC">
              <w:rPr>
                <w:rFonts w:ascii="Times New Roman" w:hAnsi="Times New Roman"/>
                <w:color w:val="000000"/>
                <w:sz w:val="16"/>
                <w:szCs w:val="16"/>
              </w:rPr>
              <w:t>600</w:t>
            </w:r>
          </w:p>
        </w:tc>
        <w:tc>
          <w:tcPr>
            <w:tcW w:w="992" w:type="dxa"/>
            <w:tcBorders>
              <w:bottom w:val="nil"/>
            </w:tcBorders>
            <w:vAlign w:val="bottom"/>
          </w:tcPr>
          <w:p w:rsidR="00C26BE2" w:rsidRPr="003670DC" w:rsidRDefault="00C26BE2" w:rsidP="0029187C">
            <w:pPr>
              <w:autoSpaceDE w:val="0"/>
              <w:autoSpaceDN w:val="0"/>
              <w:adjustRightInd w:val="0"/>
              <w:spacing w:before="60" w:line="200" w:lineRule="exact"/>
              <w:jc w:val="right"/>
              <w:rPr>
                <w:rFonts w:ascii="Times New Roman" w:hAnsi="Times New Roman"/>
                <w:color w:val="000000"/>
                <w:sz w:val="16"/>
                <w:szCs w:val="16"/>
              </w:rPr>
            </w:pPr>
          </w:p>
        </w:tc>
      </w:tr>
      <w:tr w:rsidR="00C26BE2" w:rsidRPr="003670DC">
        <w:trPr>
          <w:cnfStyle w:val="010000000000" w:firstRow="0" w:lastRow="1" w:firstColumn="0" w:lastColumn="0" w:oddVBand="0" w:evenVBand="0" w:oddHBand="0" w:evenHBand="0" w:firstRowFirstColumn="0" w:firstRowLastColumn="0" w:lastRowFirstColumn="0" w:lastRowLastColumn="0"/>
          <w:trHeight w:val="248"/>
        </w:trPr>
        <w:tc>
          <w:tcPr>
            <w:tcW w:w="3969" w:type="dxa"/>
            <w:tcBorders>
              <w:top w:val="nil"/>
              <w:bottom w:val="single" w:sz="4" w:space="0" w:color="auto"/>
            </w:tcBorders>
            <w:vAlign w:val="bottom"/>
          </w:tcPr>
          <w:p w:rsidR="00C26BE2" w:rsidRPr="003670DC" w:rsidRDefault="00C26BE2" w:rsidP="0029187C">
            <w:pPr>
              <w:autoSpaceDE w:val="0"/>
              <w:autoSpaceDN w:val="0"/>
              <w:adjustRightInd w:val="0"/>
              <w:spacing w:before="60" w:line="200" w:lineRule="exact"/>
              <w:jc w:val="left"/>
              <w:rPr>
                <w:rFonts w:ascii="Times New Roman" w:hAnsi="Times New Roman"/>
                <w:b/>
                <w:bCs/>
                <w:color w:val="000000"/>
                <w:sz w:val="16"/>
                <w:szCs w:val="16"/>
              </w:rPr>
            </w:pPr>
            <w:r w:rsidRPr="003670DC">
              <w:rPr>
                <w:rFonts w:ascii="Times New Roman" w:hAnsi="Times New Roman"/>
                <w:b/>
                <w:bCs/>
                <w:color w:val="000000"/>
                <w:sz w:val="16"/>
                <w:szCs w:val="16"/>
              </w:rPr>
              <w:t>Summa</w:t>
            </w:r>
          </w:p>
        </w:tc>
        <w:tc>
          <w:tcPr>
            <w:tcW w:w="992" w:type="dxa"/>
            <w:tcBorders>
              <w:top w:val="nil"/>
              <w:bottom w:val="single" w:sz="4" w:space="0" w:color="auto"/>
            </w:tcBorders>
            <w:vAlign w:val="bottom"/>
          </w:tcPr>
          <w:p w:rsidR="00C26BE2" w:rsidRPr="003670DC" w:rsidRDefault="00C26BE2" w:rsidP="0029187C">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5 477</w:t>
            </w:r>
          </w:p>
        </w:tc>
        <w:tc>
          <w:tcPr>
            <w:tcW w:w="992" w:type="dxa"/>
            <w:tcBorders>
              <w:top w:val="nil"/>
              <w:bottom w:val="single" w:sz="4" w:space="0" w:color="auto"/>
            </w:tcBorders>
            <w:vAlign w:val="bottom"/>
          </w:tcPr>
          <w:p w:rsidR="00C26BE2" w:rsidRPr="003670DC" w:rsidRDefault="00C26BE2" w:rsidP="0029187C">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5 411</w:t>
            </w:r>
          </w:p>
        </w:tc>
        <w:tc>
          <w:tcPr>
            <w:tcW w:w="992" w:type="dxa"/>
            <w:tcBorders>
              <w:top w:val="nil"/>
              <w:bottom w:val="single" w:sz="4" w:space="0" w:color="auto"/>
            </w:tcBorders>
            <w:vAlign w:val="bottom"/>
          </w:tcPr>
          <w:p w:rsidR="00C26BE2" w:rsidRPr="003670DC" w:rsidRDefault="00C26BE2" w:rsidP="0029187C">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1 379</w:t>
            </w:r>
          </w:p>
        </w:tc>
        <w:tc>
          <w:tcPr>
            <w:tcW w:w="992" w:type="dxa"/>
            <w:tcBorders>
              <w:top w:val="nil"/>
              <w:bottom w:val="single" w:sz="4" w:space="0" w:color="auto"/>
            </w:tcBorders>
            <w:vAlign w:val="bottom"/>
          </w:tcPr>
          <w:p w:rsidR="00C26BE2" w:rsidRPr="003670DC" w:rsidRDefault="00C26BE2" w:rsidP="0029187C">
            <w:pPr>
              <w:autoSpaceDE w:val="0"/>
              <w:autoSpaceDN w:val="0"/>
              <w:adjustRightInd w:val="0"/>
              <w:spacing w:before="60" w:line="200" w:lineRule="exact"/>
              <w:jc w:val="right"/>
              <w:rPr>
                <w:rFonts w:ascii="Times New Roman" w:hAnsi="Times New Roman"/>
                <w:b/>
                <w:bCs/>
                <w:color w:val="000000"/>
                <w:sz w:val="16"/>
                <w:szCs w:val="16"/>
              </w:rPr>
            </w:pPr>
            <w:r w:rsidRPr="003670DC">
              <w:rPr>
                <w:rFonts w:ascii="Times New Roman" w:hAnsi="Times New Roman"/>
                <w:b/>
                <w:bCs/>
                <w:color w:val="000000"/>
                <w:sz w:val="16"/>
                <w:szCs w:val="16"/>
              </w:rPr>
              <w:t>12 267</w:t>
            </w:r>
          </w:p>
        </w:tc>
      </w:tr>
    </w:tbl>
    <w:p w:rsidR="00A86F96" w:rsidRPr="003670DC" w:rsidRDefault="00A86F96" w:rsidP="00A86F96">
      <w:pPr>
        <w:pStyle w:val="Rubrik2"/>
      </w:pPr>
      <w:bookmarkStart w:id="622" w:name="_Toc102740579"/>
      <w:bookmarkStart w:id="623" w:name="_Toc118003900"/>
      <w:r w:rsidRPr="003670DC">
        <w:t>Effekter av moderat politik på sysselsättning och välfärd</w:t>
      </w:r>
      <w:bookmarkEnd w:id="622"/>
      <w:bookmarkEnd w:id="623"/>
    </w:p>
    <w:p w:rsidR="00A86F96" w:rsidRPr="003670DC" w:rsidRDefault="00A86F96" w:rsidP="00A86F96">
      <w:r w:rsidRPr="003670DC">
        <w:t xml:space="preserve">Inom några år kommer behovet av arbetskraft att öka. Den demografiska utvecklingen innebär att antalet äldre ökar samtidigt som den arbetande delen av befolkningen minskar. För att inte kraven på dem som arbetar </w:t>
      </w:r>
      <w:r w:rsidR="00D1645C" w:rsidRPr="003670DC">
        <w:t>ska</w:t>
      </w:r>
      <w:r w:rsidRPr="003670DC">
        <w:t xml:space="preserve"> bli ori</w:t>
      </w:r>
      <w:r w:rsidRPr="003670DC">
        <w:t>m</w:t>
      </w:r>
      <w:r w:rsidRPr="003670DC">
        <w:t xml:space="preserve">liga och om vi inte </w:t>
      </w:r>
      <w:r w:rsidR="00D1645C" w:rsidRPr="003670DC">
        <w:t>ska</w:t>
      </w:r>
      <w:r w:rsidRPr="003670DC">
        <w:t xml:space="preserve"> tvingas ge avkall på kvaliteten i vården, skolan och tryggheten måste arbetskraften öka. Redan i det korta perspektivet måste sysselsättningen stiga för att inte gröpa ur värdet av pensionerna. Regeringens svaga sysselsättningspolitik kommer sannolikt att medföra att den s.k. bro</w:t>
      </w:r>
      <w:r w:rsidRPr="003670DC">
        <w:t>m</w:t>
      </w:r>
      <w:r w:rsidRPr="003670DC">
        <w:t>sen i pensionssystemet slår till och därmed minska uppräkningen av pensi</w:t>
      </w:r>
      <w:r w:rsidRPr="003670DC">
        <w:t>o</w:t>
      </w:r>
      <w:r w:rsidRPr="003670DC">
        <w:t>nerna under de närmaste åren. Detta är mycket allvarligt. Den ökade osäke</w:t>
      </w:r>
      <w:r w:rsidRPr="003670DC">
        <w:t>r</w:t>
      </w:r>
      <w:r w:rsidRPr="003670DC">
        <w:t>het som minskade pensioner medför kan dämpa aktiviteten i ekonomin och på så sätt förvärra situationen. Sammantaget ställer allt detta krav på att den ekonomiska politiken inriktas mot att öka antalet sysselsatta, minska antal</w:t>
      </w:r>
      <w:r w:rsidR="001D7B13" w:rsidRPr="003670DC">
        <w:t>et</w:t>
      </w:r>
      <w:r w:rsidRPr="003670DC">
        <w:t xml:space="preserve"> bidragsförsörjda och därigenom skapa resurser att möta dagens och morgo</w:t>
      </w:r>
      <w:r w:rsidRPr="003670DC">
        <w:t>n</w:t>
      </w:r>
      <w:r w:rsidRPr="003670DC">
        <w:t xml:space="preserve">dagens efterfrågan. </w:t>
      </w:r>
    </w:p>
    <w:p w:rsidR="00340B51" w:rsidRPr="003670DC" w:rsidRDefault="00340B51" w:rsidP="00340B51">
      <w:pPr>
        <w:pStyle w:val="Normaltindrag"/>
      </w:pPr>
      <w:r w:rsidRPr="003670DC">
        <w:t>Politiker skapar inte sysselsättning. Regeringens och riksdagens uppgift är att skapa förutsättningar för enskilda människors skaparkraft och arbetsvilja. Därför kan inte politiker ställa ut löften om att skapa ett visst antal jobb. Det är emellertid en annan sak att vi måste försöka bedöma effekterna av de å</w:t>
      </w:r>
      <w:r w:rsidRPr="003670DC">
        <w:t>t</w:t>
      </w:r>
      <w:r w:rsidRPr="003670DC">
        <w:t>gärder vi föreslår. Alla beräkningar är, även om de är baserade på vetenskap och beprövad erfarenhet, förknippade med stor osäkerhet.</w:t>
      </w:r>
    </w:p>
    <w:p w:rsidR="00A86F96" w:rsidRPr="003670DC" w:rsidRDefault="00A86F96" w:rsidP="004664C0">
      <w:pPr>
        <w:pStyle w:val="Rubrik3"/>
      </w:pPr>
      <w:bookmarkStart w:id="624" w:name="_Toc84055687"/>
      <w:bookmarkStart w:id="625" w:name="_Toc84680878"/>
      <w:bookmarkStart w:id="626" w:name="_Toc102740580"/>
      <w:bookmarkStart w:id="627" w:name="_Toc118003901"/>
      <w:r w:rsidRPr="003670DC">
        <w:t>Utbudet av arbetskraft</w:t>
      </w:r>
      <w:bookmarkEnd w:id="624"/>
      <w:bookmarkEnd w:id="625"/>
      <w:bookmarkEnd w:id="626"/>
      <w:bookmarkEnd w:id="627"/>
    </w:p>
    <w:p w:rsidR="00A86F96" w:rsidRPr="003670DC" w:rsidRDefault="00A86F96" w:rsidP="00A86F96">
      <w:r w:rsidRPr="003670DC">
        <w:t>Utbudet av arbetskraft bestäms av flera faktorer. På lång sikt styr demografi</w:t>
      </w:r>
      <w:r w:rsidRPr="003670DC">
        <w:t>s</w:t>
      </w:r>
      <w:r w:rsidRPr="003670DC">
        <w:t>ka faktorer som den inhemska befolkningstillväxten och förskjutningar i b</w:t>
      </w:r>
      <w:r w:rsidRPr="003670DC">
        <w:t>e</w:t>
      </w:r>
      <w:r w:rsidRPr="003670DC">
        <w:t xml:space="preserve">folkningens ålderssammansättning. Utbudet påverkas också av förändringar i förvärvsfrekvensen. Vår skatte-, bidrags- och jämställdhetspolitik samt politik för ökad integration kommer att bidra till att arbetskraften ökar. </w:t>
      </w:r>
    </w:p>
    <w:p w:rsidR="00A86F96" w:rsidRPr="003670DC" w:rsidRDefault="00A86F96" w:rsidP="00A86F96">
      <w:pPr>
        <w:pStyle w:val="Normaltindrag"/>
      </w:pPr>
      <w:r w:rsidRPr="003670DC">
        <w:t xml:space="preserve">Redan på kortare sikt påverkas utbudet av arbetskraft </w:t>
      </w:r>
      <w:r w:rsidR="001D7B13" w:rsidRPr="003670DC">
        <w:t xml:space="preserve">av </w:t>
      </w:r>
      <w:r w:rsidRPr="003670DC">
        <w:t>inkomsten vid a</w:t>
      </w:r>
      <w:r w:rsidRPr="003670DC">
        <w:t>r</w:t>
      </w:r>
      <w:r w:rsidRPr="003670DC">
        <w:t xml:space="preserve">bete i förhållande till att inte arbeta. Vidare påverkas utbudet av efterfrågan på arbetskraft. </w:t>
      </w:r>
    </w:p>
    <w:p w:rsidR="0029187C" w:rsidRPr="003670DC" w:rsidRDefault="00A86F96" w:rsidP="00A86F96">
      <w:pPr>
        <w:pStyle w:val="Normaltindrag"/>
      </w:pPr>
      <w:r w:rsidRPr="003670DC">
        <w:t>Förslagen som presenterats tidigare i denna motion kommer att göra det betydligt mer lönsamt att lämna bidragsförsörjning och i stället arbeta. Mä</w:t>
      </w:r>
      <w:r w:rsidRPr="003670DC">
        <w:t>n</w:t>
      </w:r>
      <w:r w:rsidRPr="003670DC">
        <w:t>niskor som lämnar en bidragsförsörjning gör sannolikt detta stegvis, dvs. man lämnar exempelvis långtidssjukskrivning i etapper. När en person är redo att börja en återgång till arbetslivet är det viktigt att även de ekonomiska incit</w:t>
      </w:r>
      <w:r w:rsidRPr="003670DC">
        <w:t>a</w:t>
      </w:r>
      <w:r w:rsidRPr="003670DC">
        <w:t>menten är på plats. Moderaternas nya jobbavdrag gör det betydligt mer lö</w:t>
      </w:r>
      <w:r w:rsidRPr="003670DC">
        <w:t>n</w:t>
      </w:r>
      <w:r w:rsidRPr="003670DC">
        <w:t xml:space="preserve">samt att arbeta även på deltid i förhållande till bidragsförsörjning på heltid. I flera fall kan skatten t.o.m. sjunka vid en övergång från bidragsberoende till arbete trots att inkomsten är högre vid arbete. Detta betyder att </w:t>
      </w:r>
      <w:r w:rsidR="001D7B13" w:rsidRPr="003670DC">
        <w:t xml:space="preserve">Moderaternas </w:t>
      </w:r>
      <w:r w:rsidRPr="003670DC">
        <w:t xml:space="preserve">politik ger en direkt </w:t>
      </w:r>
      <w:r w:rsidR="0084615C" w:rsidRPr="003670DC">
        <w:t>”</w:t>
      </w:r>
      <w:r w:rsidRPr="003670DC">
        <w:t>i</w:t>
      </w:r>
      <w:r w:rsidR="006D72EB" w:rsidRPr="003670DC">
        <w:t> </w:t>
      </w:r>
      <w:r w:rsidRPr="003670DC">
        <w:t>arbete-subvention</w:t>
      </w:r>
      <w:r w:rsidR="0084615C" w:rsidRPr="003670DC">
        <w:t>”</w:t>
      </w:r>
      <w:r w:rsidRPr="003670DC">
        <w:t xml:space="preserve"> (se</w:t>
      </w:r>
      <w:r w:rsidR="0029187C" w:rsidRPr="003670DC">
        <w:t xml:space="preserve"> </w:t>
      </w:r>
      <w:r w:rsidR="0029187C" w:rsidRPr="003670DC">
        <w:rPr>
          <w:b/>
        </w:rPr>
        <w:t>tabell 6.5</w:t>
      </w:r>
      <w:r w:rsidR="0029187C" w:rsidRPr="003670DC">
        <w:t>)</w:t>
      </w:r>
    </w:p>
    <w:p w:rsidR="00A86F96" w:rsidRPr="003670DC" w:rsidRDefault="00A86F96" w:rsidP="00A86F96">
      <w:pPr>
        <w:pStyle w:val="Normaltindrag"/>
      </w:pPr>
      <w:r w:rsidRPr="003670DC">
        <w:t>Höginkomsttagare får också sänkt skatt. Detta är viktigt, då det höjer vä</w:t>
      </w:r>
      <w:r w:rsidRPr="003670DC">
        <w:t>r</w:t>
      </w:r>
      <w:r w:rsidRPr="003670DC">
        <w:t>det av att utbilda sig, vilket stimulerar till förkovran och på sikt högre produ</w:t>
      </w:r>
      <w:r w:rsidRPr="003670DC">
        <w:t>k</w:t>
      </w:r>
      <w:r w:rsidRPr="003670DC">
        <w:t xml:space="preserve">tivitet. </w:t>
      </w:r>
    </w:p>
    <w:p w:rsidR="00A86F96" w:rsidRPr="003670DC" w:rsidRDefault="00A86F96" w:rsidP="00A86F96">
      <w:pPr>
        <w:pStyle w:val="Normaltindrag"/>
      </w:pPr>
      <w:r w:rsidRPr="003670DC">
        <w:t>Sammantaget kommer våra förslag</w:t>
      </w:r>
      <w:r w:rsidR="001D7B13" w:rsidRPr="003670DC">
        <w:t xml:space="preserve"> att</w:t>
      </w:r>
      <w:r w:rsidRPr="003670DC">
        <w:t xml:space="preserve"> medföra att utbudet av arbetskraft och sysselsättningen på några års sikt stiger märkbart. Därmed uppnås ett av huvudsyftena med hjälp av den politik vi och Allians för Sverige förespråkar.</w:t>
      </w:r>
    </w:p>
    <w:p w:rsidR="00A86F96" w:rsidRPr="003670DC" w:rsidRDefault="00A86F96" w:rsidP="004664C0">
      <w:pPr>
        <w:pStyle w:val="Rubrik3"/>
      </w:pPr>
      <w:bookmarkStart w:id="628" w:name="_Toc102740581"/>
      <w:bookmarkStart w:id="629" w:name="_Toc118003902"/>
      <w:r w:rsidRPr="003670DC">
        <w:t>Sysselsättning</w:t>
      </w:r>
      <w:bookmarkEnd w:id="628"/>
      <w:bookmarkEnd w:id="629"/>
    </w:p>
    <w:p w:rsidR="00A86F96" w:rsidRPr="003670DC" w:rsidRDefault="00A86F96" w:rsidP="00A86F96">
      <w:r w:rsidRPr="003670DC">
        <w:t>På lång sikt bestäms sysselsättningen av hur arbetskraftsutbudet och den lån</w:t>
      </w:r>
      <w:r w:rsidRPr="003670DC">
        <w:t>g</w:t>
      </w:r>
      <w:r w:rsidRPr="003670DC">
        <w:t>siktiga arbetslösheten ändras. Moderaternas politik kommer att stimulera utbudet av arbetskraft. Därtill syftar politiken till att sänka den långsiktiga arbetslöshetsnivån. Detta betyder också att åtgärderna per definition kommer att stimulera sysselsättningen på lång sikt. Det finns emellertid skäl att disk</w:t>
      </w:r>
      <w:r w:rsidRPr="003670DC">
        <w:t>u</w:t>
      </w:r>
      <w:r w:rsidRPr="003670DC">
        <w:t>tera sysselsättningen ytterligare.</w:t>
      </w:r>
    </w:p>
    <w:p w:rsidR="00A86F96" w:rsidRPr="003670DC" w:rsidRDefault="00A86F96" w:rsidP="00A86F96">
      <w:pPr>
        <w:pStyle w:val="Rubrik2"/>
      </w:pPr>
      <w:bookmarkStart w:id="630" w:name="_Toc118003903"/>
      <w:r w:rsidRPr="003670DC">
        <w:t>Mer än 100 000 nya jobb på kort sikt</w:t>
      </w:r>
      <w:bookmarkEnd w:id="630"/>
    </w:p>
    <w:p w:rsidR="00A86F96" w:rsidRPr="003670DC" w:rsidRDefault="00A86F96" w:rsidP="00A86F96">
      <w:r w:rsidRPr="003670DC">
        <w:t>Utbudsförändringen till följd av våra förslag kan komma att öka de lediga resurserna i ekonomin. För att säkerställa att sysselsättningen stiger redan på kortare sikt föreslår vi en rad olika åtgärder som kommer att stärka efterfr</w:t>
      </w:r>
      <w:r w:rsidRPr="003670DC">
        <w:t>å</w:t>
      </w:r>
      <w:r w:rsidRPr="003670DC">
        <w:t>gan på arbetskraft.</w:t>
      </w:r>
    </w:p>
    <w:p w:rsidR="00A86F96" w:rsidRPr="003670DC" w:rsidRDefault="00A86F96" w:rsidP="00A86F96">
      <w:pPr>
        <w:pStyle w:val="Normaltindrag"/>
      </w:pPr>
      <w:r w:rsidRPr="003670DC">
        <w:t xml:space="preserve">Att potentialen är betydande framgår inte minst av det stora överskottet i bytesbalansen. Det höga sparandet innebär att vinsterna från produktion i Sverige används till att investera och skapa jobb utomlands </w:t>
      </w:r>
      <w:r w:rsidR="00436572" w:rsidRPr="003670DC">
        <w:t>i stället</w:t>
      </w:r>
      <w:r w:rsidRPr="003670DC">
        <w:t xml:space="preserve"> för här hemma. Detta tyder på att företagsklimatet måste förbättras. Sänkta företag</w:t>
      </w:r>
      <w:r w:rsidRPr="003670DC">
        <w:t>s</w:t>
      </w:r>
      <w:r w:rsidRPr="003670DC">
        <w:t>skatter ökar lönsamheten och stimulerar därmed investeringar och innov</w:t>
      </w:r>
      <w:r w:rsidRPr="003670DC">
        <w:t>a</w:t>
      </w:r>
      <w:r w:rsidRPr="003670DC">
        <w:t>tionsklimatet. Det är viktigt att företag kan gå med vinst och ibland med stor vinst. Av många idéer som olika entreprenörer försöker kommersialisera är det få som lyckas. Moderaterna vill stimulera företagandet genom en serie olika förslag. Exempelvis vill vi reformera beskattningen av fåmansbolag, slopa förmögenhetsbeskattningen, sänka kostnaderna för att anställa och minska regelbördan. Sänkta skatter för främst fåmansbolag kommer att stim</w:t>
      </w:r>
      <w:r w:rsidRPr="003670DC">
        <w:t>u</w:t>
      </w:r>
      <w:r w:rsidRPr="003670DC">
        <w:t>lera till ökade investeringar som inte bara ersätter befintligt kapital utan också skapar fler jobb. Bara förslaget</w:t>
      </w:r>
      <w:r w:rsidR="001D7B13" w:rsidRPr="003670DC">
        <w:t xml:space="preserve"> om sänkta arbetsgivaravgifter</w:t>
      </w:r>
      <w:r w:rsidRPr="003670DC">
        <w:t xml:space="preserve"> för företag som nyanställer bedöms skapa ca 10 000 jobb redan på kort sikt.</w:t>
      </w:r>
    </w:p>
    <w:p w:rsidR="00A86F96" w:rsidRPr="003670DC" w:rsidRDefault="00A86F96" w:rsidP="00A86F96">
      <w:pPr>
        <w:pStyle w:val="Normaltindrag"/>
      </w:pPr>
      <w:r w:rsidRPr="003670DC">
        <w:t xml:space="preserve">Minskad skatt för hushållstjänster kommer att sänka priset betydligt. En ny marknad kommer snabbt att etableras samtidigt som svarta jobb </w:t>
      </w:r>
      <w:r w:rsidR="00436572" w:rsidRPr="003670DC">
        <w:t>i dag</w:t>
      </w:r>
      <w:r w:rsidRPr="003670DC">
        <w:t xml:space="preserve"> ko</w:t>
      </w:r>
      <w:r w:rsidRPr="003670DC">
        <w:t>m</w:t>
      </w:r>
      <w:r w:rsidRPr="003670DC">
        <w:t>mer att omvandlas till reguljära arbeten. En realistisk bedömning ger vid handen att förslaget kan skapa ca 10 000 nya jobb.</w:t>
      </w:r>
      <w:r w:rsidRPr="003670DC">
        <w:rPr>
          <w:rStyle w:val="Fotnotsreferens"/>
        </w:rPr>
        <w:footnoteReference w:id="66"/>
      </w:r>
    </w:p>
    <w:p w:rsidR="00A86F96" w:rsidRPr="003670DC" w:rsidRDefault="00A86F96" w:rsidP="00A86F96">
      <w:pPr>
        <w:pStyle w:val="Normaltindrag"/>
      </w:pPr>
      <w:r w:rsidRPr="003670DC">
        <w:t>Alla människors förmågor måste tas om hand. Därför vill Allians för Sv</w:t>
      </w:r>
      <w:r w:rsidRPr="003670DC">
        <w:t>e</w:t>
      </w:r>
      <w:r w:rsidRPr="003670DC">
        <w:t>rige stimulera företag att anställa personer som varit borta från arbetslivet under ett längre tag. Alliansens förslag om nystartsjobb kommer att göra det påtagligt lättare för människor som varit borta länge från arbetsmarknaden att återvända. Nystartsjobben sänker arbetskraftskostnaden under lång tid. Till följd av avgränsningen mot grupper med svag förankring på arbetsmarknaden kommer skattesänkningen inte nämnvärt påverka löntagarnas lönekrav. Dä</w:t>
      </w:r>
      <w:r w:rsidRPr="003670DC">
        <w:t>r</w:t>
      </w:r>
      <w:r w:rsidRPr="003670DC">
        <w:t>med finns det starka skäl att tro att sysselsättningseffekten kan bli märkbar. En förhållandevis konservativ bedömning är att förslaget kan generera minst 50 000 nya jobb.</w:t>
      </w:r>
    </w:p>
    <w:p w:rsidR="00A86F96" w:rsidRPr="003670DC" w:rsidRDefault="00A86F96" w:rsidP="00D0258B">
      <w:pPr>
        <w:pStyle w:val="Normaltindrag"/>
      </w:pPr>
      <w:r w:rsidRPr="003670DC">
        <w:t>Moderaterna satsar, vilket redovisades ovan, betydande belopp på olika t</w:t>
      </w:r>
      <w:r w:rsidRPr="003670DC">
        <w:t>y</w:t>
      </w:r>
      <w:r w:rsidRPr="003670DC">
        <w:t>per av främst kommunala verksamheter, exempelvis skola och vård. Sat</w:t>
      </w:r>
      <w:r w:rsidRPr="003670DC">
        <w:t>s</w:t>
      </w:r>
      <w:r w:rsidRPr="003670DC">
        <w:t>ningarna bedöms skapa flera jobb samtidigt som en del av resurserna kommer att medföra en förskjutning av det relativa löneläget, vilket kommer att gynna kvinnor. Ett högre relativt löneläge är också nödvändigt för att på sikt kunna locka fler att vilja arbeta inom dessa sektorer. Sammantaget bedöms dessa satsningar kunna skapa uppemot 20 000 nya jobb.</w:t>
      </w:r>
    </w:p>
    <w:p w:rsidR="00A86F96" w:rsidRPr="003670DC" w:rsidRDefault="00A86F96" w:rsidP="00D0258B">
      <w:pPr>
        <w:pStyle w:val="Normaltindrag"/>
      </w:pPr>
      <w:r w:rsidRPr="003670DC">
        <w:t xml:space="preserve">Moderaterna föreslår att biståndet inte ökar lika snabbt som regeringen. Minskade utgifter för verksamheter utomlands som </w:t>
      </w:r>
      <w:r w:rsidR="00436572" w:rsidRPr="003670DC">
        <w:t>i stället</w:t>
      </w:r>
      <w:r w:rsidRPr="003670DC">
        <w:t xml:space="preserve"> används till sat</w:t>
      </w:r>
      <w:r w:rsidRPr="003670DC">
        <w:t>s</w:t>
      </w:r>
      <w:r w:rsidRPr="003670DC">
        <w:t>ningar i Sverige innebär en ökad inhemsk efterfrågan. En rimlig bedömning är att denna besparing kan komma att skapa 20</w:t>
      </w:r>
      <w:r w:rsidR="001D7B13" w:rsidRPr="003670DC">
        <w:t> 000–</w:t>
      </w:r>
      <w:r w:rsidRPr="003670DC">
        <w:t>30 000 nya jobb.</w:t>
      </w:r>
    </w:p>
    <w:p w:rsidR="00A86F96" w:rsidRPr="003670DC" w:rsidRDefault="00A86F96" w:rsidP="00D0258B">
      <w:pPr>
        <w:pStyle w:val="Normaltindrag"/>
      </w:pPr>
      <w:r w:rsidRPr="003670DC">
        <w:t xml:space="preserve">Sammantaget innebär detta, vid sidan av den sysselsättningsstimulerande effekt som jobbavdraget har, att </w:t>
      </w:r>
      <w:r w:rsidR="001D7B13" w:rsidRPr="003670DC">
        <w:t xml:space="preserve">Moderaternas </w:t>
      </w:r>
      <w:r w:rsidRPr="003670DC">
        <w:t>politik medför en kraftig ö</w:t>
      </w:r>
      <w:r w:rsidRPr="003670DC">
        <w:t>k</w:t>
      </w:r>
      <w:r w:rsidRPr="003670DC">
        <w:t>ning av efterfrågan på arbetskraft. Redan på kort sikt bedöms politiken kunna generera 110</w:t>
      </w:r>
      <w:r w:rsidR="006B0B50" w:rsidRPr="003670DC">
        <w:t>–</w:t>
      </w:r>
      <w:r w:rsidRPr="003670DC">
        <w:t>120 000 nya jobb. Utbudet av arbetskraft bedöms öka i stort sett lika mycket, vilket betyder att politiken är välavvägd även ur ett stabilis</w:t>
      </w:r>
      <w:r w:rsidRPr="003670DC">
        <w:t>e</w:t>
      </w:r>
      <w:r w:rsidRPr="003670DC">
        <w:t xml:space="preserve">ringspolitiskt perspektiv. </w:t>
      </w:r>
    </w:p>
    <w:p w:rsidR="00A86F96" w:rsidRPr="003670DC" w:rsidRDefault="00D0258B" w:rsidP="002901B3">
      <w:pPr>
        <w:rPr>
          <w:b/>
        </w:rPr>
      </w:pPr>
      <w:r w:rsidRPr="003670DC">
        <w:rPr>
          <w:b/>
        </w:rPr>
        <w:t xml:space="preserve">Tabell </w:t>
      </w:r>
      <w:r w:rsidR="00A10F7A" w:rsidRPr="003670DC">
        <w:rPr>
          <w:b/>
        </w:rPr>
        <w:t>12</w:t>
      </w:r>
      <w:r w:rsidR="0054555E" w:rsidRPr="003670DC">
        <w:rPr>
          <w:b/>
        </w:rPr>
        <w:t>.</w:t>
      </w:r>
      <w:r w:rsidR="00A10F7A" w:rsidRPr="003670DC">
        <w:rPr>
          <w:b/>
        </w:rPr>
        <w:t>2</w:t>
      </w:r>
      <w:r w:rsidRPr="003670DC">
        <w:rPr>
          <w:b/>
        </w:rPr>
        <w:t xml:space="preserve"> </w:t>
      </w:r>
      <w:r w:rsidR="00A86F96" w:rsidRPr="003670DC">
        <w:rPr>
          <w:b/>
        </w:rPr>
        <w:t>Vissa sysse</w:t>
      </w:r>
      <w:r w:rsidR="00A86F96" w:rsidRPr="003670DC">
        <w:rPr>
          <w:b/>
        </w:rPr>
        <w:t>l</w:t>
      </w:r>
      <w:r w:rsidR="00A86F96" w:rsidRPr="003670DC">
        <w:rPr>
          <w:b/>
        </w:rPr>
        <w:t>sättningseffekter på kort sikt</w:t>
      </w:r>
    </w:p>
    <w:tbl>
      <w:tblPr>
        <w:tblStyle w:val="Enkeltabell1"/>
        <w:tblW w:w="5840" w:type="dxa"/>
        <w:tblInd w:w="108" w:type="dxa"/>
        <w:tblLook w:val="01E0" w:firstRow="1" w:lastRow="1" w:firstColumn="1" w:lastColumn="1" w:noHBand="0" w:noVBand="0"/>
      </w:tblPr>
      <w:tblGrid>
        <w:gridCol w:w="3370"/>
        <w:gridCol w:w="2470"/>
      </w:tblGrid>
      <w:tr w:rsidR="00A86F96" w:rsidRPr="003670DC">
        <w:trPr>
          <w:cnfStyle w:val="100000000000" w:firstRow="1" w:lastRow="0" w:firstColumn="0" w:lastColumn="0" w:oddVBand="0" w:evenVBand="0" w:oddHBand="0" w:evenHBand="0" w:firstRowFirstColumn="0" w:firstRowLastColumn="0" w:lastRowFirstColumn="0" w:lastRowLastColumn="0"/>
        </w:trPr>
        <w:tc>
          <w:tcPr>
            <w:tcW w:w="3370" w:type="dxa"/>
            <w:tcBorders>
              <w:top w:val="single" w:sz="4" w:space="0" w:color="auto"/>
              <w:bottom w:val="nil"/>
            </w:tcBorders>
          </w:tcPr>
          <w:p w:rsidR="00A86F96" w:rsidRPr="003670DC" w:rsidRDefault="00A86F96" w:rsidP="00906165">
            <w:pPr>
              <w:pStyle w:val="Tabelltext"/>
              <w:keepNext/>
              <w:keepLines/>
              <w:spacing w:line="200" w:lineRule="exact"/>
              <w:rPr>
                <w:szCs w:val="16"/>
              </w:rPr>
            </w:pPr>
            <w:bookmarkStart w:id="631" w:name="_Toc84055688"/>
            <w:bookmarkStart w:id="632" w:name="_Toc84680879"/>
            <w:bookmarkStart w:id="633" w:name="_Toc102740582"/>
            <w:r w:rsidRPr="003670DC">
              <w:rPr>
                <w:szCs w:val="16"/>
              </w:rPr>
              <w:t>Sänkta arbetsgivaravgifter</w:t>
            </w:r>
          </w:p>
        </w:tc>
        <w:tc>
          <w:tcPr>
            <w:tcW w:w="2470" w:type="dxa"/>
            <w:tcBorders>
              <w:top w:val="single" w:sz="4" w:space="0" w:color="auto"/>
              <w:bottom w:val="nil"/>
            </w:tcBorders>
          </w:tcPr>
          <w:p w:rsidR="00A86F96" w:rsidRPr="003670DC" w:rsidRDefault="00A86F96" w:rsidP="00906165">
            <w:pPr>
              <w:pStyle w:val="Tabelltext"/>
              <w:keepNext/>
              <w:keepLines/>
              <w:spacing w:line="200" w:lineRule="exact"/>
              <w:ind w:right="851"/>
              <w:jc w:val="right"/>
              <w:rPr>
                <w:szCs w:val="16"/>
              </w:rPr>
            </w:pPr>
            <w:r w:rsidRPr="003670DC">
              <w:rPr>
                <w:szCs w:val="16"/>
              </w:rPr>
              <w:t>10</w:t>
            </w:r>
            <w:r w:rsidR="00D0258B" w:rsidRPr="003670DC">
              <w:rPr>
                <w:szCs w:val="16"/>
              </w:rPr>
              <w:t xml:space="preserve"> </w:t>
            </w:r>
            <w:r w:rsidRPr="003670DC">
              <w:rPr>
                <w:szCs w:val="16"/>
              </w:rPr>
              <w:t>000</w:t>
            </w:r>
          </w:p>
        </w:tc>
      </w:tr>
      <w:tr w:rsidR="00A86F96" w:rsidRPr="003670DC">
        <w:tc>
          <w:tcPr>
            <w:tcW w:w="3370" w:type="dxa"/>
            <w:tcBorders>
              <w:top w:val="nil"/>
              <w:bottom w:val="nil"/>
            </w:tcBorders>
          </w:tcPr>
          <w:p w:rsidR="00A86F96" w:rsidRPr="003670DC" w:rsidRDefault="00A86F96" w:rsidP="00906165">
            <w:pPr>
              <w:pStyle w:val="Tabelltext"/>
              <w:keepNext/>
              <w:keepLines/>
              <w:spacing w:line="200" w:lineRule="exact"/>
              <w:rPr>
                <w:szCs w:val="16"/>
              </w:rPr>
            </w:pPr>
            <w:r w:rsidRPr="003670DC">
              <w:rPr>
                <w:szCs w:val="16"/>
              </w:rPr>
              <w:t>Hushållstjänster</w:t>
            </w:r>
          </w:p>
        </w:tc>
        <w:tc>
          <w:tcPr>
            <w:tcW w:w="2470" w:type="dxa"/>
            <w:tcBorders>
              <w:top w:val="nil"/>
              <w:bottom w:val="nil"/>
            </w:tcBorders>
          </w:tcPr>
          <w:p w:rsidR="00A86F96" w:rsidRPr="003670DC" w:rsidRDefault="00A86F96" w:rsidP="00906165">
            <w:pPr>
              <w:pStyle w:val="Tabelltext"/>
              <w:keepNext/>
              <w:keepLines/>
              <w:spacing w:line="200" w:lineRule="exact"/>
              <w:ind w:right="851"/>
              <w:jc w:val="right"/>
              <w:rPr>
                <w:szCs w:val="16"/>
              </w:rPr>
            </w:pPr>
            <w:r w:rsidRPr="003670DC">
              <w:rPr>
                <w:szCs w:val="16"/>
              </w:rPr>
              <w:t>10</w:t>
            </w:r>
            <w:r w:rsidR="00D0258B" w:rsidRPr="003670DC">
              <w:rPr>
                <w:szCs w:val="16"/>
              </w:rPr>
              <w:t xml:space="preserve"> </w:t>
            </w:r>
            <w:r w:rsidRPr="003670DC">
              <w:rPr>
                <w:szCs w:val="16"/>
              </w:rPr>
              <w:t>000</w:t>
            </w:r>
          </w:p>
        </w:tc>
      </w:tr>
      <w:tr w:rsidR="00A86F96" w:rsidRPr="003670DC">
        <w:tc>
          <w:tcPr>
            <w:tcW w:w="3370" w:type="dxa"/>
            <w:tcBorders>
              <w:top w:val="nil"/>
            </w:tcBorders>
          </w:tcPr>
          <w:p w:rsidR="00A86F96" w:rsidRPr="003670DC" w:rsidRDefault="00A86F96" w:rsidP="00906165">
            <w:pPr>
              <w:pStyle w:val="Tabelltext"/>
              <w:keepNext/>
              <w:keepLines/>
              <w:spacing w:line="200" w:lineRule="exact"/>
              <w:rPr>
                <w:szCs w:val="16"/>
              </w:rPr>
            </w:pPr>
            <w:r w:rsidRPr="003670DC">
              <w:rPr>
                <w:szCs w:val="16"/>
              </w:rPr>
              <w:t>Nystartsjobb</w:t>
            </w:r>
          </w:p>
        </w:tc>
        <w:tc>
          <w:tcPr>
            <w:tcW w:w="2470" w:type="dxa"/>
            <w:tcBorders>
              <w:top w:val="nil"/>
            </w:tcBorders>
          </w:tcPr>
          <w:p w:rsidR="00A86F96" w:rsidRPr="003670DC" w:rsidRDefault="00A86F96" w:rsidP="00906165">
            <w:pPr>
              <w:pStyle w:val="Tabelltext"/>
              <w:keepNext/>
              <w:keepLines/>
              <w:spacing w:line="200" w:lineRule="exact"/>
              <w:ind w:right="851"/>
              <w:jc w:val="right"/>
              <w:rPr>
                <w:szCs w:val="16"/>
              </w:rPr>
            </w:pPr>
            <w:r w:rsidRPr="003670DC">
              <w:rPr>
                <w:szCs w:val="16"/>
              </w:rPr>
              <w:t>50</w:t>
            </w:r>
            <w:r w:rsidR="00D0258B" w:rsidRPr="003670DC">
              <w:rPr>
                <w:szCs w:val="16"/>
              </w:rPr>
              <w:t xml:space="preserve"> </w:t>
            </w:r>
            <w:r w:rsidRPr="003670DC">
              <w:rPr>
                <w:szCs w:val="16"/>
              </w:rPr>
              <w:t>000</w:t>
            </w:r>
          </w:p>
        </w:tc>
      </w:tr>
      <w:tr w:rsidR="00A86F96" w:rsidRPr="003670DC">
        <w:tc>
          <w:tcPr>
            <w:tcW w:w="3370" w:type="dxa"/>
          </w:tcPr>
          <w:p w:rsidR="00A86F96" w:rsidRPr="003670DC" w:rsidRDefault="00A86F96" w:rsidP="00906165">
            <w:pPr>
              <w:pStyle w:val="Tabelltext"/>
              <w:keepNext/>
              <w:keepLines/>
              <w:spacing w:line="200" w:lineRule="exact"/>
              <w:rPr>
                <w:szCs w:val="16"/>
              </w:rPr>
            </w:pPr>
            <w:r w:rsidRPr="003670DC">
              <w:rPr>
                <w:szCs w:val="16"/>
              </w:rPr>
              <w:t>Satsningar på verksamheter</w:t>
            </w:r>
          </w:p>
        </w:tc>
        <w:tc>
          <w:tcPr>
            <w:tcW w:w="2470" w:type="dxa"/>
          </w:tcPr>
          <w:p w:rsidR="00A86F96" w:rsidRPr="003670DC" w:rsidRDefault="00A86F96" w:rsidP="00906165">
            <w:pPr>
              <w:pStyle w:val="Tabelltext"/>
              <w:keepNext/>
              <w:keepLines/>
              <w:spacing w:line="200" w:lineRule="exact"/>
              <w:ind w:right="851"/>
              <w:jc w:val="right"/>
              <w:rPr>
                <w:szCs w:val="16"/>
              </w:rPr>
            </w:pPr>
            <w:r w:rsidRPr="003670DC">
              <w:rPr>
                <w:szCs w:val="16"/>
              </w:rPr>
              <w:t>20</w:t>
            </w:r>
            <w:r w:rsidR="00D0258B" w:rsidRPr="003670DC">
              <w:rPr>
                <w:szCs w:val="16"/>
              </w:rPr>
              <w:t xml:space="preserve"> </w:t>
            </w:r>
            <w:r w:rsidRPr="003670DC">
              <w:rPr>
                <w:szCs w:val="16"/>
              </w:rPr>
              <w:t>000</w:t>
            </w:r>
          </w:p>
        </w:tc>
      </w:tr>
      <w:tr w:rsidR="00A86F96" w:rsidRPr="003670DC">
        <w:tc>
          <w:tcPr>
            <w:tcW w:w="3370" w:type="dxa"/>
            <w:tcBorders>
              <w:bottom w:val="nil"/>
            </w:tcBorders>
          </w:tcPr>
          <w:p w:rsidR="00A86F96" w:rsidRPr="003670DC" w:rsidRDefault="00A86F96" w:rsidP="00906165">
            <w:pPr>
              <w:pStyle w:val="Tabelltext"/>
              <w:keepNext/>
              <w:keepLines/>
              <w:spacing w:line="200" w:lineRule="exact"/>
              <w:rPr>
                <w:szCs w:val="16"/>
              </w:rPr>
            </w:pPr>
            <w:r w:rsidRPr="003670DC">
              <w:rPr>
                <w:szCs w:val="16"/>
              </w:rPr>
              <w:t>Ökad inhemsk efterfrågan</w:t>
            </w:r>
          </w:p>
        </w:tc>
        <w:tc>
          <w:tcPr>
            <w:tcW w:w="2470" w:type="dxa"/>
            <w:tcBorders>
              <w:bottom w:val="nil"/>
            </w:tcBorders>
          </w:tcPr>
          <w:p w:rsidR="00A86F96" w:rsidRPr="003670DC" w:rsidRDefault="00A86F96" w:rsidP="00906165">
            <w:pPr>
              <w:pStyle w:val="Tabelltext"/>
              <w:keepNext/>
              <w:keepLines/>
              <w:spacing w:line="200" w:lineRule="exact"/>
              <w:ind w:right="851"/>
              <w:jc w:val="right"/>
              <w:rPr>
                <w:szCs w:val="16"/>
              </w:rPr>
            </w:pPr>
            <w:r w:rsidRPr="003670DC">
              <w:rPr>
                <w:szCs w:val="16"/>
              </w:rPr>
              <w:t>20</w:t>
            </w:r>
            <w:r w:rsidR="006B0B50" w:rsidRPr="003670DC">
              <w:rPr>
                <w:szCs w:val="16"/>
              </w:rPr>
              <w:t> </w:t>
            </w:r>
            <w:r w:rsidR="00D0258B" w:rsidRPr="003670DC">
              <w:rPr>
                <w:szCs w:val="16"/>
              </w:rPr>
              <w:t>000</w:t>
            </w:r>
            <w:r w:rsidR="006B0B50" w:rsidRPr="003670DC">
              <w:rPr>
                <w:szCs w:val="16"/>
              </w:rPr>
              <w:t>–</w:t>
            </w:r>
            <w:r w:rsidRPr="003670DC">
              <w:rPr>
                <w:szCs w:val="16"/>
              </w:rPr>
              <w:t>30000</w:t>
            </w:r>
          </w:p>
        </w:tc>
      </w:tr>
      <w:tr w:rsidR="00A86F96" w:rsidRPr="003670DC">
        <w:trPr>
          <w:cnfStyle w:val="010000000000" w:firstRow="0" w:lastRow="1" w:firstColumn="0" w:lastColumn="0" w:oddVBand="0" w:evenVBand="0" w:oddHBand="0" w:evenHBand="0" w:firstRowFirstColumn="0" w:firstRowLastColumn="0" w:lastRowFirstColumn="0" w:lastRowLastColumn="0"/>
        </w:trPr>
        <w:tc>
          <w:tcPr>
            <w:tcW w:w="3370" w:type="dxa"/>
            <w:tcBorders>
              <w:top w:val="nil"/>
              <w:bottom w:val="single" w:sz="4" w:space="0" w:color="auto"/>
            </w:tcBorders>
          </w:tcPr>
          <w:p w:rsidR="00A86F96" w:rsidRPr="003670DC" w:rsidRDefault="00A86F96" w:rsidP="00906165">
            <w:pPr>
              <w:pStyle w:val="Tabelltext"/>
              <w:spacing w:line="200" w:lineRule="exact"/>
              <w:rPr>
                <w:b/>
                <w:szCs w:val="16"/>
              </w:rPr>
            </w:pPr>
            <w:r w:rsidRPr="003670DC">
              <w:rPr>
                <w:b/>
                <w:szCs w:val="16"/>
              </w:rPr>
              <w:t>Summa</w:t>
            </w:r>
          </w:p>
        </w:tc>
        <w:tc>
          <w:tcPr>
            <w:tcW w:w="2470" w:type="dxa"/>
            <w:tcBorders>
              <w:top w:val="nil"/>
              <w:bottom w:val="single" w:sz="4" w:space="0" w:color="auto"/>
            </w:tcBorders>
          </w:tcPr>
          <w:p w:rsidR="00A86F96" w:rsidRPr="003670DC" w:rsidRDefault="00A86F96" w:rsidP="00906165">
            <w:pPr>
              <w:pStyle w:val="Tabelltext"/>
              <w:spacing w:line="200" w:lineRule="exact"/>
              <w:ind w:right="851"/>
              <w:jc w:val="right"/>
              <w:rPr>
                <w:b/>
                <w:szCs w:val="16"/>
              </w:rPr>
            </w:pPr>
            <w:r w:rsidRPr="003670DC">
              <w:rPr>
                <w:b/>
                <w:szCs w:val="16"/>
              </w:rPr>
              <w:t>110</w:t>
            </w:r>
            <w:r w:rsidR="006B0B50" w:rsidRPr="003670DC">
              <w:rPr>
                <w:b/>
                <w:szCs w:val="16"/>
              </w:rPr>
              <w:t> </w:t>
            </w:r>
            <w:r w:rsidR="00D0258B" w:rsidRPr="003670DC">
              <w:rPr>
                <w:b/>
                <w:szCs w:val="16"/>
              </w:rPr>
              <w:t>000</w:t>
            </w:r>
            <w:r w:rsidR="006B0B50" w:rsidRPr="003670DC">
              <w:rPr>
                <w:b/>
                <w:szCs w:val="16"/>
              </w:rPr>
              <w:t>–</w:t>
            </w:r>
            <w:r w:rsidRPr="003670DC">
              <w:rPr>
                <w:b/>
                <w:szCs w:val="16"/>
              </w:rPr>
              <w:t>120</w:t>
            </w:r>
            <w:r w:rsidR="00D0258B" w:rsidRPr="003670DC">
              <w:rPr>
                <w:b/>
                <w:szCs w:val="16"/>
              </w:rPr>
              <w:t xml:space="preserve"> </w:t>
            </w:r>
            <w:r w:rsidRPr="003670DC">
              <w:rPr>
                <w:b/>
                <w:szCs w:val="16"/>
              </w:rPr>
              <w:t>000</w:t>
            </w:r>
          </w:p>
        </w:tc>
      </w:tr>
    </w:tbl>
    <w:p w:rsidR="006D6D7C" w:rsidRPr="003670DC" w:rsidRDefault="006D6D7C" w:rsidP="00942C12">
      <w:bookmarkStart w:id="634" w:name="_Toc118003904"/>
    </w:p>
    <w:p w:rsidR="00A86F96" w:rsidRPr="003670DC" w:rsidRDefault="006D6D7C" w:rsidP="004664C0">
      <w:pPr>
        <w:pStyle w:val="Rubrik3"/>
      </w:pPr>
      <w:r w:rsidRPr="003670DC">
        <w:br w:type="page"/>
      </w:r>
      <w:r w:rsidR="00A86F96" w:rsidRPr="003670DC">
        <w:t>Dynamiska effekter</w:t>
      </w:r>
      <w:bookmarkEnd w:id="631"/>
      <w:bookmarkEnd w:id="632"/>
      <w:bookmarkEnd w:id="633"/>
      <w:bookmarkEnd w:id="634"/>
    </w:p>
    <w:p w:rsidR="00A86F96" w:rsidRPr="003670DC" w:rsidRDefault="00A86F96" w:rsidP="00A86F96">
      <w:r w:rsidRPr="003670DC">
        <w:t>Våra förslag innebär i korthet:</w:t>
      </w:r>
    </w:p>
    <w:p w:rsidR="00A86F96" w:rsidRPr="003670DC" w:rsidRDefault="00A86F96" w:rsidP="00A86F96">
      <w:pPr>
        <w:pStyle w:val="PunktlistaBomb"/>
        <w:tabs>
          <w:tab w:val="clear" w:pos="360"/>
        </w:tabs>
      </w:pPr>
      <w:r w:rsidRPr="003670DC">
        <w:t xml:space="preserve">Kärnan i vår politik är </w:t>
      </w:r>
      <w:r w:rsidR="00912480" w:rsidRPr="003670DC">
        <w:t>en</w:t>
      </w:r>
      <w:r w:rsidRPr="003670DC">
        <w:t xml:space="preserve"> kraftig sänkning av trösklarna, eller marginale</w:t>
      </w:r>
      <w:r w:rsidRPr="003670DC">
        <w:t>f</w:t>
      </w:r>
      <w:r w:rsidRPr="003670DC">
        <w:t xml:space="preserve">fekterna, att träda in på arbetsmarknaden. I många fall kan skatten t.o.m. sjunka vid en övergång från bidragsberoende till arbete trots att inkomsten är högre vid arbete. Detta betyder att </w:t>
      </w:r>
      <w:r w:rsidR="006B0B50" w:rsidRPr="003670DC">
        <w:t xml:space="preserve">Moderaternas </w:t>
      </w:r>
      <w:r w:rsidRPr="003670DC">
        <w:t xml:space="preserve">politik ger en direkt </w:t>
      </w:r>
      <w:r w:rsidR="0084615C" w:rsidRPr="003670DC">
        <w:t>”</w:t>
      </w:r>
      <w:r w:rsidR="00912480" w:rsidRPr="003670DC">
        <w:t>i arbete-subvention</w:t>
      </w:r>
      <w:r w:rsidR="0084615C" w:rsidRPr="003670DC">
        <w:t>”</w:t>
      </w:r>
      <w:r w:rsidRPr="003670DC">
        <w:t>. Erfarenheterna av åtgärder av detta slag är mycket p</w:t>
      </w:r>
      <w:r w:rsidRPr="003670DC">
        <w:t>o</w:t>
      </w:r>
      <w:r w:rsidRPr="003670DC">
        <w:t xml:space="preserve">sitiva och kan på goda grunder förväntas öka </w:t>
      </w:r>
      <w:r w:rsidR="00A367EC" w:rsidRPr="003670DC">
        <w:t xml:space="preserve">utbudet och </w:t>
      </w:r>
      <w:r w:rsidRPr="003670DC">
        <w:t>sysselsättningen märkbart.</w:t>
      </w:r>
      <w:r w:rsidRPr="003670DC">
        <w:rPr>
          <w:rStyle w:val="Fotnotsreferens"/>
        </w:rPr>
        <w:footnoteReference w:id="67"/>
      </w:r>
    </w:p>
    <w:p w:rsidR="00A86F96" w:rsidRPr="003670DC" w:rsidRDefault="00A86F96" w:rsidP="002901B3">
      <w:pPr>
        <w:pStyle w:val="PunktlistaBomb"/>
        <w:tabs>
          <w:tab w:val="clear" w:pos="360"/>
        </w:tabs>
        <w:spacing w:before="0"/>
      </w:pPr>
      <w:r w:rsidRPr="003670DC">
        <w:t>Skattereformen innebär att marginalskatterna sjunker f</w:t>
      </w:r>
      <w:r w:rsidR="00912480" w:rsidRPr="003670DC">
        <w:t>ör dem som arbetar och har låga</w:t>
      </w:r>
      <w:r w:rsidRPr="003670DC">
        <w:t xml:space="preserve"> och normala heltidslöner eller som jobbar deltid. </w:t>
      </w:r>
    </w:p>
    <w:p w:rsidR="00A86F96" w:rsidRPr="003670DC" w:rsidRDefault="00A86F96" w:rsidP="002901B3">
      <w:pPr>
        <w:pStyle w:val="PunktlistaBomb"/>
        <w:tabs>
          <w:tab w:val="clear" w:pos="360"/>
        </w:tabs>
        <w:spacing w:before="0"/>
      </w:pPr>
      <w:r w:rsidRPr="003670DC">
        <w:t>Egenfinansieringen i a</w:t>
      </w:r>
      <w:r w:rsidRPr="003670DC">
        <w:noBreakHyphen/>
        <w:t>kassan höjs med 10 miljarder kronor och ersät</w:t>
      </w:r>
      <w:r w:rsidRPr="003670DC">
        <w:t>t</w:t>
      </w:r>
      <w:r w:rsidRPr="003670DC">
        <w:t>ningarna sänks med 3</w:t>
      </w:r>
      <w:r w:rsidR="006B0B50" w:rsidRPr="003670DC">
        <w:t>–</w:t>
      </w:r>
      <w:r w:rsidRPr="003670DC">
        <w:t xml:space="preserve">4 miljarder kronor. </w:t>
      </w:r>
    </w:p>
    <w:p w:rsidR="00A86F96" w:rsidRPr="003670DC" w:rsidRDefault="00A86F96" w:rsidP="002901B3">
      <w:pPr>
        <w:pStyle w:val="PunktlistaBomb"/>
        <w:tabs>
          <w:tab w:val="clear" w:pos="360"/>
        </w:tabs>
        <w:spacing w:before="0"/>
      </w:pPr>
      <w:r w:rsidRPr="003670DC">
        <w:t>Ersättningen i sjukförsäkringen sänks redan 2006 men mer tydligt fr.o.m. 2007.</w:t>
      </w:r>
    </w:p>
    <w:p w:rsidR="00A86F96" w:rsidRPr="003670DC" w:rsidRDefault="00A86F96" w:rsidP="002901B3">
      <w:pPr>
        <w:pStyle w:val="PunktlistaBomb"/>
        <w:tabs>
          <w:tab w:val="clear" w:pos="360"/>
        </w:tabs>
        <w:spacing w:before="0"/>
      </w:pPr>
      <w:r w:rsidRPr="003670DC">
        <w:t xml:space="preserve"> </w:t>
      </w:r>
      <w:r w:rsidR="006B0B50" w:rsidRPr="003670DC">
        <w:t>Förtidspensionen sänks med ca 6–</w:t>
      </w:r>
      <w:r w:rsidRPr="003670DC">
        <w:t xml:space="preserve">7 procent. </w:t>
      </w:r>
    </w:p>
    <w:p w:rsidR="00A86F96" w:rsidRPr="003670DC" w:rsidRDefault="00A86F96" w:rsidP="002901B3">
      <w:pPr>
        <w:pStyle w:val="PunktlistaBomb"/>
        <w:tabs>
          <w:tab w:val="clear" w:pos="360"/>
        </w:tabs>
        <w:spacing w:before="0"/>
      </w:pPr>
      <w:r w:rsidRPr="003670DC">
        <w:t>Avdrag införs för hushållsnära tjänster.</w:t>
      </w:r>
    </w:p>
    <w:p w:rsidR="00A86F96" w:rsidRPr="003670DC" w:rsidRDefault="00A86F96" w:rsidP="002901B3">
      <w:pPr>
        <w:pStyle w:val="PunktlistaBomb"/>
        <w:tabs>
          <w:tab w:val="clear" w:pos="360"/>
        </w:tabs>
        <w:spacing w:before="0"/>
      </w:pPr>
      <w:r w:rsidRPr="003670DC">
        <w:t xml:space="preserve">Kraftiga satsningar föreslås på främst </w:t>
      </w:r>
      <w:r w:rsidR="00436572" w:rsidRPr="003670DC">
        <w:t>i dag</w:t>
      </w:r>
      <w:r w:rsidRPr="003670DC">
        <w:t xml:space="preserve"> kommunala verksamheter, exempelvis vård, utbildning och trygghet.</w:t>
      </w:r>
    </w:p>
    <w:p w:rsidR="00A86F96" w:rsidRPr="003670DC" w:rsidRDefault="00A86F96" w:rsidP="002901B3">
      <w:pPr>
        <w:pStyle w:val="PunktlistaBomb"/>
        <w:tabs>
          <w:tab w:val="clear" w:pos="360"/>
        </w:tabs>
        <w:spacing w:before="0"/>
      </w:pPr>
      <w:r w:rsidRPr="003670DC">
        <w:t>Nystartsjobb.</w:t>
      </w:r>
    </w:p>
    <w:p w:rsidR="00A86F96" w:rsidRPr="003670DC" w:rsidRDefault="00A86F96" w:rsidP="002901B3">
      <w:r w:rsidRPr="003670DC">
        <w:t xml:space="preserve">I </w:t>
      </w:r>
      <w:r w:rsidR="00A10F7A" w:rsidRPr="003670DC">
        <w:rPr>
          <w:b/>
        </w:rPr>
        <w:t>tabell 12.3</w:t>
      </w:r>
      <w:r w:rsidRPr="003670DC">
        <w:t xml:space="preserve"> nedan redovisas de samlade utbuds- och efterfrågeeffekterna av förslagen ovan.</w:t>
      </w:r>
      <w:r w:rsidRPr="003670DC">
        <w:rPr>
          <w:rStyle w:val="Fotnotsreferens"/>
        </w:rPr>
        <w:footnoteReference w:id="68"/>
      </w:r>
      <w:r w:rsidRPr="003670DC">
        <w:t xml:space="preserve"> Vissa effekter har emellertid inte kunnat beräknas, exe</w:t>
      </w:r>
      <w:r w:rsidRPr="003670DC">
        <w:t>m</w:t>
      </w:r>
      <w:r w:rsidRPr="003670DC">
        <w:t>pelvis effekterna av integrationsprogrammet och ändrad struktur på finansi</w:t>
      </w:r>
      <w:r w:rsidRPr="003670DC">
        <w:t>e</w:t>
      </w:r>
      <w:r w:rsidRPr="003670DC">
        <w:t>ringen av a</w:t>
      </w:r>
      <w:r w:rsidRPr="003670DC">
        <w:noBreakHyphen/>
        <w:t>kassan.</w:t>
      </w:r>
    </w:p>
    <w:p w:rsidR="00A86F96" w:rsidRPr="003670DC" w:rsidRDefault="00A86F96" w:rsidP="00A86F96">
      <w:pPr>
        <w:pStyle w:val="Normaltindrag"/>
      </w:pPr>
      <w:r w:rsidRPr="003670DC">
        <w:t>Ett stort antal studier visar att höga tröskeleffekter, marginalskatter och en hög ersättningsnivå i arbetslöshetsförsäkringen bidrar till att strukturarbet</w:t>
      </w:r>
      <w:r w:rsidRPr="003670DC">
        <w:t>s</w:t>
      </w:r>
      <w:r w:rsidRPr="003670DC">
        <w:t xml:space="preserve">lösheten, dvs. den arbetslöshet som är förenlig med stabil prisstegringstakt, blir högre. </w:t>
      </w:r>
    </w:p>
    <w:p w:rsidR="00A86F96" w:rsidRPr="003670DC" w:rsidRDefault="00A86F96" w:rsidP="00A86F96">
      <w:pPr>
        <w:pStyle w:val="Normaltindrag"/>
      </w:pPr>
      <w:r w:rsidRPr="003670DC">
        <w:t xml:space="preserve">En sänkning av inkomstskatterna kommer att dämpa arbetslösheten. Det faktum att tyngdpunkten av skattesänkningarna inriktas på att sänka tröskeln för att träda in på arbetsmarknaden talar för att sysselsättningseffekten blir märkbar. Den högre sysselsättningen kommer att stimulera utbudet, vilket medför att arbetslösheten inte dämpas lika mycket. </w:t>
      </w:r>
      <w:r w:rsidR="00282416" w:rsidRPr="003670DC">
        <w:t>Enbart inkomstskattefö</w:t>
      </w:r>
      <w:r w:rsidR="00282416" w:rsidRPr="003670DC">
        <w:t>r</w:t>
      </w:r>
      <w:r w:rsidR="00282416" w:rsidRPr="003670DC">
        <w:t>slagen bedöms sänka d</w:t>
      </w:r>
      <w:r w:rsidRPr="003670DC">
        <w:t>en långsi</w:t>
      </w:r>
      <w:r w:rsidR="002901B3" w:rsidRPr="003670DC">
        <w:t xml:space="preserve">ktiga arbetslösheten med ca 0,5 </w:t>
      </w:r>
      <w:r w:rsidRPr="003670DC">
        <w:t>procentenh</w:t>
      </w:r>
      <w:r w:rsidRPr="003670DC">
        <w:t>e</w:t>
      </w:r>
      <w:r w:rsidRPr="003670DC">
        <w:t>ter på sikt.</w:t>
      </w:r>
    </w:p>
    <w:p w:rsidR="00A86F96" w:rsidRPr="003670DC" w:rsidRDefault="00A86F96" w:rsidP="00A86F96">
      <w:pPr>
        <w:pStyle w:val="Normaltindrag"/>
      </w:pPr>
      <w:r w:rsidRPr="003670DC">
        <w:t>Våra förslag om sänkta ersättningar och höjda avgifter i olika försäkringar tillsammans med sänkningen av trösklarna och marginalskatten bedöms me</w:t>
      </w:r>
      <w:r w:rsidRPr="003670DC">
        <w:t>d</w:t>
      </w:r>
      <w:r w:rsidRPr="003670DC">
        <w:t xml:space="preserve">föra att den genomsnittliga arbetslöshetsperioden och arbetslösheten minskar. </w:t>
      </w:r>
    </w:p>
    <w:p w:rsidR="00A86F96" w:rsidRPr="003670DC" w:rsidRDefault="00A86F96" w:rsidP="00A86F96">
      <w:pPr>
        <w:pStyle w:val="Normaltindrag"/>
      </w:pPr>
      <w:r w:rsidRPr="003670DC">
        <w:t xml:space="preserve">Ersättningen i sjukförsäkringen sänks mer märkbart 2007. Persson (2003) visar att en sänkning av den storleksordning som vi föreslår bör resultera i </w:t>
      </w:r>
      <w:r w:rsidR="006B0B50" w:rsidRPr="003670DC">
        <w:t>en sysselsättningsökning på c</w:t>
      </w:r>
      <w:r w:rsidRPr="003670DC">
        <w:t>a 0,5 respektive ca 2 procent vid oförändrad pr</w:t>
      </w:r>
      <w:r w:rsidRPr="003670DC">
        <w:t>o</w:t>
      </w:r>
      <w:r w:rsidRPr="003670DC">
        <w:t xml:space="preserve">duktivitet. På kort sikt finns det skäl att tro att ett återflöde av tidigare sjuka till kommer att medföra att arbetslösheten stiger något. </w:t>
      </w:r>
    </w:p>
    <w:p w:rsidR="00A86F96" w:rsidRPr="003670DC" w:rsidRDefault="00A86F96" w:rsidP="00A86F96">
      <w:pPr>
        <w:pStyle w:val="Normaltindrag"/>
      </w:pPr>
      <w:r w:rsidRPr="003670DC">
        <w:t>Den samlade bedömningen är att utbudet av arbetskraft och sysselsättnin</w:t>
      </w:r>
      <w:r w:rsidRPr="003670DC">
        <w:t>g</w:t>
      </w:r>
      <w:r w:rsidRPr="003670DC">
        <w:t>en kommer att öka kraftigt till följd av våra föreslagna reformer. På några års sikt bedöms</w:t>
      </w:r>
      <w:r w:rsidR="006B0B50" w:rsidRPr="003670DC">
        <w:t xml:space="preserve"> sysselsättningen stiga med c</w:t>
      </w:r>
      <w:r w:rsidRPr="003670DC">
        <w:t>a 3 resp</w:t>
      </w:r>
      <w:r w:rsidR="006B0B50" w:rsidRPr="003670DC">
        <w:t>ektive</w:t>
      </w:r>
      <w:r w:rsidRPr="003670DC">
        <w:t xml:space="preserve"> 3,5 procent eller med </w:t>
      </w:r>
      <w:r w:rsidR="00282416" w:rsidRPr="003670DC">
        <w:t xml:space="preserve">knappt </w:t>
      </w:r>
      <w:r w:rsidRPr="003670DC">
        <w:t xml:space="preserve">150 000 </w:t>
      </w:r>
      <w:r w:rsidR="00282416" w:rsidRPr="003670DC">
        <w:t xml:space="preserve">personer. Utbudet bedöms stiga med ca 3 procent eller </w:t>
      </w:r>
      <w:r w:rsidRPr="003670DC">
        <w:t>130</w:t>
      </w:r>
      <w:r w:rsidR="00282416" w:rsidRPr="003670DC">
        <w:t> </w:t>
      </w:r>
      <w:r w:rsidRPr="003670DC">
        <w:t xml:space="preserve">000 personer. På längre sikt stiger sysselsättningen och utbudet mer, se </w:t>
      </w:r>
      <w:r w:rsidR="00A10F7A" w:rsidRPr="003670DC">
        <w:rPr>
          <w:b/>
        </w:rPr>
        <w:t>tabell 12.3</w:t>
      </w:r>
      <w:r w:rsidRPr="003670DC">
        <w:t xml:space="preserve">. Den långsiktiga arbetslöshetsnivån bedöms kunna sjunka med drygt </w:t>
      </w:r>
      <w:r w:rsidR="007C6D47" w:rsidRPr="003670DC">
        <w:t xml:space="preserve">1,2 </w:t>
      </w:r>
      <w:r w:rsidRPr="003670DC">
        <w:t>procentenhet</w:t>
      </w:r>
      <w:r w:rsidR="007C6D47" w:rsidRPr="003670DC">
        <w:t>er</w:t>
      </w:r>
      <w:r w:rsidRPr="003670DC">
        <w:t xml:space="preserve">. </w:t>
      </w:r>
    </w:p>
    <w:p w:rsidR="00A86F96" w:rsidRPr="003670DC" w:rsidRDefault="00D0258B" w:rsidP="002901B3">
      <w:pPr>
        <w:rPr>
          <w:b/>
          <w:snapToGrid w:val="0"/>
        </w:rPr>
      </w:pPr>
      <w:bookmarkStart w:id="635" w:name="_Ref116027060"/>
      <w:r w:rsidRPr="003670DC">
        <w:rPr>
          <w:b/>
        </w:rPr>
        <w:t xml:space="preserve">Tabell </w:t>
      </w:r>
      <w:r w:rsidR="00A10F7A" w:rsidRPr="003670DC">
        <w:rPr>
          <w:b/>
        </w:rPr>
        <w:t>12</w:t>
      </w:r>
      <w:r w:rsidR="0054555E" w:rsidRPr="003670DC">
        <w:rPr>
          <w:b/>
        </w:rPr>
        <w:t>.</w:t>
      </w:r>
      <w:r w:rsidR="00A10F7A" w:rsidRPr="003670DC">
        <w:rPr>
          <w:b/>
        </w:rPr>
        <w:t>3</w:t>
      </w:r>
      <w:bookmarkEnd w:id="635"/>
      <w:r w:rsidRPr="003670DC">
        <w:rPr>
          <w:b/>
        </w:rPr>
        <w:t xml:space="preserve"> </w:t>
      </w:r>
      <w:r w:rsidR="00A86F96" w:rsidRPr="003670DC">
        <w:rPr>
          <w:b/>
          <w:snapToGrid w:val="0"/>
        </w:rPr>
        <w:t>Dynamiska effekter</w:t>
      </w:r>
    </w:p>
    <w:p w:rsidR="002E1A00" w:rsidRPr="003670DC" w:rsidRDefault="003670DC" w:rsidP="00C931E9">
      <w:pPr>
        <w:keepNext/>
      </w:pPr>
      <w:r w:rsidRPr="003670DC">
        <w:rPr>
          <w:noProof/>
        </w:rPr>
        <w:drawing>
          <wp:inline distT="0" distB="0" distL="0" distR="0">
            <wp:extent cx="4675505" cy="1229995"/>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75505" cy="1229995"/>
                    </a:xfrm>
                    <a:prstGeom prst="rect">
                      <a:avLst/>
                    </a:prstGeom>
                    <a:noFill/>
                    <a:ln>
                      <a:noFill/>
                    </a:ln>
                  </pic:spPr>
                </pic:pic>
              </a:graphicData>
            </a:graphic>
          </wp:inline>
        </w:drawing>
      </w:r>
    </w:p>
    <w:p w:rsidR="00A86F96" w:rsidRPr="003670DC" w:rsidRDefault="00A86F96" w:rsidP="00C931E9">
      <w:pPr>
        <w:spacing w:before="0"/>
        <w:rPr>
          <w:sz w:val="16"/>
          <w:szCs w:val="16"/>
        </w:rPr>
      </w:pPr>
      <w:r w:rsidRPr="003670DC">
        <w:rPr>
          <w:i/>
          <w:sz w:val="16"/>
          <w:szCs w:val="16"/>
        </w:rPr>
        <w:t xml:space="preserve">Källa: </w:t>
      </w:r>
      <w:r w:rsidRPr="003670DC">
        <w:rPr>
          <w:sz w:val="16"/>
          <w:szCs w:val="16"/>
        </w:rPr>
        <w:t>Egna beräkningar</w:t>
      </w:r>
      <w:r w:rsidR="006B0B50" w:rsidRPr="003670DC">
        <w:rPr>
          <w:sz w:val="16"/>
          <w:szCs w:val="16"/>
        </w:rPr>
        <w:t>.</w:t>
      </w:r>
    </w:p>
    <w:p w:rsidR="00A86F96" w:rsidRPr="003670DC" w:rsidRDefault="00A86F96" w:rsidP="002901B3">
      <w:r w:rsidRPr="003670DC">
        <w:t>Den långsiktiga ökningen av sysselsättningen innebär en lika stor uppgång i den potentiella produktionsförmågan, givet att produktiviteten inte förän</w:t>
      </w:r>
      <w:r w:rsidRPr="003670DC">
        <w:t>d</w:t>
      </w:r>
      <w:r w:rsidRPr="003670DC">
        <w:t>ras. De samhällsekonomiska vinsterna av högre sysselsättning och produktion är betydande. Förslagen höjer i första hand den potentiella produktionsnivån. Det finns emellertid skäl att tro att även den långsiktigt hållbara tillväxten kan stiga med 0,3</w:t>
      </w:r>
      <w:r w:rsidR="006B0B50" w:rsidRPr="003670DC">
        <w:t>–</w:t>
      </w:r>
      <w:r w:rsidRPr="003670DC">
        <w:t>0,4 procentenheter.</w:t>
      </w:r>
    </w:p>
    <w:p w:rsidR="00A86F96" w:rsidRPr="003670DC" w:rsidRDefault="009B199E" w:rsidP="009B199E">
      <w:pPr>
        <w:pStyle w:val="Rubrik3"/>
        <w:spacing w:before="0"/>
      </w:pPr>
      <w:bookmarkStart w:id="636" w:name="_Toc84055689"/>
      <w:bookmarkStart w:id="637" w:name="_Toc84680880"/>
      <w:bookmarkStart w:id="638" w:name="_Toc102740583"/>
      <w:bookmarkStart w:id="639" w:name="_Toc118003905"/>
      <w:r w:rsidRPr="003670DC">
        <w:rPr>
          <w:highlight w:val="lightGray"/>
        </w:rPr>
        <w:br w:type="page"/>
      </w:r>
      <w:r w:rsidR="00A86F96" w:rsidRPr="003670DC">
        <w:t>Budgeteffekter</w:t>
      </w:r>
      <w:bookmarkEnd w:id="636"/>
      <w:bookmarkEnd w:id="637"/>
      <w:bookmarkEnd w:id="638"/>
      <w:bookmarkEnd w:id="639"/>
    </w:p>
    <w:p w:rsidR="00DB4190" w:rsidRPr="003670DC" w:rsidRDefault="00A86F96" w:rsidP="00DB4190">
      <w:pPr>
        <w:widowControl w:val="0"/>
      </w:pPr>
      <w:r w:rsidRPr="003670DC">
        <w:t>En ökning av produktionsnivån med 1 procent kan väntas stärka de offentliga finanserna med i storleksordningen 0,7 procent av BNP. En långsiktig pr</w:t>
      </w:r>
      <w:r w:rsidRPr="003670DC">
        <w:t>o</w:t>
      </w:r>
      <w:r w:rsidRPr="003670DC">
        <w:t xml:space="preserve">duktionsökning på </w:t>
      </w:r>
      <w:r w:rsidR="007C6D47" w:rsidRPr="003670DC">
        <w:t>knappt 8</w:t>
      </w:r>
      <w:r w:rsidRPr="003670DC">
        <w:t> procent motsvarar således en förstärkning av den offentliga sektorns finanser med bortåt 1</w:t>
      </w:r>
      <w:r w:rsidR="007C6D47" w:rsidRPr="003670DC">
        <w:t>3</w:t>
      </w:r>
      <w:r w:rsidRPr="003670DC">
        <w:t>5 miljarder kronor per år. Till det kommer minskade kostnader för arbetslöshet, sjukfrånvaro och förtidspe</w:t>
      </w:r>
      <w:r w:rsidRPr="003670DC">
        <w:t>n</w:t>
      </w:r>
      <w:r w:rsidRPr="003670DC">
        <w:t>sion. Sammantaget bedöms högre skatteintäkter och minskade kostnader stärka de offentliga finanserna med mellan 65 och 1</w:t>
      </w:r>
      <w:r w:rsidR="007C6D47" w:rsidRPr="003670DC">
        <w:t>5</w:t>
      </w:r>
      <w:r w:rsidRPr="003670DC">
        <w:t>0 miljarder kronor, se</w:t>
      </w:r>
      <w:r w:rsidR="00DB4190" w:rsidRPr="003670DC">
        <w:t xml:space="preserve"> </w:t>
      </w:r>
      <w:r w:rsidR="00DB4190" w:rsidRPr="003670DC">
        <w:rPr>
          <w:b/>
        </w:rPr>
        <w:t>tabell 12.4</w:t>
      </w:r>
      <w:r w:rsidR="00DB4190" w:rsidRPr="003670DC">
        <w:t>. En höjning av den långsiktiga tillväxten med 0,3 procentenheter motsvarar ett ytterligare tillskott på ca 5 miljarder kronor varje år.</w:t>
      </w:r>
    </w:p>
    <w:p w:rsidR="00A86F96" w:rsidRPr="003670DC" w:rsidRDefault="00181B88" w:rsidP="00DB4190">
      <w:pPr>
        <w:widowControl w:val="0"/>
        <w:rPr>
          <w:b/>
        </w:rPr>
      </w:pPr>
      <w:bookmarkStart w:id="640" w:name="_Ref84229061"/>
      <w:bookmarkStart w:id="641" w:name="_Ref116027575"/>
      <w:r w:rsidRPr="003670DC">
        <w:rPr>
          <w:b/>
        </w:rPr>
        <w:t xml:space="preserve">Tabell </w:t>
      </w:r>
      <w:r w:rsidR="00C701DB" w:rsidRPr="003670DC">
        <w:rPr>
          <w:b/>
        </w:rPr>
        <w:t>12</w:t>
      </w:r>
      <w:r w:rsidR="0054555E" w:rsidRPr="003670DC">
        <w:rPr>
          <w:b/>
        </w:rPr>
        <w:t>.</w:t>
      </w:r>
      <w:r w:rsidR="00C701DB" w:rsidRPr="003670DC">
        <w:rPr>
          <w:b/>
        </w:rPr>
        <w:t>4</w:t>
      </w:r>
      <w:bookmarkEnd w:id="641"/>
      <w:r w:rsidRPr="003670DC">
        <w:rPr>
          <w:b/>
        </w:rPr>
        <w:t xml:space="preserve"> </w:t>
      </w:r>
      <w:bookmarkEnd w:id="640"/>
      <w:r w:rsidR="00A86F96" w:rsidRPr="003670DC">
        <w:rPr>
          <w:b/>
        </w:rPr>
        <w:t>Samlade dynamiska finansiella effekter</w:t>
      </w:r>
      <w:r w:rsidRPr="003670DC">
        <w:rPr>
          <w:b/>
        </w:rPr>
        <w:t>, m</w:t>
      </w:r>
      <w:r w:rsidR="00A86F96" w:rsidRPr="003670DC">
        <w:rPr>
          <w:b/>
        </w:rPr>
        <w:t>iljarder kronor</w:t>
      </w:r>
    </w:p>
    <w:tbl>
      <w:tblPr>
        <w:tblStyle w:val="Enkeltabell1"/>
        <w:tblW w:w="5897" w:type="dxa"/>
        <w:tblInd w:w="108" w:type="dxa"/>
        <w:tblLayout w:type="fixed"/>
        <w:tblLook w:val="01E0" w:firstRow="1" w:lastRow="1" w:firstColumn="1" w:lastColumn="1" w:noHBand="0" w:noVBand="0"/>
      </w:tblPr>
      <w:tblGrid>
        <w:gridCol w:w="3503"/>
        <w:gridCol w:w="1197"/>
        <w:gridCol w:w="1197"/>
      </w:tblGrid>
      <w:tr w:rsidR="00181B88" w:rsidRPr="003670DC">
        <w:trPr>
          <w:cnfStyle w:val="100000000000" w:firstRow="1" w:lastRow="0" w:firstColumn="0" w:lastColumn="0" w:oddVBand="0" w:evenVBand="0" w:oddHBand="0" w:evenHBand="0" w:firstRowFirstColumn="0" w:firstRowLastColumn="0" w:lastRowFirstColumn="0" w:lastRowLastColumn="0"/>
        </w:trPr>
        <w:tc>
          <w:tcPr>
            <w:tcW w:w="3503" w:type="dxa"/>
            <w:tcBorders>
              <w:top w:val="single" w:sz="4" w:space="0" w:color="auto"/>
            </w:tcBorders>
          </w:tcPr>
          <w:p w:rsidR="00181B88" w:rsidRPr="003670DC" w:rsidRDefault="00181B88" w:rsidP="002901B3">
            <w:pPr>
              <w:pStyle w:val="Tabelltext"/>
              <w:keepNext/>
              <w:spacing w:line="200" w:lineRule="exact"/>
              <w:rPr>
                <w:b/>
                <w:szCs w:val="16"/>
              </w:rPr>
            </w:pPr>
            <w:r w:rsidRPr="003670DC">
              <w:rPr>
                <w:b/>
                <w:szCs w:val="16"/>
              </w:rPr>
              <w:t>Finansiella effekter</w:t>
            </w:r>
          </w:p>
        </w:tc>
        <w:tc>
          <w:tcPr>
            <w:tcW w:w="1197" w:type="dxa"/>
            <w:tcBorders>
              <w:top w:val="single" w:sz="4" w:space="0" w:color="auto"/>
            </w:tcBorders>
          </w:tcPr>
          <w:p w:rsidR="00181B88" w:rsidRPr="003670DC" w:rsidRDefault="00181B88" w:rsidP="002901B3">
            <w:pPr>
              <w:pStyle w:val="Tabelltext"/>
              <w:keepNext/>
              <w:spacing w:line="200" w:lineRule="exact"/>
              <w:rPr>
                <w:b/>
                <w:szCs w:val="16"/>
              </w:rPr>
            </w:pPr>
            <w:r w:rsidRPr="003670DC">
              <w:rPr>
                <w:b/>
                <w:szCs w:val="16"/>
              </w:rPr>
              <w:t>Kort sikt</w:t>
            </w:r>
          </w:p>
        </w:tc>
        <w:tc>
          <w:tcPr>
            <w:tcW w:w="1197" w:type="dxa"/>
            <w:tcBorders>
              <w:top w:val="single" w:sz="4" w:space="0" w:color="auto"/>
            </w:tcBorders>
          </w:tcPr>
          <w:p w:rsidR="00181B88" w:rsidRPr="003670DC" w:rsidRDefault="00181B88" w:rsidP="002901B3">
            <w:pPr>
              <w:pStyle w:val="Tabelltext"/>
              <w:keepNext/>
              <w:spacing w:line="200" w:lineRule="exact"/>
              <w:rPr>
                <w:b/>
                <w:szCs w:val="16"/>
              </w:rPr>
            </w:pPr>
            <w:r w:rsidRPr="003670DC">
              <w:rPr>
                <w:b/>
                <w:szCs w:val="16"/>
              </w:rPr>
              <w:t>Lång sikt</w:t>
            </w:r>
          </w:p>
        </w:tc>
      </w:tr>
      <w:tr w:rsidR="00181B88" w:rsidRPr="003670DC">
        <w:tc>
          <w:tcPr>
            <w:tcW w:w="3503" w:type="dxa"/>
          </w:tcPr>
          <w:p w:rsidR="00181B88" w:rsidRPr="003670DC" w:rsidRDefault="00181B88" w:rsidP="002901B3">
            <w:pPr>
              <w:pStyle w:val="Tabelltext"/>
              <w:keepNext/>
              <w:spacing w:line="200" w:lineRule="exact"/>
              <w:rPr>
                <w:szCs w:val="16"/>
              </w:rPr>
            </w:pPr>
            <w:r w:rsidRPr="003670DC">
              <w:rPr>
                <w:szCs w:val="16"/>
              </w:rPr>
              <w:t>BNP</w:t>
            </w:r>
          </w:p>
        </w:tc>
        <w:tc>
          <w:tcPr>
            <w:tcW w:w="1197" w:type="dxa"/>
          </w:tcPr>
          <w:p w:rsidR="00181B88" w:rsidRPr="003670DC" w:rsidRDefault="00181B88" w:rsidP="002901B3">
            <w:pPr>
              <w:pStyle w:val="Tabelltext"/>
              <w:keepNext/>
              <w:tabs>
                <w:tab w:val="decimal" w:pos="392"/>
              </w:tabs>
              <w:spacing w:line="200" w:lineRule="exact"/>
              <w:rPr>
                <w:szCs w:val="16"/>
              </w:rPr>
            </w:pPr>
            <w:r w:rsidRPr="003670DC">
              <w:rPr>
                <w:szCs w:val="16"/>
              </w:rPr>
              <w:t>6</w:t>
            </w:r>
            <w:r w:rsidR="005A2277" w:rsidRPr="003670DC">
              <w:rPr>
                <w:szCs w:val="16"/>
              </w:rPr>
              <w:t>1,9</w:t>
            </w:r>
          </w:p>
        </w:tc>
        <w:tc>
          <w:tcPr>
            <w:tcW w:w="1197" w:type="dxa"/>
          </w:tcPr>
          <w:p w:rsidR="00181B88" w:rsidRPr="003670DC" w:rsidRDefault="00181B88" w:rsidP="002901B3">
            <w:pPr>
              <w:pStyle w:val="Tabelltext"/>
              <w:keepNext/>
              <w:tabs>
                <w:tab w:val="decimal" w:pos="430"/>
              </w:tabs>
              <w:spacing w:line="200" w:lineRule="exact"/>
              <w:rPr>
                <w:szCs w:val="16"/>
              </w:rPr>
            </w:pPr>
            <w:r w:rsidRPr="003670DC">
              <w:rPr>
                <w:szCs w:val="16"/>
              </w:rPr>
              <w:t>1</w:t>
            </w:r>
            <w:r w:rsidR="005A2277" w:rsidRPr="003670DC">
              <w:rPr>
                <w:szCs w:val="16"/>
              </w:rPr>
              <w:t>36,8</w:t>
            </w:r>
          </w:p>
        </w:tc>
      </w:tr>
      <w:tr w:rsidR="00181B88" w:rsidRPr="003670DC">
        <w:tc>
          <w:tcPr>
            <w:tcW w:w="3503" w:type="dxa"/>
          </w:tcPr>
          <w:p w:rsidR="00181B88" w:rsidRPr="003670DC" w:rsidRDefault="00181B88" w:rsidP="002901B3">
            <w:pPr>
              <w:pStyle w:val="Tabelltext"/>
              <w:keepNext/>
              <w:spacing w:line="200" w:lineRule="exact"/>
              <w:rPr>
                <w:szCs w:val="16"/>
              </w:rPr>
            </w:pPr>
            <w:r w:rsidRPr="003670DC">
              <w:rPr>
                <w:szCs w:val="16"/>
              </w:rPr>
              <w:t>Arbetslöshet</w:t>
            </w:r>
          </w:p>
        </w:tc>
        <w:tc>
          <w:tcPr>
            <w:tcW w:w="1197" w:type="dxa"/>
          </w:tcPr>
          <w:p w:rsidR="00181B88" w:rsidRPr="003670DC" w:rsidRDefault="00181B88" w:rsidP="002901B3">
            <w:pPr>
              <w:pStyle w:val="Tabelltext"/>
              <w:keepNext/>
              <w:tabs>
                <w:tab w:val="decimal" w:pos="392"/>
              </w:tabs>
              <w:spacing w:line="200" w:lineRule="exact"/>
              <w:rPr>
                <w:szCs w:val="16"/>
              </w:rPr>
            </w:pPr>
            <w:r w:rsidRPr="003670DC">
              <w:rPr>
                <w:szCs w:val="16"/>
              </w:rPr>
              <w:t>1,6</w:t>
            </w:r>
          </w:p>
        </w:tc>
        <w:tc>
          <w:tcPr>
            <w:tcW w:w="1197" w:type="dxa"/>
          </w:tcPr>
          <w:p w:rsidR="00181B88" w:rsidRPr="003670DC" w:rsidRDefault="00181B88" w:rsidP="002901B3">
            <w:pPr>
              <w:pStyle w:val="Tabelltext"/>
              <w:keepNext/>
              <w:tabs>
                <w:tab w:val="decimal" w:pos="430"/>
              </w:tabs>
              <w:spacing w:line="200" w:lineRule="exact"/>
              <w:rPr>
                <w:szCs w:val="16"/>
              </w:rPr>
            </w:pPr>
            <w:r w:rsidRPr="003670DC">
              <w:rPr>
                <w:szCs w:val="16"/>
              </w:rPr>
              <w:t>5,</w:t>
            </w:r>
            <w:r w:rsidR="005A2277" w:rsidRPr="003670DC">
              <w:rPr>
                <w:szCs w:val="16"/>
              </w:rPr>
              <w:t>6</w:t>
            </w:r>
          </w:p>
        </w:tc>
      </w:tr>
      <w:tr w:rsidR="00181B88" w:rsidRPr="003670DC">
        <w:tc>
          <w:tcPr>
            <w:tcW w:w="3503" w:type="dxa"/>
          </w:tcPr>
          <w:p w:rsidR="00181B88" w:rsidRPr="003670DC" w:rsidRDefault="00181B88" w:rsidP="002901B3">
            <w:pPr>
              <w:pStyle w:val="Tabelltext"/>
              <w:keepNext/>
              <w:spacing w:line="200" w:lineRule="exact"/>
              <w:rPr>
                <w:szCs w:val="16"/>
              </w:rPr>
            </w:pPr>
            <w:r w:rsidRPr="003670DC">
              <w:rPr>
                <w:szCs w:val="16"/>
              </w:rPr>
              <w:t>Färre sjuka</w:t>
            </w:r>
          </w:p>
        </w:tc>
        <w:tc>
          <w:tcPr>
            <w:tcW w:w="1197" w:type="dxa"/>
          </w:tcPr>
          <w:p w:rsidR="00181B88" w:rsidRPr="003670DC" w:rsidRDefault="00181B88" w:rsidP="002901B3">
            <w:pPr>
              <w:pStyle w:val="Tabelltext"/>
              <w:keepNext/>
              <w:tabs>
                <w:tab w:val="decimal" w:pos="392"/>
              </w:tabs>
              <w:spacing w:line="200" w:lineRule="exact"/>
              <w:rPr>
                <w:szCs w:val="16"/>
              </w:rPr>
            </w:pPr>
            <w:r w:rsidRPr="003670DC">
              <w:rPr>
                <w:szCs w:val="16"/>
              </w:rPr>
              <w:t>1,8</w:t>
            </w:r>
          </w:p>
        </w:tc>
        <w:tc>
          <w:tcPr>
            <w:tcW w:w="1197" w:type="dxa"/>
          </w:tcPr>
          <w:p w:rsidR="00181B88" w:rsidRPr="003670DC" w:rsidRDefault="00181B88" w:rsidP="002901B3">
            <w:pPr>
              <w:pStyle w:val="Tabelltext"/>
              <w:keepNext/>
              <w:tabs>
                <w:tab w:val="decimal" w:pos="430"/>
              </w:tabs>
              <w:spacing w:line="200" w:lineRule="exact"/>
              <w:rPr>
                <w:szCs w:val="16"/>
              </w:rPr>
            </w:pPr>
            <w:r w:rsidRPr="003670DC">
              <w:rPr>
                <w:szCs w:val="16"/>
              </w:rPr>
              <w:t>10,3</w:t>
            </w:r>
          </w:p>
        </w:tc>
      </w:tr>
      <w:tr w:rsidR="00181B88" w:rsidRPr="003670DC">
        <w:tc>
          <w:tcPr>
            <w:tcW w:w="3503" w:type="dxa"/>
            <w:tcBorders>
              <w:bottom w:val="nil"/>
            </w:tcBorders>
          </w:tcPr>
          <w:p w:rsidR="00181B88" w:rsidRPr="003670DC" w:rsidRDefault="00181B88" w:rsidP="002901B3">
            <w:pPr>
              <w:pStyle w:val="Tabelltext"/>
              <w:keepNext/>
              <w:spacing w:line="200" w:lineRule="exact"/>
              <w:rPr>
                <w:szCs w:val="16"/>
              </w:rPr>
            </w:pPr>
            <w:r w:rsidRPr="003670DC">
              <w:rPr>
                <w:szCs w:val="16"/>
              </w:rPr>
              <w:t>Färre förtidspensionärer</w:t>
            </w:r>
          </w:p>
        </w:tc>
        <w:tc>
          <w:tcPr>
            <w:tcW w:w="1197" w:type="dxa"/>
            <w:tcBorders>
              <w:bottom w:val="nil"/>
            </w:tcBorders>
          </w:tcPr>
          <w:p w:rsidR="00181B88" w:rsidRPr="003670DC" w:rsidRDefault="00181B88" w:rsidP="002901B3">
            <w:pPr>
              <w:pStyle w:val="Tabelltext"/>
              <w:keepNext/>
              <w:tabs>
                <w:tab w:val="decimal" w:pos="392"/>
              </w:tabs>
              <w:spacing w:line="200" w:lineRule="exact"/>
              <w:rPr>
                <w:szCs w:val="16"/>
              </w:rPr>
            </w:pPr>
            <w:r w:rsidRPr="003670DC">
              <w:rPr>
                <w:szCs w:val="16"/>
              </w:rPr>
              <w:t>0,5</w:t>
            </w:r>
          </w:p>
        </w:tc>
        <w:tc>
          <w:tcPr>
            <w:tcW w:w="1197" w:type="dxa"/>
            <w:tcBorders>
              <w:bottom w:val="nil"/>
            </w:tcBorders>
          </w:tcPr>
          <w:p w:rsidR="00181B88" w:rsidRPr="003670DC" w:rsidRDefault="00181B88" w:rsidP="002901B3">
            <w:pPr>
              <w:pStyle w:val="Tabelltext"/>
              <w:keepNext/>
              <w:tabs>
                <w:tab w:val="decimal" w:pos="430"/>
              </w:tabs>
              <w:spacing w:line="200" w:lineRule="exact"/>
              <w:rPr>
                <w:szCs w:val="16"/>
              </w:rPr>
            </w:pPr>
            <w:r w:rsidRPr="003670DC">
              <w:rPr>
                <w:szCs w:val="16"/>
              </w:rPr>
              <w:t>1,1</w:t>
            </w:r>
          </w:p>
        </w:tc>
      </w:tr>
      <w:tr w:rsidR="00181B88" w:rsidRPr="003670DC">
        <w:tc>
          <w:tcPr>
            <w:tcW w:w="3503" w:type="dxa"/>
            <w:tcBorders>
              <w:top w:val="nil"/>
              <w:bottom w:val="nil"/>
            </w:tcBorders>
          </w:tcPr>
          <w:p w:rsidR="00181B88" w:rsidRPr="003670DC" w:rsidRDefault="00181B88" w:rsidP="002901B3">
            <w:pPr>
              <w:pStyle w:val="Tabelltext"/>
              <w:keepNext/>
              <w:spacing w:line="200" w:lineRule="exact"/>
              <w:rPr>
                <w:szCs w:val="16"/>
              </w:rPr>
            </w:pPr>
            <w:r w:rsidRPr="003670DC">
              <w:rPr>
                <w:szCs w:val="16"/>
              </w:rPr>
              <w:t>Summa</w:t>
            </w:r>
          </w:p>
        </w:tc>
        <w:tc>
          <w:tcPr>
            <w:tcW w:w="1197" w:type="dxa"/>
            <w:tcBorders>
              <w:top w:val="nil"/>
              <w:bottom w:val="nil"/>
            </w:tcBorders>
          </w:tcPr>
          <w:p w:rsidR="00181B88" w:rsidRPr="003670DC" w:rsidRDefault="00181B88" w:rsidP="002901B3">
            <w:pPr>
              <w:pStyle w:val="Tabelltext"/>
              <w:keepNext/>
              <w:tabs>
                <w:tab w:val="decimal" w:pos="392"/>
              </w:tabs>
              <w:spacing w:line="200" w:lineRule="exact"/>
              <w:rPr>
                <w:szCs w:val="16"/>
              </w:rPr>
            </w:pPr>
            <w:r w:rsidRPr="003670DC">
              <w:rPr>
                <w:szCs w:val="16"/>
              </w:rPr>
              <w:t>66,</w:t>
            </w:r>
            <w:r w:rsidR="005A2277" w:rsidRPr="003670DC">
              <w:rPr>
                <w:szCs w:val="16"/>
              </w:rPr>
              <w:t>1</w:t>
            </w:r>
          </w:p>
        </w:tc>
        <w:tc>
          <w:tcPr>
            <w:tcW w:w="1197" w:type="dxa"/>
            <w:tcBorders>
              <w:top w:val="nil"/>
              <w:bottom w:val="nil"/>
            </w:tcBorders>
          </w:tcPr>
          <w:p w:rsidR="00181B88" w:rsidRPr="003670DC" w:rsidRDefault="00181B88" w:rsidP="002901B3">
            <w:pPr>
              <w:pStyle w:val="Tabelltext"/>
              <w:keepNext/>
              <w:tabs>
                <w:tab w:val="decimal" w:pos="430"/>
              </w:tabs>
              <w:spacing w:line="200" w:lineRule="exact"/>
              <w:rPr>
                <w:szCs w:val="16"/>
              </w:rPr>
            </w:pPr>
            <w:r w:rsidRPr="003670DC">
              <w:rPr>
                <w:szCs w:val="16"/>
              </w:rPr>
              <w:t>1</w:t>
            </w:r>
            <w:r w:rsidR="005A2277" w:rsidRPr="003670DC">
              <w:rPr>
                <w:szCs w:val="16"/>
              </w:rPr>
              <w:t>53,9</w:t>
            </w:r>
          </w:p>
        </w:tc>
      </w:tr>
      <w:tr w:rsidR="00181B88" w:rsidRPr="003670DC">
        <w:trPr>
          <w:cnfStyle w:val="010000000000" w:firstRow="0" w:lastRow="1" w:firstColumn="0" w:lastColumn="0" w:oddVBand="0" w:evenVBand="0" w:oddHBand="0" w:evenHBand="0" w:firstRowFirstColumn="0" w:firstRowLastColumn="0" w:lastRowFirstColumn="0" w:lastRowLastColumn="0"/>
        </w:trPr>
        <w:tc>
          <w:tcPr>
            <w:tcW w:w="3503" w:type="dxa"/>
            <w:tcBorders>
              <w:top w:val="nil"/>
              <w:bottom w:val="single" w:sz="4" w:space="0" w:color="auto"/>
            </w:tcBorders>
          </w:tcPr>
          <w:p w:rsidR="00181B88" w:rsidRPr="003670DC" w:rsidRDefault="00181B88" w:rsidP="002901B3">
            <w:pPr>
              <w:pStyle w:val="Tabelltext"/>
              <w:keepNext/>
              <w:spacing w:line="200" w:lineRule="exact"/>
              <w:rPr>
                <w:b/>
                <w:szCs w:val="16"/>
              </w:rPr>
            </w:pPr>
            <w:r w:rsidRPr="003670DC">
              <w:rPr>
                <w:b/>
                <w:szCs w:val="16"/>
              </w:rPr>
              <w:t>Andel av BNP 2004</w:t>
            </w:r>
          </w:p>
        </w:tc>
        <w:tc>
          <w:tcPr>
            <w:tcW w:w="1197" w:type="dxa"/>
            <w:tcBorders>
              <w:top w:val="nil"/>
              <w:bottom w:val="single" w:sz="4" w:space="0" w:color="auto"/>
            </w:tcBorders>
          </w:tcPr>
          <w:p w:rsidR="00181B88" w:rsidRPr="003670DC" w:rsidRDefault="00181B88" w:rsidP="002901B3">
            <w:pPr>
              <w:pStyle w:val="Tabelltext"/>
              <w:keepNext/>
              <w:tabs>
                <w:tab w:val="decimal" w:pos="392"/>
              </w:tabs>
              <w:spacing w:line="200" w:lineRule="exact"/>
              <w:rPr>
                <w:b/>
                <w:szCs w:val="16"/>
              </w:rPr>
            </w:pPr>
            <w:r w:rsidRPr="003670DC">
              <w:rPr>
                <w:b/>
                <w:szCs w:val="16"/>
              </w:rPr>
              <w:t>2,6</w:t>
            </w:r>
          </w:p>
        </w:tc>
        <w:tc>
          <w:tcPr>
            <w:tcW w:w="1197" w:type="dxa"/>
            <w:tcBorders>
              <w:top w:val="nil"/>
              <w:bottom w:val="single" w:sz="4" w:space="0" w:color="auto"/>
            </w:tcBorders>
          </w:tcPr>
          <w:p w:rsidR="00181B88" w:rsidRPr="003670DC" w:rsidRDefault="005A2277" w:rsidP="002901B3">
            <w:pPr>
              <w:pStyle w:val="Tabelltext"/>
              <w:keepNext/>
              <w:tabs>
                <w:tab w:val="decimal" w:pos="430"/>
              </w:tabs>
              <w:spacing w:line="200" w:lineRule="exact"/>
              <w:rPr>
                <w:b/>
                <w:szCs w:val="16"/>
              </w:rPr>
            </w:pPr>
            <w:r w:rsidRPr="003670DC">
              <w:rPr>
                <w:b/>
                <w:szCs w:val="16"/>
              </w:rPr>
              <w:t>6,1</w:t>
            </w:r>
          </w:p>
        </w:tc>
      </w:tr>
    </w:tbl>
    <w:p w:rsidR="0057698A" w:rsidRPr="003670DC" w:rsidRDefault="0057698A" w:rsidP="00CD4AF6">
      <w:pPr>
        <w:spacing w:before="0"/>
        <w:rPr>
          <w:sz w:val="16"/>
          <w:szCs w:val="16"/>
        </w:rPr>
      </w:pPr>
      <w:r w:rsidRPr="003670DC">
        <w:rPr>
          <w:i/>
          <w:sz w:val="16"/>
          <w:szCs w:val="16"/>
        </w:rPr>
        <w:t xml:space="preserve">Källa: </w:t>
      </w:r>
      <w:r w:rsidRPr="003670DC">
        <w:rPr>
          <w:sz w:val="16"/>
          <w:szCs w:val="16"/>
        </w:rPr>
        <w:t>Egna beräkningar</w:t>
      </w:r>
      <w:r w:rsidR="006B0B50" w:rsidRPr="003670DC">
        <w:rPr>
          <w:sz w:val="16"/>
          <w:szCs w:val="16"/>
        </w:rPr>
        <w:t>.</w:t>
      </w:r>
    </w:p>
    <w:p w:rsidR="00A86F96" w:rsidRPr="003670DC" w:rsidRDefault="00A86F96" w:rsidP="00CD4AF6">
      <w:r w:rsidRPr="003670DC">
        <w:t>I takt med att de dynamiska finansiella effekterna materialiseras är det vi</w:t>
      </w:r>
      <w:r w:rsidRPr="003670DC">
        <w:t>k</w:t>
      </w:r>
      <w:r w:rsidRPr="003670DC">
        <w:t>tigt att finanspolitiken vägs av för att förhindra att den blir för stram.</w:t>
      </w:r>
    </w:p>
    <w:p w:rsidR="00A86F96" w:rsidRPr="003670DC" w:rsidRDefault="00A86F96" w:rsidP="00741504">
      <w:pPr>
        <w:pStyle w:val="Rubrik2"/>
      </w:pPr>
      <w:bookmarkStart w:id="642" w:name="_Toc102740584"/>
      <w:bookmarkStart w:id="643" w:name="_Toc118003906"/>
      <w:r w:rsidRPr="003670DC">
        <w:t>Effekter på hushållens ekonomi</w:t>
      </w:r>
      <w:bookmarkEnd w:id="642"/>
      <w:bookmarkEnd w:id="643"/>
    </w:p>
    <w:p w:rsidR="00A86F96" w:rsidRPr="003670DC" w:rsidRDefault="00A86F96" w:rsidP="00A86F96">
      <w:r w:rsidRPr="003670DC">
        <w:t xml:space="preserve">Den viktigaste målsättningen med vårt budgetalternativ är att det </w:t>
      </w:r>
      <w:r w:rsidR="00D1645C" w:rsidRPr="003670DC">
        <w:t>ska</w:t>
      </w:r>
      <w:r w:rsidRPr="003670DC">
        <w:t xml:space="preserve"> löna sig bättre att arbeta. Det sker både genom det särskilda </w:t>
      </w:r>
      <w:r w:rsidR="0057698A" w:rsidRPr="003670DC">
        <w:t>jobb</w:t>
      </w:r>
      <w:r w:rsidRPr="003670DC">
        <w:t>avdraget i den ko</w:t>
      </w:r>
      <w:r w:rsidRPr="003670DC">
        <w:t>m</w:t>
      </w:r>
      <w:r w:rsidRPr="003670DC">
        <w:t>munala beskattningen och genom sänkta ersättningsnivåer i socialförsäkring</w:t>
      </w:r>
      <w:r w:rsidRPr="003670DC">
        <w:t>s</w:t>
      </w:r>
      <w:r w:rsidRPr="003670DC">
        <w:t xml:space="preserve">systemet. </w:t>
      </w:r>
    </w:p>
    <w:p w:rsidR="00A86F96" w:rsidRPr="003670DC" w:rsidRDefault="0057698A" w:rsidP="00A86F96">
      <w:pPr>
        <w:pStyle w:val="Normaltindrag"/>
      </w:pPr>
      <w:r w:rsidRPr="003670DC">
        <w:t xml:space="preserve">I kapitel </w:t>
      </w:r>
      <w:r w:rsidRPr="003670DC">
        <w:fldChar w:fldCharType="begin" w:fldLock="1"/>
      </w:r>
      <w:r w:rsidRPr="003670DC">
        <w:instrText xml:space="preserve"> REF _Ref116139607 \r \h </w:instrText>
      </w:r>
      <w:r w:rsidRPr="003670DC">
        <w:fldChar w:fldCharType="separate"/>
      </w:r>
      <w:r w:rsidR="00971299" w:rsidRPr="003670DC">
        <w:t>6</w:t>
      </w:r>
      <w:r w:rsidRPr="003670DC">
        <w:fldChar w:fldCharType="end"/>
      </w:r>
      <w:r w:rsidRPr="003670DC">
        <w:t xml:space="preserve"> redovisas effekter av jobbavdraget på hushållens ekonomi. Här diskuteras hur hushållen påverkas av andra förslag i kombination med i</w:t>
      </w:r>
      <w:r w:rsidRPr="003670DC">
        <w:t>n</w:t>
      </w:r>
      <w:r w:rsidRPr="003670DC">
        <w:t>komstskattereformen.</w:t>
      </w:r>
    </w:p>
    <w:p w:rsidR="00A86F96" w:rsidRPr="003670DC" w:rsidRDefault="00A86F96" w:rsidP="004664C0">
      <w:pPr>
        <w:pStyle w:val="Rubrik3"/>
      </w:pPr>
      <w:bookmarkStart w:id="644" w:name="_Toc118003907"/>
      <w:r w:rsidRPr="003670DC">
        <w:t>Från bidrag till arbete</w:t>
      </w:r>
      <w:bookmarkEnd w:id="644"/>
    </w:p>
    <w:p w:rsidR="00A86F96" w:rsidRPr="003670DC" w:rsidRDefault="00A86F96" w:rsidP="00A86F96">
      <w:r w:rsidRPr="003670DC">
        <w:t xml:space="preserve">Moderaternas jobbavdrag är särskilt utformat så att det </w:t>
      </w:r>
      <w:r w:rsidR="00D1645C" w:rsidRPr="003670DC">
        <w:t>ska</w:t>
      </w:r>
      <w:r w:rsidRPr="003670DC">
        <w:t xml:space="preserve"> löna sig att gå från bidragsberoende till arbete även om man får ett låg- eller medelavlönat jobb. </w:t>
      </w:r>
    </w:p>
    <w:p w:rsidR="0035416D" w:rsidRPr="003670DC" w:rsidRDefault="006D6D7C" w:rsidP="006D6D7C">
      <w:pPr>
        <w:spacing w:before="0"/>
        <w:jc w:val="left"/>
        <w:rPr>
          <w:b/>
        </w:rPr>
      </w:pPr>
      <w:bookmarkStart w:id="645" w:name="_Ref115864038"/>
      <w:r w:rsidRPr="003670DC">
        <w:rPr>
          <w:b/>
        </w:rPr>
        <w:br w:type="page"/>
      </w:r>
      <w:r w:rsidR="0035416D" w:rsidRPr="003670DC">
        <w:rPr>
          <w:b/>
        </w:rPr>
        <w:t xml:space="preserve">Tabell </w:t>
      </w:r>
      <w:r w:rsidR="00C701DB" w:rsidRPr="003670DC">
        <w:rPr>
          <w:b/>
        </w:rPr>
        <w:t>12</w:t>
      </w:r>
      <w:r w:rsidR="0054555E" w:rsidRPr="003670DC">
        <w:rPr>
          <w:b/>
        </w:rPr>
        <w:t>.</w:t>
      </w:r>
      <w:r w:rsidR="00C701DB" w:rsidRPr="003670DC">
        <w:rPr>
          <w:b/>
        </w:rPr>
        <w:t>5</w:t>
      </w:r>
      <w:bookmarkEnd w:id="645"/>
      <w:r w:rsidR="0035416D" w:rsidRPr="003670DC">
        <w:rPr>
          <w:b/>
        </w:rPr>
        <w:t xml:space="preserve"> Från arbetslöshet till arbete, disponibel inkomst </w:t>
      </w:r>
      <w:r w:rsidRPr="003670DC">
        <w:rPr>
          <w:b/>
        </w:rPr>
        <w:t xml:space="preserve">i </w:t>
      </w:r>
      <w:r w:rsidR="0035416D" w:rsidRPr="003670DC">
        <w:rPr>
          <w:b/>
        </w:rPr>
        <w:t xml:space="preserve">kronor per månad </w:t>
      </w:r>
    </w:p>
    <w:tbl>
      <w:tblPr>
        <w:tblStyle w:val="Enkeltabell1"/>
        <w:tblW w:w="4861" w:type="pct"/>
        <w:tblLayout w:type="fixed"/>
        <w:tblLook w:val="01E0" w:firstRow="1" w:lastRow="1" w:firstColumn="1" w:lastColumn="1" w:noHBand="0" w:noVBand="0"/>
      </w:tblPr>
      <w:tblGrid>
        <w:gridCol w:w="2612"/>
        <w:gridCol w:w="1057"/>
        <w:gridCol w:w="1062"/>
        <w:gridCol w:w="1057"/>
      </w:tblGrid>
      <w:tr w:rsidR="0035416D" w:rsidRPr="003670DC">
        <w:trPr>
          <w:cnfStyle w:val="100000000000" w:firstRow="1" w:lastRow="0" w:firstColumn="0" w:lastColumn="0" w:oddVBand="0" w:evenVBand="0" w:oddHBand="0" w:evenHBand="0" w:firstRowFirstColumn="0" w:firstRowLastColumn="0" w:lastRowFirstColumn="0" w:lastRowLastColumn="0"/>
          <w:cantSplit/>
          <w:trHeight w:val="255"/>
        </w:trPr>
        <w:tc>
          <w:tcPr>
            <w:tcW w:w="2835" w:type="dxa"/>
            <w:tcBorders>
              <w:top w:val="single" w:sz="4" w:space="0" w:color="auto"/>
            </w:tcBorders>
            <w:noWrap/>
            <w:vAlign w:val="bottom"/>
          </w:tcPr>
          <w:p w:rsidR="0035416D" w:rsidRPr="003670DC" w:rsidRDefault="0035416D" w:rsidP="00CD4AF6">
            <w:pPr>
              <w:pStyle w:val="Tabelltext"/>
              <w:keepNext/>
              <w:keepLines/>
              <w:widowControl w:val="0"/>
              <w:spacing w:line="200" w:lineRule="exact"/>
              <w:jc w:val="left"/>
              <w:rPr>
                <w:b/>
                <w:szCs w:val="16"/>
              </w:rPr>
            </w:pPr>
          </w:p>
        </w:tc>
        <w:tc>
          <w:tcPr>
            <w:tcW w:w="1134" w:type="dxa"/>
            <w:tcBorders>
              <w:top w:val="single" w:sz="4" w:space="0" w:color="auto"/>
            </w:tcBorders>
            <w:noWrap/>
            <w:vAlign w:val="bottom"/>
          </w:tcPr>
          <w:p w:rsidR="0035416D" w:rsidRPr="003670DC" w:rsidRDefault="0035416D" w:rsidP="00040876">
            <w:pPr>
              <w:pStyle w:val="Tabelltext"/>
              <w:keepNext/>
              <w:keepLines/>
              <w:widowControl w:val="0"/>
              <w:spacing w:line="200" w:lineRule="exact"/>
              <w:ind w:right="170"/>
              <w:jc w:val="right"/>
              <w:rPr>
                <w:b/>
                <w:szCs w:val="16"/>
              </w:rPr>
            </w:pPr>
            <w:r w:rsidRPr="003670DC">
              <w:rPr>
                <w:b/>
                <w:szCs w:val="16"/>
              </w:rPr>
              <w:t>I dag</w:t>
            </w:r>
          </w:p>
        </w:tc>
        <w:tc>
          <w:tcPr>
            <w:tcW w:w="1140" w:type="dxa"/>
            <w:tcBorders>
              <w:top w:val="single" w:sz="4" w:space="0" w:color="auto"/>
            </w:tcBorders>
            <w:noWrap/>
            <w:vAlign w:val="bottom"/>
          </w:tcPr>
          <w:p w:rsidR="0035416D" w:rsidRPr="003670DC" w:rsidRDefault="00742BBE" w:rsidP="00CD4AF6">
            <w:pPr>
              <w:pStyle w:val="Tabelltext"/>
              <w:keepNext/>
              <w:keepLines/>
              <w:widowControl w:val="0"/>
              <w:spacing w:line="200" w:lineRule="exact"/>
              <w:rPr>
                <w:b/>
                <w:spacing w:val="-4"/>
                <w:szCs w:val="16"/>
              </w:rPr>
            </w:pPr>
            <w:r w:rsidRPr="003670DC">
              <w:rPr>
                <w:b/>
                <w:spacing w:val="-4"/>
                <w:szCs w:val="16"/>
              </w:rPr>
              <w:t>Moder</w:t>
            </w:r>
            <w:r w:rsidRPr="003670DC">
              <w:rPr>
                <w:b/>
                <w:spacing w:val="-4"/>
                <w:szCs w:val="16"/>
              </w:rPr>
              <w:t>a</w:t>
            </w:r>
            <w:r w:rsidRPr="003670DC">
              <w:rPr>
                <w:b/>
                <w:spacing w:val="-4"/>
                <w:szCs w:val="16"/>
              </w:rPr>
              <w:t>terna</w:t>
            </w:r>
          </w:p>
        </w:tc>
        <w:tc>
          <w:tcPr>
            <w:tcW w:w="1134" w:type="dxa"/>
            <w:tcBorders>
              <w:top w:val="single" w:sz="4" w:space="0" w:color="auto"/>
            </w:tcBorders>
            <w:noWrap/>
            <w:vAlign w:val="bottom"/>
          </w:tcPr>
          <w:p w:rsidR="0035416D" w:rsidRPr="003670DC" w:rsidRDefault="0035416D" w:rsidP="0040441F">
            <w:pPr>
              <w:pStyle w:val="Tabelltext"/>
              <w:keepNext/>
              <w:keepLines/>
              <w:widowControl w:val="0"/>
              <w:spacing w:line="200" w:lineRule="exact"/>
              <w:jc w:val="left"/>
              <w:rPr>
                <w:b/>
                <w:szCs w:val="16"/>
              </w:rPr>
            </w:pPr>
            <w:r w:rsidRPr="003670DC">
              <w:rPr>
                <w:b/>
                <w:szCs w:val="16"/>
              </w:rPr>
              <w:t>Förän</w:t>
            </w:r>
            <w:r w:rsidRPr="003670DC">
              <w:rPr>
                <w:b/>
                <w:szCs w:val="16"/>
              </w:rPr>
              <w:t>d</w:t>
            </w:r>
            <w:r w:rsidRPr="003670DC">
              <w:rPr>
                <w:b/>
                <w:szCs w:val="16"/>
              </w:rPr>
              <w:t xml:space="preserve">ring per </w:t>
            </w:r>
            <w:r w:rsidR="00742BBE" w:rsidRPr="003670DC">
              <w:rPr>
                <w:b/>
                <w:szCs w:val="16"/>
              </w:rPr>
              <w:t>månad</w:t>
            </w:r>
          </w:p>
        </w:tc>
      </w:tr>
      <w:tr w:rsidR="0035416D" w:rsidRPr="003670DC">
        <w:trPr>
          <w:cantSplit/>
          <w:trHeight w:val="255"/>
        </w:trPr>
        <w:tc>
          <w:tcPr>
            <w:tcW w:w="2835" w:type="dxa"/>
            <w:noWrap/>
            <w:vAlign w:val="bottom"/>
          </w:tcPr>
          <w:p w:rsidR="0035416D" w:rsidRPr="003670DC" w:rsidRDefault="0035416D" w:rsidP="00CD4AF6">
            <w:pPr>
              <w:pStyle w:val="Tabelltext"/>
              <w:keepNext/>
              <w:keepLines/>
              <w:widowControl w:val="0"/>
              <w:spacing w:line="200" w:lineRule="exact"/>
              <w:jc w:val="left"/>
              <w:rPr>
                <w:szCs w:val="16"/>
              </w:rPr>
            </w:pPr>
            <w:r w:rsidRPr="003670DC">
              <w:rPr>
                <w:szCs w:val="16"/>
              </w:rPr>
              <w:t xml:space="preserve">A-kassa </w:t>
            </w:r>
          </w:p>
        </w:tc>
        <w:tc>
          <w:tcPr>
            <w:tcW w:w="1134" w:type="dxa"/>
            <w:noWrap/>
            <w:vAlign w:val="bottom"/>
          </w:tcPr>
          <w:p w:rsidR="0035416D" w:rsidRPr="003670DC" w:rsidRDefault="0035416D" w:rsidP="00040876">
            <w:pPr>
              <w:pStyle w:val="Tabelltext"/>
              <w:keepNext/>
              <w:keepLines/>
              <w:widowControl w:val="0"/>
              <w:spacing w:line="200" w:lineRule="exact"/>
              <w:ind w:right="170"/>
              <w:jc w:val="right"/>
              <w:rPr>
                <w:szCs w:val="16"/>
              </w:rPr>
            </w:pPr>
            <w:r w:rsidRPr="003670DC">
              <w:rPr>
                <w:szCs w:val="16"/>
              </w:rPr>
              <w:t>14 400</w:t>
            </w:r>
          </w:p>
        </w:tc>
        <w:tc>
          <w:tcPr>
            <w:tcW w:w="1140" w:type="dxa"/>
            <w:noWrap/>
            <w:vAlign w:val="bottom"/>
          </w:tcPr>
          <w:p w:rsidR="0035416D" w:rsidRPr="003670DC" w:rsidRDefault="0035416D" w:rsidP="005240C5">
            <w:pPr>
              <w:pStyle w:val="Tabelltext"/>
              <w:keepNext/>
              <w:keepLines/>
              <w:widowControl w:val="0"/>
              <w:spacing w:line="200" w:lineRule="exact"/>
              <w:ind w:right="273"/>
              <w:jc w:val="right"/>
              <w:rPr>
                <w:szCs w:val="16"/>
              </w:rPr>
            </w:pPr>
            <w:r w:rsidRPr="003670DC">
              <w:rPr>
                <w:szCs w:val="16"/>
              </w:rPr>
              <w:t>12 600</w:t>
            </w:r>
          </w:p>
        </w:tc>
        <w:tc>
          <w:tcPr>
            <w:tcW w:w="1134" w:type="dxa"/>
            <w:noWrap/>
            <w:vAlign w:val="bottom"/>
          </w:tcPr>
          <w:p w:rsidR="0035416D" w:rsidRPr="003670DC" w:rsidRDefault="0035416D" w:rsidP="005240C5">
            <w:pPr>
              <w:pStyle w:val="Tabelltext"/>
              <w:keepNext/>
              <w:keepLines/>
              <w:widowControl w:val="0"/>
              <w:spacing w:line="200" w:lineRule="exact"/>
              <w:ind w:right="362"/>
              <w:jc w:val="right"/>
              <w:rPr>
                <w:szCs w:val="16"/>
              </w:rPr>
            </w:pPr>
          </w:p>
        </w:tc>
      </w:tr>
      <w:tr w:rsidR="0035416D" w:rsidRPr="003670DC">
        <w:trPr>
          <w:cantSplit/>
          <w:trHeight w:val="255"/>
        </w:trPr>
        <w:tc>
          <w:tcPr>
            <w:tcW w:w="2835" w:type="dxa"/>
            <w:noWrap/>
            <w:vAlign w:val="bottom"/>
          </w:tcPr>
          <w:p w:rsidR="0035416D" w:rsidRPr="003670DC" w:rsidRDefault="0035416D" w:rsidP="00CD4AF6">
            <w:pPr>
              <w:pStyle w:val="Tabelltext"/>
              <w:keepNext/>
              <w:keepLines/>
              <w:widowControl w:val="0"/>
              <w:spacing w:line="200" w:lineRule="exact"/>
              <w:jc w:val="left"/>
              <w:rPr>
                <w:szCs w:val="16"/>
              </w:rPr>
            </w:pPr>
            <w:r w:rsidRPr="003670DC">
              <w:rPr>
                <w:szCs w:val="16"/>
              </w:rPr>
              <w:t>Grundavdrag</w:t>
            </w:r>
            <w:r w:rsidR="00C8728E" w:rsidRPr="003670DC">
              <w:rPr>
                <w:szCs w:val="16"/>
              </w:rPr>
              <w:t xml:space="preserve"> </w:t>
            </w:r>
          </w:p>
        </w:tc>
        <w:tc>
          <w:tcPr>
            <w:tcW w:w="1134" w:type="dxa"/>
            <w:noWrap/>
            <w:vAlign w:val="bottom"/>
          </w:tcPr>
          <w:p w:rsidR="0035416D" w:rsidRPr="003670DC" w:rsidRDefault="0035416D" w:rsidP="00040876">
            <w:pPr>
              <w:pStyle w:val="Tabelltext"/>
              <w:keepNext/>
              <w:keepLines/>
              <w:widowControl w:val="0"/>
              <w:spacing w:line="200" w:lineRule="exact"/>
              <w:ind w:right="170"/>
              <w:jc w:val="right"/>
              <w:rPr>
                <w:szCs w:val="16"/>
              </w:rPr>
            </w:pPr>
            <w:r w:rsidRPr="003670DC">
              <w:rPr>
                <w:szCs w:val="16"/>
              </w:rPr>
              <w:t>1 983</w:t>
            </w:r>
          </w:p>
        </w:tc>
        <w:tc>
          <w:tcPr>
            <w:tcW w:w="1140" w:type="dxa"/>
            <w:noWrap/>
            <w:vAlign w:val="bottom"/>
          </w:tcPr>
          <w:p w:rsidR="0035416D" w:rsidRPr="003670DC" w:rsidRDefault="0035416D" w:rsidP="005240C5">
            <w:pPr>
              <w:pStyle w:val="Tabelltext"/>
              <w:keepNext/>
              <w:keepLines/>
              <w:widowControl w:val="0"/>
              <w:spacing w:line="200" w:lineRule="exact"/>
              <w:ind w:right="273"/>
              <w:jc w:val="right"/>
              <w:rPr>
                <w:szCs w:val="16"/>
              </w:rPr>
            </w:pPr>
            <w:r w:rsidRPr="003670DC">
              <w:rPr>
                <w:szCs w:val="16"/>
              </w:rPr>
              <w:t>2 158</w:t>
            </w:r>
          </w:p>
        </w:tc>
        <w:tc>
          <w:tcPr>
            <w:tcW w:w="1134" w:type="dxa"/>
            <w:noWrap/>
            <w:vAlign w:val="bottom"/>
          </w:tcPr>
          <w:p w:rsidR="0035416D" w:rsidRPr="003670DC" w:rsidRDefault="0035416D" w:rsidP="005240C5">
            <w:pPr>
              <w:pStyle w:val="Tabelltext"/>
              <w:keepNext/>
              <w:keepLines/>
              <w:widowControl w:val="0"/>
              <w:spacing w:line="200" w:lineRule="exact"/>
              <w:ind w:right="362"/>
              <w:jc w:val="right"/>
              <w:rPr>
                <w:szCs w:val="16"/>
              </w:rPr>
            </w:pPr>
          </w:p>
        </w:tc>
      </w:tr>
      <w:tr w:rsidR="0035416D" w:rsidRPr="003670DC">
        <w:trPr>
          <w:cantSplit/>
          <w:trHeight w:val="255"/>
        </w:trPr>
        <w:tc>
          <w:tcPr>
            <w:tcW w:w="2835" w:type="dxa"/>
            <w:noWrap/>
            <w:vAlign w:val="bottom"/>
          </w:tcPr>
          <w:p w:rsidR="0035416D" w:rsidRPr="003670DC" w:rsidRDefault="0035416D" w:rsidP="00CD4AF6">
            <w:pPr>
              <w:pStyle w:val="Tabelltext"/>
              <w:keepNext/>
              <w:keepLines/>
              <w:widowControl w:val="0"/>
              <w:spacing w:line="200" w:lineRule="exact"/>
              <w:jc w:val="left"/>
              <w:rPr>
                <w:b/>
                <w:szCs w:val="16"/>
              </w:rPr>
            </w:pPr>
            <w:r w:rsidRPr="003670DC">
              <w:rPr>
                <w:b/>
                <w:szCs w:val="16"/>
              </w:rPr>
              <w:t>A-kassa efter skatt vid arbetslöshet</w:t>
            </w:r>
          </w:p>
        </w:tc>
        <w:tc>
          <w:tcPr>
            <w:tcW w:w="1134" w:type="dxa"/>
            <w:noWrap/>
            <w:vAlign w:val="bottom"/>
          </w:tcPr>
          <w:p w:rsidR="0035416D" w:rsidRPr="003670DC" w:rsidRDefault="0035416D" w:rsidP="00040876">
            <w:pPr>
              <w:pStyle w:val="Tabelltext"/>
              <w:keepNext/>
              <w:keepLines/>
              <w:widowControl w:val="0"/>
              <w:spacing w:line="200" w:lineRule="exact"/>
              <w:ind w:right="170"/>
              <w:jc w:val="right"/>
              <w:rPr>
                <w:b/>
                <w:szCs w:val="16"/>
              </w:rPr>
            </w:pPr>
            <w:r w:rsidRPr="003670DC">
              <w:rPr>
                <w:b/>
                <w:szCs w:val="16"/>
              </w:rPr>
              <w:t>10 489</w:t>
            </w:r>
          </w:p>
        </w:tc>
        <w:tc>
          <w:tcPr>
            <w:tcW w:w="1140" w:type="dxa"/>
            <w:noWrap/>
            <w:vAlign w:val="bottom"/>
          </w:tcPr>
          <w:p w:rsidR="0035416D" w:rsidRPr="003670DC" w:rsidRDefault="0035416D" w:rsidP="005240C5">
            <w:pPr>
              <w:pStyle w:val="Tabelltext"/>
              <w:keepNext/>
              <w:keepLines/>
              <w:widowControl w:val="0"/>
              <w:spacing w:line="200" w:lineRule="exact"/>
              <w:ind w:right="273"/>
              <w:jc w:val="right"/>
              <w:rPr>
                <w:b/>
                <w:szCs w:val="16"/>
              </w:rPr>
            </w:pPr>
            <w:r w:rsidRPr="003670DC">
              <w:rPr>
                <w:b/>
                <w:szCs w:val="16"/>
              </w:rPr>
              <w:t>9 311</w:t>
            </w:r>
          </w:p>
        </w:tc>
        <w:tc>
          <w:tcPr>
            <w:tcW w:w="1134" w:type="dxa"/>
            <w:noWrap/>
            <w:vAlign w:val="bottom"/>
          </w:tcPr>
          <w:p w:rsidR="0035416D" w:rsidRPr="003670DC" w:rsidRDefault="006B0B50" w:rsidP="0040441F">
            <w:pPr>
              <w:pStyle w:val="Tabelltext"/>
              <w:spacing w:line="200" w:lineRule="exact"/>
              <w:ind w:right="170"/>
              <w:jc w:val="right"/>
              <w:rPr>
                <w:b/>
                <w:szCs w:val="16"/>
              </w:rPr>
            </w:pPr>
            <w:r w:rsidRPr="003670DC">
              <w:rPr>
                <w:b/>
                <w:szCs w:val="16"/>
              </w:rPr>
              <w:t>–</w:t>
            </w:r>
            <w:r w:rsidR="0035416D" w:rsidRPr="003670DC">
              <w:rPr>
                <w:b/>
                <w:szCs w:val="16"/>
              </w:rPr>
              <w:t>1 178</w:t>
            </w:r>
          </w:p>
        </w:tc>
      </w:tr>
      <w:tr w:rsidR="0035416D" w:rsidRPr="003670DC">
        <w:trPr>
          <w:cantSplit/>
          <w:trHeight w:val="255"/>
        </w:trPr>
        <w:tc>
          <w:tcPr>
            <w:tcW w:w="2835" w:type="dxa"/>
            <w:noWrap/>
            <w:vAlign w:val="bottom"/>
          </w:tcPr>
          <w:p w:rsidR="0035416D" w:rsidRPr="003670DC" w:rsidRDefault="0035416D" w:rsidP="00CD4AF6">
            <w:pPr>
              <w:pStyle w:val="Tabelltext"/>
              <w:keepNext/>
              <w:keepLines/>
              <w:widowControl w:val="0"/>
              <w:spacing w:line="200" w:lineRule="exact"/>
              <w:jc w:val="left"/>
              <w:rPr>
                <w:szCs w:val="16"/>
              </w:rPr>
            </w:pPr>
            <w:r w:rsidRPr="003670DC">
              <w:rPr>
                <w:szCs w:val="16"/>
              </w:rPr>
              <w:t>Lön</w:t>
            </w:r>
          </w:p>
        </w:tc>
        <w:tc>
          <w:tcPr>
            <w:tcW w:w="1134" w:type="dxa"/>
            <w:noWrap/>
            <w:vAlign w:val="bottom"/>
          </w:tcPr>
          <w:p w:rsidR="0035416D" w:rsidRPr="003670DC" w:rsidRDefault="0035416D" w:rsidP="0040441F">
            <w:pPr>
              <w:pStyle w:val="Tabelltext"/>
              <w:keepNext/>
              <w:keepLines/>
              <w:widowControl w:val="0"/>
              <w:spacing w:line="200" w:lineRule="exact"/>
              <w:ind w:right="170"/>
              <w:jc w:val="right"/>
              <w:rPr>
                <w:szCs w:val="16"/>
              </w:rPr>
            </w:pPr>
            <w:r w:rsidRPr="003670DC">
              <w:rPr>
                <w:szCs w:val="16"/>
              </w:rPr>
              <w:t>18 000</w:t>
            </w:r>
          </w:p>
        </w:tc>
        <w:tc>
          <w:tcPr>
            <w:tcW w:w="1140" w:type="dxa"/>
            <w:noWrap/>
            <w:vAlign w:val="bottom"/>
          </w:tcPr>
          <w:p w:rsidR="0035416D" w:rsidRPr="003670DC" w:rsidRDefault="0035416D" w:rsidP="005240C5">
            <w:pPr>
              <w:pStyle w:val="Tabelltext"/>
              <w:keepNext/>
              <w:keepLines/>
              <w:widowControl w:val="0"/>
              <w:spacing w:line="200" w:lineRule="exact"/>
              <w:ind w:right="273"/>
              <w:jc w:val="right"/>
              <w:rPr>
                <w:szCs w:val="16"/>
              </w:rPr>
            </w:pPr>
            <w:r w:rsidRPr="003670DC">
              <w:rPr>
                <w:szCs w:val="16"/>
              </w:rPr>
              <w:t>18 000</w:t>
            </w:r>
          </w:p>
        </w:tc>
        <w:tc>
          <w:tcPr>
            <w:tcW w:w="1134" w:type="dxa"/>
            <w:noWrap/>
            <w:vAlign w:val="bottom"/>
          </w:tcPr>
          <w:p w:rsidR="0035416D" w:rsidRPr="003670DC" w:rsidRDefault="0035416D" w:rsidP="005240C5">
            <w:pPr>
              <w:pStyle w:val="Tabelltext"/>
              <w:keepNext/>
              <w:keepLines/>
              <w:widowControl w:val="0"/>
              <w:spacing w:line="200" w:lineRule="exact"/>
              <w:ind w:right="362"/>
              <w:jc w:val="right"/>
              <w:rPr>
                <w:szCs w:val="16"/>
              </w:rPr>
            </w:pPr>
          </w:p>
        </w:tc>
      </w:tr>
      <w:tr w:rsidR="0035416D" w:rsidRPr="003670DC">
        <w:trPr>
          <w:cantSplit/>
          <w:trHeight w:val="255"/>
        </w:trPr>
        <w:tc>
          <w:tcPr>
            <w:tcW w:w="2835" w:type="dxa"/>
            <w:tcBorders>
              <w:bottom w:val="nil"/>
            </w:tcBorders>
            <w:noWrap/>
            <w:vAlign w:val="bottom"/>
          </w:tcPr>
          <w:p w:rsidR="0035416D" w:rsidRPr="003670DC" w:rsidRDefault="0035416D" w:rsidP="00CD4AF6">
            <w:pPr>
              <w:pStyle w:val="Tabelltext"/>
              <w:keepNext/>
              <w:keepLines/>
              <w:widowControl w:val="0"/>
              <w:spacing w:line="200" w:lineRule="exact"/>
              <w:jc w:val="left"/>
              <w:rPr>
                <w:szCs w:val="16"/>
              </w:rPr>
            </w:pPr>
            <w:r w:rsidRPr="003670DC">
              <w:rPr>
                <w:szCs w:val="16"/>
              </w:rPr>
              <w:t xml:space="preserve">Grundavdrag/arbetsavdrag </w:t>
            </w:r>
          </w:p>
        </w:tc>
        <w:tc>
          <w:tcPr>
            <w:tcW w:w="1134" w:type="dxa"/>
            <w:tcBorders>
              <w:bottom w:val="nil"/>
            </w:tcBorders>
            <w:noWrap/>
            <w:vAlign w:val="bottom"/>
          </w:tcPr>
          <w:p w:rsidR="0035416D" w:rsidRPr="003670DC" w:rsidRDefault="0035416D" w:rsidP="00040876">
            <w:pPr>
              <w:pStyle w:val="Tabelltext"/>
              <w:keepNext/>
              <w:keepLines/>
              <w:widowControl w:val="0"/>
              <w:spacing w:line="200" w:lineRule="exact"/>
              <w:ind w:right="170"/>
              <w:jc w:val="right"/>
              <w:rPr>
                <w:szCs w:val="16"/>
              </w:rPr>
            </w:pPr>
            <w:r w:rsidRPr="003670DC">
              <w:rPr>
                <w:szCs w:val="16"/>
              </w:rPr>
              <w:t>1 625</w:t>
            </w:r>
          </w:p>
        </w:tc>
        <w:tc>
          <w:tcPr>
            <w:tcW w:w="1140" w:type="dxa"/>
            <w:tcBorders>
              <w:bottom w:val="nil"/>
            </w:tcBorders>
            <w:noWrap/>
            <w:vAlign w:val="bottom"/>
          </w:tcPr>
          <w:p w:rsidR="0035416D" w:rsidRPr="003670DC" w:rsidRDefault="0035416D" w:rsidP="005240C5">
            <w:pPr>
              <w:pStyle w:val="Tabelltext"/>
              <w:keepNext/>
              <w:keepLines/>
              <w:widowControl w:val="0"/>
              <w:spacing w:line="200" w:lineRule="exact"/>
              <w:ind w:right="273"/>
              <w:jc w:val="right"/>
              <w:rPr>
                <w:szCs w:val="16"/>
              </w:rPr>
            </w:pPr>
            <w:r w:rsidRPr="003670DC">
              <w:rPr>
                <w:szCs w:val="16"/>
              </w:rPr>
              <w:t>4 714</w:t>
            </w:r>
          </w:p>
        </w:tc>
        <w:tc>
          <w:tcPr>
            <w:tcW w:w="1134" w:type="dxa"/>
            <w:tcBorders>
              <w:bottom w:val="nil"/>
            </w:tcBorders>
            <w:noWrap/>
            <w:vAlign w:val="bottom"/>
          </w:tcPr>
          <w:p w:rsidR="0035416D" w:rsidRPr="003670DC" w:rsidRDefault="0035416D" w:rsidP="005240C5">
            <w:pPr>
              <w:pStyle w:val="Tabelltext"/>
              <w:keepNext/>
              <w:keepLines/>
              <w:widowControl w:val="0"/>
              <w:spacing w:line="200" w:lineRule="exact"/>
              <w:ind w:right="362"/>
              <w:jc w:val="right"/>
              <w:rPr>
                <w:szCs w:val="16"/>
              </w:rPr>
            </w:pPr>
          </w:p>
        </w:tc>
      </w:tr>
      <w:tr w:rsidR="0035416D" w:rsidRPr="003670DC">
        <w:trPr>
          <w:cantSplit/>
          <w:trHeight w:val="255"/>
        </w:trPr>
        <w:tc>
          <w:tcPr>
            <w:tcW w:w="2835" w:type="dxa"/>
            <w:tcBorders>
              <w:top w:val="nil"/>
              <w:bottom w:val="nil"/>
            </w:tcBorders>
            <w:noWrap/>
            <w:vAlign w:val="bottom"/>
          </w:tcPr>
          <w:p w:rsidR="0035416D" w:rsidRPr="003670DC" w:rsidRDefault="0035416D" w:rsidP="00CD4AF6">
            <w:pPr>
              <w:pStyle w:val="Tabelltext"/>
              <w:keepNext/>
              <w:keepLines/>
              <w:widowControl w:val="0"/>
              <w:spacing w:line="200" w:lineRule="exact"/>
              <w:jc w:val="left"/>
              <w:rPr>
                <w:b/>
                <w:szCs w:val="16"/>
              </w:rPr>
            </w:pPr>
            <w:r w:rsidRPr="003670DC">
              <w:rPr>
                <w:b/>
                <w:szCs w:val="16"/>
              </w:rPr>
              <w:t>Lön efter skatt vid arbete</w:t>
            </w:r>
          </w:p>
        </w:tc>
        <w:tc>
          <w:tcPr>
            <w:tcW w:w="1134" w:type="dxa"/>
            <w:tcBorders>
              <w:top w:val="nil"/>
              <w:bottom w:val="nil"/>
            </w:tcBorders>
            <w:noWrap/>
            <w:vAlign w:val="bottom"/>
          </w:tcPr>
          <w:p w:rsidR="0035416D" w:rsidRPr="003670DC" w:rsidRDefault="0035416D" w:rsidP="00040876">
            <w:pPr>
              <w:pStyle w:val="Tabelltext"/>
              <w:keepNext/>
              <w:keepLines/>
              <w:widowControl w:val="0"/>
              <w:spacing w:line="200" w:lineRule="exact"/>
              <w:ind w:right="170"/>
              <w:jc w:val="right"/>
              <w:rPr>
                <w:b/>
                <w:szCs w:val="16"/>
              </w:rPr>
            </w:pPr>
            <w:r w:rsidRPr="003670DC">
              <w:rPr>
                <w:b/>
                <w:szCs w:val="16"/>
              </w:rPr>
              <w:t>12 842</w:t>
            </w:r>
          </w:p>
        </w:tc>
        <w:tc>
          <w:tcPr>
            <w:tcW w:w="1140" w:type="dxa"/>
            <w:tcBorders>
              <w:top w:val="nil"/>
              <w:bottom w:val="nil"/>
            </w:tcBorders>
            <w:noWrap/>
            <w:vAlign w:val="bottom"/>
          </w:tcPr>
          <w:p w:rsidR="0035416D" w:rsidRPr="003670DC" w:rsidRDefault="0035416D" w:rsidP="005240C5">
            <w:pPr>
              <w:pStyle w:val="Tabelltext"/>
              <w:keepNext/>
              <w:keepLines/>
              <w:widowControl w:val="0"/>
              <w:spacing w:line="200" w:lineRule="exact"/>
              <w:ind w:right="273"/>
              <w:jc w:val="right"/>
              <w:rPr>
                <w:b/>
                <w:szCs w:val="16"/>
              </w:rPr>
            </w:pPr>
            <w:r w:rsidRPr="003670DC">
              <w:rPr>
                <w:b/>
                <w:szCs w:val="16"/>
              </w:rPr>
              <w:t>13 815</w:t>
            </w:r>
          </w:p>
        </w:tc>
        <w:tc>
          <w:tcPr>
            <w:tcW w:w="1134" w:type="dxa"/>
            <w:tcBorders>
              <w:top w:val="nil"/>
              <w:bottom w:val="nil"/>
            </w:tcBorders>
            <w:noWrap/>
            <w:vAlign w:val="bottom"/>
          </w:tcPr>
          <w:p w:rsidR="0035416D" w:rsidRPr="003670DC" w:rsidRDefault="0035416D" w:rsidP="0040441F">
            <w:pPr>
              <w:pStyle w:val="Tabelltext"/>
              <w:spacing w:line="200" w:lineRule="exact"/>
              <w:ind w:right="170"/>
              <w:jc w:val="right"/>
              <w:rPr>
                <w:b/>
                <w:szCs w:val="16"/>
              </w:rPr>
            </w:pPr>
            <w:r w:rsidRPr="003670DC">
              <w:rPr>
                <w:b/>
                <w:szCs w:val="16"/>
              </w:rPr>
              <w:t>973</w:t>
            </w:r>
          </w:p>
        </w:tc>
      </w:tr>
      <w:tr w:rsidR="0035416D" w:rsidRPr="003670DC">
        <w:trPr>
          <w:cnfStyle w:val="010000000000" w:firstRow="0" w:lastRow="1" w:firstColumn="0" w:lastColumn="0" w:oddVBand="0" w:evenVBand="0" w:oddHBand="0" w:evenHBand="0" w:firstRowFirstColumn="0" w:firstRowLastColumn="0" w:lastRowFirstColumn="0" w:lastRowLastColumn="0"/>
          <w:cantSplit/>
          <w:trHeight w:val="255"/>
        </w:trPr>
        <w:tc>
          <w:tcPr>
            <w:tcW w:w="2835" w:type="dxa"/>
            <w:tcBorders>
              <w:top w:val="nil"/>
              <w:bottom w:val="single" w:sz="4" w:space="0" w:color="auto"/>
            </w:tcBorders>
            <w:noWrap/>
            <w:vAlign w:val="bottom"/>
          </w:tcPr>
          <w:p w:rsidR="0035416D" w:rsidRPr="003670DC" w:rsidRDefault="0035416D" w:rsidP="00CD4AF6">
            <w:pPr>
              <w:pStyle w:val="Tabelltext"/>
              <w:spacing w:line="200" w:lineRule="exact"/>
              <w:jc w:val="left"/>
              <w:rPr>
                <w:b/>
                <w:szCs w:val="16"/>
              </w:rPr>
            </w:pPr>
            <w:r w:rsidRPr="003670DC">
              <w:rPr>
                <w:b/>
                <w:szCs w:val="16"/>
              </w:rPr>
              <w:t>Lön i stället för a-kassa efter skatt</w:t>
            </w:r>
          </w:p>
        </w:tc>
        <w:tc>
          <w:tcPr>
            <w:tcW w:w="1134" w:type="dxa"/>
            <w:tcBorders>
              <w:top w:val="nil"/>
              <w:bottom w:val="single" w:sz="4" w:space="0" w:color="auto"/>
            </w:tcBorders>
            <w:noWrap/>
            <w:vAlign w:val="bottom"/>
          </w:tcPr>
          <w:p w:rsidR="0035416D" w:rsidRPr="003670DC" w:rsidRDefault="0035416D" w:rsidP="008916C7">
            <w:pPr>
              <w:pStyle w:val="Tabelltext"/>
              <w:spacing w:line="200" w:lineRule="exact"/>
              <w:ind w:right="170"/>
              <w:jc w:val="right"/>
              <w:rPr>
                <w:b/>
                <w:szCs w:val="16"/>
              </w:rPr>
            </w:pPr>
            <w:r w:rsidRPr="003670DC">
              <w:rPr>
                <w:b/>
                <w:szCs w:val="16"/>
              </w:rPr>
              <w:t>2 353</w:t>
            </w:r>
          </w:p>
        </w:tc>
        <w:tc>
          <w:tcPr>
            <w:tcW w:w="1140" w:type="dxa"/>
            <w:tcBorders>
              <w:top w:val="nil"/>
              <w:bottom w:val="single" w:sz="4" w:space="0" w:color="auto"/>
            </w:tcBorders>
            <w:noWrap/>
            <w:vAlign w:val="bottom"/>
          </w:tcPr>
          <w:p w:rsidR="0035416D" w:rsidRPr="003670DC" w:rsidRDefault="0035416D" w:rsidP="005240C5">
            <w:pPr>
              <w:pStyle w:val="Tabelltext"/>
              <w:spacing w:line="200" w:lineRule="exact"/>
              <w:ind w:right="273"/>
              <w:jc w:val="right"/>
              <w:rPr>
                <w:b/>
                <w:szCs w:val="16"/>
              </w:rPr>
            </w:pPr>
            <w:r w:rsidRPr="003670DC">
              <w:rPr>
                <w:b/>
                <w:szCs w:val="16"/>
              </w:rPr>
              <w:t>4 504</w:t>
            </w:r>
          </w:p>
        </w:tc>
        <w:tc>
          <w:tcPr>
            <w:tcW w:w="1134" w:type="dxa"/>
            <w:tcBorders>
              <w:top w:val="nil"/>
              <w:bottom w:val="single" w:sz="4" w:space="0" w:color="auto"/>
            </w:tcBorders>
            <w:noWrap/>
            <w:vAlign w:val="bottom"/>
          </w:tcPr>
          <w:p w:rsidR="0035416D" w:rsidRPr="003670DC" w:rsidRDefault="0035416D" w:rsidP="0040441F">
            <w:pPr>
              <w:pStyle w:val="Tabelltext"/>
              <w:spacing w:line="200" w:lineRule="exact"/>
              <w:ind w:right="170"/>
              <w:jc w:val="right"/>
              <w:rPr>
                <w:b/>
                <w:szCs w:val="16"/>
              </w:rPr>
            </w:pPr>
            <w:r w:rsidRPr="003670DC">
              <w:rPr>
                <w:b/>
                <w:szCs w:val="16"/>
              </w:rPr>
              <w:t>2 151</w:t>
            </w:r>
          </w:p>
        </w:tc>
      </w:tr>
    </w:tbl>
    <w:p w:rsidR="00A86F96" w:rsidRPr="003670DC" w:rsidRDefault="00A10F7A" w:rsidP="0040441F">
      <w:pPr>
        <w:tabs>
          <w:tab w:val="left" w:pos="3325"/>
        </w:tabs>
      </w:pPr>
      <w:r w:rsidRPr="003670DC">
        <w:rPr>
          <w:b/>
        </w:rPr>
        <w:t>Tabell 12.5</w:t>
      </w:r>
      <w:r w:rsidR="0035416D" w:rsidRPr="003670DC">
        <w:t xml:space="preserve"> </w:t>
      </w:r>
      <w:r w:rsidR="00A86F96" w:rsidRPr="003670DC">
        <w:t>ovan visar att en person som går från arbetslöshet till ett arb</w:t>
      </w:r>
      <w:r w:rsidR="00A86F96" w:rsidRPr="003670DC">
        <w:t>e</w:t>
      </w:r>
      <w:r w:rsidR="00A86F96" w:rsidRPr="003670DC">
        <w:t xml:space="preserve">te, med samma lön på 18 000 </w:t>
      </w:r>
      <w:r w:rsidR="0035416D" w:rsidRPr="003670DC">
        <w:t>kronor</w:t>
      </w:r>
      <w:r w:rsidR="00A86F96" w:rsidRPr="003670DC">
        <w:t xml:space="preserve"> som före arbetslösheten, </w:t>
      </w:r>
      <w:r w:rsidR="006B0B50" w:rsidRPr="003670DC">
        <w:t xml:space="preserve">i dag får </w:t>
      </w:r>
      <w:r w:rsidR="00A86F96" w:rsidRPr="003670DC">
        <w:t>en ökning av den disponibla inkomsten efter skatt med 2</w:t>
      </w:r>
      <w:r w:rsidR="0035416D" w:rsidRPr="003670DC">
        <w:t> </w:t>
      </w:r>
      <w:r w:rsidR="00A86F96" w:rsidRPr="003670DC">
        <w:t xml:space="preserve">350 </w:t>
      </w:r>
      <w:r w:rsidR="0035416D" w:rsidRPr="003670DC">
        <w:t>kronor</w:t>
      </w:r>
      <w:r w:rsidR="00A86F96" w:rsidRPr="003670DC">
        <w:t xml:space="preserve"> per månad. Med vårt förslag, innebärande både sänkt ersättning av a</w:t>
      </w:r>
      <w:r w:rsidR="0035416D" w:rsidRPr="003670DC">
        <w:noBreakHyphen/>
      </w:r>
      <w:r w:rsidR="00A86F96" w:rsidRPr="003670DC">
        <w:t>kassan från 80 till 70 procent och ett jobbavdrag, får personen en ökning av den disponibla inkom</w:t>
      </w:r>
      <w:r w:rsidR="00A86F96" w:rsidRPr="003670DC">
        <w:t>s</w:t>
      </w:r>
      <w:r w:rsidR="00A86F96" w:rsidRPr="003670DC">
        <w:t>ten efter skatt med 4</w:t>
      </w:r>
      <w:r w:rsidR="0035416D" w:rsidRPr="003670DC">
        <w:t> </w:t>
      </w:r>
      <w:r w:rsidR="00A86F96" w:rsidRPr="003670DC">
        <w:t xml:space="preserve">500 </w:t>
      </w:r>
      <w:r w:rsidR="0035416D" w:rsidRPr="003670DC">
        <w:t>kronor</w:t>
      </w:r>
      <w:r w:rsidR="00A86F96" w:rsidRPr="003670DC">
        <w:t xml:space="preserve"> per månad.</w:t>
      </w:r>
      <w:r w:rsidR="00C8728E" w:rsidRPr="003670DC">
        <w:t xml:space="preserve"> </w:t>
      </w:r>
      <w:r w:rsidR="00A86F96" w:rsidRPr="003670DC">
        <w:t xml:space="preserve"> </w:t>
      </w:r>
    </w:p>
    <w:p w:rsidR="00A86F96" w:rsidRPr="003670DC" w:rsidRDefault="00A86F96" w:rsidP="004664C0">
      <w:pPr>
        <w:pStyle w:val="Rubrik3"/>
      </w:pPr>
      <w:bookmarkStart w:id="646" w:name="_Toc118003908"/>
      <w:r w:rsidRPr="003670DC">
        <w:t>Arbetslös del av året</w:t>
      </w:r>
      <w:bookmarkEnd w:id="646"/>
      <w:r w:rsidRPr="003670DC">
        <w:t xml:space="preserve"> </w:t>
      </w:r>
    </w:p>
    <w:p w:rsidR="00A86F96" w:rsidRPr="003670DC" w:rsidRDefault="00A86F96" w:rsidP="0035416D">
      <w:r w:rsidRPr="003670DC">
        <w:t>Arbetslöshetsersättningen är tänkt att vara en omställningsförsäkring och fungerar i de flesta fall också som en sådan. En person som blir arbetslös är det i genomsnitt ungefär 90</w:t>
      </w:r>
      <w:r w:rsidR="00FB1D3E" w:rsidRPr="003670DC">
        <w:t> </w:t>
      </w:r>
      <w:r w:rsidRPr="003670DC">
        <w:t xml:space="preserve">arbetsdagar, vilket motsvarar lite mer än fyra kalendermånader. </w:t>
      </w:r>
    </w:p>
    <w:p w:rsidR="00F778F2" w:rsidRPr="003670DC" w:rsidRDefault="00F778F2" w:rsidP="00C052C1">
      <w:pPr>
        <w:jc w:val="left"/>
        <w:rPr>
          <w:b/>
        </w:rPr>
      </w:pPr>
      <w:bookmarkStart w:id="647" w:name="_Ref115864315"/>
      <w:r w:rsidRPr="003670DC">
        <w:rPr>
          <w:b/>
        </w:rPr>
        <w:t xml:space="preserve">Tabell </w:t>
      </w:r>
      <w:r w:rsidR="00C701DB" w:rsidRPr="003670DC">
        <w:rPr>
          <w:b/>
        </w:rPr>
        <w:t>12</w:t>
      </w:r>
      <w:r w:rsidR="0054555E" w:rsidRPr="003670DC">
        <w:rPr>
          <w:b/>
        </w:rPr>
        <w:t>.</w:t>
      </w:r>
      <w:r w:rsidR="00C701DB" w:rsidRPr="003670DC">
        <w:rPr>
          <w:b/>
        </w:rPr>
        <w:t>6</w:t>
      </w:r>
      <w:bookmarkEnd w:id="647"/>
      <w:r w:rsidRPr="003670DC">
        <w:rPr>
          <w:b/>
        </w:rPr>
        <w:t xml:space="preserve"> Förändrad disponibel inkomst efter skatt vid korttidsarbet</w:t>
      </w:r>
      <w:r w:rsidRPr="003670DC">
        <w:rPr>
          <w:b/>
        </w:rPr>
        <w:t>s</w:t>
      </w:r>
      <w:r w:rsidRPr="003670DC">
        <w:rPr>
          <w:b/>
        </w:rPr>
        <w:t>löshet, kronor per år</w:t>
      </w:r>
    </w:p>
    <w:tbl>
      <w:tblPr>
        <w:tblStyle w:val="Enkeltabell1"/>
        <w:tblW w:w="5897" w:type="dxa"/>
        <w:tblInd w:w="108" w:type="dxa"/>
        <w:tblLayout w:type="fixed"/>
        <w:tblLook w:val="01E0" w:firstRow="1" w:lastRow="1" w:firstColumn="1" w:lastColumn="1" w:noHBand="0" w:noVBand="0"/>
      </w:tblPr>
      <w:tblGrid>
        <w:gridCol w:w="2597"/>
        <w:gridCol w:w="1100"/>
        <w:gridCol w:w="1100"/>
        <w:gridCol w:w="1100"/>
      </w:tblGrid>
      <w:tr w:rsidR="008916C7" w:rsidRPr="003670DC">
        <w:trPr>
          <w:cnfStyle w:val="100000000000" w:firstRow="1" w:lastRow="0" w:firstColumn="0" w:lastColumn="0" w:oddVBand="0" w:evenVBand="0" w:oddHBand="0" w:evenHBand="0" w:firstRowFirstColumn="0" w:firstRowLastColumn="0" w:lastRowFirstColumn="0" w:lastRowLastColumn="0"/>
          <w:cantSplit/>
          <w:trHeight w:val="255"/>
        </w:trPr>
        <w:tc>
          <w:tcPr>
            <w:tcW w:w="2690" w:type="dxa"/>
            <w:tcBorders>
              <w:top w:val="single" w:sz="4" w:space="0" w:color="auto"/>
            </w:tcBorders>
            <w:noWrap/>
          </w:tcPr>
          <w:p w:rsidR="00F778F2" w:rsidRPr="003670DC" w:rsidRDefault="00F778F2" w:rsidP="00040876">
            <w:pPr>
              <w:pStyle w:val="Tabelltext"/>
              <w:keepNext/>
              <w:spacing w:line="200" w:lineRule="exact"/>
              <w:jc w:val="center"/>
              <w:rPr>
                <w:b/>
                <w:szCs w:val="16"/>
              </w:rPr>
            </w:pPr>
          </w:p>
        </w:tc>
        <w:tc>
          <w:tcPr>
            <w:tcW w:w="1084" w:type="dxa"/>
            <w:tcBorders>
              <w:top w:val="single" w:sz="4" w:space="0" w:color="auto"/>
            </w:tcBorders>
            <w:noWrap/>
            <w:vAlign w:val="bottom"/>
          </w:tcPr>
          <w:p w:rsidR="00F778F2" w:rsidRPr="003670DC" w:rsidRDefault="00F778F2" w:rsidP="00040876">
            <w:pPr>
              <w:pStyle w:val="Tabelltext"/>
              <w:spacing w:line="200" w:lineRule="exact"/>
              <w:ind w:right="170"/>
              <w:jc w:val="right"/>
              <w:rPr>
                <w:b/>
                <w:szCs w:val="16"/>
              </w:rPr>
            </w:pPr>
            <w:r w:rsidRPr="003670DC">
              <w:rPr>
                <w:b/>
                <w:szCs w:val="16"/>
              </w:rPr>
              <w:t>I dag</w:t>
            </w:r>
          </w:p>
        </w:tc>
        <w:tc>
          <w:tcPr>
            <w:tcW w:w="1084" w:type="dxa"/>
            <w:tcBorders>
              <w:top w:val="single" w:sz="4" w:space="0" w:color="auto"/>
            </w:tcBorders>
            <w:noWrap/>
          </w:tcPr>
          <w:p w:rsidR="00F778F2" w:rsidRPr="003670DC" w:rsidRDefault="000967DD" w:rsidP="00040876">
            <w:pPr>
              <w:pStyle w:val="Tabelltext"/>
              <w:keepNext/>
              <w:keepLines/>
              <w:widowControl w:val="0"/>
              <w:spacing w:line="200" w:lineRule="exact"/>
              <w:rPr>
                <w:b/>
                <w:szCs w:val="16"/>
              </w:rPr>
            </w:pPr>
            <w:r w:rsidRPr="003670DC">
              <w:rPr>
                <w:b/>
                <w:spacing w:val="-4"/>
                <w:szCs w:val="16"/>
              </w:rPr>
              <w:t>Moder</w:t>
            </w:r>
            <w:r w:rsidRPr="003670DC">
              <w:rPr>
                <w:b/>
                <w:spacing w:val="-4"/>
                <w:szCs w:val="16"/>
              </w:rPr>
              <w:t>a</w:t>
            </w:r>
            <w:r w:rsidRPr="003670DC">
              <w:rPr>
                <w:b/>
                <w:spacing w:val="-4"/>
                <w:szCs w:val="16"/>
              </w:rPr>
              <w:t>terna</w:t>
            </w:r>
          </w:p>
        </w:tc>
        <w:tc>
          <w:tcPr>
            <w:tcW w:w="1084" w:type="dxa"/>
            <w:tcBorders>
              <w:top w:val="single" w:sz="4" w:space="0" w:color="auto"/>
            </w:tcBorders>
            <w:noWrap/>
          </w:tcPr>
          <w:p w:rsidR="00F778F2" w:rsidRPr="003670DC" w:rsidRDefault="00F778F2" w:rsidP="00040876">
            <w:pPr>
              <w:pStyle w:val="Tabelltext"/>
              <w:keepNext/>
              <w:spacing w:line="200" w:lineRule="exact"/>
              <w:jc w:val="center"/>
              <w:rPr>
                <w:b/>
                <w:szCs w:val="16"/>
              </w:rPr>
            </w:pPr>
            <w:r w:rsidRPr="003670DC">
              <w:rPr>
                <w:b/>
                <w:szCs w:val="16"/>
              </w:rPr>
              <w:t>Skillnad</w:t>
            </w:r>
          </w:p>
        </w:tc>
      </w:tr>
      <w:tr w:rsidR="0040441F" w:rsidRPr="003670DC">
        <w:trPr>
          <w:cantSplit/>
          <w:trHeight w:val="255"/>
        </w:trPr>
        <w:tc>
          <w:tcPr>
            <w:tcW w:w="2690" w:type="dxa"/>
            <w:noWrap/>
          </w:tcPr>
          <w:p w:rsidR="00F778F2" w:rsidRPr="003670DC" w:rsidRDefault="00F778F2" w:rsidP="00040876">
            <w:pPr>
              <w:pStyle w:val="Tabelltext"/>
              <w:keepNext/>
              <w:spacing w:line="200" w:lineRule="exact"/>
              <w:rPr>
                <w:szCs w:val="16"/>
              </w:rPr>
            </w:pPr>
            <w:r w:rsidRPr="003670DC">
              <w:rPr>
                <w:szCs w:val="16"/>
              </w:rPr>
              <w:t xml:space="preserve">A-kassa i fyra månader </w:t>
            </w:r>
          </w:p>
        </w:tc>
        <w:tc>
          <w:tcPr>
            <w:tcW w:w="1134" w:type="dxa"/>
            <w:noWrap/>
          </w:tcPr>
          <w:p w:rsidR="00F778F2" w:rsidRPr="003670DC" w:rsidRDefault="00F778F2" w:rsidP="00040876">
            <w:pPr>
              <w:pStyle w:val="Tabelltext"/>
              <w:keepNext/>
              <w:spacing w:line="200" w:lineRule="exact"/>
              <w:ind w:right="170"/>
              <w:jc w:val="right"/>
              <w:rPr>
                <w:szCs w:val="16"/>
              </w:rPr>
            </w:pPr>
            <w:r w:rsidRPr="003670DC">
              <w:rPr>
                <w:szCs w:val="16"/>
              </w:rPr>
              <w:t>64 240</w:t>
            </w:r>
          </w:p>
        </w:tc>
        <w:tc>
          <w:tcPr>
            <w:tcW w:w="1134" w:type="dxa"/>
            <w:noWrap/>
          </w:tcPr>
          <w:p w:rsidR="00F778F2" w:rsidRPr="003670DC" w:rsidRDefault="00F778F2" w:rsidP="00040876">
            <w:pPr>
              <w:pStyle w:val="Tabelltext"/>
              <w:keepNext/>
              <w:keepLines/>
              <w:widowControl w:val="0"/>
              <w:spacing w:line="200" w:lineRule="exact"/>
              <w:ind w:right="273"/>
              <w:jc w:val="right"/>
              <w:rPr>
                <w:szCs w:val="16"/>
              </w:rPr>
            </w:pPr>
            <w:r w:rsidRPr="003670DC">
              <w:rPr>
                <w:szCs w:val="16"/>
              </w:rPr>
              <w:t>59 840</w:t>
            </w:r>
          </w:p>
        </w:tc>
        <w:tc>
          <w:tcPr>
            <w:tcW w:w="1134" w:type="dxa"/>
            <w:noWrap/>
          </w:tcPr>
          <w:p w:rsidR="00F778F2" w:rsidRPr="003670DC" w:rsidRDefault="008C37D7" w:rsidP="008916C7">
            <w:pPr>
              <w:pStyle w:val="Tabelltext"/>
              <w:keepNext/>
              <w:spacing w:line="200" w:lineRule="exact"/>
              <w:ind w:right="170"/>
              <w:jc w:val="right"/>
              <w:rPr>
                <w:szCs w:val="16"/>
              </w:rPr>
            </w:pPr>
            <w:r w:rsidRPr="003670DC">
              <w:rPr>
                <w:szCs w:val="16"/>
              </w:rPr>
              <w:t>–</w:t>
            </w:r>
            <w:r w:rsidR="00F778F2" w:rsidRPr="003670DC">
              <w:rPr>
                <w:szCs w:val="16"/>
              </w:rPr>
              <w:t>4 400</w:t>
            </w:r>
          </w:p>
        </w:tc>
      </w:tr>
      <w:tr w:rsidR="0040441F" w:rsidRPr="003670DC">
        <w:trPr>
          <w:cantSplit/>
          <w:trHeight w:val="255"/>
        </w:trPr>
        <w:tc>
          <w:tcPr>
            <w:tcW w:w="2690" w:type="dxa"/>
            <w:noWrap/>
          </w:tcPr>
          <w:p w:rsidR="00F778F2" w:rsidRPr="003670DC" w:rsidRDefault="00F778F2" w:rsidP="00040876">
            <w:pPr>
              <w:pStyle w:val="Tabelltext"/>
              <w:keepNext/>
              <w:spacing w:line="200" w:lineRule="exact"/>
              <w:rPr>
                <w:szCs w:val="16"/>
              </w:rPr>
            </w:pPr>
            <w:r w:rsidRPr="003670DC">
              <w:rPr>
                <w:szCs w:val="16"/>
              </w:rPr>
              <w:t>Lön i åtta månader</w:t>
            </w:r>
          </w:p>
        </w:tc>
        <w:tc>
          <w:tcPr>
            <w:tcW w:w="1084" w:type="dxa"/>
            <w:noWrap/>
          </w:tcPr>
          <w:p w:rsidR="00F778F2" w:rsidRPr="003670DC" w:rsidRDefault="00F778F2" w:rsidP="00040876">
            <w:pPr>
              <w:pStyle w:val="Tabelltext"/>
              <w:keepNext/>
              <w:spacing w:line="200" w:lineRule="exact"/>
              <w:ind w:right="170"/>
              <w:jc w:val="right"/>
              <w:rPr>
                <w:szCs w:val="16"/>
              </w:rPr>
            </w:pPr>
            <w:r w:rsidRPr="003670DC">
              <w:rPr>
                <w:szCs w:val="16"/>
              </w:rPr>
              <w:t>152 000</w:t>
            </w:r>
          </w:p>
        </w:tc>
        <w:tc>
          <w:tcPr>
            <w:tcW w:w="1084" w:type="dxa"/>
            <w:noWrap/>
          </w:tcPr>
          <w:p w:rsidR="00F778F2" w:rsidRPr="003670DC" w:rsidRDefault="00F778F2" w:rsidP="00040876">
            <w:pPr>
              <w:pStyle w:val="Tabelltext"/>
              <w:keepNext/>
              <w:keepLines/>
              <w:widowControl w:val="0"/>
              <w:spacing w:line="200" w:lineRule="exact"/>
              <w:ind w:right="273"/>
              <w:jc w:val="right"/>
              <w:rPr>
                <w:szCs w:val="16"/>
              </w:rPr>
            </w:pPr>
            <w:r w:rsidRPr="003670DC">
              <w:rPr>
                <w:szCs w:val="16"/>
              </w:rPr>
              <w:t>152 000</w:t>
            </w:r>
          </w:p>
        </w:tc>
        <w:tc>
          <w:tcPr>
            <w:tcW w:w="1084" w:type="dxa"/>
            <w:noWrap/>
          </w:tcPr>
          <w:p w:rsidR="00F778F2" w:rsidRPr="003670DC" w:rsidRDefault="00F778F2" w:rsidP="008916C7">
            <w:pPr>
              <w:pStyle w:val="Tabelltext"/>
              <w:keepNext/>
              <w:spacing w:line="200" w:lineRule="exact"/>
              <w:ind w:right="170"/>
              <w:jc w:val="right"/>
              <w:rPr>
                <w:szCs w:val="16"/>
              </w:rPr>
            </w:pPr>
            <w:r w:rsidRPr="003670DC">
              <w:rPr>
                <w:szCs w:val="16"/>
              </w:rPr>
              <w:t>0</w:t>
            </w:r>
          </w:p>
        </w:tc>
      </w:tr>
      <w:tr w:rsidR="0040441F" w:rsidRPr="003670DC">
        <w:trPr>
          <w:cantSplit/>
          <w:trHeight w:val="255"/>
        </w:trPr>
        <w:tc>
          <w:tcPr>
            <w:tcW w:w="2690" w:type="dxa"/>
            <w:noWrap/>
          </w:tcPr>
          <w:p w:rsidR="00F778F2" w:rsidRPr="003670DC" w:rsidRDefault="00F778F2" w:rsidP="00040876">
            <w:pPr>
              <w:pStyle w:val="Tabelltext"/>
              <w:keepNext/>
              <w:spacing w:line="200" w:lineRule="exact"/>
              <w:rPr>
                <w:szCs w:val="16"/>
              </w:rPr>
            </w:pPr>
            <w:r w:rsidRPr="003670DC">
              <w:rPr>
                <w:szCs w:val="16"/>
              </w:rPr>
              <w:t>Grunda</w:t>
            </w:r>
            <w:r w:rsidRPr="003670DC">
              <w:rPr>
                <w:szCs w:val="16"/>
              </w:rPr>
              <w:t>v</w:t>
            </w:r>
            <w:r w:rsidRPr="003670DC">
              <w:rPr>
                <w:szCs w:val="16"/>
              </w:rPr>
              <w:t>drag/Jobbavdrag</w:t>
            </w:r>
          </w:p>
        </w:tc>
        <w:tc>
          <w:tcPr>
            <w:tcW w:w="1084" w:type="dxa"/>
            <w:noWrap/>
          </w:tcPr>
          <w:p w:rsidR="00F778F2" w:rsidRPr="003670DC" w:rsidRDefault="00F778F2" w:rsidP="00040876">
            <w:pPr>
              <w:pStyle w:val="Tabelltext"/>
              <w:keepNext/>
              <w:spacing w:line="200" w:lineRule="exact"/>
              <w:ind w:right="170"/>
              <w:jc w:val="right"/>
              <w:rPr>
                <w:szCs w:val="16"/>
              </w:rPr>
            </w:pPr>
            <w:r w:rsidRPr="003670DC">
              <w:rPr>
                <w:szCs w:val="16"/>
              </w:rPr>
              <w:t>19 500</w:t>
            </w:r>
          </w:p>
        </w:tc>
        <w:tc>
          <w:tcPr>
            <w:tcW w:w="1084" w:type="dxa"/>
            <w:noWrap/>
          </w:tcPr>
          <w:p w:rsidR="00F778F2" w:rsidRPr="003670DC" w:rsidRDefault="00F778F2" w:rsidP="00040876">
            <w:pPr>
              <w:pStyle w:val="Tabelltext"/>
              <w:keepNext/>
              <w:keepLines/>
              <w:widowControl w:val="0"/>
              <w:spacing w:line="200" w:lineRule="exact"/>
              <w:ind w:right="273"/>
              <w:jc w:val="right"/>
              <w:rPr>
                <w:szCs w:val="16"/>
              </w:rPr>
            </w:pPr>
            <w:r w:rsidRPr="003670DC">
              <w:rPr>
                <w:szCs w:val="16"/>
              </w:rPr>
              <w:t>54 800</w:t>
            </w:r>
          </w:p>
        </w:tc>
        <w:tc>
          <w:tcPr>
            <w:tcW w:w="1084" w:type="dxa"/>
            <w:noWrap/>
          </w:tcPr>
          <w:p w:rsidR="00F778F2" w:rsidRPr="003670DC" w:rsidRDefault="00F778F2" w:rsidP="008916C7">
            <w:pPr>
              <w:pStyle w:val="Tabelltext"/>
              <w:keepNext/>
              <w:spacing w:line="200" w:lineRule="exact"/>
              <w:ind w:right="170"/>
              <w:jc w:val="right"/>
              <w:rPr>
                <w:szCs w:val="16"/>
              </w:rPr>
            </w:pPr>
            <w:r w:rsidRPr="003670DC">
              <w:rPr>
                <w:szCs w:val="16"/>
              </w:rPr>
              <w:t>35 300</w:t>
            </w:r>
          </w:p>
        </w:tc>
      </w:tr>
      <w:tr w:rsidR="0040441F" w:rsidRPr="003670DC">
        <w:trPr>
          <w:cantSplit/>
          <w:trHeight w:val="255"/>
        </w:trPr>
        <w:tc>
          <w:tcPr>
            <w:tcW w:w="2690" w:type="dxa"/>
            <w:tcBorders>
              <w:bottom w:val="nil"/>
            </w:tcBorders>
            <w:noWrap/>
          </w:tcPr>
          <w:p w:rsidR="00F778F2" w:rsidRPr="003670DC" w:rsidRDefault="00F778F2" w:rsidP="00040876">
            <w:pPr>
              <w:pStyle w:val="Tabelltext"/>
              <w:keepNext/>
              <w:spacing w:line="200" w:lineRule="exact"/>
              <w:rPr>
                <w:szCs w:val="16"/>
              </w:rPr>
            </w:pPr>
            <w:r w:rsidRPr="003670DC">
              <w:rPr>
                <w:szCs w:val="16"/>
              </w:rPr>
              <w:t>Beskattningsbar inkomst</w:t>
            </w:r>
          </w:p>
        </w:tc>
        <w:tc>
          <w:tcPr>
            <w:tcW w:w="1084" w:type="dxa"/>
            <w:tcBorders>
              <w:bottom w:val="nil"/>
            </w:tcBorders>
            <w:noWrap/>
          </w:tcPr>
          <w:p w:rsidR="00F778F2" w:rsidRPr="003670DC" w:rsidRDefault="00F778F2" w:rsidP="00040876">
            <w:pPr>
              <w:pStyle w:val="Tabelltext"/>
              <w:keepNext/>
              <w:spacing w:line="200" w:lineRule="exact"/>
              <w:ind w:right="170"/>
              <w:jc w:val="right"/>
              <w:rPr>
                <w:szCs w:val="16"/>
              </w:rPr>
            </w:pPr>
            <w:r w:rsidRPr="003670DC">
              <w:rPr>
                <w:szCs w:val="16"/>
              </w:rPr>
              <w:t>196 740</w:t>
            </w:r>
          </w:p>
        </w:tc>
        <w:tc>
          <w:tcPr>
            <w:tcW w:w="1084" w:type="dxa"/>
            <w:tcBorders>
              <w:bottom w:val="nil"/>
            </w:tcBorders>
            <w:noWrap/>
          </w:tcPr>
          <w:p w:rsidR="00F778F2" w:rsidRPr="003670DC" w:rsidRDefault="00F778F2" w:rsidP="00040876">
            <w:pPr>
              <w:pStyle w:val="Tabelltext"/>
              <w:keepNext/>
              <w:keepLines/>
              <w:widowControl w:val="0"/>
              <w:spacing w:line="200" w:lineRule="exact"/>
              <w:ind w:right="273"/>
              <w:jc w:val="right"/>
              <w:rPr>
                <w:szCs w:val="16"/>
              </w:rPr>
            </w:pPr>
            <w:r w:rsidRPr="003670DC">
              <w:rPr>
                <w:szCs w:val="16"/>
              </w:rPr>
              <w:t>157 040</w:t>
            </w:r>
          </w:p>
        </w:tc>
        <w:tc>
          <w:tcPr>
            <w:tcW w:w="1084" w:type="dxa"/>
            <w:tcBorders>
              <w:bottom w:val="nil"/>
            </w:tcBorders>
            <w:noWrap/>
          </w:tcPr>
          <w:p w:rsidR="00F778F2" w:rsidRPr="003670DC" w:rsidRDefault="008C37D7" w:rsidP="008916C7">
            <w:pPr>
              <w:pStyle w:val="Tabelltext"/>
              <w:keepNext/>
              <w:spacing w:line="200" w:lineRule="exact"/>
              <w:ind w:right="170"/>
              <w:jc w:val="right"/>
              <w:rPr>
                <w:szCs w:val="16"/>
              </w:rPr>
            </w:pPr>
            <w:r w:rsidRPr="003670DC">
              <w:rPr>
                <w:szCs w:val="16"/>
              </w:rPr>
              <w:t>–</w:t>
            </w:r>
            <w:r w:rsidR="00F778F2" w:rsidRPr="003670DC">
              <w:rPr>
                <w:szCs w:val="16"/>
              </w:rPr>
              <w:t>39 700</w:t>
            </w:r>
          </w:p>
        </w:tc>
      </w:tr>
      <w:tr w:rsidR="0040441F" w:rsidRPr="003670DC">
        <w:trPr>
          <w:cantSplit/>
          <w:trHeight w:val="255"/>
        </w:trPr>
        <w:tc>
          <w:tcPr>
            <w:tcW w:w="2690" w:type="dxa"/>
            <w:tcBorders>
              <w:top w:val="nil"/>
              <w:bottom w:val="nil"/>
            </w:tcBorders>
            <w:noWrap/>
          </w:tcPr>
          <w:p w:rsidR="00F778F2" w:rsidRPr="003670DC" w:rsidRDefault="00F778F2" w:rsidP="00040876">
            <w:pPr>
              <w:pStyle w:val="Tabelltext"/>
              <w:keepNext/>
              <w:spacing w:line="200" w:lineRule="exact"/>
              <w:rPr>
                <w:szCs w:val="16"/>
              </w:rPr>
            </w:pPr>
            <w:r w:rsidRPr="003670DC">
              <w:rPr>
                <w:szCs w:val="16"/>
              </w:rPr>
              <w:t xml:space="preserve">Skatt </w:t>
            </w:r>
          </w:p>
        </w:tc>
        <w:tc>
          <w:tcPr>
            <w:tcW w:w="1084" w:type="dxa"/>
            <w:tcBorders>
              <w:top w:val="nil"/>
              <w:bottom w:val="nil"/>
            </w:tcBorders>
            <w:noWrap/>
          </w:tcPr>
          <w:p w:rsidR="00F778F2" w:rsidRPr="003670DC" w:rsidRDefault="00F778F2" w:rsidP="00040876">
            <w:pPr>
              <w:pStyle w:val="Tabelltext"/>
              <w:keepNext/>
              <w:spacing w:line="200" w:lineRule="exact"/>
              <w:ind w:right="170"/>
              <w:jc w:val="right"/>
              <w:rPr>
                <w:szCs w:val="16"/>
              </w:rPr>
            </w:pPr>
            <w:r w:rsidRPr="003670DC">
              <w:rPr>
                <w:szCs w:val="16"/>
              </w:rPr>
              <w:t>63 919</w:t>
            </w:r>
          </w:p>
        </w:tc>
        <w:tc>
          <w:tcPr>
            <w:tcW w:w="1084" w:type="dxa"/>
            <w:tcBorders>
              <w:top w:val="nil"/>
              <w:bottom w:val="nil"/>
            </w:tcBorders>
            <w:noWrap/>
          </w:tcPr>
          <w:p w:rsidR="00F778F2" w:rsidRPr="003670DC" w:rsidRDefault="00F778F2" w:rsidP="00040876">
            <w:pPr>
              <w:pStyle w:val="Tabelltext"/>
              <w:keepNext/>
              <w:keepLines/>
              <w:widowControl w:val="0"/>
              <w:spacing w:line="200" w:lineRule="exact"/>
              <w:ind w:right="273"/>
              <w:jc w:val="right"/>
              <w:rPr>
                <w:szCs w:val="16"/>
              </w:rPr>
            </w:pPr>
            <w:r w:rsidRPr="003670DC">
              <w:rPr>
                <w:szCs w:val="16"/>
              </w:rPr>
              <w:t>51 021</w:t>
            </w:r>
          </w:p>
        </w:tc>
        <w:tc>
          <w:tcPr>
            <w:tcW w:w="1084" w:type="dxa"/>
            <w:tcBorders>
              <w:top w:val="nil"/>
              <w:bottom w:val="nil"/>
            </w:tcBorders>
            <w:noWrap/>
          </w:tcPr>
          <w:p w:rsidR="00F778F2" w:rsidRPr="003670DC" w:rsidRDefault="008C37D7" w:rsidP="008916C7">
            <w:pPr>
              <w:pStyle w:val="Tabelltext"/>
              <w:keepNext/>
              <w:spacing w:line="200" w:lineRule="exact"/>
              <w:ind w:right="170"/>
              <w:jc w:val="right"/>
              <w:rPr>
                <w:szCs w:val="16"/>
              </w:rPr>
            </w:pPr>
            <w:r w:rsidRPr="003670DC">
              <w:rPr>
                <w:szCs w:val="16"/>
              </w:rPr>
              <w:t>–</w:t>
            </w:r>
            <w:r w:rsidR="00F778F2" w:rsidRPr="003670DC">
              <w:rPr>
                <w:szCs w:val="16"/>
              </w:rPr>
              <w:t>12 898</w:t>
            </w:r>
          </w:p>
        </w:tc>
      </w:tr>
      <w:tr w:rsidR="0040441F" w:rsidRPr="003670DC">
        <w:trPr>
          <w:cnfStyle w:val="010000000000" w:firstRow="0" w:lastRow="1" w:firstColumn="0" w:lastColumn="0" w:oddVBand="0" w:evenVBand="0" w:oddHBand="0" w:evenHBand="0" w:firstRowFirstColumn="0" w:firstRowLastColumn="0" w:lastRowFirstColumn="0" w:lastRowLastColumn="0"/>
          <w:cantSplit/>
          <w:trHeight w:val="255"/>
        </w:trPr>
        <w:tc>
          <w:tcPr>
            <w:tcW w:w="2690" w:type="dxa"/>
            <w:tcBorders>
              <w:top w:val="nil"/>
              <w:left w:val="nil"/>
              <w:bottom w:val="single" w:sz="4" w:space="0" w:color="auto"/>
              <w:right w:val="nil"/>
            </w:tcBorders>
            <w:noWrap/>
          </w:tcPr>
          <w:p w:rsidR="00F778F2" w:rsidRPr="003670DC" w:rsidRDefault="00F778F2" w:rsidP="00040876">
            <w:pPr>
              <w:pStyle w:val="Tabelltext"/>
              <w:spacing w:line="200" w:lineRule="exact"/>
              <w:rPr>
                <w:szCs w:val="16"/>
              </w:rPr>
            </w:pPr>
            <w:r w:rsidRPr="003670DC">
              <w:rPr>
                <w:szCs w:val="16"/>
              </w:rPr>
              <w:t xml:space="preserve">Att leva på </w:t>
            </w:r>
          </w:p>
        </w:tc>
        <w:tc>
          <w:tcPr>
            <w:tcW w:w="1084" w:type="dxa"/>
            <w:tcBorders>
              <w:top w:val="nil"/>
              <w:left w:val="nil"/>
              <w:bottom w:val="single" w:sz="4" w:space="0" w:color="auto"/>
              <w:right w:val="nil"/>
            </w:tcBorders>
            <w:noWrap/>
          </w:tcPr>
          <w:p w:rsidR="00F778F2" w:rsidRPr="003670DC" w:rsidRDefault="00F778F2" w:rsidP="00040876">
            <w:pPr>
              <w:pStyle w:val="Tabelltext"/>
              <w:spacing w:line="200" w:lineRule="exact"/>
              <w:ind w:right="170"/>
              <w:jc w:val="right"/>
              <w:rPr>
                <w:szCs w:val="16"/>
              </w:rPr>
            </w:pPr>
            <w:r w:rsidRPr="003670DC">
              <w:rPr>
                <w:szCs w:val="16"/>
              </w:rPr>
              <w:t>152 321</w:t>
            </w:r>
          </w:p>
        </w:tc>
        <w:tc>
          <w:tcPr>
            <w:tcW w:w="1084" w:type="dxa"/>
            <w:tcBorders>
              <w:top w:val="nil"/>
              <w:left w:val="nil"/>
              <w:bottom w:val="single" w:sz="4" w:space="0" w:color="auto"/>
              <w:right w:val="nil"/>
            </w:tcBorders>
            <w:noWrap/>
          </w:tcPr>
          <w:p w:rsidR="00F778F2" w:rsidRPr="003670DC" w:rsidRDefault="00F778F2" w:rsidP="00040876">
            <w:pPr>
              <w:pStyle w:val="Tabelltext"/>
              <w:keepNext/>
              <w:keepLines/>
              <w:widowControl w:val="0"/>
              <w:spacing w:line="200" w:lineRule="exact"/>
              <w:ind w:right="273"/>
              <w:jc w:val="right"/>
              <w:rPr>
                <w:szCs w:val="16"/>
              </w:rPr>
            </w:pPr>
            <w:r w:rsidRPr="003670DC">
              <w:rPr>
                <w:szCs w:val="16"/>
              </w:rPr>
              <w:t>160 819</w:t>
            </w:r>
          </w:p>
        </w:tc>
        <w:tc>
          <w:tcPr>
            <w:tcW w:w="1084" w:type="dxa"/>
            <w:tcBorders>
              <w:top w:val="nil"/>
              <w:left w:val="nil"/>
              <w:bottom w:val="single" w:sz="4" w:space="0" w:color="auto"/>
              <w:right w:val="nil"/>
            </w:tcBorders>
            <w:noWrap/>
          </w:tcPr>
          <w:p w:rsidR="00F778F2" w:rsidRPr="003670DC" w:rsidRDefault="00F778F2" w:rsidP="008916C7">
            <w:pPr>
              <w:pStyle w:val="Tabelltext"/>
              <w:spacing w:line="200" w:lineRule="exact"/>
              <w:ind w:right="170"/>
              <w:jc w:val="right"/>
              <w:rPr>
                <w:szCs w:val="16"/>
              </w:rPr>
            </w:pPr>
            <w:r w:rsidRPr="003670DC">
              <w:rPr>
                <w:szCs w:val="16"/>
              </w:rPr>
              <w:t>8 498</w:t>
            </w:r>
          </w:p>
        </w:tc>
      </w:tr>
    </w:tbl>
    <w:p w:rsidR="00A86F96" w:rsidRPr="003670DC" w:rsidRDefault="00C701DB" w:rsidP="00C052C1">
      <w:r w:rsidRPr="003670DC">
        <w:rPr>
          <w:b/>
        </w:rPr>
        <w:t>Tabell 12.6</w:t>
      </w:r>
      <w:r w:rsidR="008C37D7" w:rsidRPr="003670DC">
        <w:t xml:space="preserve"> ovan gäller för en förskol</w:t>
      </w:r>
      <w:r w:rsidR="00A86F96" w:rsidRPr="003670DC">
        <w:t>lärare som är arbetslös de första fyra månaderna av året för att sedan återgå till ett arbete med samma lön som tidigare. För denna person kompenseras sänkning</w:t>
      </w:r>
      <w:r w:rsidR="008C37D7" w:rsidRPr="003670DC">
        <w:t>en</w:t>
      </w:r>
      <w:r w:rsidR="00A86F96" w:rsidRPr="003670DC">
        <w:t xml:space="preserve"> av a-kassan mer än väl av jobbavdrag. Personen får 8</w:t>
      </w:r>
      <w:r w:rsidR="00F778F2" w:rsidRPr="003670DC">
        <w:t> </w:t>
      </w:r>
      <w:r w:rsidR="00A86F96" w:rsidRPr="003670DC">
        <w:t>500</w:t>
      </w:r>
      <w:r w:rsidR="00F778F2" w:rsidRPr="003670DC">
        <w:t> </w:t>
      </w:r>
      <w:r w:rsidR="00A86F96" w:rsidRPr="003670DC">
        <w:t>kronor mer att leva</w:t>
      </w:r>
      <w:r w:rsidR="00F778F2" w:rsidRPr="003670DC">
        <w:t xml:space="preserve"> på efter skatt under året. </w:t>
      </w:r>
    </w:p>
    <w:p w:rsidR="00A86F96" w:rsidRPr="003670DC" w:rsidRDefault="00A86F96" w:rsidP="004664C0">
      <w:pPr>
        <w:pStyle w:val="Rubrik3"/>
      </w:pPr>
      <w:bookmarkStart w:id="648" w:name="_Toc118003909"/>
      <w:r w:rsidRPr="003670DC">
        <w:t>Från deltid till heltid</w:t>
      </w:r>
      <w:bookmarkEnd w:id="648"/>
      <w:r w:rsidRPr="003670DC">
        <w:t xml:space="preserve"> </w:t>
      </w:r>
    </w:p>
    <w:p w:rsidR="00A86F96" w:rsidRPr="003670DC" w:rsidRDefault="00A86F96" w:rsidP="00F778F2">
      <w:r w:rsidRPr="003670DC">
        <w:t xml:space="preserve">Jobbavdraget är även utformat så att det </w:t>
      </w:r>
      <w:r w:rsidR="00D1645C" w:rsidRPr="003670DC">
        <w:t>ska</w:t>
      </w:r>
      <w:r w:rsidRPr="003670DC">
        <w:t xml:space="preserve"> löna sig bättre än </w:t>
      </w:r>
      <w:r w:rsidR="00436572" w:rsidRPr="003670DC">
        <w:t>i dag</w:t>
      </w:r>
      <w:r w:rsidRPr="003670DC">
        <w:t xml:space="preserve"> att gå från deltid till heltid.</w:t>
      </w:r>
    </w:p>
    <w:p w:rsidR="00F778F2" w:rsidRPr="003670DC" w:rsidRDefault="00793AA0" w:rsidP="006D6D7C">
      <w:pPr>
        <w:spacing w:before="0"/>
        <w:jc w:val="left"/>
        <w:rPr>
          <w:b/>
        </w:rPr>
      </w:pPr>
      <w:bookmarkStart w:id="649" w:name="_Ref115864607"/>
      <w:r w:rsidRPr="003670DC">
        <w:rPr>
          <w:b/>
        </w:rPr>
        <w:br w:type="page"/>
      </w:r>
      <w:r w:rsidR="00F778F2" w:rsidRPr="003670DC">
        <w:rPr>
          <w:b/>
        </w:rPr>
        <w:t xml:space="preserve">Tabell </w:t>
      </w:r>
      <w:r w:rsidR="00C701DB" w:rsidRPr="003670DC">
        <w:rPr>
          <w:b/>
        </w:rPr>
        <w:t>12</w:t>
      </w:r>
      <w:r w:rsidR="0054555E" w:rsidRPr="003670DC">
        <w:rPr>
          <w:b/>
        </w:rPr>
        <w:t>.</w:t>
      </w:r>
      <w:r w:rsidR="00C701DB" w:rsidRPr="003670DC">
        <w:rPr>
          <w:b/>
        </w:rPr>
        <w:t>7</w:t>
      </w:r>
      <w:bookmarkEnd w:id="649"/>
      <w:r w:rsidR="00F778F2" w:rsidRPr="003670DC">
        <w:rPr>
          <w:b/>
        </w:rPr>
        <w:t xml:space="preserve"> Från deltid till heltid, disponibel inkomst </w:t>
      </w:r>
      <w:r w:rsidR="006D6D7C" w:rsidRPr="003670DC">
        <w:rPr>
          <w:b/>
        </w:rPr>
        <w:t xml:space="preserve">i </w:t>
      </w:r>
      <w:r w:rsidR="00F778F2" w:rsidRPr="003670DC">
        <w:rPr>
          <w:b/>
        </w:rPr>
        <w:t xml:space="preserve">kronor per år </w:t>
      </w:r>
    </w:p>
    <w:tbl>
      <w:tblPr>
        <w:tblStyle w:val="Enkeltabell1"/>
        <w:tblW w:w="5897" w:type="dxa"/>
        <w:tblInd w:w="108" w:type="dxa"/>
        <w:tblLayout w:type="fixed"/>
        <w:tblLook w:val="01E0" w:firstRow="1" w:lastRow="1" w:firstColumn="1" w:lastColumn="1" w:noHBand="0" w:noVBand="0"/>
      </w:tblPr>
      <w:tblGrid>
        <w:gridCol w:w="2664"/>
        <w:gridCol w:w="1075"/>
        <w:gridCol w:w="1083"/>
        <w:gridCol w:w="1075"/>
      </w:tblGrid>
      <w:tr w:rsidR="00F778F2" w:rsidRPr="003670DC">
        <w:trPr>
          <w:cnfStyle w:val="100000000000" w:firstRow="1" w:lastRow="0" w:firstColumn="0" w:lastColumn="0" w:oddVBand="0" w:evenVBand="0" w:oddHBand="0" w:evenHBand="0" w:firstRowFirstColumn="0" w:firstRowLastColumn="0" w:lastRowFirstColumn="0" w:lastRowLastColumn="0"/>
          <w:trHeight w:val="255"/>
        </w:trPr>
        <w:tc>
          <w:tcPr>
            <w:tcW w:w="2835" w:type="dxa"/>
            <w:tcBorders>
              <w:top w:val="single" w:sz="4" w:space="0" w:color="auto"/>
            </w:tcBorders>
            <w:noWrap/>
          </w:tcPr>
          <w:p w:rsidR="00F778F2" w:rsidRPr="003670DC" w:rsidRDefault="00F778F2" w:rsidP="00C052C1">
            <w:pPr>
              <w:pStyle w:val="Tabelltext"/>
              <w:keepNext/>
              <w:spacing w:line="200" w:lineRule="exact"/>
              <w:jc w:val="center"/>
              <w:rPr>
                <w:b/>
                <w:szCs w:val="16"/>
              </w:rPr>
            </w:pPr>
          </w:p>
        </w:tc>
        <w:tc>
          <w:tcPr>
            <w:tcW w:w="1134" w:type="dxa"/>
            <w:tcBorders>
              <w:top w:val="single" w:sz="4" w:space="0" w:color="auto"/>
            </w:tcBorders>
            <w:noWrap/>
            <w:vAlign w:val="bottom"/>
          </w:tcPr>
          <w:p w:rsidR="00F778F2" w:rsidRPr="003670DC" w:rsidRDefault="00F778F2" w:rsidP="00C052C1">
            <w:pPr>
              <w:pStyle w:val="Tabelltext"/>
              <w:keepNext/>
              <w:spacing w:line="200" w:lineRule="exact"/>
              <w:jc w:val="center"/>
              <w:rPr>
                <w:b/>
                <w:szCs w:val="16"/>
              </w:rPr>
            </w:pPr>
            <w:r w:rsidRPr="003670DC">
              <w:rPr>
                <w:b/>
                <w:szCs w:val="16"/>
              </w:rPr>
              <w:t>I dag</w:t>
            </w:r>
          </w:p>
        </w:tc>
        <w:tc>
          <w:tcPr>
            <w:tcW w:w="1142" w:type="dxa"/>
            <w:tcBorders>
              <w:top w:val="single" w:sz="4" w:space="0" w:color="auto"/>
            </w:tcBorders>
            <w:noWrap/>
            <w:vAlign w:val="bottom"/>
          </w:tcPr>
          <w:p w:rsidR="00F778F2" w:rsidRPr="003670DC" w:rsidRDefault="000967DD" w:rsidP="00C052C1">
            <w:pPr>
              <w:pStyle w:val="Tabelltext"/>
              <w:keepNext/>
              <w:spacing w:line="200" w:lineRule="exact"/>
              <w:jc w:val="center"/>
              <w:rPr>
                <w:b/>
                <w:spacing w:val="-4"/>
                <w:szCs w:val="16"/>
              </w:rPr>
            </w:pPr>
            <w:r w:rsidRPr="003670DC">
              <w:rPr>
                <w:b/>
                <w:spacing w:val="-4"/>
                <w:szCs w:val="16"/>
              </w:rPr>
              <w:t>Moderate</w:t>
            </w:r>
            <w:r w:rsidRPr="003670DC">
              <w:rPr>
                <w:b/>
                <w:spacing w:val="-4"/>
                <w:szCs w:val="16"/>
              </w:rPr>
              <w:t>r</w:t>
            </w:r>
            <w:r w:rsidRPr="003670DC">
              <w:rPr>
                <w:b/>
                <w:spacing w:val="-4"/>
                <w:szCs w:val="16"/>
              </w:rPr>
              <w:t>na</w:t>
            </w:r>
          </w:p>
        </w:tc>
        <w:tc>
          <w:tcPr>
            <w:tcW w:w="1045" w:type="dxa"/>
            <w:tcBorders>
              <w:top w:val="single" w:sz="4" w:space="0" w:color="auto"/>
            </w:tcBorders>
            <w:noWrap/>
          </w:tcPr>
          <w:p w:rsidR="00F778F2" w:rsidRPr="003670DC" w:rsidRDefault="00F778F2" w:rsidP="00793AA0">
            <w:pPr>
              <w:pStyle w:val="Tabelltext"/>
              <w:keepNext/>
              <w:spacing w:line="200" w:lineRule="exact"/>
              <w:jc w:val="left"/>
              <w:rPr>
                <w:b/>
                <w:szCs w:val="16"/>
              </w:rPr>
            </w:pPr>
            <w:r w:rsidRPr="003670DC">
              <w:rPr>
                <w:b/>
                <w:szCs w:val="16"/>
              </w:rPr>
              <w:t>Förän</w:t>
            </w:r>
            <w:r w:rsidRPr="003670DC">
              <w:rPr>
                <w:b/>
                <w:szCs w:val="16"/>
              </w:rPr>
              <w:t>d</w:t>
            </w:r>
            <w:r w:rsidRPr="003670DC">
              <w:rPr>
                <w:b/>
                <w:szCs w:val="16"/>
              </w:rPr>
              <w:t>ring per år</w:t>
            </w:r>
          </w:p>
        </w:tc>
      </w:tr>
      <w:tr w:rsidR="00F778F2" w:rsidRPr="003670DC">
        <w:trPr>
          <w:trHeight w:val="255"/>
        </w:trPr>
        <w:tc>
          <w:tcPr>
            <w:tcW w:w="2835" w:type="dxa"/>
            <w:noWrap/>
          </w:tcPr>
          <w:p w:rsidR="00F778F2" w:rsidRPr="003670DC" w:rsidRDefault="00F778F2" w:rsidP="00C052C1">
            <w:pPr>
              <w:pStyle w:val="Tabelltext"/>
              <w:keepNext/>
              <w:spacing w:line="200" w:lineRule="exact"/>
              <w:rPr>
                <w:szCs w:val="16"/>
              </w:rPr>
            </w:pPr>
            <w:r w:rsidRPr="003670DC">
              <w:rPr>
                <w:szCs w:val="16"/>
              </w:rPr>
              <w:t>Årslön vid trekvartstid</w:t>
            </w:r>
          </w:p>
        </w:tc>
        <w:tc>
          <w:tcPr>
            <w:tcW w:w="1134" w:type="dxa"/>
            <w:noWrap/>
          </w:tcPr>
          <w:p w:rsidR="00F778F2" w:rsidRPr="003670DC" w:rsidRDefault="00F778F2" w:rsidP="005240C5">
            <w:pPr>
              <w:pStyle w:val="Tabelltext"/>
              <w:keepNext/>
              <w:spacing w:line="200" w:lineRule="exact"/>
              <w:ind w:right="170"/>
              <w:jc w:val="right"/>
              <w:rPr>
                <w:szCs w:val="16"/>
              </w:rPr>
            </w:pPr>
            <w:r w:rsidRPr="003670DC">
              <w:rPr>
                <w:szCs w:val="16"/>
              </w:rPr>
              <w:t>216 000</w:t>
            </w:r>
          </w:p>
        </w:tc>
        <w:tc>
          <w:tcPr>
            <w:tcW w:w="1142" w:type="dxa"/>
            <w:noWrap/>
          </w:tcPr>
          <w:p w:rsidR="00F778F2" w:rsidRPr="003670DC" w:rsidRDefault="00F778F2" w:rsidP="005240C5">
            <w:pPr>
              <w:pStyle w:val="Tabelltext"/>
              <w:keepNext/>
              <w:spacing w:line="200" w:lineRule="exact"/>
              <w:ind w:right="175"/>
              <w:jc w:val="right"/>
              <w:rPr>
                <w:szCs w:val="16"/>
              </w:rPr>
            </w:pPr>
            <w:r w:rsidRPr="003670DC">
              <w:rPr>
                <w:szCs w:val="16"/>
              </w:rPr>
              <w:t>216 000</w:t>
            </w:r>
          </w:p>
        </w:tc>
        <w:tc>
          <w:tcPr>
            <w:tcW w:w="1134" w:type="dxa"/>
            <w:noWrap/>
          </w:tcPr>
          <w:p w:rsidR="00F778F2" w:rsidRPr="003670DC" w:rsidRDefault="00F778F2" w:rsidP="00C052C1">
            <w:pPr>
              <w:pStyle w:val="Tabelltext"/>
              <w:keepNext/>
              <w:spacing w:line="200" w:lineRule="exact"/>
              <w:ind w:right="227"/>
              <w:jc w:val="right"/>
              <w:rPr>
                <w:szCs w:val="16"/>
              </w:rPr>
            </w:pPr>
          </w:p>
        </w:tc>
      </w:tr>
      <w:tr w:rsidR="00F778F2" w:rsidRPr="003670DC">
        <w:trPr>
          <w:trHeight w:val="255"/>
        </w:trPr>
        <w:tc>
          <w:tcPr>
            <w:tcW w:w="2835" w:type="dxa"/>
            <w:noWrap/>
          </w:tcPr>
          <w:p w:rsidR="00F778F2" w:rsidRPr="003670DC" w:rsidRDefault="00F778F2" w:rsidP="00C052C1">
            <w:pPr>
              <w:pStyle w:val="Tabelltext"/>
              <w:keepNext/>
              <w:spacing w:line="200" w:lineRule="exact"/>
              <w:rPr>
                <w:szCs w:val="16"/>
              </w:rPr>
            </w:pPr>
            <w:r w:rsidRPr="003670DC">
              <w:rPr>
                <w:szCs w:val="16"/>
              </w:rPr>
              <w:t>Grundavdrag/arbetsavdrag</w:t>
            </w:r>
          </w:p>
        </w:tc>
        <w:tc>
          <w:tcPr>
            <w:tcW w:w="1134" w:type="dxa"/>
            <w:noWrap/>
          </w:tcPr>
          <w:p w:rsidR="00F778F2" w:rsidRPr="003670DC" w:rsidRDefault="00F778F2" w:rsidP="005240C5">
            <w:pPr>
              <w:pStyle w:val="Tabelltext"/>
              <w:keepNext/>
              <w:spacing w:line="200" w:lineRule="exact"/>
              <w:ind w:right="170"/>
              <w:jc w:val="right"/>
              <w:rPr>
                <w:szCs w:val="16"/>
              </w:rPr>
            </w:pPr>
            <w:r w:rsidRPr="003670DC">
              <w:rPr>
                <w:szCs w:val="16"/>
              </w:rPr>
              <w:t>19 500</w:t>
            </w:r>
          </w:p>
        </w:tc>
        <w:tc>
          <w:tcPr>
            <w:tcW w:w="1142" w:type="dxa"/>
            <w:noWrap/>
          </w:tcPr>
          <w:p w:rsidR="00F778F2" w:rsidRPr="003670DC" w:rsidRDefault="00F778F2" w:rsidP="005240C5">
            <w:pPr>
              <w:pStyle w:val="Tabelltext"/>
              <w:keepNext/>
              <w:spacing w:line="200" w:lineRule="exact"/>
              <w:ind w:right="175"/>
              <w:jc w:val="right"/>
              <w:rPr>
                <w:szCs w:val="16"/>
              </w:rPr>
            </w:pPr>
            <w:r w:rsidRPr="003670DC">
              <w:rPr>
                <w:szCs w:val="16"/>
              </w:rPr>
              <w:t>56 570</w:t>
            </w:r>
          </w:p>
        </w:tc>
        <w:tc>
          <w:tcPr>
            <w:tcW w:w="1134" w:type="dxa"/>
            <w:noWrap/>
          </w:tcPr>
          <w:p w:rsidR="00F778F2" w:rsidRPr="003670DC" w:rsidRDefault="00F778F2" w:rsidP="00C052C1">
            <w:pPr>
              <w:pStyle w:val="Tabelltext"/>
              <w:keepNext/>
              <w:spacing w:line="200" w:lineRule="exact"/>
              <w:ind w:right="227"/>
              <w:jc w:val="right"/>
              <w:rPr>
                <w:szCs w:val="16"/>
              </w:rPr>
            </w:pPr>
          </w:p>
        </w:tc>
      </w:tr>
      <w:tr w:rsidR="00F778F2" w:rsidRPr="003670DC">
        <w:trPr>
          <w:trHeight w:val="255"/>
        </w:trPr>
        <w:tc>
          <w:tcPr>
            <w:tcW w:w="2835" w:type="dxa"/>
            <w:noWrap/>
          </w:tcPr>
          <w:p w:rsidR="00F778F2" w:rsidRPr="003670DC" w:rsidRDefault="00F778F2" w:rsidP="00C052C1">
            <w:pPr>
              <w:pStyle w:val="Tabelltext"/>
              <w:keepNext/>
              <w:spacing w:line="200" w:lineRule="exact"/>
              <w:rPr>
                <w:b/>
                <w:szCs w:val="16"/>
              </w:rPr>
            </w:pPr>
            <w:r w:rsidRPr="003670DC">
              <w:rPr>
                <w:b/>
                <w:szCs w:val="16"/>
              </w:rPr>
              <w:t>Årslön efter skatt vid trekvartstid</w:t>
            </w:r>
          </w:p>
        </w:tc>
        <w:tc>
          <w:tcPr>
            <w:tcW w:w="1134" w:type="dxa"/>
            <w:noWrap/>
          </w:tcPr>
          <w:p w:rsidR="00F778F2" w:rsidRPr="003670DC" w:rsidRDefault="00F778F2" w:rsidP="005240C5">
            <w:pPr>
              <w:pStyle w:val="Tabelltext"/>
              <w:keepNext/>
              <w:spacing w:line="200" w:lineRule="exact"/>
              <w:ind w:right="170"/>
              <w:jc w:val="right"/>
              <w:rPr>
                <w:b/>
                <w:szCs w:val="16"/>
              </w:rPr>
            </w:pPr>
            <w:r w:rsidRPr="003670DC">
              <w:rPr>
                <w:b/>
                <w:szCs w:val="16"/>
              </w:rPr>
              <w:t>154 103</w:t>
            </w:r>
          </w:p>
        </w:tc>
        <w:tc>
          <w:tcPr>
            <w:tcW w:w="1142" w:type="dxa"/>
            <w:noWrap/>
          </w:tcPr>
          <w:p w:rsidR="00F778F2" w:rsidRPr="003670DC" w:rsidRDefault="00F778F2" w:rsidP="005240C5">
            <w:pPr>
              <w:pStyle w:val="Tabelltext"/>
              <w:keepNext/>
              <w:spacing w:line="200" w:lineRule="exact"/>
              <w:ind w:right="175"/>
              <w:jc w:val="right"/>
              <w:rPr>
                <w:b/>
                <w:szCs w:val="16"/>
              </w:rPr>
            </w:pPr>
            <w:r w:rsidRPr="003670DC">
              <w:rPr>
                <w:b/>
                <w:szCs w:val="16"/>
              </w:rPr>
              <w:t>165 780</w:t>
            </w:r>
          </w:p>
        </w:tc>
        <w:tc>
          <w:tcPr>
            <w:tcW w:w="1134" w:type="dxa"/>
            <w:noWrap/>
          </w:tcPr>
          <w:p w:rsidR="00F778F2" w:rsidRPr="003670DC" w:rsidRDefault="00F778F2" w:rsidP="00C052C1">
            <w:pPr>
              <w:pStyle w:val="Tabelltext"/>
              <w:keepNext/>
              <w:spacing w:line="200" w:lineRule="exact"/>
              <w:ind w:right="227"/>
              <w:jc w:val="right"/>
              <w:rPr>
                <w:b/>
                <w:szCs w:val="16"/>
              </w:rPr>
            </w:pPr>
            <w:r w:rsidRPr="003670DC">
              <w:rPr>
                <w:b/>
                <w:szCs w:val="16"/>
              </w:rPr>
              <w:t>11 677</w:t>
            </w:r>
          </w:p>
        </w:tc>
      </w:tr>
      <w:tr w:rsidR="00F778F2" w:rsidRPr="003670DC">
        <w:trPr>
          <w:trHeight w:val="255"/>
        </w:trPr>
        <w:tc>
          <w:tcPr>
            <w:tcW w:w="2835" w:type="dxa"/>
            <w:noWrap/>
          </w:tcPr>
          <w:p w:rsidR="00F778F2" w:rsidRPr="003670DC" w:rsidRDefault="00F778F2" w:rsidP="00C052C1">
            <w:pPr>
              <w:pStyle w:val="Tabelltext"/>
              <w:keepNext/>
              <w:spacing w:line="200" w:lineRule="exact"/>
              <w:rPr>
                <w:szCs w:val="16"/>
              </w:rPr>
            </w:pPr>
            <w:r w:rsidRPr="003670DC">
              <w:rPr>
                <w:szCs w:val="16"/>
              </w:rPr>
              <w:t xml:space="preserve">Årslön vid heltid </w:t>
            </w:r>
          </w:p>
        </w:tc>
        <w:tc>
          <w:tcPr>
            <w:tcW w:w="1134" w:type="dxa"/>
            <w:noWrap/>
          </w:tcPr>
          <w:p w:rsidR="00F778F2" w:rsidRPr="003670DC" w:rsidRDefault="00F778F2" w:rsidP="005240C5">
            <w:pPr>
              <w:pStyle w:val="Tabelltext"/>
              <w:keepNext/>
              <w:spacing w:line="200" w:lineRule="exact"/>
              <w:ind w:right="170"/>
              <w:jc w:val="right"/>
              <w:rPr>
                <w:szCs w:val="16"/>
              </w:rPr>
            </w:pPr>
            <w:r w:rsidRPr="003670DC">
              <w:rPr>
                <w:szCs w:val="16"/>
              </w:rPr>
              <w:t>288 000</w:t>
            </w:r>
          </w:p>
        </w:tc>
        <w:tc>
          <w:tcPr>
            <w:tcW w:w="1142" w:type="dxa"/>
            <w:noWrap/>
          </w:tcPr>
          <w:p w:rsidR="00F778F2" w:rsidRPr="003670DC" w:rsidRDefault="00F778F2" w:rsidP="005240C5">
            <w:pPr>
              <w:pStyle w:val="Tabelltext"/>
              <w:keepNext/>
              <w:spacing w:line="200" w:lineRule="exact"/>
              <w:ind w:right="175"/>
              <w:jc w:val="right"/>
              <w:rPr>
                <w:szCs w:val="16"/>
              </w:rPr>
            </w:pPr>
            <w:r w:rsidRPr="003670DC">
              <w:rPr>
                <w:szCs w:val="16"/>
              </w:rPr>
              <w:t>288 000</w:t>
            </w:r>
          </w:p>
        </w:tc>
        <w:tc>
          <w:tcPr>
            <w:tcW w:w="1134" w:type="dxa"/>
            <w:noWrap/>
          </w:tcPr>
          <w:p w:rsidR="00F778F2" w:rsidRPr="003670DC" w:rsidRDefault="00F778F2" w:rsidP="00C052C1">
            <w:pPr>
              <w:pStyle w:val="Tabelltext"/>
              <w:keepNext/>
              <w:spacing w:line="200" w:lineRule="exact"/>
              <w:ind w:right="227"/>
              <w:jc w:val="right"/>
              <w:rPr>
                <w:szCs w:val="16"/>
              </w:rPr>
            </w:pPr>
          </w:p>
        </w:tc>
      </w:tr>
      <w:tr w:rsidR="00F778F2" w:rsidRPr="003670DC">
        <w:trPr>
          <w:trHeight w:val="255"/>
        </w:trPr>
        <w:tc>
          <w:tcPr>
            <w:tcW w:w="2835" w:type="dxa"/>
            <w:tcBorders>
              <w:bottom w:val="nil"/>
            </w:tcBorders>
            <w:noWrap/>
          </w:tcPr>
          <w:p w:rsidR="00F778F2" w:rsidRPr="003670DC" w:rsidRDefault="00F778F2" w:rsidP="00C052C1">
            <w:pPr>
              <w:pStyle w:val="Tabelltext"/>
              <w:keepNext/>
              <w:spacing w:line="200" w:lineRule="exact"/>
              <w:rPr>
                <w:szCs w:val="16"/>
              </w:rPr>
            </w:pPr>
            <w:r w:rsidRPr="003670DC">
              <w:rPr>
                <w:szCs w:val="16"/>
              </w:rPr>
              <w:t>Grundavdrag/arbetsavdrag</w:t>
            </w:r>
          </w:p>
        </w:tc>
        <w:tc>
          <w:tcPr>
            <w:tcW w:w="1134" w:type="dxa"/>
            <w:tcBorders>
              <w:bottom w:val="nil"/>
            </w:tcBorders>
            <w:noWrap/>
          </w:tcPr>
          <w:p w:rsidR="00F778F2" w:rsidRPr="003670DC" w:rsidRDefault="00F778F2" w:rsidP="005240C5">
            <w:pPr>
              <w:pStyle w:val="Tabelltext"/>
              <w:keepNext/>
              <w:spacing w:line="200" w:lineRule="exact"/>
              <w:ind w:right="170"/>
              <w:jc w:val="right"/>
              <w:rPr>
                <w:szCs w:val="16"/>
              </w:rPr>
            </w:pPr>
            <w:r w:rsidRPr="003670DC">
              <w:rPr>
                <w:szCs w:val="16"/>
              </w:rPr>
              <w:t>12 300</w:t>
            </w:r>
          </w:p>
        </w:tc>
        <w:tc>
          <w:tcPr>
            <w:tcW w:w="1142" w:type="dxa"/>
            <w:tcBorders>
              <w:bottom w:val="nil"/>
            </w:tcBorders>
            <w:noWrap/>
          </w:tcPr>
          <w:p w:rsidR="00F778F2" w:rsidRPr="003670DC" w:rsidRDefault="00F778F2" w:rsidP="005240C5">
            <w:pPr>
              <w:pStyle w:val="Tabelltext"/>
              <w:keepNext/>
              <w:spacing w:line="200" w:lineRule="exact"/>
              <w:ind w:right="175"/>
              <w:jc w:val="right"/>
              <w:rPr>
                <w:szCs w:val="16"/>
              </w:rPr>
            </w:pPr>
            <w:r w:rsidRPr="003670DC">
              <w:rPr>
                <w:szCs w:val="16"/>
              </w:rPr>
              <w:t>71 630</w:t>
            </w:r>
          </w:p>
        </w:tc>
        <w:tc>
          <w:tcPr>
            <w:tcW w:w="1134" w:type="dxa"/>
            <w:tcBorders>
              <w:bottom w:val="nil"/>
            </w:tcBorders>
            <w:noWrap/>
          </w:tcPr>
          <w:p w:rsidR="00F778F2" w:rsidRPr="003670DC" w:rsidRDefault="00F778F2" w:rsidP="00C052C1">
            <w:pPr>
              <w:pStyle w:val="Tabelltext"/>
              <w:keepNext/>
              <w:spacing w:line="200" w:lineRule="exact"/>
              <w:ind w:right="227"/>
              <w:jc w:val="right"/>
              <w:rPr>
                <w:szCs w:val="16"/>
              </w:rPr>
            </w:pPr>
          </w:p>
        </w:tc>
      </w:tr>
      <w:tr w:rsidR="00F778F2" w:rsidRPr="003670DC">
        <w:trPr>
          <w:trHeight w:val="255"/>
        </w:trPr>
        <w:tc>
          <w:tcPr>
            <w:tcW w:w="2835" w:type="dxa"/>
            <w:tcBorders>
              <w:top w:val="nil"/>
              <w:bottom w:val="nil"/>
            </w:tcBorders>
            <w:noWrap/>
          </w:tcPr>
          <w:p w:rsidR="00F778F2" w:rsidRPr="003670DC" w:rsidRDefault="00F778F2" w:rsidP="00C052C1">
            <w:pPr>
              <w:pStyle w:val="Tabelltext"/>
              <w:keepNext/>
              <w:spacing w:line="200" w:lineRule="exact"/>
              <w:rPr>
                <w:b/>
                <w:szCs w:val="16"/>
              </w:rPr>
            </w:pPr>
            <w:r w:rsidRPr="003670DC">
              <w:rPr>
                <w:b/>
                <w:szCs w:val="16"/>
              </w:rPr>
              <w:t xml:space="preserve">Årslön efter skatt vid heltid </w:t>
            </w:r>
          </w:p>
        </w:tc>
        <w:tc>
          <w:tcPr>
            <w:tcW w:w="1134" w:type="dxa"/>
            <w:tcBorders>
              <w:top w:val="nil"/>
              <w:bottom w:val="nil"/>
            </w:tcBorders>
            <w:noWrap/>
          </w:tcPr>
          <w:p w:rsidR="00F778F2" w:rsidRPr="003670DC" w:rsidRDefault="00F778F2" w:rsidP="005240C5">
            <w:pPr>
              <w:pStyle w:val="Tabelltext"/>
              <w:keepNext/>
              <w:spacing w:line="200" w:lineRule="exact"/>
              <w:ind w:right="170"/>
              <w:jc w:val="right"/>
              <w:rPr>
                <w:b/>
                <w:szCs w:val="16"/>
              </w:rPr>
            </w:pPr>
            <w:r w:rsidRPr="003670DC">
              <w:rPr>
                <w:b/>
                <w:szCs w:val="16"/>
              </w:rPr>
              <w:t>201 155</w:t>
            </w:r>
          </w:p>
        </w:tc>
        <w:tc>
          <w:tcPr>
            <w:tcW w:w="1142" w:type="dxa"/>
            <w:tcBorders>
              <w:top w:val="nil"/>
              <w:bottom w:val="nil"/>
            </w:tcBorders>
            <w:noWrap/>
          </w:tcPr>
          <w:p w:rsidR="00F778F2" w:rsidRPr="003670DC" w:rsidRDefault="00F778F2" w:rsidP="005240C5">
            <w:pPr>
              <w:pStyle w:val="Tabelltext"/>
              <w:keepNext/>
              <w:spacing w:line="200" w:lineRule="exact"/>
              <w:ind w:right="175"/>
              <w:jc w:val="right"/>
              <w:rPr>
                <w:b/>
                <w:szCs w:val="16"/>
              </w:rPr>
            </w:pPr>
            <w:r w:rsidRPr="003670DC">
              <w:rPr>
                <w:b/>
                <w:szCs w:val="16"/>
              </w:rPr>
              <w:t>219 843</w:t>
            </w:r>
          </w:p>
        </w:tc>
        <w:tc>
          <w:tcPr>
            <w:tcW w:w="1134" w:type="dxa"/>
            <w:tcBorders>
              <w:top w:val="nil"/>
              <w:bottom w:val="nil"/>
            </w:tcBorders>
            <w:noWrap/>
          </w:tcPr>
          <w:p w:rsidR="00F778F2" w:rsidRPr="003670DC" w:rsidRDefault="00F778F2" w:rsidP="00C052C1">
            <w:pPr>
              <w:pStyle w:val="Tabelltext"/>
              <w:keepNext/>
              <w:spacing w:line="200" w:lineRule="exact"/>
              <w:ind w:right="227"/>
              <w:jc w:val="right"/>
              <w:rPr>
                <w:b/>
                <w:szCs w:val="16"/>
              </w:rPr>
            </w:pPr>
            <w:r w:rsidRPr="003670DC">
              <w:rPr>
                <w:b/>
                <w:szCs w:val="16"/>
              </w:rPr>
              <w:t>18 689</w:t>
            </w:r>
          </w:p>
        </w:tc>
      </w:tr>
      <w:tr w:rsidR="00F778F2" w:rsidRPr="003670DC">
        <w:trPr>
          <w:cnfStyle w:val="010000000000" w:firstRow="0" w:lastRow="1" w:firstColumn="0" w:lastColumn="0" w:oddVBand="0" w:evenVBand="0" w:oddHBand="0" w:evenHBand="0" w:firstRowFirstColumn="0" w:firstRowLastColumn="0" w:lastRowFirstColumn="0" w:lastRowLastColumn="0"/>
          <w:trHeight w:val="255"/>
        </w:trPr>
        <w:tc>
          <w:tcPr>
            <w:tcW w:w="2835" w:type="dxa"/>
            <w:tcBorders>
              <w:top w:val="nil"/>
              <w:bottom w:val="single" w:sz="4" w:space="0" w:color="auto"/>
            </w:tcBorders>
            <w:noWrap/>
          </w:tcPr>
          <w:p w:rsidR="00F778F2" w:rsidRPr="003670DC" w:rsidRDefault="00F778F2" w:rsidP="00C052C1">
            <w:pPr>
              <w:pStyle w:val="Tabelltext"/>
              <w:spacing w:line="200" w:lineRule="exact"/>
              <w:rPr>
                <w:szCs w:val="16"/>
              </w:rPr>
            </w:pPr>
            <w:r w:rsidRPr="003670DC">
              <w:rPr>
                <w:szCs w:val="16"/>
              </w:rPr>
              <w:t xml:space="preserve">Förändring av lön efter skatt </w:t>
            </w:r>
          </w:p>
        </w:tc>
        <w:tc>
          <w:tcPr>
            <w:tcW w:w="1134" w:type="dxa"/>
            <w:tcBorders>
              <w:top w:val="nil"/>
              <w:bottom w:val="single" w:sz="4" w:space="0" w:color="auto"/>
            </w:tcBorders>
            <w:noWrap/>
          </w:tcPr>
          <w:p w:rsidR="00F778F2" w:rsidRPr="003670DC" w:rsidRDefault="00F778F2" w:rsidP="005240C5">
            <w:pPr>
              <w:pStyle w:val="Tabelltext"/>
              <w:spacing w:line="200" w:lineRule="exact"/>
              <w:ind w:right="170"/>
              <w:jc w:val="right"/>
              <w:rPr>
                <w:szCs w:val="16"/>
              </w:rPr>
            </w:pPr>
            <w:r w:rsidRPr="003670DC">
              <w:rPr>
                <w:szCs w:val="16"/>
              </w:rPr>
              <w:t>47 052</w:t>
            </w:r>
          </w:p>
        </w:tc>
        <w:tc>
          <w:tcPr>
            <w:tcW w:w="1142" w:type="dxa"/>
            <w:tcBorders>
              <w:top w:val="nil"/>
              <w:bottom w:val="single" w:sz="4" w:space="0" w:color="auto"/>
            </w:tcBorders>
            <w:noWrap/>
          </w:tcPr>
          <w:p w:rsidR="00F778F2" w:rsidRPr="003670DC" w:rsidRDefault="00F778F2" w:rsidP="005240C5">
            <w:pPr>
              <w:pStyle w:val="Tabelltext"/>
              <w:keepNext/>
              <w:spacing w:line="200" w:lineRule="exact"/>
              <w:ind w:right="175"/>
              <w:jc w:val="right"/>
              <w:rPr>
                <w:szCs w:val="16"/>
              </w:rPr>
            </w:pPr>
            <w:r w:rsidRPr="003670DC">
              <w:rPr>
                <w:szCs w:val="16"/>
              </w:rPr>
              <w:t>54 064</w:t>
            </w:r>
          </w:p>
        </w:tc>
        <w:tc>
          <w:tcPr>
            <w:tcW w:w="1134" w:type="dxa"/>
            <w:tcBorders>
              <w:top w:val="nil"/>
              <w:bottom w:val="single" w:sz="4" w:space="0" w:color="auto"/>
            </w:tcBorders>
            <w:noWrap/>
          </w:tcPr>
          <w:p w:rsidR="00F778F2" w:rsidRPr="003670DC" w:rsidRDefault="00F778F2" w:rsidP="00C052C1">
            <w:pPr>
              <w:pStyle w:val="Tabelltext"/>
              <w:keepNext/>
              <w:spacing w:line="200" w:lineRule="exact"/>
              <w:ind w:right="227"/>
              <w:jc w:val="right"/>
              <w:rPr>
                <w:szCs w:val="16"/>
              </w:rPr>
            </w:pPr>
            <w:r w:rsidRPr="003670DC">
              <w:rPr>
                <w:szCs w:val="16"/>
              </w:rPr>
              <w:t>7 012</w:t>
            </w:r>
          </w:p>
        </w:tc>
      </w:tr>
    </w:tbl>
    <w:p w:rsidR="00A86F96" w:rsidRPr="003670DC" w:rsidRDefault="00C701DB" w:rsidP="00C052C1">
      <w:r w:rsidRPr="003670DC">
        <w:rPr>
          <w:b/>
        </w:rPr>
        <w:t>Tabell 12.7</w:t>
      </w:r>
      <w:r w:rsidR="00F778F2" w:rsidRPr="003670DC">
        <w:t xml:space="preserve"> </w:t>
      </w:r>
      <w:r w:rsidR="00A86F96" w:rsidRPr="003670DC">
        <w:t xml:space="preserve">ovan visar att en person som går upp från 75 procents arbetstid till heltid, och därmed ökar sin månadslön från 18 000 kronor till 24 000 kronor, med dagens regler </w:t>
      </w:r>
      <w:r w:rsidR="008C37D7" w:rsidRPr="003670DC">
        <w:t xml:space="preserve">får </w:t>
      </w:r>
      <w:r w:rsidR="00A86F96" w:rsidRPr="003670DC">
        <w:t>en ökning av sin disponibla inkomst med 47 000 kronor per år eller 3</w:t>
      </w:r>
      <w:r w:rsidR="008C37D7" w:rsidRPr="003670DC">
        <w:t> </w:t>
      </w:r>
      <w:r w:rsidR="00A86F96" w:rsidRPr="003670DC">
        <w:t>900 kronor per månad. Med vårt jobbavdrag skulle samma pe</w:t>
      </w:r>
      <w:r w:rsidR="00A86F96" w:rsidRPr="003670DC">
        <w:t>r</w:t>
      </w:r>
      <w:r w:rsidR="00A86F96" w:rsidRPr="003670DC">
        <w:t xml:space="preserve">son få en ökning av sin disponibla inkomst med 54 000 </w:t>
      </w:r>
      <w:r w:rsidR="0035416D" w:rsidRPr="003670DC">
        <w:t>kronor</w:t>
      </w:r>
      <w:r w:rsidR="00A86F96" w:rsidRPr="003670DC">
        <w:t xml:space="preserve"> per år eller 4</w:t>
      </w:r>
      <w:r w:rsidR="008C37D7" w:rsidRPr="003670DC">
        <w:t> </w:t>
      </w:r>
      <w:r w:rsidR="00A86F96" w:rsidRPr="003670DC">
        <w:t xml:space="preserve">500 </w:t>
      </w:r>
      <w:r w:rsidR="0035416D" w:rsidRPr="003670DC">
        <w:t>kronor</w:t>
      </w:r>
      <w:r w:rsidR="00A86F96" w:rsidRPr="003670DC">
        <w:t xml:space="preserve"> per månad.</w:t>
      </w:r>
      <w:r w:rsidR="00C8728E" w:rsidRPr="003670DC">
        <w:t xml:space="preserve"> </w:t>
      </w:r>
    </w:p>
    <w:p w:rsidR="00A86F96" w:rsidRPr="003670DC" w:rsidRDefault="00A86F96" w:rsidP="004664C0">
      <w:pPr>
        <w:pStyle w:val="Rubrik3"/>
      </w:pPr>
      <w:bookmarkStart w:id="650" w:name="_Toc118003910"/>
      <w:r w:rsidRPr="003670DC">
        <w:t>Mer kvar vid arbete</w:t>
      </w:r>
      <w:bookmarkEnd w:id="650"/>
      <w:r w:rsidRPr="003670DC">
        <w:t xml:space="preserve"> </w:t>
      </w:r>
    </w:p>
    <w:p w:rsidR="00A86F96" w:rsidRPr="003670DC" w:rsidRDefault="00A86F96" w:rsidP="00F778F2">
      <w:r w:rsidRPr="003670DC">
        <w:t>Moderaternas jobbavdrag har delvis finansierats genom minskade subventi</w:t>
      </w:r>
      <w:r w:rsidRPr="003670DC">
        <w:t>o</w:t>
      </w:r>
      <w:r w:rsidRPr="003670DC">
        <w:t>ner till a-kassan, slopad avdragsrätt för fackföreningsavgift och en överf</w:t>
      </w:r>
      <w:r w:rsidRPr="003670DC">
        <w:t>ö</w:t>
      </w:r>
      <w:r w:rsidRPr="003670DC">
        <w:t>ring av kostnaderna för ersättning vid inkomstbortfall vid trafikolyckor från den statliga sjukförsäkringen och förtidspensionen till trafikförsäkringen. Därför kan det vara intressant att se effekterna av såväl skattesänkningen som fina</w:t>
      </w:r>
      <w:r w:rsidRPr="003670DC">
        <w:t>n</w:t>
      </w:r>
      <w:r w:rsidRPr="003670DC">
        <w:t>sieringen av den för några vanliga yrkesgrupper</w:t>
      </w:r>
      <w:r w:rsidR="008C37D7" w:rsidRPr="003670DC">
        <w:t>.</w:t>
      </w:r>
      <w:r w:rsidRPr="003670DC">
        <w:t xml:space="preserve"> </w:t>
      </w:r>
    </w:p>
    <w:p w:rsidR="00F778F2" w:rsidRPr="003670DC" w:rsidRDefault="00F778F2" w:rsidP="00C052C1">
      <w:pPr>
        <w:jc w:val="left"/>
        <w:rPr>
          <w:rFonts w:ascii="Arial" w:hAnsi="Arial" w:cs="Arial"/>
          <w:b/>
          <w:spacing w:val="-2"/>
          <w:szCs w:val="19"/>
        </w:rPr>
      </w:pPr>
      <w:bookmarkStart w:id="651" w:name="_Ref115864980"/>
      <w:r w:rsidRPr="003670DC">
        <w:rPr>
          <w:b/>
          <w:spacing w:val="-2"/>
          <w:szCs w:val="19"/>
        </w:rPr>
        <w:t xml:space="preserve">Tabell </w:t>
      </w:r>
      <w:r w:rsidR="00C701DB" w:rsidRPr="003670DC">
        <w:rPr>
          <w:b/>
          <w:spacing w:val="-2"/>
          <w:szCs w:val="19"/>
        </w:rPr>
        <w:t>12</w:t>
      </w:r>
      <w:r w:rsidR="0054555E" w:rsidRPr="003670DC">
        <w:rPr>
          <w:b/>
          <w:spacing w:val="-2"/>
          <w:szCs w:val="19"/>
        </w:rPr>
        <w:t>.</w:t>
      </w:r>
      <w:r w:rsidR="00C701DB" w:rsidRPr="003670DC">
        <w:rPr>
          <w:b/>
          <w:spacing w:val="-2"/>
          <w:szCs w:val="19"/>
        </w:rPr>
        <w:t>8</w:t>
      </w:r>
      <w:bookmarkEnd w:id="651"/>
      <w:r w:rsidRPr="003670DC">
        <w:rPr>
          <w:b/>
          <w:spacing w:val="-2"/>
          <w:szCs w:val="19"/>
        </w:rPr>
        <w:t xml:space="preserve"> Förändrad disponibel inkomst i kronor för olika yrkesgru</w:t>
      </w:r>
      <w:r w:rsidRPr="003670DC">
        <w:rPr>
          <w:b/>
          <w:spacing w:val="-2"/>
          <w:szCs w:val="19"/>
        </w:rPr>
        <w:t>p</w:t>
      </w:r>
      <w:r w:rsidRPr="003670DC">
        <w:rPr>
          <w:b/>
          <w:spacing w:val="-2"/>
          <w:szCs w:val="19"/>
        </w:rPr>
        <w:t>per</w:t>
      </w:r>
      <w:r w:rsidR="00C8728E" w:rsidRPr="003670DC">
        <w:rPr>
          <w:b/>
          <w:spacing w:val="-2"/>
          <w:szCs w:val="19"/>
        </w:rPr>
        <w:t xml:space="preserve"> </w:t>
      </w:r>
    </w:p>
    <w:tbl>
      <w:tblPr>
        <w:tblStyle w:val="Enkeltabell1"/>
        <w:tblW w:w="5897" w:type="dxa"/>
        <w:tblLook w:val="01E0" w:firstRow="1" w:lastRow="1" w:firstColumn="1" w:lastColumn="1" w:noHBand="0" w:noVBand="0"/>
      </w:tblPr>
      <w:tblGrid>
        <w:gridCol w:w="1933"/>
        <w:gridCol w:w="1005"/>
        <w:gridCol w:w="1005"/>
        <w:gridCol w:w="1005"/>
        <w:gridCol w:w="1005"/>
      </w:tblGrid>
      <w:tr w:rsidR="00F778F2" w:rsidRPr="003670DC">
        <w:trPr>
          <w:cnfStyle w:val="100000000000" w:firstRow="1" w:lastRow="0" w:firstColumn="0" w:lastColumn="0" w:oddVBand="0" w:evenVBand="0" w:oddHBand="0" w:evenHBand="0" w:firstRowFirstColumn="0" w:firstRowLastColumn="0" w:lastRowFirstColumn="0" w:lastRowLastColumn="0"/>
          <w:cantSplit/>
          <w:trHeight w:val="255"/>
        </w:trPr>
        <w:tc>
          <w:tcPr>
            <w:tcW w:w="2835" w:type="dxa"/>
            <w:tcBorders>
              <w:top w:val="single" w:sz="4" w:space="0" w:color="auto"/>
            </w:tcBorders>
            <w:noWrap/>
            <w:vAlign w:val="bottom"/>
          </w:tcPr>
          <w:p w:rsidR="00F778F2" w:rsidRPr="003670DC" w:rsidRDefault="00F778F2" w:rsidP="00C052C1">
            <w:pPr>
              <w:pStyle w:val="Tabelltext"/>
              <w:keepNext/>
              <w:spacing w:line="200" w:lineRule="exact"/>
              <w:rPr>
                <w:b/>
                <w:szCs w:val="16"/>
              </w:rPr>
            </w:pPr>
          </w:p>
        </w:tc>
        <w:tc>
          <w:tcPr>
            <w:tcW w:w="1418" w:type="dxa"/>
            <w:tcBorders>
              <w:top w:val="single" w:sz="4" w:space="0" w:color="auto"/>
            </w:tcBorders>
            <w:noWrap/>
            <w:vAlign w:val="bottom"/>
          </w:tcPr>
          <w:p w:rsidR="00F778F2" w:rsidRPr="003670DC" w:rsidRDefault="00F778F2" w:rsidP="00C052C1">
            <w:pPr>
              <w:pStyle w:val="Tabelltext"/>
              <w:keepNext/>
              <w:spacing w:line="200" w:lineRule="exact"/>
              <w:rPr>
                <w:b/>
                <w:szCs w:val="16"/>
              </w:rPr>
            </w:pPr>
            <w:r w:rsidRPr="003670DC">
              <w:rPr>
                <w:b/>
                <w:szCs w:val="16"/>
              </w:rPr>
              <w:t xml:space="preserve">Städare </w:t>
            </w:r>
          </w:p>
        </w:tc>
        <w:tc>
          <w:tcPr>
            <w:tcW w:w="1418" w:type="dxa"/>
            <w:tcBorders>
              <w:top w:val="single" w:sz="4" w:space="0" w:color="auto"/>
            </w:tcBorders>
            <w:noWrap/>
            <w:vAlign w:val="bottom"/>
          </w:tcPr>
          <w:p w:rsidR="00F778F2" w:rsidRPr="003670DC" w:rsidRDefault="008C37D7" w:rsidP="00DA0FC7">
            <w:pPr>
              <w:pStyle w:val="Tabelltext"/>
              <w:keepNext/>
              <w:spacing w:line="200" w:lineRule="exact"/>
              <w:rPr>
                <w:b/>
                <w:szCs w:val="16"/>
              </w:rPr>
            </w:pPr>
            <w:r w:rsidRPr="003670DC">
              <w:rPr>
                <w:b/>
                <w:szCs w:val="16"/>
              </w:rPr>
              <w:t>Förskol</w:t>
            </w:r>
            <w:r w:rsidR="00DA0FC7" w:rsidRPr="003670DC">
              <w:rPr>
                <w:b/>
                <w:szCs w:val="16"/>
              </w:rPr>
              <w:softHyphen/>
            </w:r>
            <w:r w:rsidR="00F778F2" w:rsidRPr="003670DC">
              <w:rPr>
                <w:b/>
                <w:szCs w:val="16"/>
              </w:rPr>
              <w:t>lär</w:t>
            </w:r>
            <w:r w:rsidR="00F778F2" w:rsidRPr="003670DC">
              <w:rPr>
                <w:b/>
                <w:szCs w:val="16"/>
              </w:rPr>
              <w:t>a</w:t>
            </w:r>
            <w:r w:rsidR="00F778F2" w:rsidRPr="003670DC">
              <w:rPr>
                <w:b/>
                <w:szCs w:val="16"/>
              </w:rPr>
              <w:t xml:space="preserve">re </w:t>
            </w:r>
          </w:p>
        </w:tc>
        <w:tc>
          <w:tcPr>
            <w:tcW w:w="1418" w:type="dxa"/>
            <w:tcBorders>
              <w:top w:val="single" w:sz="4" w:space="0" w:color="auto"/>
            </w:tcBorders>
            <w:noWrap/>
            <w:vAlign w:val="bottom"/>
          </w:tcPr>
          <w:p w:rsidR="00F778F2" w:rsidRPr="003670DC" w:rsidRDefault="00F778F2" w:rsidP="00C052C1">
            <w:pPr>
              <w:pStyle w:val="Tabelltext"/>
              <w:keepNext/>
              <w:spacing w:line="200" w:lineRule="exact"/>
              <w:rPr>
                <w:b/>
                <w:szCs w:val="16"/>
              </w:rPr>
            </w:pPr>
            <w:r w:rsidRPr="003670DC">
              <w:rPr>
                <w:b/>
                <w:szCs w:val="16"/>
              </w:rPr>
              <w:t>Metall</w:t>
            </w:r>
            <w:r w:rsidR="005240C5" w:rsidRPr="003670DC">
              <w:rPr>
                <w:b/>
                <w:szCs w:val="16"/>
              </w:rPr>
              <w:softHyphen/>
            </w:r>
            <w:r w:rsidRPr="003670DC">
              <w:rPr>
                <w:b/>
                <w:szCs w:val="16"/>
              </w:rPr>
              <w:t>arb</w:t>
            </w:r>
            <w:r w:rsidRPr="003670DC">
              <w:rPr>
                <w:b/>
                <w:szCs w:val="16"/>
              </w:rPr>
              <w:t>e</w:t>
            </w:r>
            <w:r w:rsidRPr="003670DC">
              <w:rPr>
                <w:b/>
                <w:szCs w:val="16"/>
              </w:rPr>
              <w:t xml:space="preserve">tare </w:t>
            </w:r>
          </w:p>
        </w:tc>
        <w:tc>
          <w:tcPr>
            <w:tcW w:w="1418" w:type="dxa"/>
            <w:tcBorders>
              <w:top w:val="single" w:sz="4" w:space="0" w:color="auto"/>
            </w:tcBorders>
            <w:noWrap/>
            <w:vAlign w:val="bottom"/>
          </w:tcPr>
          <w:p w:rsidR="00F778F2" w:rsidRPr="003670DC" w:rsidRDefault="00F778F2" w:rsidP="00C052C1">
            <w:pPr>
              <w:pStyle w:val="Tabelltext"/>
              <w:keepNext/>
              <w:spacing w:line="200" w:lineRule="exact"/>
              <w:rPr>
                <w:b/>
                <w:szCs w:val="16"/>
              </w:rPr>
            </w:pPr>
            <w:r w:rsidRPr="003670DC">
              <w:rPr>
                <w:b/>
                <w:szCs w:val="16"/>
              </w:rPr>
              <w:t>Sjuk</w:t>
            </w:r>
            <w:r w:rsidR="005240C5" w:rsidRPr="003670DC">
              <w:rPr>
                <w:b/>
                <w:szCs w:val="16"/>
              </w:rPr>
              <w:softHyphen/>
            </w:r>
            <w:r w:rsidRPr="003670DC">
              <w:rPr>
                <w:b/>
                <w:szCs w:val="16"/>
              </w:rPr>
              <w:t>sk</w:t>
            </w:r>
            <w:r w:rsidRPr="003670DC">
              <w:rPr>
                <w:b/>
                <w:szCs w:val="16"/>
              </w:rPr>
              <w:t>ö</w:t>
            </w:r>
            <w:r w:rsidRPr="003670DC">
              <w:rPr>
                <w:b/>
                <w:szCs w:val="16"/>
              </w:rPr>
              <w:t>terska</w:t>
            </w:r>
          </w:p>
        </w:tc>
      </w:tr>
      <w:tr w:rsidR="00F778F2" w:rsidRPr="003670DC">
        <w:trPr>
          <w:cantSplit/>
          <w:trHeight w:val="255"/>
        </w:trPr>
        <w:tc>
          <w:tcPr>
            <w:tcW w:w="2835" w:type="dxa"/>
            <w:noWrap/>
            <w:vAlign w:val="bottom"/>
          </w:tcPr>
          <w:p w:rsidR="00F778F2" w:rsidRPr="003670DC" w:rsidRDefault="00F778F2" w:rsidP="00DA0FC7">
            <w:pPr>
              <w:pStyle w:val="Tabelltext"/>
              <w:keepNext/>
              <w:spacing w:line="200" w:lineRule="exact"/>
              <w:jc w:val="left"/>
              <w:rPr>
                <w:szCs w:val="16"/>
              </w:rPr>
            </w:pPr>
            <w:r w:rsidRPr="003670DC">
              <w:rPr>
                <w:szCs w:val="16"/>
              </w:rPr>
              <w:t>Månadslön kr</w:t>
            </w:r>
          </w:p>
        </w:tc>
        <w:tc>
          <w:tcPr>
            <w:tcW w:w="1418" w:type="dxa"/>
            <w:noWrap/>
            <w:vAlign w:val="bottom"/>
          </w:tcPr>
          <w:p w:rsidR="00F778F2" w:rsidRPr="003670DC" w:rsidRDefault="00F778F2" w:rsidP="00DA0FC7">
            <w:pPr>
              <w:pStyle w:val="Tabelltext"/>
              <w:keepNext/>
              <w:spacing w:line="200" w:lineRule="exact"/>
              <w:ind w:right="227"/>
              <w:jc w:val="right"/>
              <w:rPr>
                <w:szCs w:val="16"/>
              </w:rPr>
            </w:pPr>
            <w:r w:rsidRPr="003670DC">
              <w:rPr>
                <w:szCs w:val="16"/>
              </w:rPr>
              <w:t>16 100</w:t>
            </w:r>
          </w:p>
        </w:tc>
        <w:tc>
          <w:tcPr>
            <w:tcW w:w="1418" w:type="dxa"/>
            <w:noWrap/>
            <w:vAlign w:val="bottom"/>
          </w:tcPr>
          <w:p w:rsidR="00F778F2" w:rsidRPr="003670DC" w:rsidRDefault="00F778F2" w:rsidP="00DA0FC7">
            <w:pPr>
              <w:pStyle w:val="Tabelltext"/>
              <w:keepNext/>
              <w:spacing w:line="200" w:lineRule="exact"/>
              <w:ind w:right="227"/>
              <w:jc w:val="right"/>
              <w:rPr>
                <w:szCs w:val="16"/>
              </w:rPr>
            </w:pPr>
            <w:r w:rsidRPr="003670DC">
              <w:rPr>
                <w:szCs w:val="16"/>
              </w:rPr>
              <w:t>19 300</w:t>
            </w:r>
          </w:p>
        </w:tc>
        <w:tc>
          <w:tcPr>
            <w:tcW w:w="1418" w:type="dxa"/>
            <w:noWrap/>
            <w:vAlign w:val="bottom"/>
          </w:tcPr>
          <w:p w:rsidR="00F778F2" w:rsidRPr="003670DC" w:rsidRDefault="00F778F2" w:rsidP="00DA0FC7">
            <w:pPr>
              <w:pStyle w:val="Tabelltext"/>
              <w:keepNext/>
              <w:spacing w:line="200" w:lineRule="exact"/>
              <w:ind w:right="227"/>
              <w:jc w:val="right"/>
              <w:rPr>
                <w:szCs w:val="16"/>
              </w:rPr>
            </w:pPr>
            <w:r w:rsidRPr="003670DC">
              <w:rPr>
                <w:szCs w:val="16"/>
              </w:rPr>
              <w:t>21 800</w:t>
            </w:r>
          </w:p>
        </w:tc>
        <w:tc>
          <w:tcPr>
            <w:tcW w:w="1418" w:type="dxa"/>
            <w:noWrap/>
            <w:vAlign w:val="bottom"/>
          </w:tcPr>
          <w:p w:rsidR="00F778F2" w:rsidRPr="003670DC" w:rsidRDefault="00F778F2" w:rsidP="00DA0FC7">
            <w:pPr>
              <w:pStyle w:val="Tabelltext"/>
              <w:keepNext/>
              <w:spacing w:line="200" w:lineRule="exact"/>
              <w:ind w:right="227"/>
              <w:jc w:val="right"/>
              <w:rPr>
                <w:szCs w:val="16"/>
              </w:rPr>
            </w:pPr>
            <w:r w:rsidRPr="003670DC">
              <w:rPr>
                <w:szCs w:val="16"/>
              </w:rPr>
              <w:t>24 000</w:t>
            </w:r>
          </w:p>
        </w:tc>
      </w:tr>
      <w:tr w:rsidR="00F778F2" w:rsidRPr="003670DC">
        <w:trPr>
          <w:cantSplit/>
          <w:trHeight w:val="255"/>
        </w:trPr>
        <w:tc>
          <w:tcPr>
            <w:tcW w:w="2835" w:type="dxa"/>
            <w:noWrap/>
            <w:vAlign w:val="bottom"/>
          </w:tcPr>
          <w:p w:rsidR="00F778F2" w:rsidRPr="003670DC" w:rsidRDefault="00F778F2" w:rsidP="00DA0FC7">
            <w:pPr>
              <w:pStyle w:val="Tabelltext"/>
              <w:keepNext/>
              <w:spacing w:line="200" w:lineRule="exact"/>
              <w:jc w:val="left"/>
              <w:rPr>
                <w:szCs w:val="16"/>
              </w:rPr>
            </w:pPr>
            <w:r w:rsidRPr="003670DC">
              <w:rPr>
                <w:szCs w:val="16"/>
              </w:rPr>
              <w:t>Årslön</w:t>
            </w:r>
          </w:p>
        </w:tc>
        <w:tc>
          <w:tcPr>
            <w:tcW w:w="1418" w:type="dxa"/>
            <w:noWrap/>
            <w:vAlign w:val="bottom"/>
          </w:tcPr>
          <w:p w:rsidR="00F778F2" w:rsidRPr="003670DC" w:rsidRDefault="00F778F2" w:rsidP="00DA0FC7">
            <w:pPr>
              <w:pStyle w:val="Tabelltext"/>
              <w:keepNext/>
              <w:spacing w:line="200" w:lineRule="exact"/>
              <w:ind w:right="227"/>
              <w:jc w:val="right"/>
              <w:rPr>
                <w:szCs w:val="16"/>
              </w:rPr>
            </w:pPr>
            <w:r w:rsidRPr="003670DC">
              <w:rPr>
                <w:szCs w:val="16"/>
              </w:rPr>
              <w:t>193 200</w:t>
            </w:r>
          </w:p>
        </w:tc>
        <w:tc>
          <w:tcPr>
            <w:tcW w:w="1418" w:type="dxa"/>
            <w:noWrap/>
            <w:vAlign w:val="bottom"/>
          </w:tcPr>
          <w:p w:rsidR="00F778F2" w:rsidRPr="003670DC" w:rsidRDefault="00F778F2" w:rsidP="00DA0FC7">
            <w:pPr>
              <w:pStyle w:val="Tabelltext"/>
              <w:keepNext/>
              <w:spacing w:line="200" w:lineRule="exact"/>
              <w:ind w:right="227"/>
              <w:jc w:val="right"/>
              <w:rPr>
                <w:szCs w:val="16"/>
              </w:rPr>
            </w:pPr>
            <w:r w:rsidRPr="003670DC">
              <w:rPr>
                <w:szCs w:val="16"/>
              </w:rPr>
              <w:t>231 600</w:t>
            </w:r>
          </w:p>
        </w:tc>
        <w:tc>
          <w:tcPr>
            <w:tcW w:w="1418" w:type="dxa"/>
            <w:noWrap/>
            <w:vAlign w:val="bottom"/>
          </w:tcPr>
          <w:p w:rsidR="00F778F2" w:rsidRPr="003670DC" w:rsidRDefault="00F778F2" w:rsidP="00DA0FC7">
            <w:pPr>
              <w:pStyle w:val="Tabelltext"/>
              <w:keepNext/>
              <w:spacing w:line="200" w:lineRule="exact"/>
              <w:ind w:right="227"/>
              <w:jc w:val="right"/>
              <w:rPr>
                <w:szCs w:val="16"/>
              </w:rPr>
            </w:pPr>
            <w:r w:rsidRPr="003670DC">
              <w:rPr>
                <w:szCs w:val="16"/>
              </w:rPr>
              <w:t>261 600</w:t>
            </w:r>
          </w:p>
        </w:tc>
        <w:tc>
          <w:tcPr>
            <w:tcW w:w="1418" w:type="dxa"/>
            <w:noWrap/>
            <w:vAlign w:val="bottom"/>
          </w:tcPr>
          <w:p w:rsidR="00F778F2" w:rsidRPr="003670DC" w:rsidRDefault="00F778F2" w:rsidP="00DA0FC7">
            <w:pPr>
              <w:pStyle w:val="Tabelltext"/>
              <w:keepNext/>
              <w:spacing w:line="200" w:lineRule="exact"/>
              <w:ind w:right="227"/>
              <w:jc w:val="right"/>
              <w:rPr>
                <w:szCs w:val="16"/>
              </w:rPr>
            </w:pPr>
            <w:r w:rsidRPr="003670DC">
              <w:rPr>
                <w:szCs w:val="16"/>
              </w:rPr>
              <w:t>288 000</w:t>
            </w:r>
          </w:p>
        </w:tc>
      </w:tr>
      <w:tr w:rsidR="00F778F2" w:rsidRPr="003670DC">
        <w:trPr>
          <w:cantSplit/>
          <w:trHeight w:val="255"/>
        </w:trPr>
        <w:tc>
          <w:tcPr>
            <w:tcW w:w="2835" w:type="dxa"/>
            <w:noWrap/>
            <w:vAlign w:val="bottom"/>
          </w:tcPr>
          <w:p w:rsidR="00F778F2" w:rsidRPr="003670DC" w:rsidRDefault="00F778F2" w:rsidP="00DA0FC7">
            <w:pPr>
              <w:pStyle w:val="Tabelltext"/>
              <w:keepNext/>
              <w:spacing w:line="200" w:lineRule="exact"/>
              <w:jc w:val="left"/>
              <w:rPr>
                <w:szCs w:val="16"/>
              </w:rPr>
            </w:pPr>
          </w:p>
        </w:tc>
        <w:tc>
          <w:tcPr>
            <w:tcW w:w="1418" w:type="dxa"/>
            <w:noWrap/>
            <w:vAlign w:val="bottom"/>
          </w:tcPr>
          <w:p w:rsidR="00F778F2" w:rsidRPr="003670DC" w:rsidRDefault="00F778F2" w:rsidP="00DA0FC7">
            <w:pPr>
              <w:pStyle w:val="Tabelltext"/>
              <w:keepNext/>
              <w:spacing w:line="200" w:lineRule="exact"/>
              <w:ind w:right="227"/>
              <w:jc w:val="right"/>
              <w:rPr>
                <w:szCs w:val="16"/>
              </w:rPr>
            </w:pPr>
          </w:p>
        </w:tc>
        <w:tc>
          <w:tcPr>
            <w:tcW w:w="1418" w:type="dxa"/>
            <w:noWrap/>
            <w:vAlign w:val="bottom"/>
          </w:tcPr>
          <w:p w:rsidR="00F778F2" w:rsidRPr="003670DC" w:rsidRDefault="00F778F2" w:rsidP="00DA0FC7">
            <w:pPr>
              <w:pStyle w:val="Tabelltext"/>
              <w:keepNext/>
              <w:spacing w:line="200" w:lineRule="exact"/>
              <w:ind w:right="227"/>
              <w:jc w:val="right"/>
              <w:rPr>
                <w:szCs w:val="16"/>
              </w:rPr>
            </w:pPr>
          </w:p>
        </w:tc>
        <w:tc>
          <w:tcPr>
            <w:tcW w:w="1418" w:type="dxa"/>
            <w:noWrap/>
            <w:vAlign w:val="bottom"/>
          </w:tcPr>
          <w:p w:rsidR="00F778F2" w:rsidRPr="003670DC" w:rsidRDefault="00F778F2" w:rsidP="00DA0FC7">
            <w:pPr>
              <w:pStyle w:val="Tabelltext"/>
              <w:keepNext/>
              <w:spacing w:line="200" w:lineRule="exact"/>
              <w:ind w:right="227"/>
              <w:jc w:val="right"/>
              <w:rPr>
                <w:szCs w:val="16"/>
              </w:rPr>
            </w:pPr>
          </w:p>
        </w:tc>
        <w:tc>
          <w:tcPr>
            <w:tcW w:w="1418" w:type="dxa"/>
            <w:noWrap/>
            <w:vAlign w:val="bottom"/>
          </w:tcPr>
          <w:p w:rsidR="00F778F2" w:rsidRPr="003670DC" w:rsidRDefault="00F778F2" w:rsidP="00DA0FC7">
            <w:pPr>
              <w:pStyle w:val="Tabelltext"/>
              <w:keepNext/>
              <w:spacing w:line="200" w:lineRule="exact"/>
              <w:ind w:right="227"/>
              <w:jc w:val="right"/>
              <w:rPr>
                <w:szCs w:val="16"/>
              </w:rPr>
            </w:pPr>
          </w:p>
        </w:tc>
      </w:tr>
      <w:tr w:rsidR="00F778F2" w:rsidRPr="003670DC">
        <w:trPr>
          <w:cantSplit/>
          <w:trHeight w:val="255"/>
        </w:trPr>
        <w:tc>
          <w:tcPr>
            <w:tcW w:w="2835" w:type="dxa"/>
            <w:noWrap/>
            <w:vAlign w:val="bottom"/>
          </w:tcPr>
          <w:p w:rsidR="00F778F2" w:rsidRPr="003670DC" w:rsidRDefault="00F778F2" w:rsidP="00DA0FC7">
            <w:pPr>
              <w:pStyle w:val="Tabelltext"/>
              <w:keepNext/>
              <w:spacing w:line="200" w:lineRule="exact"/>
              <w:jc w:val="left"/>
              <w:rPr>
                <w:szCs w:val="16"/>
              </w:rPr>
            </w:pPr>
            <w:r w:rsidRPr="003670DC">
              <w:rPr>
                <w:szCs w:val="16"/>
              </w:rPr>
              <w:t xml:space="preserve">Skattesänkning </w:t>
            </w:r>
          </w:p>
        </w:tc>
        <w:tc>
          <w:tcPr>
            <w:tcW w:w="1418" w:type="dxa"/>
            <w:noWrap/>
            <w:vAlign w:val="bottom"/>
          </w:tcPr>
          <w:p w:rsidR="00F778F2" w:rsidRPr="003670DC" w:rsidRDefault="00F778F2" w:rsidP="00DA0FC7">
            <w:pPr>
              <w:pStyle w:val="Tabelltext"/>
              <w:keepNext/>
              <w:spacing w:line="200" w:lineRule="exact"/>
              <w:ind w:right="227"/>
              <w:jc w:val="right"/>
              <w:rPr>
                <w:szCs w:val="16"/>
              </w:rPr>
            </w:pPr>
            <w:r w:rsidRPr="003670DC">
              <w:rPr>
                <w:szCs w:val="16"/>
              </w:rPr>
              <w:t>11 720</w:t>
            </w:r>
          </w:p>
        </w:tc>
        <w:tc>
          <w:tcPr>
            <w:tcW w:w="1418" w:type="dxa"/>
            <w:noWrap/>
            <w:vAlign w:val="bottom"/>
          </w:tcPr>
          <w:p w:rsidR="00F778F2" w:rsidRPr="003670DC" w:rsidRDefault="00F778F2" w:rsidP="00DA0FC7">
            <w:pPr>
              <w:pStyle w:val="Tabelltext"/>
              <w:keepNext/>
              <w:spacing w:line="200" w:lineRule="exact"/>
              <w:ind w:right="227"/>
              <w:jc w:val="right"/>
              <w:rPr>
                <w:szCs w:val="16"/>
              </w:rPr>
            </w:pPr>
            <w:r w:rsidRPr="003670DC">
              <w:rPr>
                <w:szCs w:val="16"/>
              </w:rPr>
              <w:t>13 320</w:t>
            </w:r>
          </w:p>
        </w:tc>
        <w:tc>
          <w:tcPr>
            <w:tcW w:w="1418" w:type="dxa"/>
            <w:noWrap/>
            <w:vAlign w:val="bottom"/>
          </w:tcPr>
          <w:p w:rsidR="00F778F2" w:rsidRPr="003670DC" w:rsidRDefault="00F778F2" w:rsidP="00DA0FC7">
            <w:pPr>
              <w:pStyle w:val="Tabelltext"/>
              <w:keepNext/>
              <w:spacing w:line="200" w:lineRule="exact"/>
              <w:ind w:right="227"/>
              <w:jc w:val="right"/>
              <w:rPr>
                <w:szCs w:val="16"/>
              </w:rPr>
            </w:pPr>
            <w:r w:rsidRPr="003670DC">
              <w:rPr>
                <w:szCs w:val="16"/>
              </w:rPr>
              <w:t>14 400</w:t>
            </w:r>
          </w:p>
        </w:tc>
        <w:tc>
          <w:tcPr>
            <w:tcW w:w="1418" w:type="dxa"/>
            <w:noWrap/>
            <w:vAlign w:val="bottom"/>
          </w:tcPr>
          <w:p w:rsidR="00F778F2" w:rsidRPr="003670DC" w:rsidRDefault="00F778F2" w:rsidP="00DA0FC7">
            <w:pPr>
              <w:pStyle w:val="Tabelltext"/>
              <w:keepNext/>
              <w:spacing w:line="200" w:lineRule="exact"/>
              <w:ind w:right="227"/>
              <w:jc w:val="right"/>
              <w:rPr>
                <w:szCs w:val="16"/>
              </w:rPr>
            </w:pPr>
            <w:r w:rsidRPr="003670DC">
              <w:rPr>
                <w:szCs w:val="16"/>
              </w:rPr>
              <w:t>15 220</w:t>
            </w:r>
          </w:p>
        </w:tc>
      </w:tr>
      <w:tr w:rsidR="00F778F2" w:rsidRPr="003670DC">
        <w:trPr>
          <w:cantSplit/>
          <w:trHeight w:val="510"/>
        </w:trPr>
        <w:tc>
          <w:tcPr>
            <w:tcW w:w="2835" w:type="dxa"/>
            <w:vAlign w:val="bottom"/>
          </w:tcPr>
          <w:p w:rsidR="00F778F2" w:rsidRPr="003670DC" w:rsidRDefault="00F778F2" w:rsidP="00DA0FC7">
            <w:pPr>
              <w:pStyle w:val="Tabelltext"/>
              <w:keepNext/>
              <w:spacing w:line="200" w:lineRule="exact"/>
              <w:jc w:val="left"/>
              <w:rPr>
                <w:szCs w:val="16"/>
              </w:rPr>
            </w:pPr>
            <w:r w:rsidRPr="003670DC">
              <w:rPr>
                <w:szCs w:val="16"/>
              </w:rPr>
              <w:t>A-kassa och fack ej a</w:t>
            </w:r>
            <w:r w:rsidRPr="003670DC">
              <w:rPr>
                <w:szCs w:val="16"/>
              </w:rPr>
              <w:t>v</w:t>
            </w:r>
            <w:r w:rsidRPr="003670DC">
              <w:rPr>
                <w:szCs w:val="16"/>
              </w:rPr>
              <w:t xml:space="preserve">dragsgillt </w:t>
            </w:r>
          </w:p>
        </w:tc>
        <w:tc>
          <w:tcPr>
            <w:tcW w:w="1418" w:type="dxa"/>
            <w:vAlign w:val="bottom"/>
          </w:tcPr>
          <w:p w:rsidR="00F778F2" w:rsidRPr="003670DC" w:rsidRDefault="008C37D7" w:rsidP="00DA0FC7">
            <w:pPr>
              <w:pStyle w:val="Tabelltext"/>
              <w:keepNext/>
              <w:spacing w:line="200" w:lineRule="exact"/>
              <w:ind w:right="227"/>
              <w:jc w:val="right"/>
              <w:rPr>
                <w:szCs w:val="16"/>
              </w:rPr>
            </w:pPr>
            <w:r w:rsidRPr="003670DC">
              <w:rPr>
                <w:szCs w:val="16"/>
              </w:rPr>
              <w:t>–</w:t>
            </w:r>
            <w:r w:rsidR="00F778F2" w:rsidRPr="003670DC">
              <w:rPr>
                <w:szCs w:val="16"/>
              </w:rPr>
              <w:t>1 300</w:t>
            </w:r>
          </w:p>
        </w:tc>
        <w:tc>
          <w:tcPr>
            <w:tcW w:w="1418" w:type="dxa"/>
            <w:vAlign w:val="bottom"/>
          </w:tcPr>
          <w:p w:rsidR="00F778F2" w:rsidRPr="003670DC" w:rsidRDefault="008C37D7" w:rsidP="00DA0FC7">
            <w:pPr>
              <w:pStyle w:val="Tabelltext"/>
              <w:keepNext/>
              <w:spacing w:line="200" w:lineRule="exact"/>
              <w:ind w:right="227"/>
              <w:jc w:val="right"/>
              <w:rPr>
                <w:szCs w:val="16"/>
              </w:rPr>
            </w:pPr>
            <w:r w:rsidRPr="003670DC">
              <w:rPr>
                <w:szCs w:val="16"/>
              </w:rPr>
              <w:t>–</w:t>
            </w:r>
            <w:r w:rsidR="00F778F2" w:rsidRPr="003670DC">
              <w:rPr>
                <w:szCs w:val="16"/>
              </w:rPr>
              <w:t>1 300</w:t>
            </w:r>
          </w:p>
        </w:tc>
        <w:tc>
          <w:tcPr>
            <w:tcW w:w="1418" w:type="dxa"/>
            <w:vAlign w:val="bottom"/>
          </w:tcPr>
          <w:p w:rsidR="00F778F2" w:rsidRPr="003670DC" w:rsidRDefault="008C37D7" w:rsidP="00DA0FC7">
            <w:pPr>
              <w:pStyle w:val="Tabelltext"/>
              <w:keepNext/>
              <w:spacing w:line="200" w:lineRule="exact"/>
              <w:ind w:right="227"/>
              <w:jc w:val="right"/>
              <w:rPr>
                <w:szCs w:val="16"/>
              </w:rPr>
            </w:pPr>
            <w:r w:rsidRPr="003670DC">
              <w:rPr>
                <w:szCs w:val="16"/>
              </w:rPr>
              <w:t>–</w:t>
            </w:r>
            <w:r w:rsidR="00F778F2" w:rsidRPr="003670DC">
              <w:rPr>
                <w:szCs w:val="16"/>
              </w:rPr>
              <w:t>1 380</w:t>
            </w:r>
          </w:p>
        </w:tc>
        <w:tc>
          <w:tcPr>
            <w:tcW w:w="1418" w:type="dxa"/>
            <w:vAlign w:val="bottom"/>
          </w:tcPr>
          <w:p w:rsidR="00F778F2" w:rsidRPr="003670DC" w:rsidRDefault="008C37D7" w:rsidP="00DA0FC7">
            <w:pPr>
              <w:pStyle w:val="Tabelltext"/>
              <w:keepNext/>
              <w:spacing w:line="200" w:lineRule="exact"/>
              <w:ind w:right="227"/>
              <w:jc w:val="right"/>
              <w:rPr>
                <w:szCs w:val="16"/>
              </w:rPr>
            </w:pPr>
            <w:r w:rsidRPr="003670DC">
              <w:rPr>
                <w:szCs w:val="16"/>
              </w:rPr>
              <w:t>–</w:t>
            </w:r>
            <w:r w:rsidR="00F778F2" w:rsidRPr="003670DC">
              <w:rPr>
                <w:szCs w:val="16"/>
              </w:rPr>
              <w:t>1 450</w:t>
            </w:r>
          </w:p>
        </w:tc>
      </w:tr>
      <w:tr w:rsidR="00F778F2" w:rsidRPr="003670DC">
        <w:trPr>
          <w:cantSplit/>
          <w:trHeight w:val="255"/>
        </w:trPr>
        <w:tc>
          <w:tcPr>
            <w:tcW w:w="2835" w:type="dxa"/>
            <w:noWrap/>
            <w:vAlign w:val="bottom"/>
          </w:tcPr>
          <w:p w:rsidR="00F778F2" w:rsidRPr="003670DC" w:rsidRDefault="00F778F2" w:rsidP="00DA0FC7">
            <w:pPr>
              <w:pStyle w:val="Tabelltext"/>
              <w:keepNext/>
              <w:spacing w:line="200" w:lineRule="exact"/>
              <w:jc w:val="left"/>
              <w:rPr>
                <w:szCs w:val="16"/>
              </w:rPr>
            </w:pPr>
            <w:r w:rsidRPr="003670DC">
              <w:rPr>
                <w:szCs w:val="16"/>
              </w:rPr>
              <w:t xml:space="preserve">Höjd a-kassa </w:t>
            </w:r>
          </w:p>
        </w:tc>
        <w:tc>
          <w:tcPr>
            <w:tcW w:w="1418" w:type="dxa"/>
            <w:noWrap/>
            <w:vAlign w:val="bottom"/>
          </w:tcPr>
          <w:p w:rsidR="00F778F2" w:rsidRPr="003670DC" w:rsidRDefault="008C37D7" w:rsidP="00DA0FC7">
            <w:pPr>
              <w:pStyle w:val="Tabelltext"/>
              <w:keepNext/>
              <w:spacing w:line="200" w:lineRule="exact"/>
              <w:ind w:right="227"/>
              <w:jc w:val="right"/>
              <w:rPr>
                <w:szCs w:val="16"/>
              </w:rPr>
            </w:pPr>
            <w:r w:rsidRPr="003670DC">
              <w:rPr>
                <w:szCs w:val="16"/>
              </w:rPr>
              <w:t>–</w:t>
            </w:r>
            <w:r w:rsidR="00F778F2" w:rsidRPr="003670DC">
              <w:rPr>
                <w:szCs w:val="16"/>
              </w:rPr>
              <w:t xml:space="preserve">2 </w:t>
            </w:r>
            <w:r w:rsidR="00F57688" w:rsidRPr="003670DC">
              <w:rPr>
                <w:szCs w:val="16"/>
              </w:rPr>
              <w:t>21</w:t>
            </w:r>
            <w:r w:rsidR="00F778F2" w:rsidRPr="003670DC">
              <w:rPr>
                <w:szCs w:val="16"/>
              </w:rPr>
              <w:t>0</w:t>
            </w:r>
          </w:p>
        </w:tc>
        <w:tc>
          <w:tcPr>
            <w:tcW w:w="1418" w:type="dxa"/>
            <w:noWrap/>
            <w:vAlign w:val="bottom"/>
          </w:tcPr>
          <w:p w:rsidR="00F778F2" w:rsidRPr="003670DC" w:rsidRDefault="008C37D7" w:rsidP="00DA0FC7">
            <w:pPr>
              <w:pStyle w:val="Tabelltext"/>
              <w:keepNext/>
              <w:spacing w:line="200" w:lineRule="exact"/>
              <w:ind w:right="227"/>
              <w:jc w:val="right"/>
              <w:rPr>
                <w:szCs w:val="16"/>
              </w:rPr>
            </w:pPr>
            <w:r w:rsidRPr="003670DC">
              <w:rPr>
                <w:szCs w:val="16"/>
              </w:rPr>
              <w:t>–</w:t>
            </w:r>
            <w:r w:rsidR="00F778F2" w:rsidRPr="003670DC">
              <w:rPr>
                <w:szCs w:val="16"/>
              </w:rPr>
              <w:t xml:space="preserve">2 </w:t>
            </w:r>
            <w:r w:rsidR="00F57688" w:rsidRPr="003670DC">
              <w:rPr>
                <w:szCs w:val="16"/>
              </w:rPr>
              <w:t>21</w:t>
            </w:r>
            <w:r w:rsidR="00F778F2" w:rsidRPr="003670DC">
              <w:rPr>
                <w:szCs w:val="16"/>
              </w:rPr>
              <w:t>0</w:t>
            </w:r>
          </w:p>
        </w:tc>
        <w:tc>
          <w:tcPr>
            <w:tcW w:w="1418" w:type="dxa"/>
            <w:noWrap/>
            <w:vAlign w:val="bottom"/>
          </w:tcPr>
          <w:p w:rsidR="00F778F2" w:rsidRPr="003670DC" w:rsidRDefault="008C37D7" w:rsidP="00DA0FC7">
            <w:pPr>
              <w:pStyle w:val="Tabelltext"/>
              <w:keepNext/>
              <w:spacing w:line="200" w:lineRule="exact"/>
              <w:ind w:right="227"/>
              <w:jc w:val="right"/>
              <w:rPr>
                <w:szCs w:val="16"/>
              </w:rPr>
            </w:pPr>
            <w:r w:rsidRPr="003670DC">
              <w:rPr>
                <w:szCs w:val="16"/>
              </w:rPr>
              <w:t>–</w:t>
            </w:r>
            <w:r w:rsidR="00F778F2" w:rsidRPr="003670DC">
              <w:rPr>
                <w:szCs w:val="16"/>
              </w:rPr>
              <w:t xml:space="preserve">3 </w:t>
            </w:r>
            <w:r w:rsidR="00F57688" w:rsidRPr="003670DC">
              <w:rPr>
                <w:szCs w:val="16"/>
              </w:rPr>
              <w:t>09</w:t>
            </w:r>
            <w:r w:rsidR="00F778F2" w:rsidRPr="003670DC">
              <w:rPr>
                <w:szCs w:val="16"/>
              </w:rPr>
              <w:t>0</w:t>
            </w:r>
          </w:p>
        </w:tc>
        <w:tc>
          <w:tcPr>
            <w:tcW w:w="1418" w:type="dxa"/>
            <w:noWrap/>
            <w:vAlign w:val="bottom"/>
          </w:tcPr>
          <w:p w:rsidR="00F778F2" w:rsidRPr="003670DC" w:rsidRDefault="008C37D7" w:rsidP="00DA0FC7">
            <w:pPr>
              <w:pStyle w:val="Tabelltext"/>
              <w:keepNext/>
              <w:spacing w:line="200" w:lineRule="exact"/>
              <w:ind w:right="227"/>
              <w:jc w:val="right"/>
              <w:rPr>
                <w:szCs w:val="16"/>
              </w:rPr>
            </w:pPr>
            <w:r w:rsidRPr="003670DC">
              <w:rPr>
                <w:szCs w:val="16"/>
              </w:rPr>
              <w:t>–</w:t>
            </w:r>
            <w:r w:rsidR="00F778F2" w:rsidRPr="003670DC">
              <w:rPr>
                <w:szCs w:val="16"/>
              </w:rPr>
              <w:t>1 3</w:t>
            </w:r>
            <w:r w:rsidR="00F57688" w:rsidRPr="003670DC">
              <w:rPr>
                <w:szCs w:val="16"/>
              </w:rPr>
              <w:t>6</w:t>
            </w:r>
            <w:r w:rsidR="00F778F2" w:rsidRPr="003670DC">
              <w:rPr>
                <w:szCs w:val="16"/>
              </w:rPr>
              <w:t>0</w:t>
            </w:r>
          </w:p>
        </w:tc>
      </w:tr>
      <w:tr w:rsidR="00F778F2" w:rsidRPr="003670DC">
        <w:trPr>
          <w:cantSplit/>
          <w:trHeight w:val="255"/>
        </w:trPr>
        <w:tc>
          <w:tcPr>
            <w:tcW w:w="2835" w:type="dxa"/>
            <w:noWrap/>
            <w:vAlign w:val="bottom"/>
          </w:tcPr>
          <w:p w:rsidR="00F778F2" w:rsidRPr="003670DC" w:rsidRDefault="00F778F2" w:rsidP="00DA0FC7">
            <w:pPr>
              <w:pStyle w:val="Tabelltext"/>
              <w:keepNext/>
              <w:spacing w:line="200" w:lineRule="exact"/>
              <w:jc w:val="left"/>
              <w:rPr>
                <w:szCs w:val="16"/>
              </w:rPr>
            </w:pPr>
            <w:r w:rsidRPr="003670DC">
              <w:rPr>
                <w:szCs w:val="16"/>
              </w:rPr>
              <w:t>Höjd trafikpremie</w:t>
            </w:r>
          </w:p>
        </w:tc>
        <w:tc>
          <w:tcPr>
            <w:tcW w:w="1418" w:type="dxa"/>
            <w:noWrap/>
            <w:vAlign w:val="bottom"/>
          </w:tcPr>
          <w:p w:rsidR="00F778F2" w:rsidRPr="003670DC" w:rsidRDefault="008C37D7" w:rsidP="00DA0FC7">
            <w:pPr>
              <w:pStyle w:val="Tabelltext"/>
              <w:keepNext/>
              <w:spacing w:line="200" w:lineRule="exact"/>
              <w:ind w:right="227"/>
              <w:jc w:val="right"/>
              <w:rPr>
                <w:szCs w:val="16"/>
              </w:rPr>
            </w:pPr>
            <w:r w:rsidRPr="003670DC">
              <w:rPr>
                <w:szCs w:val="16"/>
              </w:rPr>
              <w:t>–</w:t>
            </w:r>
            <w:r w:rsidR="00F778F2" w:rsidRPr="003670DC">
              <w:rPr>
                <w:szCs w:val="16"/>
              </w:rPr>
              <w:t>1 300</w:t>
            </w:r>
          </w:p>
        </w:tc>
        <w:tc>
          <w:tcPr>
            <w:tcW w:w="1418" w:type="dxa"/>
            <w:noWrap/>
            <w:vAlign w:val="bottom"/>
          </w:tcPr>
          <w:p w:rsidR="00F778F2" w:rsidRPr="003670DC" w:rsidRDefault="008C37D7" w:rsidP="00DA0FC7">
            <w:pPr>
              <w:pStyle w:val="Tabelltext"/>
              <w:keepNext/>
              <w:spacing w:line="200" w:lineRule="exact"/>
              <w:ind w:right="227"/>
              <w:jc w:val="right"/>
              <w:rPr>
                <w:szCs w:val="16"/>
              </w:rPr>
            </w:pPr>
            <w:r w:rsidRPr="003670DC">
              <w:rPr>
                <w:szCs w:val="16"/>
              </w:rPr>
              <w:t>–</w:t>
            </w:r>
            <w:r w:rsidR="00F778F2" w:rsidRPr="003670DC">
              <w:rPr>
                <w:szCs w:val="16"/>
              </w:rPr>
              <w:t>1 300</w:t>
            </w:r>
          </w:p>
        </w:tc>
        <w:tc>
          <w:tcPr>
            <w:tcW w:w="1418" w:type="dxa"/>
            <w:noWrap/>
            <w:vAlign w:val="bottom"/>
          </w:tcPr>
          <w:p w:rsidR="00F778F2" w:rsidRPr="003670DC" w:rsidRDefault="008C37D7" w:rsidP="00DA0FC7">
            <w:pPr>
              <w:pStyle w:val="Tabelltext"/>
              <w:keepNext/>
              <w:spacing w:line="200" w:lineRule="exact"/>
              <w:ind w:right="227"/>
              <w:jc w:val="right"/>
              <w:rPr>
                <w:szCs w:val="16"/>
              </w:rPr>
            </w:pPr>
            <w:r w:rsidRPr="003670DC">
              <w:rPr>
                <w:szCs w:val="16"/>
              </w:rPr>
              <w:t>–</w:t>
            </w:r>
            <w:r w:rsidR="00F778F2" w:rsidRPr="003670DC">
              <w:rPr>
                <w:szCs w:val="16"/>
              </w:rPr>
              <w:t>1 300</w:t>
            </w:r>
          </w:p>
        </w:tc>
        <w:tc>
          <w:tcPr>
            <w:tcW w:w="1418" w:type="dxa"/>
            <w:noWrap/>
            <w:vAlign w:val="bottom"/>
          </w:tcPr>
          <w:p w:rsidR="00F778F2" w:rsidRPr="003670DC" w:rsidRDefault="008C37D7" w:rsidP="00DA0FC7">
            <w:pPr>
              <w:pStyle w:val="Tabelltext"/>
              <w:keepNext/>
              <w:spacing w:line="200" w:lineRule="exact"/>
              <w:ind w:right="227"/>
              <w:jc w:val="right"/>
              <w:rPr>
                <w:szCs w:val="16"/>
              </w:rPr>
            </w:pPr>
            <w:r w:rsidRPr="003670DC">
              <w:rPr>
                <w:szCs w:val="16"/>
              </w:rPr>
              <w:t>–</w:t>
            </w:r>
            <w:r w:rsidR="00F778F2" w:rsidRPr="003670DC">
              <w:rPr>
                <w:szCs w:val="16"/>
              </w:rPr>
              <w:t>1 300</w:t>
            </w:r>
          </w:p>
        </w:tc>
      </w:tr>
      <w:tr w:rsidR="00F778F2" w:rsidRPr="003670DC">
        <w:trPr>
          <w:cantSplit/>
          <w:trHeight w:val="255"/>
        </w:trPr>
        <w:tc>
          <w:tcPr>
            <w:tcW w:w="2835" w:type="dxa"/>
            <w:tcBorders>
              <w:bottom w:val="nil"/>
            </w:tcBorders>
            <w:noWrap/>
            <w:vAlign w:val="bottom"/>
          </w:tcPr>
          <w:p w:rsidR="00F778F2" w:rsidRPr="003670DC" w:rsidRDefault="00F778F2" w:rsidP="00DA0FC7">
            <w:pPr>
              <w:pStyle w:val="Tabelltext"/>
              <w:keepNext/>
              <w:spacing w:line="200" w:lineRule="exact"/>
              <w:jc w:val="left"/>
              <w:rPr>
                <w:szCs w:val="16"/>
              </w:rPr>
            </w:pPr>
          </w:p>
        </w:tc>
        <w:tc>
          <w:tcPr>
            <w:tcW w:w="1418" w:type="dxa"/>
            <w:tcBorders>
              <w:bottom w:val="nil"/>
            </w:tcBorders>
            <w:noWrap/>
            <w:vAlign w:val="bottom"/>
          </w:tcPr>
          <w:p w:rsidR="00F778F2" w:rsidRPr="003670DC" w:rsidRDefault="00F778F2" w:rsidP="00DA0FC7">
            <w:pPr>
              <w:pStyle w:val="Tabelltext"/>
              <w:keepNext/>
              <w:spacing w:line="200" w:lineRule="exact"/>
              <w:ind w:right="227"/>
              <w:jc w:val="right"/>
              <w:rPr>
                <w:szCs w:val="16"/>
              </w:rPr>
            </w:pPr>
          </w:p>
        </w:tc>
        <w:tc>
          <w:tcPr>
            <w:tcW w:w="1418" w:type="dxa"/>
            <w:tcBorders>
              <w:bottom w:val="nil"/>
            </w:tcBorders>
            <w:noWrap/>
            <w:vAlign w:val="bottom"/>
          </w:tcPr>
          <w:p w:rsidR="00F778F2" w:rsidRPr="003670DC" w:rsidRDefault="00F778F2" w:rsidP="00DA0FC7">
            <w:pPr>
              <w:pStyle w:val="Tabelltext"/>
              <w:keepNext/>
              <w:spacing w:line="200" w:lineRule="exact"/>
              <w:ind w:right="227"/>
              <w:jc w:val="right"/>
              <w:rPr>
                <w:szCs w:val="16"/>
              </w:rPr>
            </w:pPr>
          </w:p>
        </w:tc>
        <w:tc>
          <w:tcPr>
            <w:tcW w:w="1418" w:type="dxa"/>
            <w:tcBorders>
              <w:bottom w:val="nil"/>
            </w:tcBorders>
            <w:noWrap/>
            <w:vAlign w:val="bottom"/>
          </w:tcPr>
          <w:p w:rsidR="00F778F2" w:rsidRPr="003670DC" w:rsidRDefault="00F778F2" w:rsidP="00DA0FC7">
            <w:pPr>
              <w:pStyle w:val="Tabelltext"/>
              <w:keepNext/>
              <w:spacing w:line="200" w:lineRule="exact"/>
              <w:ind w:right="227"/>
              <w:jc w:val="right"/>
              <w:rPr>
                <w:szCs w:val="16"/>
              </w:rPr>
            </w:pPr>
          </w:p>
        </w:tc>
        <w:tc>
          <w:tcPr>
            <w:tcW w:w="1418" w:type="dxa"/>
            <w:tcBorders>
              <w:bottom w:val="nil"/>
            </w:tcBorders>
            <w:noWrap/>
            <w:vAlign w:val="bottom"/>
          </w:tcPr>
          <w:p w:rsidR="00F778F2" w:rsidRPr="003670DC" w:rsidRDefault="00F778F2" w:rsidP="00DA0FC7">
            <w:pPr>
              <w:pStyle w:val="Tabelltext"/>
              <w:keepNext/>
              <w:spacing w:line="200" w:lineRule="exact"/>
              <w:ind w:right="227"/>
              <w:jc w:val="right"/>
              <w:rPr>
                <w:szCs w:val="16"/>
              </w:rPr>
            </w:pPr>
          </w:p>
        </w:tc>
      </w:tr>
      <w:tr w:rsidR="00F778F2" w:rsidRPr="003670DC">
        <w:trPr>
          <w:cantSplit/>
          <w:trHeight w:val="255"/>
        </w:trPr>
        <w:tc>
          <w:tcPr>
            <w:tcW w:w="2835" w:type="dxa"/>
            <w:tcBorders>
              <w:top w:val="nil"/>
              <w:bottom w:val="nil"/>
            </w:tcBorders>
            <w:noWrap/>
            <w:vAlign w:val="bottom"/>
          </w:tcPr>
          <w:p w:rsidR="00F778F2" w:rsidRPr="003670DC" w:rsidRDefault="00F778F2" w:rsidP="00DA0FC7">
            <w:pPr>
              <w:pStyle w:val="Tabelltext"/>
              <w:keepNext/>
              <w:spacing w:line="200" w:lineRule="exact"/>
              <w:jc w:val="left"/>
              <w:rPr>
                <w:szCs w:val="16"/>
              </w:rPr>
            </w:pPr>
            <w:r w:rsidRPr="003670DC">
              <w:rPr>
                <w:szCs w:val="16"/>
              </w:rPr>
              <w:t>Förbättring per år</w:t>
            </w:r>
          </w:p>
        </w:tc>
        <w:tc>
          <w:tcPr>
            <w:tcW w:w="1418" w:type="dxa"/>
            <w:tcBorders>
              <w:top w:val="nil"/>
              <w:bottom w:val="nil"/>
            </w:tcBorders>
            <w:noWrap/>
            <w:vAlign w:val="bottom"/>
          </w:tcPr>
          <w:p w:rsidR="00F778F2" w:rsidRPr="003670DC" w:rsidRDefault="00F778F2" w:rsidP="00DA0FC7">
            <w:pPr>
              <w:pStyle w:val="Tabelltext"/>
              <w:keepNext/>
              <w:spacing w:line="200" w:lineRule="exact"/>
              <w:ind w:right="227"/>
              <w:jc w:val="right"/>
              <w:rPr>
                <w:szCs w:val="16"/>
              </w:rPr>
            </w:pPr>
            <w:r w:rsidRPr="003670DC">
              <w:rPr>
                <w:szCs w:val="16"/>
              </w:rPr>
              <w:t>6 9</w:t>
            </w:r>
            <w:r w:rsidR="00F57688" w:rsidRPr="003670DC">
              <w:rPr>
                <w:szCs w:val="16"/>
              </w:rPr>
              <w:t>1</w:t>
            </w:r>
            <w:r w:rsidRPr="003670DC">
              <w:rPr>
                <w:szCs w:val="16"/>
              </w:rPr>
              <w:t>0</w:t>
            </w:r>
          </w:p>
        </w:tc>
        <w:tc>
          <w:tcPr>
            <w:tcW w:w="1418" w:type="dxa"/>
            <w:tcBorders>
              <w:top w:val="nil"/>
              <w:bottom w:val="nil"/>
            </w:tcBorders>
            <w:noWrap/>
            <w:vAlign w:val="bottom"/>
          </w:tcPr>
          <w:p w:rsidR="00F778F2" w:rsidRPr="003670DC" w:rsidRDefault="00F778F2" w:rsidP="00DA0FC7">
            <w:pPr>
              <w:pStyle w:val="Tabelltext"/>
              <w:keepNext/>
              <w:spacing w:line="200" w:lineRule="exact"/>
              <w:ind w:right="227"/>
              <w:jc w:val="right"/>
              <w:rPr>
                <w:szCs w:val="16"/>
              </w:rPr>
            </w:pPr>
            <w:r w:rsidRPr="003670DC">
              <w:rPr>
                <w:szCs w:val="16"/>
              </w:rPr>
              <w:t>8 5</w:t>
            </w:r>
            <w:r w:rsidR="00F57688" w:rsidRPr="003670DC">
              <w:rPr>
                <w:szCs w:val="16"/>
              </w:rPr>
              <w:t>1</w:t>
            </w:r>
            <w:r w:rsidRPr="003670DC">
              <w:rPr>
                <w:szCs w:val="16"/>
              </w:rPr>
              <w:t>0</w:t>
            </w:r>
          </w:p>
        </w:tc>
        <w:tc>
          <w:tcPr>
            <w:tcW w:w="1418" w:type="dxa"/>
            <w:tcBorders>
              <w:top w:val="nil"/>
              <w:bottom w:val="nil"/>
            </w:tcBorders>
            <w:noWrap/>
            <w:vAlign w:val="bottom"/>
          </w:tcPr>
          <w:p w:rsidR="00F778F2" w:rsidRPr="003670DC" w:rsidRDefault="00F778F2" w:rsidP="00DA0FC7">
            <w:pPr>
              <w:pStyle w:val="Tabelltext"/>
              <w:keepNext/>
              <w:spacing w:line="200" w:lineRule="exact"/>
              <w:ind w:right="227"/>
              <w:jc w:val="right"/>
              <w:rPr>
                <w:szCs w:val="16"/>
              </w:rPr>
            </w:pPr>
            <w:r w:rsidRPr="003670DC">
              <w:rPr>
                <w:szCs w:val="16"/>
              </w:rPr>
              <w:t>8 6</w:t>
            </w:r>
            <w:r w:rsidR="00F57688" w:rsidRPr="003670DC">
              <w:rPr>
                <w:szCs w:val="16"/>
              </w:rPr>
              <w:t>3</w:t>
            </w:r>
            <w:r w:rsidRPr="003670DC">
              <w:rPr>
                <w:szCs w:val="16"/>
              </w:rPr>
              <w:t>0</w:t>
            </w:r>
          </w:p>
        </w:tc>
        <w:tc>
          <w:tcPr>
            <w:tcW w:w="1418" w:type="dxa"/>
            <w:tcBorders>
              <w:top w:val="nil"/>
              <w:bottom w:val="nil"/>
            </w:tcBorders>
            <w:noWrap/>
            <w:vAlign w:val="bottom"/>
          </w:tcPr>
          <w:p w:rsidR="00F778F2" w:rsidRPr="003670DC" w:rsidRDefault="00F778F2" w:rsidP="00DA0FC7">
            <w:pPr>
              <w:pStyle w:val="Tabelltext"/>
              <w:keepNext/>
              <w:spacing w:line="200" w:lineRule="exact"/>
              <w:ind w:right="227"/>
              <w:jc w:val="right"/>
              <w:rPr>
                <w:szCs w:val="16"/>
              </w:rPr>
            </w:pPr>
            <w:r w:rsidRPr="003670DC">
              <w:rPr>
                <w:szCs w:val="16"/>
              </w:rPr>
              <w:t>11 1</w:t>
            </w:r>
            <w:r w:rsidR="00F57688" w:rsidRPr="003670DC">
              <w:rPr>
                <w:szCs w:val="16"/>
              </w:rPr>
              <w:t>1</w:t>
            </w:r>
            <w:r w:rsidRPr="003670DC">
              <w:rPr>
                <w:szCs w:val="16"/>
              </w:rPr>
              <w:t>0</w:t>
            </w:r>
          </w:p>
        </w:tc>
      </w:tr>
      <w:tr w:rsidR="00F778F2" w:rsidRPr="003670DC">
        <w:trPr>
          <w:cnfStyle w:val="010000000000" w:firstRow="0" w:lastRow="1" w:firstColumn="0" w:lastColumn="0" w:oddVBand="0" w:evenVBand="0" w:oddHBand="0" w:evenHBand="0" w:firstRowFirstColumn="0" w:firstRowLastColumn="0" w:lastRowFirstColumn="0" w:lastRowLastColumn="0"/>
          <w:cantSplit/>
          <w:trHeight w:val="255"/>
        </w:trPr>
        <w:tc>
          <w:tcPr>
            <w:tcW w:w="2835" w:type="dxa"/>
            <w:tcBorders>
              <w:top w:val="nil"/>
              <w:bottom w:val="single" w:sz="4" w:space="0" w:color="auto"/>
            </w:tcBorders>
            <w:noWrap/>
            <w:vAlign w:val="bottom"/>
          </w:tcPr>
          <w:p w:rsidR="00F778F2" w:rsidRPr="003670DC" w:rsidRDefault="00F778F2" w:rsidP="00DA0FC7">
            <w:pPr>
              <w:pStyle w:val="Tabelltext"/>
              <w:spacing w:line="200" w:lineRule="exact"/>
              <w:jc w:val="left"/>
              <w:rPr>
                <w:szCs w:val="16"/>
              </w:rPr>
            </w:pPr>
            <w:r w:rsidRPr="003670DC">
              <w:rPr>
                <w:szCs w:val="16"/>
              </w:rPr>
              <w:t>Förbättring per månad</w:t>
            </w:r>
          </w:p>
        </w:tc>
        <w:tc>
          <w:tcPr>
            <w:tcW w:w="1418" w:type="dxa"/>
            <w:tcBorders>
              <w:top w:val="nil"/>
              <w:bottom w:val="single" w:sz="4" w:space="0" w:color="auto"/>
            </w:tcBorders>
            <w:noWrap/>
            <w:vAlign w:val="bottom"/>
          </w:tcPr>
          <w:p w:rsidR="00F778F2" w:rsidRPr="003670DC" w:rsidRDefault="00F778F2" w:rsidP="00DA0FC7">
            <w:pPr>
              <w:pStyle w:val="Tabelltext"/>
              <w:spacing w:line="200" w:lineRule="exact"/>
              <w:ind w:right="227"/>
              <w:jc w:val="right"/>
              <w:rPr>
                <w:szCs w:val="16"/>
              </w:rPr>
            </w:pPr>
            <w:r w:rsidRPr="003670DC">
              <w:rPr>
                <w:szCs w:val="16"/>
              </w:rPr>
              <w:t>5</w:t>
            </w:r>
            <w:r w:rsidR="00F57688" w:rsidRPr="003670DC">
              <w:rPr>
                <w:szCs w:val="16"/>
              </w:rPr>
              <w:t>76</w:t>
            </w:r>
          </w:p>
        </w:tc>
        <w:tc>
          <w:tcPr>
            <w:tcW w:w="1418" w:type="dxa"/>
            <w:tcBorders>
              <w:top w:val="nil"/>
              <w:bottom w:val="single" w:sz="4" w:space="0" w:color="auto"/>
            </w:tcBorders>
            <w:noWrap/>
            <w:vAlign w:val="bottom"/>
          </w:tcPr>
          <w:p w:rsidR="00F778F2" w:rsidRPr="003670DC" w:rsidRDefault="00F778F2" w:rsidP="00DA0FC7">
            <w:pPr>
              <w:pStyle w:val="Tabelltext"/>
              <w:spacing w:line="200" w:lineRule="exact"/>
              <w:ind w:right="227"/>
              <w:jc w:val="right"/>
              <w:rPr>
                <w:szCs w:val="16"/>
              </w:rPr>
            </w:pPr>
            <w:r w:rsidRPr="003670DC">
              <w:rPr>
                <w:szCs w:val="16"/>
              </w:rPr>
              <w:t>7</w:t>
            </w:r>
            <w:r w:rsidR="00F57688" w:rsidRPr="003670DC">
              <w:rPr>
                <w:szCs w:val="16"/>
              </w:rPr>
              <w:t>09</w:t>
            </w:r>
          </w:p>
        </w:tc>
        <w:tc>
          <w:tcPr>
            <w:tcW w:w="1418" w:type="dxa"/>
            <w:tcBorders>
              <w:top w:val="nil"/>
              <w:bottom w:val="single" w:sz="4" w:space="0" w:color="auto"/>
            </w:tcBorders>
            <w:noWrap/>
            <w:vAlign w:val="bottom"/>
          </w:tcPr>
          <w:p w:rsidR="00F778F2" w:rsidRPr="003670DC" w:rsidRDefault="00F778F2" w:rsidP="00DA0FC7">
            <w:pPr>
              <w:pStyle w:val="Tabelltext"/>
              <w:spacing w:line="200" w:lineRule="exact"/>
              <w:ind w:right="227"/>
              <w:jc w:val="right"/>
              <w:rPr>
                <w:szCs w:val="16"/>
              </w:rPr>
            </w:pPr>
            <w:r w:rsidRPr="003670DC">
              <w:rPr>
                <w:szCs w:val="16"/>
              </w:rPr>
              <w:t>71</w:t>
            </w:r>
            <w:r w:rsidR="00F57688" w:rsidRPr="003670DC">
              <w:rPr>
                <w:szCs w:val="16"/>
              </w:rPr>
              <w:t>9</w:t>
            </w:r>
          </w:p>
        </w:tc>
        <w:tc>
          <w:tcPr>
            <w:tcW w:w="1418" w:type="dxa"/>
            <w:tcBorders>
              <w:top w:val="nil"/>
              <w:bottom w:val="single" w:sz="4" w:space="0" w:color="auto"/>
            </w:tcBorders>
            <w:noWrap/>
            <w:vAlign w:val="bottom"/>
          </w:tcPr>
          <w:p w:rsidR="00F778F2" w:rsidRPr="003670DC" w:rsidRDefault="00F778F2" w:rsidP="00DA0FC7">
            <w:pPr>
              <w:pStyle w:val="Tabelltext"/>
              <w:spacing w:line="200" w:lineRule="exact"/>
              <w:ind w:right="227"/>
              <w:jc w:val="right"/>
              <w:rPr>
                <w:szCs w:val="16"/>
              </w:rPr>
            </w:pPr>
            <w:r w:rsidRPr="003670DC">
              <w:rPr>
                <w:szCs w:val="16"/>
              </w:rPr>
              <w:t>92</w:t>
            </w:r>
            <w:r w:rsidR="00F57688" w:rsidRPr="003670DC">
              <w:rPr>
                <w:szCs w:val="16"/>
              </w:rPr>
              <w:t>6</w:t>
            </w:r>
          </w:p>
        </w:tc>
      </w:tr>
    </w:tbl>
    <w:p w:rsidR="00A86F96" w:rsidRPr="003670DC" w:rsidRDefault="00C701DB" w:rsidP="00DA0FC7">
      <w:r w:rsidRPr="003670DC">
        <w:rPr>
          <w:b/>
          <w:spacing w:val="-2"/>
          <w:szCs w:val="19"/>
        </w:rPr>
        <w:t>Tabell 12.8</w:t>
      </w:r>
      <w:r w:rsidR="00A86F96" w:rsidRPr="003670DC">
        <w:t xml:space="preserve"> ovan visar att </w:t>
      </w:r>
      <w:r w:rsidR="008C37D7" w:rsidRPr="003670DC">
        <w:t xml:space="preserve">den disponibla inkomsten efter skatt </w:t>
      </w:r>
      <w:r w:rsidR="00A86F96" w:rsidRPr="003670DC">
        <w:t>för några va</w:t>
      </w:r>
      <w:r w:rsidR="00A86F96" w:rsidRPr="003670DC">
        <w:t>n</w:t>
      </w:r>
      <w:r w:rsidR="00A86F96" w:rsidRPr="003670DC">
        <w:t xml:space="preserve">liga yrkesgrupper </w:t>
      </w:r>
      <w:r w:rsidR="008C37D7" w:rsidRPr="003670DC">
        <w:t xml:space="preserve">ökar </w:t>
      </w:r>
      <w:r w:rsidR="00A86F96" w:rsidRPr="003670DC">
        <w:t xml:space="preserve">med mellan 600 och 900 kronor i månaden när hänsyn tagits både till skattesänkningen och </w:t>
      </w:r>
      <w:r w:rsidR="00912480" w:rsidRPr="003670DC">
        <w:t xml:space="preserve">till </w:t>
      </w:r>
      <w:r w:rsidR="00A86F96" w:rsidRPr="003670DC">
        <w:t>de avgiftshöjningar som den finansi</w:t>
      </w:r>
      <w:r w:rsidR="00A86F96" w:rsidRPr="003670DC">
        <w:t>e</w:t>
      </w:r>
      <w:r w:rsidR="00A86F96" w:rsidRPr="003670DC">
        <w:t>ras med.</w:t>
      </w:r>
    </w:p>
    <w:p w:rsidR="00E57586" w:rsidRPr="003670DC" w:rsidRDefault="00E57586" w:rsidP="004202C9">
      <w:pPr>
        <w:pStyle w:val="Rubrik1"/>
        <w:pageBreakBefore/>
        <w:numPr>
          <w:ilvl w:val="0"/>
          <w:numId w:val="0"/>
        </w:numPr>
        <w:spacing w:before="0"/>
      </w:pPr>
      <w:bookmarkStart w:id="652" w:name="_Toc118003911"/>
      <w:r w:rsidRPr="003670DC">
        <w:t>Bilaga: Utgiftsområden</w:t>
      </w:r>
      <w:bookmarkStart w:id="653" w:name="_Toc115625699"/>
      <w:bookmarkStart w:id="654" w:name="_Toc115627556"/>
      <w:bookmarkStart w:id="655" w:name="_Toc115627953"/>
      <w:bookmarkStart w:id="656" w:name="_Toc115628448"/>
      <w:bookmarkStart w:id="657" w:name="_Toc115625700"/>
      <w:bookmarkStart w:id="658" w:name="_Toc115627557"/>
      <w:bookmarkStart w:id="659" w:name="_Toc115627954"/>
      <w:bookmarkEnd w:id="613"/>
      <w:bookmarkEnd w:id="614"/>
      <w:bookmarkEnd w:id="615"/>
      <w:bookmarkEnd w:id="652"/>
      <w:bookmarkEnd w:id="653"/>
      <w:bookmarkEnd w:id="654"/>
      <w:bookmarkEnd w:id="655"/>
      <w:bookmarkEnd w:id="656"/>
      <w:bookmarkEnd w:id="657"/>
      <w:bookmarkEnd w:id="658"/>
      <w:bookmarkEnd w:id="659"/>
    </w:p>
    <w:p w:rsidR="00961839" w:rsidRPr="003670DC" w:rsidRDefault="00961839" w:rsidP="00872A81">
      <w:pPr>
        <w:pStyle w:val="Rubrik2"/>
        <w:numPr>
          <w:ilvl w:val="0"/>
          <w:numId w:val="0"/>
        </w:numPr>
        <w:spacing w:before="0"/>
      </w:pPr>
      <w:bookmarkStart w:id="660" w:name="_Toc118003912"/>
      <w:r w:rsidRPr="003670DC">
        <w:t>Moderaternas förslag till utgiftsramar och utgiftstak</w:t>
      </w:r>
      <w:bookmarkEnd w:id="660"/>
    </w:p>
    <w:tbl>
      <w:tblPr>
        <w:tblW w:w="7421" w:type="dxa"/>
        <w:tblInd w:w="70" w:type="dxa"/>
        <w:tblLayout w:type="fixed"/>
        <w:tblCellMar>
          <w:left w:w="70" w:type="dxa"/>
          <w:right w:w="70" w:type="dxa"/>
        </w:tblCellMar>
        <w:tblLook w:val="0000" w:firstRow="0" w:lastRow="0" w:firstColumn="0" w:lastColumn="0" w:noHBand="0" w:noVBand="0"/>
      </w:tblPr>
      <w:tblGrid>
        <w:gridCol w:w="363"/>
        <w:gridCol w:w="2955"/>
        <w:gridCol w:w="660"/>
        <w:gridCol w:w="660"/>
        <w:gridCol w:w="660"/>
        <w:gridCol w:w="160"/>
        <w:gridCol w:w="660"/>
        <w:gridCol w:w="660"/>
        <w:gridCol w:w="643"/>
      </w:tblGrid>
      <w:tr w:rsidR="00961839" w:rsidRPr="003670DC">
        <w:trPr>
          <w:trHeight w:val="20"/>
        </w:trPr>
        <w:tc>
          <w:tcPr>
            <w:tcW w:w="3318" w:type="dxa"/>
            <w:gridSpan w:val="2"/>
            <w:tcBorders>
              <w:top w:val="single" w:sz="4" w:space="0" w:color="auto"/>
              <w:left w:val="nil"/>
              <w:right w:val="nil"/>
            </w:tcBorders>
            <w:noWrap/>
            <w:vAlign w:val="bottom"/>
          </w:tcPr>
          <w:p w:rsidR="00961839" w:rsidRPr="003670DC" w:rsidRDefault="00961839" w:rsidP="004202C9">
            <w:pPr>
              <w:spacing w:before="40" w:line="200" w:lineRule="exact"/>
              <w:rPr>
                <w:b/>
                <w:bCs/>
                <w:sz w:val="16"/>
                <w:szCs w:val="16"/>
              </w:rPr>
            </w:pPr>
            <w:r w:rsidRPr="003670DC">
              <w:rPr>
                <w:b/>
                <w:bCs/>
                <w:sz w:val="16"/>
                <w:szCs w:val="16"/>
              </w:rPr>
              <w:t xml:space="preserve">Utgiftsramar och utgiftstak </w:t>
            </w:r>
          </w:p>
        </w:tc>
        <w:tc>
          <w:tcPr>
            <w:tcW w:w="1980" w:type="dxa"/>
            <w:gridSpan w:val="3"/>
            <w:tcBorders>
              <w:top w:val="single" w:sz="4" w:space="0" w:color="auto"/>
              <w:left w:val="nil"/>
              <w:right w:val="nil"/>
            </w:tcBorders>
            <w:noWrap/>
            <w:vAlign w:val="bottom"/>
          </w:tcPr>
          <w:p w:rsidR="00961839" w:rsidRPr="003670DC" w:rsidRDefault="00961839" w:rsidP="005240C5">
            <w:pPr>
              <w:spacing w:before="40" w:line="200" w:lineRule="exact"/>
              <w:ind w:left="170"/>
              <w:rPr>
                <w:b/>
                <w:bCs/>
                <w:sz w:val="16"/>
                <w:szCs w:val="16"/>
              </w:rPr>
            </w:pPr>
            <w:r w:rsidRPr="003670DC">
              <w:rPr>
                <w:b/>
                <w:bCs/>
                <w:sz w:val="16"/>
                <w:szCs w:val="16"/>
              </w:rPr>
              <w:t>Moderaternas förslag</w:t>
            </w:r>
          </w:p>
        </w:tc>
        <w:tc>
          <w:tcPr>
            <w:tcW w:w="160" w:type="dxa"/>
            <w:tcBorders>
              <w:top w:val="single" w:sz="4" w:space="0" w:color="auto"/>
              <w:left w:val="nil"/>
              <w:right w:val="nil"/>
            </w:tcBorders>
            <w:noWrap/>
            <w:vAlign w:val="bottom"/>
          </w:tcPr>
          <w:p w:rsidR="00961839" w:rsidRPr="003670DC" w:rsidRDefault="00961839" w:rsidP="004202C9">
            <w:pPr>
              <w:spacing w:before="40" w:line="200" w:lineRule="exact"/>
              <w:rPr>
                <w:b/>
                <w:bCs/>
                <w:sz w:val="16"/>
                <w:szCs w:val="16"/>
              </w:rPr>
            </w:pPr>
          </w:p>
        </w:tc>
        <w:tc>
          <w:tcPr>
            <w:tcW w:w="1963" w:type="dxa"/>
            <w:gridSpan w:val="3"/>
            <w:tcBorders>
              <w:top w:val="single" w:sz="4" w:space="0" w:color="auto"/>
              <w:left w:val="nil"/>
              <w:right w:val="nil"/>
            </w:tcBorders>
            <w:noWrap/>
            <w:vAlign w:val="bottom"/>
          </w:tcPr>
          <w:p w:rsidR="00961839" w:rsidRPr="003670DC" w:rsidRDefault="00961839" w:rsidP="004202C9">
            <w:pPr>
              <w:spacing w:before="40" w:line="200" w:lineRule="exact"/>
              <w:rPr>
                <w:b/>
                <w:bCs/>
                <w:sz w:val="16"/>
                <w:szCs w:val="16"/>
              </w:rPr>
            </w:pPr>
            <w:r w:rsidRPr="003670DC">
              <w:rPr>
                <w:b/>
                <w:bCs/>
                <w:sz w:val="16"/>
                <w:szCs w:val="16"/>
              </w:rPr>
              <w:t>Avvikelse mot prop.</w:t>
            </w:r>
          </w:p>
        </w:tc>
      </w:tr>
      <w:tr w:rsidR="00961839" w:rsidRPr="003670DC">
        <w:trPr>
          <w:trHeight w:val="255"/>
        </w:trPr>
        <w:tc>
          <w:tcPr>
            <w:tcW w:w="3318" w:type="dxa"/>
            <w:gridSpan w:val="2"/>
            <w:tcBorders>
              <w:top w:val="nil"/>
              <w:left w:val="nil"/>
              <w:bottom w:val="single" w:sz="4" w:space="0" w:color="auto"/>
              <w:right w:val="nil"/>
            </w:tcBorders>
            <w:noWrap/>
            <w:vAlign w:val="bottom"/>
          </w:tcPr>
          <w:p w:rsidR="00961839" w:rsidRPr="003670DC" w:rsidRDefault="00961839" w:rsidP="004202C9">
            <w:pPr>
              <w:spacing w:before="40" w:line="200" w:lineRule="exact"/>
              <w:rPr>
                <w:i/>
                <w:sz w:val="16"/>
                <w:szCs w:val="16"/>
              </w:rPr>
            </w:pPr>
            <w:r w:rsidRPr="003670DC">
              <w:rPr>
                <w:i/>
                <w:sz w:val="16"/>
                <w:szCs w:val="16"/>
              </w:rPr>
              <w:t xml:space="preserve">Miljoner kronor </w:t>
            </w:r>
          </w:p>
        </w:tc>
        <w:tc>
          <w:tcPr>
            <w:tcW w:w="660" w:type="dxa"/>
            <w:tcBorders>
              <w:top w:val="nil"/>
              <w:left w:val="nil"/>
              <w:bottom w:val="single" w:sz="4" w:space="0" w:color="auto"/>
              <w:right w:val="nil"/>
            </w:tcBorders>
            <w:noWrap/>
            <w:vAlign w:val="bottom"/>
          </w:tcPr>
          <w:p w:rsidR="00961839" w:rsidRPr="003670DC" w:rsidRDefault="00961839" w:rsidP="004202C9">
            <w:pPr>
              <w:spacing w:before="40" w:line="200" w:lineRule="exact"/>
              <w:rPr>
                <w:sz w:val="16"/>
                <w:szCs w:val="16"/>
              </w:rPr>
            </w:pPr>
          </w:p>
        </w:tc>
        <w:tc>
          <w:tcPr>
            <w:tcW w:w="660" w:type="dxa"/>
            <w:tcBorders>
              <w:top w:val="nil"/>
              <w:left w:val="nil"/>
              <w:bottom w:val="single" w:sz="4" w:space="0" w:color="auto"/>
              <w:right w:val="nil"/>
            </w:tcBorders>
            <w:noWrap/>
            <w:vAlign w:val="bottom"/>
          </w:tcPr>
          <w:p w:rsidR="00961839" w:rsidRPr="003670DC" w:rsidRDefault="00961839" w:rsidP="004202C9">
            <w:pPr>
              <w:spacing w:before="40" w:line="200" w:lineRule="exact"/>
              <w:rPr>
                <w:sz w:val="16"/>
                <w:szCs w:val="16"/>
              </w:rPr>
            </w:pPr>
          </w:p>
        </w:tc>
        <w:tc>
          <w:tcPr>
            <w:tcW w:w="660" w:type="dxa"/>
            <w:tcBorders>
              <w:top w:val="nil"/>
              <w:left w:val="nil"/>
              <w:bottom w:val="single" w:sz="4" w:space="0" w:color="auto"/>
              <w:right w:val="nil"/>
            </w:tcBorders>
            <w:noWrap/>
            <w:vAlign w:val="bottom"/>
          </w:tcPr>
          <w:p w:rsidR="00961839" w:rsidRPr="003670DC" w:rsidRDefault="00961839" w:rsidP="004202C9">
            <w:pPr>
              <w:spacing w:before="40" w:line="200" w:lineRule="exact"/>
              <w:rPr>
                <w:sz w:val="16"/>
                <w:szCs w:val="16"/>
              </w:rPr>
            </w:pPr>
          </w:p>
        </w:tc>
        <w:tc>
          <w:tcPr>
            <w:tcW w:w="160" w:type="dxa"/>
            <w:tcBorders>
              <w:top w:val="nil"/>
              <w:left w:val="nil"/>
              <w:bottom w:val="single" w:sz="4" w:space="0" w:color="auto"/>
              <w:right w:val="nil"/>
            </w:tcBorders>
            <w:noWrap/>
            <w:vAlign w:val="bottom"/>
          </w:tcPr>
          <w:p w:rsidR="00961839" w:rsidRPr="003670DC" w:rsidRDefault="00961839" w:rsidP="004202C9">
            <w:pPr>
              <w:spacing w:before="40" w:line="200" w:lineRule="exact"/>
              <w:rPr>
                <w:sz w:val="16"/>
                <w:szCs w:val="16"/>
              </w:rPr>
            </w:pPr>
          </w:p>
        </w:tc>
        <w:tc>
          <w:tcPr>
            <w:tcW w:w="660" w:type="dxa"/>
            <w:tcBorders>
              <w:top w:val="nil"/>
              <w:left w:val="nil"/>
              <w:bottom w:val="single" w:sz="4" w:space="0" w:color="auto"/>
              <w:right w:val="nil"/>
            </w:tcBorders>
            <w:noWrap/>
            <w:vAlign w:val="bottom"/>
          </w:tcPr>
          <w:p w:rsidR="00961839" w:rsidRPr="003670DC" w:rsidRDefault="00961839" w:rsidP="004202C9">
            <w:pPr>
              <w:spacing w:before="40" w:line="200" w:lineRule="exact"/>
              <w:rPr>
                <w:sz w:val="16"/>
                <w:szCs w:val="16"/>
              </w:rPr>
            </w:pPr>
          </w:p>
        </w:tc>
        <w:tc>
          <w:tcPr>
            <w:tcW w:w="660" w:type="dxa"/>
            <w:tcBorders>
              <w:top w:val="nil"/>
              <w:left w:val="nil"/>
              <w:bottom w:val="single" w:sz="4" w:space="0" w:color="auto"/>
              <w:right w:val="nil"/>
            </w:tcBorders>
            <w:noWrap/>
            <w:vAlign w:val="bottom"/>
          </w:tcPr>
          <w:p w:rsidR="00961839" w:rsidRPr="003670DC" w:rsidRDefault="00961839" w:rsidP="004202C9">
            <w:pPr>
              <w:spacing w:before="40" w:line="200" w:lineRule="exact"/>
              <w:rPr>
                <w:sz w:val="16"/>
                <w:szCs w:val="16"/>
              </w:rPr>
            </w:pPr>
          </w:p>
        </w:tc>
        <w:tc>
          <w:tcPr>
            <w:tcW w:w="643" w:type="dxa"/>
            <w:tcBorders>
              <w:top w:val="nil"/>
              <w:left w:val="nil"/>
              <w:bottom w:val="single" w:sz="4" w:space="0" w:color="auto"/>
              <w:right w:val="nil"/>
            </w:tcBorders>
            <w:noWrap/>
            <w:vAlign w:val="bottom"/>
          </w:tcPr>
          <w:p w:rsidR="00961839" w:rsidRPr="003670DC" w:rsidRDefault="00961839" w:rsidP="004202C9">
            <w:pPr>
              <w:spacing w:before="40" w:line="200" w:lineRule="exact"/>
              <w:rPr>
                <w:sz w:val="16"/>
                <w:szCs w:val="16"/>
              </w:rPr>
            </w:pPr>
          </w:p>
        </w:tc>
      </w:tr>
      <w:tr w:rsidR="00872A81" w:rsidRPr="003670DC">
        <w:trPr>
          <w:trHeight w:val="255"/>
        </w:trPr>
        <w:tc>
          <w:tcPr>
            <w:tcW w:w="363" w:type="dxa"/>
            <w:tcBorders>
              <w:top w:val="single" w:sz="4" w:space="0" w:color="auto"/>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1</w:t>
            </w:r>
          </w:p>
        </w:tc>
        <w:tc>
          <w:tcPr>
            <w:tcW w:w="2955" w:type="dxa"/>
            <w:tcBorders>
              <w:top w:val="single" w:sz="4" w:space="0" w:color="auto"/>
              <w:left w:val="nil"/>
              <w:bottom w:val="nil"/>
              <w:right w:val="nil"/>
            </w:tcBorders>
            <w:noWrap/>
            <w:vAlign w:val="bottom"/>
          </w:tcPr>
          <w:p w:rsidR="00961839" w:rsidRPr="003670DC" w:rsidRDefault="00961839" w:rsidP="004202C9">
            <w:pPr>
              <w:spacing w:before="40" w:line="200" w:lineRule="exact"/>
              <w:jc w:val="left"/>
              <w:rPr>
                <w:sz w:val="16"/>
                <w:szCs w:val="16"/>
              </w:rPr>
            </w:pPr>
            <w:r w:rsidRPr="003670DC">
              <w:rPr>
                <w:sz w:val="16"/>
                <w:szCs w:val="16"/>
              </w:rPr>
              <w:t>Rikets styrelse</w:t>
            </w:r>
          </w:p>
        </w:tc>
        <w:tc>
          <w:tcPr>
            <w:tcW w:w="660" w:type="dxa"/>
            <w:tcBorders>
              <w:top w:val="single" w:sz="4" w:space="0" w:color="auto"/>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7 958</w:t>
            </w:r>
          </w:p>
        </w:tc>
        <w:tc>
          <w:tcPr>
            <w:tcW w:w="660" w:type="dxa"/>
            <w:tcBorders>
              <w:top w:val="single" w:sz="4" w:space="0" w:color="auto"/>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7 563</w:t>
            </w:r>
          </w:p>
        </w:tc>
        <w:tc>
          <w:tcPr>
            <w:tcW w:w="660" w:type="dxa"/>
            <w:tcBorders>
              <w:top w:val="single" w:sz="4" w:space="0" w:color="auto"/>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7 700</w:t>
            </w:r>
          </w:p>
        </w:tc>
        <w:tc>
          <w:tcPr>
            <w:tcW w:w="160" w:type="dxa"/>
            <w:tcBorders>
              <w:top w:val="single" w:sz="4" w:space="0" w:color="auto"/>
              <w:left w:val="nil"/>
              <w:bottom w:val="nil"/>
              <w:right w:val="nil"/>
            </w:tcBorders>
            <w:noWrap/>
            <w:vAlign w:val="bottom"/>
          </w:tcPr>
          <w:p w:rsidR="00961839" w:rsidRPr="003670DC" w:rsidRDefault="00961839" w:rsidP="004202C9">
            <w:pPr>
              <w:spacing w:before="40" w:line="200" w:lineRule="exact"/>
              <w:rPr>
                <w:sz w:val="16"/>
                <w:szCs w:val="16"/>
              </w:rPr>
            </w:pPr>
          </w:p>
        </w:tc>
        <w:tc>
          <w:tcPr>
            <w:tcW w:w="660" w:type="dxa"/>
            <w:tcBorders>
              <w:top w:val="single" w:sz="4" w:space="0" w:color="auto"/>
              <w:left w:val="single" w:sz="4" w:space="0" w:color="auto"/>
              <w:bottom w:val="single" w:sz="4" w:space="0" w:color="auto"/>
              <w:right w:val="single" w:sz="4" w:space="0" w:color="auto"/>
            </w:tcBorders>
            <w:noWrap/>
            <w:vAlign w:val="bottom"/>
          </w:tcPr>
          <w:p w:rsidR="00961839" w:rsidRPr="003670DC" w:rsidRDefault="008C37D7" w:rsidP="004202C9">
            <w:pPr>
              <w:spacing w:before="40" w:line="200" w:lineRule="exact"/>
              <w:jc w:val="right"/>
              <w:rPr>
                <w:sz w:val="16"/>
                <w:szCs w:val="16"/>
              </w:rPr>
            </w:pPr>
            <w:r w:rsidRPr="003670DC">
              <w:rPr>
                <w:sz w:val="16"/>
                <w:szCs w:val="16"/>
              </w:rPr>
              <w:t>–</w:t>
            </w:r>
            <w:r w:rsidR="00961839" w:rsidRPr="003670DC">
              <w:rPr>
                <w:sz w:val="16"/>
                <w:szCs w:val="16"/>
              </w:rPr>
              <w:t>287</w:t>
            </w:r>
          </w:p>
        </w:tc>
        <w:tc>
          <w:tcPr>
            <w:tcW w:w="660" w:type="dxa"/>
            <w:tcBorders>
              <w:top w:val="single" w:sz="4" w:space="0" w:color="auto"/>
              <w:left w:val="nil"/>
              <w:bottom w:val="single" w:sz="4" w:space="0" w:color="auto"/>
              <w:right w:val="single" w:sz="4" w:space="0" w:color="auto"/>
            </w:tcBorders>
            <w:noWrap/>
            <w:vAlign w:val="bottom"/>
          </w:tcPr>
          <w:p w:rsidR="00961839" w:rsidRPr="003670DC" w:rsidRDefault="008C37D7" w:rsidP="004202C9">
            <w:pPr>
              <w:spacing w:before="40" w:line="200" w:lineRule="exact"/>
              <w:jc w:val="right"/>
              <w:rPr>
                <w:sz w:val="16"/>
                <w:szCs w:val="16"/>
              </w:rPr>
            </w:pPr>
            <w:r w:rsidRPr="003670DC">
              <w:rPr>
                <w:sz w:val="16"/>
                <w:szCs w:val="16"/>
              </w:rPr>
              <w:t>–</w:t>
            </w:r>
            <w:r w:rsidR="00961839" w:rsidRPr="003670DC">
              <w:rPr>
                <w:sz w:val="16"/>
                <w:szCs w:val="16"/>
              </w:rPr>
              <w:t>536</w:t>
            </w:r>
          </w:p>
        </w:tc>
        <w:tc>
          <w:tcPr>
            <w:tcW w:w="643" w:type="dxa"/>
            <w:tcBorders>
              <w:top w:val="single" w:sz="4" w:space="0" w:color="auto"/>
              <w:left w:val="nil"/>
              <w:bottom w:val="single" w:sz="4" w:space="0" w:color="auto"/>
              <w:right w:val="single" w:sz="4" w:space="0" w:color="auto"/>
            </w:tcBorders>
            <w:noWrap/>
            <w:vAlign w:val="bottom"/>
          </w:tcPr>
          <w:p w:rsidR="00961839" w:rsidRPr="003670DC" w:rsidRDefault="008C37D7" w:rsidP="004202C9">
            <w:pPr>
              <w:spacing w:before="40" w:line="200" w:lineRule="exact"/>
              <w:jc w:val="right"/>
              <w:rPr>
                <w:sz w:val="16"/>
                <w:szCs w:val="16"/>
              </w:rPr>
            </w:pPr>
            <w:r w:rsidRPr="003670DC">
              <w:rPr>
                <w:sz w:val="16"/>
                <w:szCs w:val="16"/>
              </w:rPr>
              <w:t>–</w:t>
            </w:r>
            <w:r w:rsidR="00961839" w:rsidRPr="003670DC">
              <w:rPr>
                <w:sz w:val="16"/>
                <w:szCs w:val="16"/>
              </w:rPr>
              <w:t>536</w:t>
            </w:r>
          </w:p>
        </w:tc>
      </w:tr>
      <w:tr w:rsidR="00872A81" w:rsidRPr="003670DC">
        <w:trPr>
          <w:trHeight w:val="255"/>
        </w:trPr>
        <w:tc>
          <w:tcPr>
            <w:tcW w:w="363"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2</w:t>
            </w:r>
          </w:p>
        </w:tc>
        <w:tc>
          <w:tcPr>
            <w:tcW w:w="2955" w:type="dxa"/>
            <w:tcBorders>
              <w:top w:val="nil"/>
              <w:left w:val="nil"/>
              <w:bottom w:val="nil"/>
              <w:right w:val="nil"/>
            </w:tcBorders>
            <w:noWrap/>
            <w:vAlign w:val="bottom"/>
          </w:tcPr>
          <w:p w:rsidR="00961839" w:rsidRPr="003670DC" w:rsidRDefault="00961839" w:rsidP="004202C9">
            <w:pPr>
              <w:spacing w:before="40" w:line="200" w:lineRule="exact"/>
              <w:jc w:val="left"/>
              <w:rPr>
                <w:sz w:val="16"/>
                <w:szCs w:val="16"/>
              </w:rPr>
            </w:pPr>
            <w:r w:rsidRPr="003670DC">
              <w:rPr>
                <w:sz w:val="16"/>
                <w:szCs w:val="16"/>
              </w:rPr>
              <w:t>Samhällsekonomi och finansförval</w:t>
            </w:r>
            <w:r w:rsidRPr="003670DC">
              <w:rPr>
                <w:sz w:val="16"/>
                <w:szCs w:val="16"/>
              </w:rPr>
              <w:t>t</w:t>
            </w:r>
            <w:r w:rsidRPr="003670DC">
              <w:rPr>
                <w:sz w:val="16"/>
                <w:szCs w:val="16"/>
              </w:rPr>
              <w:t>ning</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10 850</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11 352</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11 059</w:t>
            </w:r>
          </w:p>
        </w:tc>
        <w:tc>
          <w:tcPr>
            <w:tcW w:w="160" w:type="dxa"/>
            <w:tcBorders>
              <w:top w:val="nil"/>
              <w:left w:val="nil"/>
              <w:bottom w:val="nil"/>
              <w:right w:val="nil"/>
            </w:tcBorders>
            <w:noWrap/>
            <w:vAlign w:val="bottom"/>
          </w:tcPr>
          <w:p w:rsidR="00961839" w:rsidRPr="003670DC" w:rsidRDefault="00961839" w:rsidP="004202C9">
            <w:pPr>
              <w:spacing w:before="40" w:line="200" w:lineRule="exact"/>
              <w:rPr>
                <w:sz w:val="16"/>
                <w:szCs w:val="16"/>
              </w:rPr>
            </w:pPr>
          </w:p>
        </w:tc>
        <w:tc>
          <w:tcPr>
            <w:tcW w:w="660" w:type="dxa"/>
            <w:tcBorders>
              <w:top w:val="single" w:sz="4" w:space="0" w:color="auto"/>
              <w:left w:val="single" w:sz="4" w:space="0" w:color="auto"/>
              <w:bottom w:val="single" w:sz="4" w:space="0" w:color="auto"/>
              <w:right w:val="single" w:sz="4" w:space="0" w:color="auto"/>
            </w:tcBorders>
            <w:noWrap/>
            <w:vAlign w:val="bottom"/>
          </w:tcPr>
          <w:p w:rsidR="00961839" w:rsidRPr="003670DC" w:rsidRDefault="008C37D7" w:rsidP="004202C9">
            <w:pPr>
              <w:spacing w:before="40" w:line="200" w:lineRule="exact"/>
              <w:jc w:val="right"/>
              <w:rPr>
                <w:sz w:val="16"/>
                <w:szCs w:val="16"/>
              </w:rPr>
            </w:pPr>
            <w:r w:rsidRPr="003670DC">
              <w:rPr>
                <w:sz w:val="16"/>
                <w:szCs w:val="16"/>
              </w:rPr>
              <w:t>–</w:t>
            </w:r>
            <w:r w:rsidR="00961839" w:rsidRPr="003670DC">
              <w:rPr>
                <w:sz w:val="16"/>
                <w:szCs w:val="16"/>
              </w:rPr>
              <w:t>959</w:t>
            </w:r>
          </w:p>
        </w:tc>
        <w:tc>
          <w:tcPr>
            <w:tcW w:w="660" w:type="dxa"/>
            <w:tcBorders>
              <w:top w:val="single" w:sz="4" w:space="0" w:color="auto"/>
              <w:left w:val="nil"/>
              <w:bottom w:val="single" w:sz="4" w:space="0" w:color="auto"/>
              <w:right w:val="single" w:sz="4" w:space="0" w:color="auto"/>
            </w:tcBorders>
            <w:noWrap/>
            <w:vAlign w:val="bottom"/>
          </w:tcPr>
          <w:p w:rsidR="00961839" w:rsidRPr="003670DC" w:rsidRDefault="008C37D7" w:rsidP="004202C9">
            <w:pPr>
              <w:spacing w:before="40" w:line="200" w:lineRule="exact"/>
              <w:jc w:val="right"/>
              <w:rPr>
                <w:sz w:val="16"/>
                <w:szCs w:val="16"/>
              </w:rPr>
            </w:pPr>
            <w:r w:rsidRPr="003670DC">
              <w:rPr>
                <w:sz w:val="16"/>
                <w:szCs w:val="16"/>
              </w:rPr>
              <w:t>–</w:t>
            </w:r>
            <w:r w:rsidR="00961839" w:rsidRPr="003670DC">
              <w:rPr>
                <w:sz w:val="16"/>
                <w:szCs w:val="16"/>
              </w:rPr>
              <w:t>438</w:t>
            </w:r>
          </w:p>
        </w:tc>
        <w:tc>
          <w:tcPr>
            <w:tcW w:w="643" w:type="dxa"/>
            <w:tcBorders>
              <w:top w:val="single" w:sz="4" w:space="0" w:color="auto"/>
              <w:left w:val="nil"/>
              <w:bottom w:val="single" w:sz="4" w:space="0" w:color="auto"/>
              <w:right w:val="single" w:sz="4" w:space="0" w:color="auto"/>
            </w:tcBorders>
            <w:noWrap/>
            <w:vAlign w:val="bottom"/>
          </w:tcPr>
          <w:p w:rsidR="00961839" w:rsidRPr="003670DC" w:rsidRDefault="008C37D7" w:rsidP="004202C9">
            <w:pPr>
              <w:spacing w:before="40" w:line="200" w:lineRule="exact"/>
              <w:jc w:val="right"/>
              <w:rPr>
                <w:sz w:val="16"/>
                <w:szCs w:val="16"/>
              </w:rPr>
            </w:pPr>
            <w:r w:rsidRPr="003670DC">
              <w:rPr>
                <w:sz w:val="16"/>
                <w:szCs w:val="16"/>
              </w:rPr>
              <w:t>–</w:t>
            </w:r>
            <w:r w:rsidR="00961839" w:rsidRPr="003670DC">
              <w:rPr>
                <w:sz w:val="16"/>
                <w:szCs w:val="16"/>
              </w:rPr>
              <w:t>83</w:t>
            </w:r>
          </w:p>
        </w:tc>
      </w:tr>
      <w:tr w:rsidR="00872A81" w:rsidRPr="003670DC">
        <w:trPr>
          <w:trHeight w:val="255"/>
        </w:trPr>
        <w:tc>
          <w:tcPr>
            <w:tcW w:w="363"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3</w:t>
            </w:r>
          </w:p>
        </w:tc>
        <w:tc>
          <w:tcPr>
            <w:tcW w:w="2955" w:type="dxa"/>
            <w:tcBorders>
              <w:top w:val="nil"/>
              <w:left w:val="nil"/>
              <w:bottom w:val="nil"/>
              <w:right w:val="nil"/>
            </w:tcBorders>
            <w:noWrap/>
            <w:vAlign w:val="bottom"/>
          </w:tcPr>
          <w:p w:rsidR="00961839" w:rsidRPr="003670DC" w:rsidRDefault="00961839" w:rsidP="004202C9">
            <w:pPr>
              <w:spacing w:before="40" w:line="200" w:lineRule="exact"/>
              <w:jc w:val="left"/>
              <w:rPr>
                <w:sz w:val="16"/>
                <w:szCs w:val="16"/>
              </w:rPr>
            </w:pPr>
            <w:r w:rsidRPr="003670DC">
              <w:rPr>
                <w:sz w:val="16"/>
                <w:szCs w:val="16"/>
              </w:rPr>
              <w:t>Skatt, tull och exekution</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9 157</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9 278</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9 175</w:t>
            </w:r>
          </w:p>
        </w:tc>
        <w:tc>
          <w:tcPr>
            <w:tcW w:w="160" w:type="dxa"/>
            <w:tcBorders>
              <w:top w:val="nil"/>
              <w:left w:val="nil"/>
              <w:bottom w:val="nil"/>
              <w:right w:val="nil"/>
            </w:tcBorders>
            <w:noWrap/>
            <w:vAlign w:val="bottom"/>
          </w:tcPr>
          <w:p w:rsidR="00961839" w:rsidRPr="003670DC" w:rsidRDefault="00961839" w:rsidP="004202C9">
            <w:pPr>
              <w:spacing w:before="40" w:line="200" w:lineRule="exact"/>
              <w:rPr>
                <w:sz w:val="16"/>
                <w:szCs w:val="16"/>
              </w:rPr>
            </w:pPr>
          </w:p>
        </w:tc>
        <w:tc>
          <w:tcPr>
            <w:tcW w:w="660" w:type="dxa"/>
            <w:tcBorders>
              <w:top w:val="single" w:sz="4" w:space="0" w:color="auto"/>
              <w:left w:val="single" w:sz="4" w:space="0" w:color="auto"/>
              <w:bottom w:val="single" w:sz="4" w:space="0" w:color="auto"/>
              <w:right w:val="single" w:sz="4" w:space="0" w:color="auto"/>
            </w:tcBorders>
            <w:noWrap/>
            <w:vAlign w:val="bottom"/>
          </w:tcPr>
          <w:p w:rsidR="00961839" w:rsidRPr="003670DC" w:rsidRDefault="008C37D7" w:rsidP="004202C9">
            <w:pPr>
              <w:spacing w:before="40" w:line="200" w:lineRule="exact"/>
              <w:jc w:val="right"/>
              <w:rPr>
                <w:sz w:val="16"/>
                <w:szCs w:val="16"/>
              </w:rPr>
            </w:pPr>
            <w:r w:rsidRPr="003670DC">
              <w:rPr>
                <w:sz w:val="16"/>
                <w:szCs w:val="16"/>
              </w:rPr>
              <w:t>–</w:t>
            </w:r>
            <w:r w:rsidR="00961839" w:rsidRPr="003670DC">
              <w:rPr>
                <w:sz w:val="16"/>
                <w:szCs w:val="16"/>
              </w:rPr>
              <w:t>65</w:t>
            </w:r>
          </w:p>
        </w:tc>
        <w:tc>
          <w:tcPr>
            <w:tcW w:w="660" w:type="dxa"/>
            <w:tcBorders>
              <w:top w:val="single" w:sz="4" w:space="0" w:color="auto"/>
              <w:left w:val="nil"/>
              <w:bottom w:val="single" w:sz="4" w:space="0" w:color="auto"/>
              <w:right w:val="single" w:sz="4" w:space="0" w:color="auto"/>
            </w:tcBorders>
            <w:noWrap/>
            <w:vAlign w:val="bottom"/>
          </w:tcPr>
          <w:p w:rsidR="00961839" w:rsidRPr="003670DC" w:rsidRDefault="008C37D7" w:rsidP="004202C9">
            <w:pPr>
              <w:spacing w:before="40" w:line="200" w:lineRule="exact"/>
              <w:jc w:val="right"/>
              <w:rPr>
                <w:sz w:val="16"/>
                <w:szCs w:val="16"/>
              </w:rPr>
            </w:pPr>
            <w:r w:rsidRPr="003670DC">
              <w:rPr>
                <w:sz w:val="16"/>
                <w:szCs w:val="16"/>
              </w:rPr>
              <w:t>–</w:t>
            </w:r>
            <w:r w:rsidR="00961839" w:rsidRPr="003670DC">
              <w:rPr>
                <w:sz w:val="16"/>
                <w:szCs w:val="16"/>
              </w:rPr>
              <w:t>70</w:t>
            </w:r>
          </w:p>
        </w:tc>
        <w:tc>
          <w:tcPr>
            <w:tcW w:w="643" w:type="dxa"/>
            <w:tcBorders>
              <w:top w:val="single" w:sz="4" w:space="0" w:color="auto"/>
              <w:left w:val="nil"/>
              <w:bottom w:val="single" w:sz="4" w:space="0" w:color="auto"/>
              <w:right w:val="single" w:sz="4" w:space="0" w:color="auto"/>
            </w:tcBorders>
            <w:noWrap/>
            <w:vAlign w:val="bottom"/>
          </w:tcPr>
          <w:p w:rsidR="00961839" w:rsidRPr="003670DC" w:rsidRDefault="008C37D7" w:rsidP="004202C9">
            <w:pPr>
              <w:spacing w:before="40" w:line="200" w:lineRule="exact"/>
              <w:jc w:val="right"/>
              <w:rPr>
                <w:sz w:val="16"/>
                <w:szCs w:val="16"/>
              </w:rPr>
            </w:pPr>
            <w:r w:rsidRPr="003670DC">
              <w:rPr>
                <w:sz w:val="16"/>
                <w:szCs w:val="16"/>
              </w:rPr>
              <w:t>–</w:t>
            </w:r>
            <w:r w:rsidR="00961839" w:rsidRPr="003670DC">
              <w:rPr>
                <w:sz w:val="16"/>
                <w:szCs w:val="16"/>
              </w:rPr>
              <w:t>76</w:t>
            </w:r>
          </w:p>
        </w:tc>
      </w:tr>
      <w:tr w:rsidR="00872A81" w:rsidRPr="003670DC">
        <w:trPr>
          <w:trHeight w:val="255"/>
        </w:trPr>
        <w:tc>
          <w:tcPr>
            <w:tcW w:w="363"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4</w:t>
            </w:r>
          </w:p>
        </w:tc>
        <w:tc>
          <w:tcPr>
            <w:tcW w:w="2955" w:type="dxa"/>
            <w:tcBorders>
              <w:top w:val="nil"/>
              <w:left w:val="nil"/>
              <w:bottom w:val="nil"/>
              <w:right w:val="nil"/>
            </w:tcBorders>
            <w:noWrap/>
            <w:vAlign w:val="bottom"/>
          </w:tcPr>
          <w:p w:rsidR="00961839" w:rsidRPr="003670DC" w:rsidRDefault="00961839" w:rsidP="004202C9">
            <w:pPr>
              <w:spacing w:before="40" w:line="200" w:lineRule="exact"/>
              <w:jc w:val="left"/>
              <w:rPr>
                <w:sz w:val="16"/>
                <w:szCs w:val="16"/>
              </w:rPr>
            </w:pPr>
            <w:r w:rsidRPr="003670DC">
              <w:rPr>
                <w:sz w:val="16"/>
                <w:szCs w:val="16"/>
              </w:rPr>
              <w:t>Rättsväsendet</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30 523</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32 244</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32 731</w:t>
            </w:r>
          </w:p>
        </w:tc>
        <w:tc>
          <w:tcPr>
            <w:tcW w:w="160" w:type="dxa"/>
            <w:tcBorders>
              <w:top w:val="nil"/>
              <w:left w:val="nil"/>
              <w:bottom w:val="nil"/>
              <w:right w:val="nil"/>
            </w:tcBorders>
            <w:noWrap/>
            <w:vAlign w:val="bottom"/>
          </w:tcPr>
          <w:p w:rsidR="00961839" w:rsidRPr="003670DC" w:rsidRDefault="00961839" w:rsidP="004202C9">
            <w:pPr>
              <w:spacing w:before="40" w:line="200" w:lineRule="exact"/>
              <w:rPr>
                <w:sz w:val="16"/>
                <w:szCs w:val="16"/>
              </w:rPr>
            </w:pPr>
          </w:p>
        </w:tc>
        <w:tc>
          <w:tcPr>
            <w:tcW w:w="660" w:type="dxa"/>
            <w:tcBorders>
              <w:top w:val="single" w:sz="4" w:space="0" w:color="auto"/>
              <w:left w:val="single" w:sz="4" w:space="0" w:color="auto"/>
              <w:bottom w:val="single" w:sz="4" w:space="0" w:color="auto"/>
              <w:right w:val="single" w:sz="4" w:space="0" w:color="auto"/>
            </w:tcBorders>
            <w:noWrap/>
            <w:vAlign w:val="bottom"/>
          </w:tcPr>
          <w:p w:rsidR="00961839" w:rsidRPr="003670DC" w:rsidRDefault="00961839" w:rsidP="004202C9">
            <w:pPr>
              <w:spacing w:before="40" w:line="200" w:lineRule="exact"/>
              <w:jc w:val="right"/>
              <w:rPr>
                <w:sz w:val="16"/>
                <w:szCs w:val="16"/>
              </w:rPr>
            </w:pPr>
            <w:r w:rsidRPr="003670DC">
              <w:rPr>
                <w:sz w:val="16"/>
                <w:szCs w:val="16"/>
              </w:rPr>
              <w:t>1 500</w:t>
            </w:r>
          </w:p>
        </w:tc>
        <w:tc>
          <w:tcPr>
            <w:tcW w:w="660" w:type="dxa"/>
            <w:tcBorders>
              <w:top w:val="single" w:sz="4" w:space="0" w:color="auto"/>
              <w:left w:val="nil"/>
              <w:bottom w:val="single" w:sz="4" w:space="0" w:color="auto"/>
              <w:right w:val="single" w:sz="4" w:space="0" w:color="auto"/>
            </w:tcBorders>
            <w:noWrap/>
            <w:vAlign w:val="bottom"/>
          </w:tcPr>
          <w:p w:rsidR="00961839" w:rsidRPr="003670DC" w:rsidRDefault="00961839" w:rsidP="004202C9">
            <w:pPr>
              <w:spacing w:before="40" w:line="200" w:lineRule="exact"/>
              <w:jc w:val="right"/>
              <w:rPr>
                <w:sz w:val="16"/>
                <w:szCs w:val="16"/>
              </w:rPr>
            </w:pPr>
            <w:r w:rsidRPr="003670DC">
              <w:rPr>
                <w:sz w:val="16"/>
                <w:szCs w:val="16"/>
              </w:rPr>
              <w:t>1 500</w:t>
            </w:r>
          </w:p>
        </w:tc>
        <w:tc>
          <w:tcPr>
            <w:tcW w:w="643" w:type="dxa"/>
            <w:tcBorders>
              <w:top w:val="single" w:sz="4" w:space="0" w:color="auto"/>
              <w:left w:val="nil"/>
              <w:bottom w:val="single" w:sz="4" w:space="0" w:color="auto"/>
              <w:right w:val="single" w:sz="4" w:space="0" w:color="auto"/>
            </w:tcBorders>
            <w:noWrap/>
            <w:vAlign w:val="bottom"/>
          </w:tcPr>
          <w:p w:rsidR="00961839" w:rsidRPr="003670DC" w:rsidRDefault="00961839" w:rsidP="004202C9">
            <w:pPr>
              <w:spacing w:before="40" w:line="200" w:lineRule="exact"/>
              <w:jc w:val="right"/>
              <w:rPr>
                <w:sz w:val="16"/>
                <w:szCs w:val="16"/>
              </w:rPr>
            </w:pPr>
            <w:r w:rsidRPr="003670DC">
              <w:rPr>
                <w:sz w:val="16"/>
                <w:szCs w:val="16"/>
              </w:rPr>
              <w:t>1 500</w:t>
            </w:r>
          </w:p>
        </w:tc>
      </w:tr>
      <w:tr w:rsidR="00872A81" w:rsidRPr="003670DC">
        <w:trPr>
          <w:trHeight w:val="255"/>
        </w:trPr>
        <w:tc>
          <w:tcPr>
            <w:tcW w:w="363"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5</w:t>
            </w:r>
          </w:p>
        </w:tc>
        <w:tc>
          <w:tcPr>
            <w:tcW w:w="2955" w:type="dxa"/>
            <w:tcBorders>
              <w:top w:val="nil"/>
              <w:left w:val="nil"/>
              <w:bottom w:val="nil"/>
              <w:right w:val="nil"/>
            </w:tcBorders>
            <w:noWrap/>
            <w:vAlign w:val="bottom"/>
          </w:tcPr>
          <w:p w:rsidR="00961839" w:rsidRPr="003670DC" w:rsidRDefault="00961839" w:rsidP="004202C9">
            <w:pPr>
              <w:spacing w:before="40" w:line="200" w:lineRule="exact"/>
              <w:jc w:val="left"/>
              <w:rPr>
                <w:sz w:val="16"/>
                <w:szCs w:val="16"/>
              </w:rPr>
            </w:pPr>
            <w:r w:rsidRPr="003670DC">
              <w:rPr>
                <w:sz w:val="16"/>
                <w:szCs w:val="16"/>
              </w:rPr>
              <w:t>Internationell samverkan</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1 454</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1 458</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1 463</w:t>
            </w:r>
          </w:p>
        </w:tc>
        <w:tc>
          <w:tcPr>
            <w:tcW w:w="160" w:type="dxa"/>
            <w:tcBorders>
              <w:top w:val="nil"/>
              <w:left w:val="nil"/>
              <w:bottom w:val="nil"/>
              <w:right w:val="nil"/>
            </w:tcBorders>
            <w:noWrap/>
            <w:vAlign w:val="bottom"/>
          </w:tcPr>
          <w:p w:rsidR="00961839" w:rsidRPr="003670DC" w:rsidRDefault="00961839" w:rsidP="004202C9">
            <w:pPr>
              <w:spacing w:before="40" w:line="200" w:lineRule="exact"/>
              <w:rPr>
                <w:sz w:val="16"/>
                <w:szCs w:val="16"/>
              </w:rPr>
            </w:pPr>
          </w:p>
        </w:tc>
        <w:tc>
          <w:tcPr>
            <w:tcW w:w="660" w:type="dxa"/>
            <w:tcBorders>
              <w:top w:val="single" w:sz="4" w:space="0" w:color="auto"/>
              <w:left w:val="single" w:sz="4" w:space="0" w:color="auto"/>
              <w:bottom w:val="single" w:sz="4" w:space="0" w:color="auto"/>
              <w:right w:val="single" w:sz="4" w:space="0" w:color="auto"/>
            </w:tcBorders>
            <w:noWrap/>
            <w:vAlign w:val="bottom"/>
          </w:tcPr>
          <w:p w:rsidR="00961839" w:rsidRPr="003670DC" w:rsidRDefault="00961839" w:rsidP="004202C9">
            <w:pPr>
              <w:spacing w:before="40" w:line="200" w:lineRule="exact"/>
              <w:jc w:val="right"/>
              <w:rPr>
                <w:sz w:val="16"/>
                <w:szCs w:val="16"/>
              </w:rPr>
            </w:pPr>
            <w:r w:rsidRPr="003670DC">
              <w:rPr>
                <w:sz w:val="16"/>
                <w:szCs w:val="16"/>
              </w:rPr>
              <w:t>95</w:t>
            </w:r>
          </w:p>
        </w:tc>
        <w:tc>
          <w:tcPr>
            <w:tcW w:w="660" w:type="dxa"/>
            <w:tcBorders>
              <w:top w:val="single" w:sz="4" w:space="0" w:color="auto"/>
              <w:left w:val="nil"/>
              <w:bottom w:val="single" w:sz="4" w:space="0" w:color="auto"/>
              <w:right w:val="single" w:sz="4" w:space="0" w:color="auto"/>
            </w:tcBorders>
            <w:noWrap/>
            <w:vAlign w:val="bottom"/>
          </w:tcPr>
          <w:p w:rsidR="00961839" w:rsidRPr="003670DC" w:rsidRDefault="00961839" w:rsidP="004202C9">
            <w:pPr>
              <w:spacing w:before="40" w:line="200" w:lineRule="exact"/>
              <w:jc w:val="right"/>
              <w:rPr>
                <w:sz w:val="16"/>
                <w:szCs w:val="16"/>
              </w:rPr>
            </w:pPr>
            <w:r w:rsidRPr="003670DC">
              <w:rPr>
                <w:sz w:val="16"/>
                <w:szCs w:val="16"/>
              </w:rPr>
              <w:t>95</w:t>
            </w:r>
          </w:p>
        </w:tc>
        <w:tc>
          <w:tcPr>
            <w:tcW w:w="643" w:type="dxa"/>
            <w:tcBorders>
              <w:top w:val="single" w:sz="4" w:space="0" w:color="auto"/>
              <w:left w:val="nil"/>
              <w:bottom w:val="single" w:sz="4" w:space="0" w:color="auto"/>
              <w:right w:val="single" w:sz="4" w:space="0" w:color="auto"/>
            </w:tcBorders>
            <w:noWrap/>
            <w:vAlign w:val="bottom"/>
          </w:tcPr>
          <w:p w:rsidR="00961839" w:rsidRPr="003670DC" w:rsidRDefault="00961839" w:rsidP="004202C9">
            <w:pPr>
              <w:spacing w:before="40" w:line="200" w:lineRule="exact"/>
              <w:jc w:val="right"/>
              <w:rPr>
                <w:sz w:val="16"/>
                <w:szCs w:val="16"/>
              </w:rPr>
            </w:pPr>
            <w:r w:rsidRPr="003670DC">
              <w:rPr>
                <w:sz w:val="16"/>
                <w:szCs w:val="16"/>
              </w:rPr>
              <w:t>95</w:t>
            </w:r>
          </w:p>
        </w:tc>
      </w:tr>
      <w:tr w:rsidR="00872A81" w:rsidRPr="003670DC">
        <w:trPr>
          <w:trHeight w:val="255"/>
        </w:trPr>
        <w:tc>
          <w:tcPr>
            <w:tcW w:w="363"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6</w:t>
            </w:r>
          </w:p>
        </w:tc>
        <w:tc>
          <w:tcPr>
            <w:tcW w:w="2955" w:type="dxa"/>
            <w:tcBorders>
              <w:top w:val="nil"/>
              <w:left w:val="nil"/>
              <w:bottom w:val="nil"/>
              <w:right w:val="nil"/>
            </w:tcBorders>
            <w:noWrap/>
            <w:vAlign w:val="bottom"/>
          </w:tcPr>
          <w:p w:rsidR="00961839" w:rsidRPr="003670DC" w:rsidRDefault="00961839" w:rsidP="004202C9">
            <w:pPr>
              <w:spacing w:before="40" w:line="200" w:lineRule="exact"/>
              <w:jc w:val="left"/>
              <w:rPr>
                <w:sz w:val="16"/>
                <w:szCs w:val="16"/>
              </w:rPr>
            </w:pPr>
            <w:r w:rsidRPr="003670DC">
              <w:rPr>
                <w:sz w:val="16"/>
                <w:szCs w:val="16"/>
              </w:rPr>
              <w:t>Försvar samt beredskap mot sårbarhet</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43 833</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43 201</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44 942</w:t>
            </w:r>
          </w:p>
        </w:tc>
        <w:tc>
          <w:tcPr>
            <w:tcW w:w="160" w:type="dxa"/>
            <w:tcBorders>
              <w:top w:val="nil"/>
              <w:left w:val="nil"/>
              <w:bottom w:val="nil"/>
              <w:right w:val="nil"/>
            </w:tcBorders>
            <w:noWrap/>
            <w:vAlign w:val="bottom"/>
          </w:tcPr>
          <w:p w:rsidR="00961839" w:rsidRPr="003670DC" w:rsidRDefault="00961839" w:rsidP="004202C9">
            <w:pPr>
              <w:spacing w:before="40" w:line="200" w:lineRule="exact"/>
              <w:rPr>
                <w:sz w:val="16"/>
                <w:szCs w:val="16"/>
              </w:rPr>
            </w:pPr>
          </w:p>
        </w:tc>
        <w:tc>
          <w:tcPr>
            <w:tcW w:w="660" w:type="dxa"/>
            <w:tcBorders>
              <w:top w:val="single" w:sz="4" w:space="0" w:color="auto"/>
              <w:left w:val="single" w:sz="4" w:space="0" w:color="auto"/>
              <w:bottom w:val="single" w:sz="4" w:space="0" w:color="auto"/>
              <w:right w:val="single" w:sz="4" w:space="0" w:color="auto"/>
            </w:tcBorders>
            <w:noWrap/>
            <w:vAlign w:val="bottom"/>
          </w:tcPr>
          <w:p w:rsidR="00961839" w:rsidRPr="003670DC" w:rsidRDefault="00961839" w:rsidP="004202C9">
            <w:pPr>
              <w:spacing w:before="40" w:line="200" w:lineRule="exact"/>
              <w:jc w:val="right"/>
              <w:rPr>
                <w:sz w:val="16"/>
                <w:szCs w:val="16"/>
              </w:rPr>
            </w:pPr>
            <w:r w:rsidRPr="003670DC">
              <w:rPr>
                <w:sz w:val="16"/>
                <w:szCs w:val="16"/>
              </w:rPr>
              <w:t>400</w:t>
            </w:r>
          </w:p>
        </w:tc>
        <w:tc>
          <w:tcPr>
            <w:tcW w:w="660" w:type="dxa"/>
            <w:tcBorders>
              <w:top w:val="single" w:sz="4" w:space="0" w:color="auto"/>
              <w:left w:val="nil"/>
              <w:bottom w:val="single" w:sz="4" w:space="0" w:color="auto"/>
              <w:right w:val="single" w:sz="4" w:space="0" w:color="auto"/>
            </w:tcBorders>
            <w:noWrap/>
            <w:vAlign w:val="bottom"/>
          </w:tcPr>
          <w:p w:rsidR="00961839" w:rsidRPr="003670DC" w:rsidRDefault="00961839" w:rsidP="004202C9">
            <w:pPr>
              <w:spacing w:before="40" w:line="200" w:lineRule="exact"/>
              <w:jc w:val="right"/>
              <w:rPr>
                <w:sz w:val="16"/>
                <w:szCs w:val="16"/>
              </w:rPr>
            </w:pPr>
            <w:r w:rsidRPr="003670DC">
              <w:rPr>
                <w:sz w:val="16"/>
                <w:szCs w:val="16"/>
              </w:rPr>
              <w:t>500</w:t>
            </w:r>
          </w:p>
        </w:tc>
        <w:tc>
          <w:tcPr>
            <w:tcW w:w="643" w:type="dxa"/>
            <w:tcBorders>
              <w:top w:val="single" w:sz="4" w:space="0" w:color="auto"/>
              <w:left w:val="nil"/>
              <w:bottom w:val="single" w:sz="4" w:space="0" w:color="auto"/>
              <w:right w:val="single" w:sz="4" w:space="0" w:color="auto"/>
            </w:tcBorders>
            <w:noWrap/>
            <w:vAlign w:val="bottom"/>
          </w:tcPr>
          <w:p w:rsidR="00961839" w:rsidRPr="003670DC" w:rsidRDefault="00961839" w:rsidP="004202C9">
            <w:pPr>
              <w:spacing w:before="40" w:line="200" w:lineRule="exact"/>
              <w:jc w:val="right"/>
              <w:rPr>
                <w:sz w:val="16"/>
                <w:szCs w:val="16"/>
              </w:rPr>
            </w:pPr>
            <w:r w:rsidRPr="003670DC">
              <w:rPr>
                <w:sz w:val="16"/>
                <w:szCs w:val="16"/>
              </w:rPr>
              <w:t>1 150</w:t>
            </w:r>
          </w:p>
        </w:tc>
      </w:tr>
      <w:tr w:rsidR="00872A81" w:rsidRPr="003670DC">
        <w:trPr>
          <w:trHeight w:val="255"/>
        </w:trPr>
        <w:tc>
          <w:tcPr>
            <w:tcW w:w="363"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7</w:t>
            </w:r>
          </w:p>
        </w:tc>
        <w:tc>
          <w:tcPr>
            <w:tcW w:w="2955" w:type="dxa"/>
            <w:tcBorders>
              <w:top w:val="nil"/>
              <w:left w:val="nil"/>
              <w:bottom w:val="nil"/>
              <w:right w:val="nil"/>
            </w:tcBorders>
            <w:noWrap/>
            <w:vAlign w:val="bottom"/>
          </w:tcPr>
          <w:p w:rsidR="00961839" w:rsidRPr="003670DC" w:rsidRDefault="00961839" w:rsidP="004202C9">
            <w:pPr>
              <w:spacing w:before="40" w:line="200" w:lineRule="exact"/>
              <w:jc w:val="left"/>
              <w:rPr>
                <w:sz w:val="16"/>
                <w:szCs w:val="16"/>
              </w:rPr>
            </w:pPr>
            <w:r w:rsidRPr="003670DC">
              <w:rPr>
                <w:sz w:val="16"/>
                <w:szCs w:val="16"/>
              </w:rPr>
              <w:t>Internationellt bistånd</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19 718</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20 232</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20 745</w:t>
            </w:r>
          </w:p>
        </w:tc>
        <w:tc>
          <w:tcPr>
            <w:tcW w:w="160" w:type="dxa"/>
            <w:tcBorders>
              <w:top w:val="nil"/>
              <w:left w:val="nil"/>
              <w:bottom w:val="nil"/>
              <w:right w:val="nil"/>
            </w:tcBorders>
            <w:noWrap/>
            <w:vAlign w:val="bottom"/>
          </w:tcPr>
          <w:p w:rsidR="00961839" w:rsidRPr="003670DC" w:rsidRDefault="00961839" w:rsidP="004202C9">
            <w:pPr>
              <w:spacing w:before="40" w:line="200" w:lineRule="exact"/>
              <w:rPr>
                <w:sz w:val="16"/>
                <w:szCs w:val="16"/>
              </w:rPr>
            </w:pPr>
          </w:p>
        </w:tc>
        <w:tc>
          <w:tcPr>
            <w:tcW w:w="660" w:type="dxa"/>
            <w:tcBorders>
              <w:top w:val="single" w:sz="4" w:space="0" w:color="auto"/>
              <w:left w:val="single" w:sz="4" w:space="0" w:color="auto"/>
              <w:bottom w:val="single" w:sz="4" w:space="0" w:color="auto"/>
              <w:right w:val="single" w:sz="4" w:space="0" w:color="auto"/>
            </w:tcBorders>
            <w:noWrap/>
            <w:vAlign w:val="bottom"/>
          </w:tcPr>
          <w:p w:rsidR="00961839" w:rsidRPr="003670DC" w:rsidRDefault="008C37D7" w:rsidP="004202C9">
            <w:pPr>
              <w:spacing w:before="40" w:line="200" w:lineRule="exact"/>
              <w:jc w:val="right"/>
              <w:rPr>
                <w:sz w:val="16"/>
                <w:szCs w:val="16"/>
              </w:rPr>
            </w:pPr>
            <w:r w:rsidRPr="003670DC">
              <w:rPr>
                <w:sz w:val="16"/>
                <w:szCs w:val="16"/>
              </w:rPr>
              <w:t>–</w:t>
            </w:r>
            <w:r w:rsidR="00961839" w:rsidRPr="003670DC">
              <w:rPr>
                <w:sz w:val="16"/>
                <w:szCs w:val="16"/>
              </w:rPr>
              <w:t>6 341</w:t>
            </w:r>
          </w:p>
        </w:tc>
        <w:tc>
          <w:tcPr>
            <w:tcW w:w="660" w:type="dxa"/>
            <w:tcBorders>
              <w:top w:val="single" w:sz="4" w:space="0" w:color="auto"/>
              <w:left w:val="nil"/>
              <w:bottom w:val="single" w:sz="4" w:space="0" w:color="auto"/>
              <w:right w:val="single" w:sz="4" w:space="0" w:color="auto"/>
            </w:tcBorders>
            <w:noWrap/>
            <w:vAlign w:val="bottom"/>
          </w:tcPr>
          <w:p w:rsidR="00961839" w:rsidRPr="003670DC" w:rsidRDefault="008C37D7" w:rsidP="004202C9">
            <w:pPr>
              <w:spacing w:before="40" w:line="200" w:lineRule="exact"/>
              <w:jc w:val="right"/>
              <w:rPr>
                <w:sz w:val="16"/>
                <w:szCs w:val="16"/>
              </w:rPr>
            </w:pPr>
            <w:r w:rsidRPr="003670DC">
              <w:rPr>
                <w:sz w:val="16"/>
                <w:szCs w:val="16"/>
              </w:rPr>
              <w:t>–</w:t>
            </w:r>
            <w:r w:rsidR="00961839" w:rsidRPr="003670DC">
              <w:rPr>
                <w:sz w:val="16"/>
                <w:szCs w:val="16"/>
              </w:rPr>
              <w:t>7 189</w:t>
            </w:r>
          </w:p>
        </w:tc>
        <w:tc>
          <w:tcPr>
            <w:tcW w:w="643" w:type="dxa"/>
            <w:tcBorders>
              <w:top w:val="single" w:sz="4" w:space="0" w:color="auto"/>
              <w:left w:val="nil"/>
              <w:bottom w:val="single" w:sz="4" w:space="0" w:color="auto"/>
              <w:right w:val="single" w:sz="4" w:space="0" w:color="auto"/>
            </w:tcBorders>
            <w:noWrap/>
            <w:vAlign w:val="bottom"/>
          </w:tcPr>
          <w:p w:rsidR="00961839" w:rsidRPr="003670DC" w:rsidRDefault="008C37D7" w:rsidP="004202C9">
            <w:pPr>
              <w:spacing w:before="40" w:line="200" w:lineRule="exact"/>
              <w:jc w:val="right"/>
              <w:rPr>
                <w:sz w:val="16"/>
                <w:szCs w:val="16"/>
              </w:rPr>
            </w:pPr>
            <w:r w:rsidRPr="003670DC">
              <w:rPr>
                <w:sz w:val="16"/>
                <w:szCs w:val="16"/>
              </w:rPr>
              <w:t>–</w:t>
            </w:r>
            <w:r w:rsidR="00961839" w:rsidRPr="003670DC">
              <w:rPr>
                <w:sz w:val="16"/>
                <w:szCs w:val="16"/>
              </w:rPr>
              <w:t>7 937</w:t>
            </w:r>
          </w:p>
        </w:tc>
      </w:tr>
      <w:tr w:rsidR="00872A81" w:rsidRPr="003670DC">
        <w:trPr>
          <w:trHeight w:val="255"/>
        </w:trPr>
        <w:tc>
          <w:tcPr>
            <w:tcW w:w="363"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8</w:t>
            </w:r>
          </w:p>
        </w:tc>
        <w:tc>
          <w:tcPr>
            <w:tcW w:w="2955" w:type="dxa"/>
            <w:tcBorders>
              <w:top w:val="nil"/>
              <w:left w:val="nil"/>
              <w:bottom w:val="nil"/>
              <w:right w:val="nil"/>
            </w:tcBorders>
            <w:noWrap/>
            <w:vAlign w:val="bottom"/>
          </w:tcPr>
          <w:p w:rsidR="00961839" w:rsidRPr="003670DC" w:rsidRDefault="00961839" w:rsidP="004202C9">
            <w:pPr>
              <w:spacing w:before="40" w:line="200" w:lineRule="exact"/>
              <w:jc w:val="left"/>
              <w:rPr>
                <w:sz w:val="16"/>
                <w:szCs w:val="16"/>
              </w:rPr>
            </w:pPr>
            <w:r w:rsidRPr="003670DC">
              <w:rPr>
                <w:sz w:val="16"/>
                <w:szCs w:val="16"/>
              </w:rPr>
              <w:t>Invandrare och flyktingar</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7 964</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7 463</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7 190</w:t>
            </w:r>
          </w:p>
        </w:tc>
        <w:tc>
          <w:tcPr>
            <w:tcW w:w="160" w:type="dxa"/>
            <w:tcBorders>
              <w:top w:val="nil"/>
              <w:left w:val="nil"/>
              <w:bottom w:val="nil"/>
              <w:right w:val="nil"/>
            </w:tcBorders>
            <w:noWrap/>
            <w:vAlign w:val="bottom"/>
          </w:tcPr>
          <w:p w:rsidR="00961839" w:rsidRPr="003670DC" w:rsidRDefault="00961839" w:rsidP="004202C9">
            <w:pPr>
              <w:spacing w:before="40" w:line="200" w:lineRule="exact"/>
              <w:rPr>
                <w:sz w:val="16"/>
                <w:szCs w:val="16"/>
              </w:rPr>
            </w:pPr>
          </w:p>
        </w:tc>
        <w:tc>
          <w:tcPr>
            <w:tcW w:w="660" w:type="dxa"/>
            <w:tcBorders>
              <w:top w:val="single" w:sz="4" w:space="0" w:color="auto"/>
              <w:left w:val="single" w:sz="4" w:space="0" w:color="auto"/>
              <w:bottom w:val="single" w:sz="4" w:space="0" w:color="auto"/>
              <w:right w:val="single" w:sz="4" w:space="0" w:color="auto"/>
            </w:tcBorders>
            <w:noWrap/>
            <w:vAlign w:val="bottom"/>
          </w:tcPr>
          <w:p w:rsidR="00961839" w:rsidRPr="003670DC" w:rsidRDefault="00961839" w:rsidP="004202C9">
            <w:pPr>
              <w:spacing w:before="40" w:line="200" w:lineRule="exact"/>
              <w:jc w:val="right"/>
              <w:rPr>
                <w:sz w:val="16"/>
                <w:szCs w:val="16"/>
              </w:rPr>
            </w:pPr>
            <w:r w:rsidRPr="003670DC">
              <w:rPr>
                <w:sz w:val="16"/>
                <w:szCs w:val="16"/>
              </w:rPr>
              <w:t>983</w:t>
            </w:r>
          </w:p>
        </w:tc>
        <w:tc>
          <w:tcPr>
            <w:tcW w:w="660" w:type="dxa"/>
            <w:tcBorders>
              <w:top w:val="single" w:sz="4" w:space="0" w:color="auto"/>
              <w:left w:val="nil"/>
              <w:bottom w:val="single" w:sz="4" w:space="0" w:color="auto"/>
              <w:right w:val="single" w:sz="4" w:space="0" w:color="auto"/>
            </w:tcBorders>
            <w:noWrap/>
            <w:vAlign w:val="bottom"/>
          </w:tcPr>
          <w:p w:rsidR="00961839" w:rsidRPr="003670DC" w:rsidRDefault="00961839" w:rsidP="004202C9">
            <w:pPr>
              <w:spacing w:before="40" w:line="200" w:lineRule="exact"/>
              <w:jc w:val="right"/>
              <w:rPr>
                <w:sz w:val="16"/>
                <w:szCs w:val="16"/>
              </w:rPr>
            </w:pPr>
            <w:r w:rsidRPr="003670DC">
              <w:rPr>
                <w:sz w:val="16"/>
                <w:szCs w:val="16"/>
              </w:rPr>
              <w:t>942</w:t>
            </w:r>
          </w:p>
        </w:tc>
        <w:tc>
          <w:tcPr>
            <w:tcW w:w="643" w:type="dxa"/>
            <w:tcBorders>
              <w:top w:val="single" w:sz="4" w:space="0" w:color="auto"/>
              <w:left w:val="nil"/>
              <w:bottom w:val="single" w:sz="4" w:space="0" w:color="auto"/>
              <w:right w:val="single" w:sz="4" w:space="0" w:color="auto"/>
            </w:tcBorders>
            <w:noWrap/>
            <w:vAlign w:val="bottom"/>
          </w:tcPr>
          <w:p w:rsidR="00961839" w:rsidRPr="003670DC" w:rsidRDefault="00961839" w:rsidP="004202C9">
            <w:pPr>
              <w:spacing w:before="40" w:line="200" w:lineRule="exact"/>
              <w:jc w:val="right"/>
              <w:rPr>
                <w:sz w:val="16"/>
                <w:szCs w:val="16"/>
              </w:rPr>
            </w:pPr>
            <w:r w:rsidRPr="003670DC">
              <w:rPr>
                <w:sz w:val="16"/>
                <w:szCs w:val="16"/>
              </w:rPr>
              <w:t>940</w:t>
            </w:r>
          </w:p>
        </w:tc>
      </w:tr>
      <w:tr w:rsidR="00872A81" w:rsidRPr="003670DC">
        <w:trPr>
          <w:trHeight w:val="255"/>
        </w:trPr>
        <w:tc>
          <w:tcPr>
            <w:tcW w:w="363"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9</w:t>
            </w:r>
          </w:p>
        </w:tc>
        <w:tc>
          <w:tcPr>
            <w:tcW w:w="2955" w:type="dxa"/>
            <w:tcBorders>
              <w:top w:val="nil"/>
              <w:left w:val="nil"/>
              <w:bottom w:val="nil"/>
              <w:right w:val="nil"/>
            </w:tcBorders>
            <w:noWrap/>
            <w:vAlign w:val="bottom"/>
          </w:tcPr>
          <w:p w:rsidR="00961839" w:rsidRPr="003670DC" w:rsidRDefault="00961839" w:rsidP="004202C9">
            <w:pPr>
              <w:spacing w:before="40" w:line="200" w:lineRule="exact"/>
              <w:jc w:val="left"/>
              <w:rPr>
                <w:sz w:val="16"/>
                <w:szCs w:val="16"/>
              </w:rPr>
            </w:pPr>
            <w:r w:rsidRPr="003670DC">
              <w:rPr>
                <w:sz w:val="16"/>
                <w:szCs w:val="16"/>
              </w:rPr>
              <w:t>Hälsovård, sjukvård och social o</w:t>
            </w:r>
            <w:r w:rsidRPr="003670DC">
              <w:rPr>
                <w:sz w:val="16"/>
                <w:szCs w:val="16"/>
              </w:rPr>
              <w:t>m</w:t>
            </w:r>
            <w:r w:rsidRPr="003670DC">
              <w:rPr>
                <w:sz w:val="16"/>
                <w:szCs w:val="16"/>
              </w:rPr>
              <w:t>sorg</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48 574</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50 685</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49 999</w:t>
            </w:r>
          </w:p>
        </w:tc>
        <w:tc>
          <w:tcPr>
            <w:tcW w:w="160" w:type="dxa"/>
            <w:tcBorders>
              <w:top w:val="nil"/>
              <w:left w:val="nil"/>
              <w:bottom w:val="nil"/>
              <w:right w:val="nil"/>
            </w:tcBorders>
            <w:noWrap/>
            <w:vAlign w:val="bottom"/>
          </w:tcPr>
          <w:p w:rsidR="00961839" w:rsidRPr="003670DC" w:rsidRDefault="00961839" w:rsidP="004202C9">
            <w:pPr>
              <w:spacing w:before="40" w:line="200" w:lineRule="exact"/>
              <w:rPr>
                <w:sz w:val="16"/>
                <w:szCs w:val="16"/>
              </w:rPr>
            </w:pPr>
          </w:p>
        </w:tc>
        <w:tc>
          <w:tcPr>
            <w:tcW w:w="660" w:type="dxa"/>
            <w:tcBorders>
              <w:top w:val="single" w:sz="4" w:space="0" w:color="auto"/>
              <w:left w:val="single" w:sz="4" w:space="0" w:color="auto"/>
              <w:bottom w:val="single" w:sz="4" w:space="0" w:color="auto"/>
              <w:right w:val="single" w:sz="4" w:space="0" w:color="auto"/>
            </w:tcBorders>
            <w:noWrap/>
            <w:vAlign w:val="bottom"/>
          </w:tcPr>
          <w:p w:rsidR="00961839" w:rsidRPr="003670DC" w:rsidRDefault="00961839" w:rsidP="004202C9">
            <w:pPr>
              <w:spacing w:before="40" w:line="200" w:lineRule="exact"/>
              <w:jc w:val="right"/>
              <w:rPr>
                <w:sz w:val="16"/>
                <w:szCs w:val="16"/>
              </w:rPr>
            </w:pPr>
            <w:r w:rsidRPr="003670DC">
              <w:rPr>
                <w:sz w:val="16"/>
                <w:szCs w:val="16"/>
              </w:rPr>
              <w:t>6 960</w:t>
            </w:r>
          </w:p>
        </w:tc>
        <w:tc>
          <w:tcPr>
            <w:tcW w:w="660" w:type="dxa"/>
            <w:tcBorders>
              <w:top w:val="single" w:sz="4" w:space="0" w:color="auto"/>
              <w:left w:val="nil"/>
              <w:bottom w:val="single" w:sz="4" w:space="0" w:color="auto"/>
              <w:right w:val="single" w:sz="4" w:space="0" w:color="auto"/>
            </w:tcBorders>
            <w:noWrap/>
            <w:vAlign w:val="bottom"/>
          </w:tcPr>
          <w:p w:rsidR="00961839" w:rsidRPr="003670DC" w:rsidRDefault="00961839" w:rsidP="004202C9">
            <w:pPr>
              <w:spacing w:before="40" w:line="200" w:lineRule="exact"/>
              <w:jc w:val="right"/>
              <w:rPr>
                <w:sz w:val="16"/>
                <w:szCs w:val="16"/>
              </w:rPr>
            </w:pPr>
            <w:r w:rsidRPr="003670DC">
              <w:rPr>
                <w:sz w:val="16"/>
                <w:szCs w:val="16"/>
              </w:rPr>
              <w:t>6 676</w:t>
            </w:r>
          </w:p>
        </w:tc>
        <w:tc>
          <w:tcPr>
            <w:tcW w:w="643" w:type="dxa"/>
            <w:tcBorders>
              <w:top w:val="single" w:sz="4" w:space="0" w:color="auto"/>
              <w:left w:val="nil"/>
              <w:bottom w:val="single" w:sz="4" w:space="0" w:color="auto"/>
              <w:right w:val="single" w:sz="4" w:space="0" w:color="auto"/>
            </w:tcBorders>
            <w:noWrap/>
            <w:vAlign w:val="bottom"/>
          </w:tcPr>
          <w:p w:rsidR="00961839" w:rsidRPr="003670DC" w:rsidRDefault="00961839" w:rsidP="004202C9">
            <w:pPr>
              <w:spacing w:before="40" w:line="200" w:lineRule="exact"/>
              <w:jc w:val="right"/>
              <w:rPr>
                <w:sz w:val="16"/>
                <w:szCs w:val="16"/>
              </w:rPr>
            </w:pPr>
            <w:r w:rsidRPr="003670DC">
              <w:rPr>
                <w:sz w:val="16"/>
                <w:szCs w:val="16"/>
              </w:rPr>
              <w:t>4 877</w:t>
            </w:r>
          </w:p>
        </w:tc>
      </w:tr>
      <w:tr w:rsidR="00872A81" w:rsidRPr="003670DC">
        <w:trPr>
          <w:trHeight w:val="255"/>
        </w:trPr>
        <w:tc>
          <w:tcPr>
            <w:tcW w:w="363" w:type="dxa"/>
            <w:tcBorders>
              <w:top w:val="nil"/>
              <w:left w:val="nil"/>
              <w:bottom w:val="nil"/>
              <w:right w:val="nil"/>
            </w:tcBorders>
            <w:noWrap/>
          </w:tcPr>
          <w:p w:rsidR="00961839" w:rsidRPr="003670DC" w:rsidRDefault="00961839" w:rsidP="004202C9">
            <w:pPr>
              <w:spacing w:before="40" w:line="200" w:lineRule="exact"/>
              <w:jc w:val="right"/>
              <w:rPr>
                <w:sz w:val="16"/>
                <w:szCs w:val="16"/>
              </w:rPr>
            </w:pPr>
            <w:r w:rsidRPr="003670DC">
              <w:rPr>
                <w:sz w:val="16"/>
                <w:szCs w:val="16"/>
              </w:rPr>
              <w:t>10</w:t>
            </w:r>
          </w:p>
        </w:tc>
        <w:tc>
          <w:tcPr>
            <w:tcW w:w="2955" w:type="dxa"/>
            <w:tcBorders>
              <w:top w:val="nil"/>
              <w:left w:val="nil"/>
              <w:bottom w:val="nil"/>
              <w:right w:val="nil"/>
            </w:tcBorders>
            <w:noWrap/>
            <w:vAlign w:val="bottom"/>
          </w:tcPr>
          <w:p w:rsidR="00961839" w:rsidRPr="003670DC" w:rsidRDefault="00961839" w:rsidP="004202C9">
            <w:pPr>
              <w:spacing w:before="40" w:line="200" w:lineRule="exact"/>
              <w:jc w:val="left"/>
              <w:rPr>
                <w:sz w:val="16"/>
                <w:szCs w:val="16"/>
              </w:rPr>
            </w:pPr>
            <w:r w:rsidRPr="003670DC">
              <w:rPr>
                <w:sz w:val="16"/>
                <w:szCs w:val="16"/>
              </w:rPr>
              <w:t>Ekonomisk trygghet vid sjukdom och ha</w:t>
            </w:r>
            <w:r w:rsidRPr="003670DC">
              <w:rPr>
                <w:sz w:val="16"/>
                <w:szCs w:val="16"/>
              </w:rPr>
              <w:t>n</w:t>
            </w:r>
            <w:r w:rsidRPr="003670DC">
              <w:rPr>
                <w:sz w:val="16"/>
                <w:szCs w:val="16"/>
              </w:rPr>
              <w:t>dikapp</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123 741</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120 167</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124 715</w:t>
            </w:r>
          </w:p>
        </w:tc>
        <w:tc>
          <w:tcPr>
            <w:tcW w:w="160" w:type="dxa"/>
            <w:tcBorders>
              <w:top w:val="nil"/>
              <w:left w:val="nil"/>
              <w:bottom w:val="nil"/>
              <w:right w:val="nil"/>
            </w:tcBorders>
            <w:noWrap/>
            <w:vAlign w:val="bottom"/>
          </w:tcPr>
          <w:p w:rsidR="00961839" w:rsidRPr="003670DC" w:rsidRDefault="00961839" w:rsidP="004202C9">
            <w:pPr>
              <w:spacing w:before="40" w:line="200" w:lineRule="exact"/>
              <w:rPr>
                <w:sz w:val="16"/>
                <w:szCs w:val="16"/>
              </w:rPr>
            </w:pPr>
          </w:p>
        </w:tc>
        <w:tc>
          <w:tcPr>
            <w:tcW w:w="660" w:type="dxa"/>
            <w:tcBorders>
              <w:top w:val="single" w:sz="4" w:space="0" w:color="auto"/>
              <w:left w:val="single" w:sz="4" w:space="0" w:color="auto"/>
              <w:bottom w:val="single" w:sz="4" w:space="0" w:color="auto"/>
              <w:right w:val="single" w:sz="4" w:space="0" w:color="auto"/>
            </w:tcBorders>
            <w:noWrap/>
            <w:vAlign w:val="bottom"/>
          </w:tcPr>
          <w:p w:rsidR="00961839" w:rsidRPr="003670DC" w:rsidRDefault="008C37D7" w:rsidP="004202C9">
            <w:pPr>
              <w:spacing w:before="40" w:line="200" w:lineRule="exact"/>
              <w:jc w:val="right"/>
              <w:rPr>
                <w:sz w:val="16"/>
                <w:szCs w:val="16"/>
              </w:rPr>
            </w:pPr>
            <w:r w:rsidRPr="003670DC">
              <w:rPr>
                <w:sz w:val="16"/>
                <w:szCs w:val="16"/>
              </w:rPr>
              <w:t>–</w:t>
            </w:r>
            <w:r w:rsidR="00961839" w:rsidRPr="003670DC">
              <w:rPr>
                <w:sz w:val="16"/>
                <w:szCs w:val="16"/>
              </w:rPr>
              <w:t>5 850</w:t>
            </w:r>
          </w:p>
        </w:tc>
        <w:tc>
          <w:tcPr>
            <w:tcW w:w="660" w:type="dxa"/>
            <w:tcBorders>
              <w:top w:val="single" w:sz="4" w:space="0" w:color="auto"/>
              <w:left w:val="nil"/>
              <w:bottom w:val="single" w:sz="4" w:space="0" w:color="auto"/>
              <w:right w:val="single" w:sz="4" w:space="0" w:color="auto"/>
            </w:tcBorders>
            <w:noWrap/>
            <w:vAlign w:val="bottom"/>
          </w:tcPr>
          <w:p w:rsidR="00961839" w:rsidRPr="003670DC" w:rsidRDefault="008C37D7" w:rsidP="004202C9">
            <w:pPr>
              <w:spacing w:before="40" w:line="200" w:lineRule="exact"/>
              <w:jc w:val="right"/>
              <w:rPr>
                <w:sz w:val="16"/>
                <w:szCs w:val="16"/>
              </w:rPr>
            </w:pPr>
            <w:r w:rsidRPr="003670DC">
              <w:rPr>
                <w:sz w:val="16"/>
                <w:szCs w:val="16"/>
              </w:rPr>
              <w:t>–</w:t>
            </w:r>
            <w:r w:rsidR="00961839" w:rsidRPr="003670DC">
              <w:rPr>
                <w:sz w:val="16"/>
                <w:szCs w:val="16"/>
              </w:rPr>
              <w:t>13 700</w:t>
            </w:r>
          </w:p>
        </w:tc>
        <w:tc>
          <w:tcPr>
            <w:tcW w:w="643" w:type="dxa"/>
            <w:tcBorders>
              <w:top w:val="single" w:sz="4" w:space="0" w:color="auto"/>
              <w:left w:val="nil"/>
              <w:bottom w:val="single" w:sz="4" w:space="0" w:color="auto"/>
              <w:right w:val="single" w:sz="4" w:space="0" w:color="auto"/>
            </w:tcBorders>
            <w:noWrap/>
            <w:vAlign w:val="bottom"/>
          </w:tcPr>
          <w:p w:rsidR="00961839" w:rsidRPr="003670DC" w:rsidRDefault="008C37D7" w:rsidP="005F49D8">
            <w:pPr>
              <w:spacing w:before="40" w:line="200" w:lineRule="exact"/>
              <w:ind w:left="-57"/>
              <w:jc w:val="right"/>
              <w:rPr>
                <w:sz w:val="16"/>
                <w:szCs w:val="16"/>
              </w:rPr>
            </w:pPr>
            <w:r w:rsidRPr="003670DC">
              <w:rPr>
                <w:sz w:val="16"/>
                <w:szCs w:val="16"/>
              </w:rPr>
              <w:t>–</w:t>
            </w:r>
            <w:r w:rsidR="00961839" w:rsidRPr="003670DC">
              <w:rPr>
                <w:sz w:val="16"/>
                <w:szCs w:val="16"/>
              </w:rPr>
              <w:t>13 900</w:t>
            </w:r>
          </w:p>
        </w:tc>
      </w:tr>
      <w:tr w:rsidR="00872A81" w:rsidRPr="003670DC">
        <w:trPr>
          <w:trHeight w:val="255"/>
        </w:trPr>
        <w:tc>
          <w:tcPr>
            <w:tcW w:w="363"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11</w:t>
            </w:r>
          </w:p>
        </w:tc>
        <w:tc>
          <w:tcPr>
            <w:tcW w:w="2955" w:type="dxa"/>
            <w:tcBorders>
              <w:top w:val="nil"/>
              <w:left w:val="nil"/>
              <w:bottom w:val="nil"/>
              <w:right w:val="nil"/>
            </w:tcBorders>
            <w:noWrap/>
            <w:vAlign w:val="bottom"/>
          </w:tcPr>
          <w:p w:rsidR="00961839" w:rsidRPr="003670DC" w:rsidRDefault="00961839" w:rsidP="004202C9">
            <w:pPr>
              <w:spacing w:before="40" w:line="200" w:lineRule="exact"/>
              <w:jc w:val="left"/>
              <w:rPr>
                <w:sz w:val="16"/>
                <w:szCs w:val="16"/>
              </w:rPr>
            </w:pPr>
            <w:r w:rsidRPr="003670DC">
              <w:rPr>
                <w:sz w:val="16"/>
                <w:szCs w:val="16"/>
              </w:rPr>
              <w:t>Ekonomisk trygghet vid ålderdom</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45 499</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44 553</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44 066</w:t>
            </w:r>
          </w:p>
        </w:tc>
        <w:tc>
          <w:tcPr>
            <w:tcW w:w="160" w:type="dxa"/>
            <w:tcBorders>
              <w:top w:val="nil"/>
              <w:left w:val="nil"/>
              <w:bottom w:val="nil"/>
              <w:right w:val="nil"/>
            </w:tcBorders>
            <w:noWrap/>
            <w:vAlign w:val="bottom"/>
          </w:tcPr>
          <w:p w:rsidR="00961839" w:rsidRPr="003670DC" w:rsidRDefault="00961839" w:rsidP="004202C9">
            <w:pPr>
              <w:spacing w:before="40" w:line="200" w:lineRule="exact"/>
              <w:rPr>
                <w:sz w:val="16"/>
                <w:szCs w:val="16"/>
              </w:rPr>
            </w:pPr>
          </w:p>
        </w:tc>
        <w:tc>
          <w:tcPr>
            <w:tcW w:w="660" w:type="dxa"/>
            <w:tcBorders>
              <w:top w:val="single" w:sz="4" w:space="0" w:color="auto"/>
              <w:left w:val="single" w:sz="4" w:space="0" w:color="auto"/>
              <w:bottom w:val="single" w:sz="4" w:space="0" w:color="auto"/>
              <w:right w:val="single" w:sz="4" w:space="0" w:color="auto"/>
            </w:tcBorders>
            <w:noWrap/>
            <w:vAlign w:val="bottom"/>
          </w:tcPr>
          <w:p w:rsidR="00961839" w:rsidRPr="003670DC" w:rsidRDefault="00961839" w:rsidP="004202C9">
            <w:pPr>
              <w:spacing w:before="40" w:line="200" w:lineRule="exact"/>
              <w:jc w:val="right"/>
              <w:rPr>
                <w:sz w:val="16"/>
                <w:szCs w:val="16"/>
              </w:rPr>
            </w:pPr>
            <w:r w:rsidRPr="003670DC">
              <w:rPr>
                <w:sz w:val="16"/>
                <w:szCs w:val="16"/>
              </w:rPr>
              <w:t>200</w:t>
            </w:r>
          </w:p>
        </w:tc>
        <w:tc>
          <w:tcPr>
            <w:tcW w:w="660" w:type="dxa"/>
            <w:tcBorders>
              <w:top w:val="single" w:sz="4" w:space="0" w:color="auto"/>
              <w:left w:val="nil"/>
              <w:bottom w:val="single" w:sz="4" w:space="0" w:color="auto"/>
              <w:right w:val="single" w:sz="4" w:space="0" w:color="auto"/>
            </w:tcBorders>
            <w:noWrap/>
            <w:vAlign w:val="bottom"/>
          </w:tcPr>
          <w:p w:rsidR="00961839" w:rsidRPr="003670DC" w:rsidRDefault="00961839" w:rsidP="004202C9">
            <w:pPr>
              <w:spacing w:before="40" w:line="200" w:lineRule="exact"/>
              <w:jc w:val="right"/>
              <w:rPr>
                <w:sz w:val="16"/>
                <w:szCs w:val="16"/>
              </w:rPr>
            </w:pPr>
            <w:r w:rsidRPr="003670DC">
              <w:rPr>
                <w:sz w:val="16"/>
                <w:szCs w:val="16"/>
              </w:rPr>
              <w:t>200</w:t>
            </w:r>
          </w:p>
        </w:tc>
        <w:tc>
          <w:tcPr>
            <w:tcW w:w="643" w:type="dxa"/>
            <w:tcBorders>
              <w:top w:val="single" w:sz="4" w:space="0" w:color="auto"/>
              <w:left w:val="nil"/>
              <w:bottom w:val="single" w:sz="4" w:space="0" w:color="auto"/>
              <w:right w:val="single" w:sz="4" w:space="0" w:color="auto"/>
            </w:tcBorders>
            <w:noWrap/>
            <w:vAlign w:val="bottom"/>
          </w:tcPr>
          <w:p w:rsidR="00961839" w:rsidRPr="003670DC" w:rsidRDefault="00961839" w:rsidP="004202C9">
            <w:pPr>
              <w:spacing w:before="40" w:line="200" w:lineRule="exact"/>
              <w:jc w:val="right"/>
              <w:rPr>
                <w:sz w:val="16"/>
                <w:szCs w:val="16"/>
              </w:rPr>
            </w:pPr>
            <w:r w:rsidRPr="003670DC">
              <w:rPr>
                <w:sz w:val="16"/>
                <w:szCs w:val="16"/>
              </w:rPr>
              <w:t>200</w:t>
            </w:r>
          </w:p>
        </w:tc>
      </w:tr>
      <w:tr w:rsidR="00872A81" w:rsidRPr="003670DC">
        <w:trPr>
          <w:trHeight w:val="255"/>
        </w:trPr>
        <w:tc>
          <w:tcPr>
            <w:tcW w:w="363"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12</w:t>
            </w:r>
          </w:p>
        </w:tc>
        <w:tc>
          <w:tcPr>
            <w:tcW w:w="2955" w:type="dxa"/>
            <w:tcBorders>
              <w:top w:val="nil"/>
              <w:left w:val="nil"/>
              <w:bottom w:val="nil"/>
              <w:right w:val="nil"/>
            </w:tcBorders>
            <w:noWrap/>
            <w:vAlign w:val="bottom"/>
          </w:tcPr>
          <w:p w:rsidR="00961839" w:rsidRPr="003670DC" w:rsidRDefault="00961839" w:rsidP="004202C9">
            <w:pPr>
              <w:spacing w:before="40" w:line="200" w:lineRule="exact"/>
              <w:jc w:val="left"/>
              <w:rPr>
                <w:sz w:val="16"/>
                <w:szCs w:val="16"/>
              </w:rPr>
            </w:pPr>
            <w:r w:rsidRPr="003670DC">
              <w:rPr>
                <w:sz w:val="16"/>
                <w:szCs w:val="16"/>
              </w:rPr>
              <w:t>Ekonomisk trygghet för familjer och barn</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58 270</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57 966</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59 757</w:t>
            </w:r>
          </w:p>
        </w:tc>
        <w:tc>
          <w:tcPr>
            <w:tcW w:w="160" w:type="dxa"/>
            <w:tcBorders>
              <w:top w:val="nil"/>
              <w:left w:val="nil"/>
              <w:bottom w:val="nil"/>
              <w:right w:val="nil"/>
            </w:tcBorders>
            <w:noWrap/>
            <w:vAlign w:val="bottom"/>
          </w:tcPr>
          <w:p w:rsidR="00961839" w:rsidRPr="003670DC" w:rsidRDefault="00961839" w:rsidP="004202C9">
            <w:pPr>
              <w:spacing w:before="40" w:line="200" w:lineRule="exact"/>
              <w:rPr>
                <w:sz w:val="16"/>
                <w:szCs w:val="16"/>
              </w:rPr>
            </w:pPr>
          </w:p>
        </w:tc>
        <w:tc>
          <w:tcPr>
            <w:tcW w:w="660" w:type="dxa"/>
            <w:tcBorders>
              <w:top w:val="single" w:sz="4" w:space="0" w:color="auto"/>
              <w:left w:val="single" w:sz="4" w:space="0" w:color="auto"/>
              <w:bottom w:val="single" w:sz="4" w:space="0" w:color="auto"/>
              <w:right w:val="single" w:sz="4" w:space="0" w:color="auto"/>
            </w:tcBorders>
            <w:noWrap/>
            <w:vAlign w:val="bottom"/>
          </w:tcPr>
          <w:p w:rsidR="00961839" w:rsidRPr="003670DC" w:rsidRDefault="008C37D7" w:rsidP="004202C9">
            <w:pPr>
              <w:spacing w:before="40" w:line="200" w:lineRule="exact"/>
              <w:jc w:val="right"/>
              <w:rPr>
                <w:sz w:val="16"/>
                <w:szCs w:val="16"/>
              </w:rPr>
            </w:pPr>
            <w:r w:rsidRPr="003670DC">
              <w:rPr>
                <w:sz w:val="16"/>
                <w:szCs w:val="16"/>
              </w:rPr>
              <w:t>–</w:t>
            </w:r>
            <w:r w:rsidR="00961839" w:rsidRPr="003670DC">
              <w:rPr>
                <w:sz w:val="16"/>
                <w:szCs w:val="16"/>
              </w:rPr>
              <w:t>3 190</w:t>
            </w:r>
          </w:p>
        </w:tc>
        <w:tc>
          <w:tcPr>
            <w:tcW w:w="660" w:type="dxa"/>
            <w:tcBorders>
              <w:top w:val="single" w:sz="4" w:space="0" w:color="auto"/>
              <w:left w:val="nil"/>
              <w:bottom w:val="single" w:sz="4" w:space="0" w:color="auto"/>
              <w:right w:val="single" w:sz="4" w:space="0" w:color="auto"/>
            </w:tcBorders>
            <w:noWrap/>
            <w:vAlign w:val="bottom"/>
          </w:tcPr>
          <w:p w:rsidR="00961839" w:rsidRPr="003670DC" w:rsidRDefault="008C37D7" w:rsidP="004202C9">
            <w:pPr>
              <w:spacing w:before="40" w:line="200" w:lineRule="exact"/>
              <w:jc w:val="right"/>
              <w:rPr>
                <w:sz w:val="16"/>
                <w:szCs w:val="16"/>
              </w:rPr>
            </w:pPr>
            <w:r w:rsidRPr="003670DC">
              <w:rPr>
                <w:sz w:val="16"/>
                <w:szCs w:val="16"/>
              </w:rPr>
              <w:t>–</w:t>
            </w:r>
            <w:r w:rsidR="00961839" w:rsidRPr="003670DC">
              <w:rPr>
                <w:sz w:val="16"/>
                <w:szCs w:val="16"/>
              </w:rPr>
              <w:t>6 170</w:t>
            </w:r>
          </w:p>
        </w:tc>
        <w:tc>
          <w:tcPr>
            <w:tcW w:w="643" w:type="dxa"/>
            <w:tcBorders>
              <w:top w:val="single" w:sz="4" w:space="0" w:color="auto"/>
              <w:left w:val="nil"/>
              <w:bottom w:val="single" w:sz="4" w:space="0" w:color="auto"/>
              <w:right w:val="single" w:sz="4" w:space="0" w:color="auto"/>
            </w:tcBorders>
            <w:noWrap/>
            <w:vAlign w:val="bottom"/>
          </w:tcPr>
          <w:p w:rsidR="00961839" w:rsidRPr="003670DC" w:rsidRDefault="008C37D7" w:rsidP="004202C9">
            <w:pPr>
              <w:spacing w:before="40" w:line="200" w:lineRule="exact"/>
              <w:jc w:val="right"/>
              <w:rPr>
                <w:sz w:val="16"/>
                <w:szCs w:val="16"/>
              </w:rPr>
            </w:pPr>
            <w:r w:rsidRPr="003670DC">
              <w:rPr>
                <w:sz w:val="16"/>
                <w:szCs w:val="16"/>
              </w:rPr>
              <w:t>–</w:t>
            </w:r>
            <w:r w:rsidR="00961839" w:rsidRPr="003670DC">
              <w:rPr>
                <w:sz w:val="16"/>
                <w:szCs w:val="16"/>
              </w:rPr>
              <w:t>6 590</w:t>
            </w:r>
          </w:p>
        </w:tc>
      </w:tr>
      <w:tr w:rsidR="00872A81" w:rsidRPr="003670DC">
        <w:trPr>
          <w:trHeight w:val="255"/>
        </w:trPr>
        <w:tc>
          <w:tcPr>
            <w:tcW w:w="363"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13</w:t>
            </w:r>
          </w:p>
        </w:tc>
        <w:tc>
          <w:tcPr>
            <w:tcW w:w="2955" w:type="dxa"/>
            <w:tcBorders>
              <w:top w:val="nil"/>
              <w:left w:val="nil"/>
              <w:bottom w:val="nil"/>
              <w:right w:val="nil"/>
            </w:tcBorders>
            <w:noWrap/>
            <w:vAlign w:val="bottom"/>
          </w:tcPr>
          <w:p w:rsidR="00961839" w:rsidRPr="003670DC" w:rsidRDefault="00961839" w:rsidP="004202C9">
            <w:pPr>
              <w:spacing w:before="40" w:line="200" w:lineRule="exact"/>
              <w:jc w:val="left"/>
              <w:rPr>
                <w:sz w:val="16"/>
                <w:szCs w:val="16"/>
              </w:rPr>
            </w:pPr>
            <w:r w:rsidRPr="003670DC">
              <w:rPr>
                <w:sz w:val="16"/>
                <w:szCs w:val="16"/>
              </w:rPr>
              <w:t>Arbetsmarknad</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60 203</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57 186</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54 538</w:t>
            </w:r>
          </w:p>
        </w:tc>
        <w:tc>
          <w:tcPr>
            <w:tcW w:w="160" w:type="dxa"/>
            <w:tcBorders>
              <w:top w:val="nil"/>
              <w:left w:val="nil"/>
              <w:bottom w:val="nil"/>
              <w:right w:val="nil"/>
            </w:tcBorders>
            <w:noWrap/>
            <w:vAlign w:val="bottom"/>
          </w:tcPr>
          <w:p w:rsidR="00961839" w:rsidRPr="003670DC" w:rsidRDefault="00961839" w:rsidP="004202C9">
            <w:pPr>
              <w:spacing w:before="40" w:line="200" w:lineRule="exact"/>
              <w:rPr>
                <w:sz w:val="16"/>
                <w:szCs w:val="16"/>
              </w:rPr>
            </w:pPr>
          </w:p>
        </w:tc>
        <w:tc>
          <w:tcPr>
            <w:tcW w:w="660" w:type="dxa"/>
            <w:tcBorders>
              <w:top w:val="single" w:sz="4" w:space="0" w:color="auto"/>
              <w:left w:val="single" w:sz="4" w:space="0" w:color="auto"/>
              <w:bottom w:val="single" w:sz="4" w:space="0" w:color="auto"/>
              <w:right w:val="single" w:sz="4" w:space="0" w:color="auto"/>
            </w:tcBorders>
            <w:noWrap/>
            <w:vAlign w:val="bottom"/>
          </w:tcPr>
          <w:p w:rsidR="00961839" w:rsidRPr="003670DC" w:rsidRDefault="008C37D7" w:rsidP="004202C9">
            <w:pPr>
              <w:spacing w:before="40" w:line="200" w:lineRule="exact"/>
              <w:jc w:val="right"/>
              <w:rPr>
                <w:sz w:val="16"/>
                <w:szCs w:val="16"/>
              </w:rPr>
            </w:pPr>
            <w:r w:rsidRPr="003670DC">
              <w:rPr>
                <w:sz w:val="16"/>
                <w:szCs w:val="16"/>
              </w:rPr>
              <w:t>–</w:t>
            </w:r>
            <w:r w:rsidR="00961839" w:rsidRPr="003670DC">
              <w:rPr>
                <w:sz w:val="16"/>
                <w:szCs w:val="16"/>
              </w:rPr>
              <w:t>10 026</w:t>
            </w:r>
          </w:p>
        </w:tc>
        <w:tc>
          <w:tcPr>
            <w:tcW w:w="660" w:type="dxa"/>
            <w:tcBorders>
              <w:top w:val="single" w:sz="4" w:space="0" w:color="auto"/>
              <w:left w:val="nil"/>
              <w:bottom w:val="single" w:sz="4" w:space="0" w:color="auto"/>
              <w:right w:val="single" w:sz="4" w:space="0" w:color="auto"/>
            </w:tcBorders>
            <w:noWrap/>
            <w:vAlign w:val="bottom"/>
          </w:tcPr>
          <w:p w:rsidR="00961839" w:rsidRPr="003670DC" w:rsidRDefault="008C37D7" w:rsidP="004202C9">
            <w:pPr>
              <w:spacing w:before="40" w:line="200" w:lineRule="exact"/>
              <w:jc w:val="right"/>
              <w:rPr>
                <w:sz w:val="16"/>
                <w:szCs w:val="16"/>
              </w:rPr>
            </w:pPr>
            <w:r w:rsidRPr="003670DC">
              <w:rPr>
                <w:sz w:val="16"/>
                <w:szCs w:val="16"/>
              </w:rPr>
              <w:t>–</w:t>
            </w:r>
            <w:r w:rsidR="00961839" w:rsidRPr="003670DC">
              <w:rPr>
                <w:sz w:val="16"/>
                <w:szCs w:val="16"/>
              </w:rPr>
              <w:t>10 560</w:t>
            </w:r>
          </w:p>
        </w:tc>
        <w:tc>
          <w:tcPr>
            <w:tcW w:w="643" w:type="dxa"/>
            <w:tcBorders>
              <w:top w:val="single" w:sz="4" w:space="0" w:color="auto"/>
              <w:left w:val="nil"/>
              <w:bottom w:val="single" w:sz="4" w:space="0" w:color="auto"/>
              <w:right w:val="single" w:sz="4" w:space="0" w:color="auto"/>
            </w:tcBorders>
            <w:noWrap/>
            <w:vAlign w:val="bottom"/>
          </w:tcPr>
          <w:p w:rsidR="00961839" w:rsidRPr="003670DC" w:rsidRDefault="008C37D7" w:rsidP="004202C9">
            <w:pPr>
              <w:spacing w:before="40" w:line="200" w:lineRule="exact"/>
              <w:jc w:val="right"/>
              <w:rPr>
                <w:sz w:val="16"/>
                <w:szCs w:val="16"/>
              </w:rPr>
            </w:pPr>
            <w:r w:rsidRPr="003670DC">
              <w:rPr>
                <w:sz w:val="16"/>
                <w:szCs w:val="16"/>
              </w:rPr>
              <w:t>–</w:t>
            </w:r>
            <w:r w:rsidR="00961839" w:rsidRPr="003670DC">
              <w:rPr>
                <w:sz w:val="16"/>
                <w:szCs w:val="16"/>
              </w:rPr>
              <w:t>9 161</w:t>
            </w:r>
          </w:p>
        </w:tc>
      </w:tr>
      <w:tr w:rsidR="00872A81" w:rsidRPr="003670DC">
        <w:trPr>
          <w:trHeight w:val="255"/>
        </w:trPr>
        <w:tc>
          <w:tcPr>
            <w:tcW w:w="363"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14</w:t>
            </w:r>
          </w:p>
        </w:tc>
        <w:tc>
          <w:tcPr>
            <w:tcW w:w="2955" w:type="dxa"/>
            <w:tcBorders>
              <w:top w:val="nil"/>
              <w:left w:val="nil"/>
              <w:bottom w:val="nil"/>
              <w:right w:val="nil"/>
            </w:tcBorders>
            <w:noWrap/>
            <w:vAlign w:val="bottom"/>
          </w:tcPr>
          <w:p w:rsidR="00961839" w:rsidRPr="003670DC" w:rsidRDefault="00961839" w:rsidP="004202C9">
            <w:pPr>
              <w:spacing w:before="40" w:line="200" w:lineRule="exact"/>
              <w:jc w:val="left"/>
              <w:rPr>
                <w:sz w:val="16"/>
                <w:szCs w:val="16"/>
              </w:rPr>
            </w:pPr>
            <w:r w:rsidRPr="003670DC">
              <w:rPr>
                <w:sz w:val="16"/>
                <w:szCs w:val="16"/>
              </w:rPr>
              <w:t>Arbetsliv</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932</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753</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769</w:t>
            </w:r>
          </w:p>
        </w:tc>
        <w:tc>
          <w:tcPr>
            <w:tcW w:w="160" w:type="dxa"/>
            <w:tcBorders>
              <w:top w:val="nil"/>
              <w:left w:val="nil"/>
              <w:bottom w:val="nil"/>
              <w:right w:val="nil"/>
            </w:tcBorders>
            <w:noWrap/>
            <w:vAlign w:val="bottom"/>
          </w:tcPr>
          <w:p w:rsidR="00961839" w:rsidRPr="003670DC" w:rsidRDefault="00961839" w:rsidP="004202C9">
            <w:pPr>
              <w:spacing w:before="40" w:line="200" w:lineRule="exact"/>
              <w:rPr>
                <w:sz w:val="16"/>
                <w:szCs w:val="16"/>
              </w:rPr>
            </w:pPr>
          </w:p>
        </w:tc>
        <w:tc>
          <w:tcPr>
            <w:tcW w:w="660" w:type="dxa"/>
            <w:tcBorders>
              <w:top w:val="single" w:sz="4" w:space="0" w:color="auto"/>
              <w:left w:val="single" w:sz="4" w:space="0" w:color="auto"/>
              <w:bottom w:val="single" w:sz="4" w:space="0" w:color="auto"/>
              <w:right w:val="single" w:sz="4" w:space="0" w:color="auto"/>
            </w:tcBorders>
            <w:noWrap/>
            <w:vAlign w:val="bottom"/>
          </w:tcPr>
          <w:p w:rsidR="00961839" w:rsidRPr="003670DC" w:rsidRDefault="008C37D7" w:rsidP="004202C9">
            <w:pPr>
              <w:spacing w:before="40" w:line="200" w:lineRule="exact"/>
              <w:jc w:val="right"/>
              <w:rPr>
                <w:sz w:val="16"/>
                <w:szCs w:val="16"/>
              </w:rPr>
            </w:pPr>
            <w:r w:rsidRPr="003670DC">
              <w:rPr>
                <w:sz w:val="16"/>
                <w:szCs w:val="16"/>
              </w:rPr>
              <w:t>–</w:t>
            </w:r>
            <w:r w:rsidR="00961839" w:rsidRPr="003670DC">
              <w:rPr>
                <w:sz w:val="16"/>
                <w:szCs w:val="16"/>
              </w:rPr>
              <w:t>292</w:t>
            </w:r>
          </w:p>
        </w:tc>
        <w:tc>
          <w:tcPr>
            <w:tcW w:w="660" w:type="dxa"/>
            <w:tcBorders>
              <w:top w:val="single" w:sz="4" w:space="0" w:color="auto"/>
              <w:left w:val="nil"/>
              <w:bottom w:val="single" w:sz="4" w:space="0" w:color="auto"/>
              <w:right w:val="single" w:sz="4" w:space="0" w:color="auto"/>
            </w:tcBorders>
            <w:noWrap/>
            <w:vAlign w:val="bottom"/>
          </w:tcPr>
          <w:p w:rsidR="00961839" w:rsidRPr="003670DC" w:rsidRDefault="008C37D7" w:rsidP="004202C9">
            <w:pPr>
              <w:spacing w:before="40" w:line="200" w:lineRule="exact"/>
              <w:jc w:val="right"/>
              <w:rPr>
                <w:sz w:val="16"/>
                <w:szCs w:val="16"/>
              </w:rPr>
            </w:pPr>
            <w:r w:rsidRPr="003670DC">
              <w:rPr>
                <w:sz w:val="16"/>
                <w:szCs w:val="16"/>
              </w:rPr>
              <w:t>–</w:t>
            </w:r>
            <w:r w:rsidR="00961839" w:rsidRPr="003670DC">
              <w:rPr>
                <w:sz w:val="16"/>
                <w:szCs w:val="16"/>
              </w:rPr>
              <w:t>438</w:t>
            </w:r>
          </w:p>
        </w:tc>
        <w:tc>
          <w:tcPr>
            <w:tcW w:w="643" w:type="dxa"/>
            <w:tcBorders>
              <w:top w:val="single" w:sz="4" w:space="0" w:color="auto"/>
              <w:left w:val="nil"/>
              <w:bottom w:val="single" w:sz="4" w:space="0" w:color="auto"/>
              <w:right w:val="single" w:sz="4" w:space="0" w:color="auto"/>
            </w:tcBorders>
            <w:noWrap/>
            <w:vAlign w:val="bottom"/>
          </w:tcPr>
          <w:p w:rsidR="00961839" w:rsidRPr="003670DC" w:rsidRDefault="008C37D7" w:rsidP="004202C9">
            <w:pPr>
              <w:spacing w:before="40" w:line="200" w:lineRule="exact"/>
              <w:jc w:val="right"/>
              <w:rPr>
                <w:sz w:val="16"/>
                <w:szCs w:val="16"/>
              </w:rPr>
            </w:pPr>
            <w:r w:rsidRPr="003670DC">
              <w:rPr>
                <w:sz w:val="16"/>
                <w:szCs w:val="16"/>
              </w:rPr>
              <w:t>–</w:t>
            </w:r>
            <w:r w:rsidR="00961839" w:rsidRPr="003670DC">
              <w:rPr>
                <w:sz w:val="16"/>
                <w:szCs w:val="16"/>
              </w:rPr>
              <w:t>443</w:t>
            </w:r>
          </w:p>
        </w:tc>
      </w:tr>
      <w:tr w:rsidR="00872A81" w:rsidRPr="003670DC">
        <w:trPr>
          <w:trHeight w:val="255"/>
        </w:trPr>
        <w:tc>
          <w:tcPr>
            <w:tcW w:w="363"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15</w:t>
            </w:r>
          </w:p>
        </w:tc>
        <w:tc>
          <w:tcPr>
            <w:tcW w:w="2955" w:type="dxa"/>
            <w:tcBorders>
              <w:top w:val="nil"/>
              <w:left w:val="nil"/>
              <w:bottom w:val="nil"/>
              <w:right w:val="nil"/>
            </w:tcBorders>
            <w:noWrap/>
            <w:vAlign w:val="bottom"/>
          </w:tcPr>
          <w:p w:rsidR="00961839" w:rsidRPr="003670DC" w:rsidRDefault="00961839" w:rsidP="004202C9">
            <w:pPr>
              <w:spacing w:before="40" w:line="200" w:lineRule="exact"/>
              <w:jc w:val="left"/>
              <w:rPr>
                <w:sz w:val="16"/>
                <w:szCs w:val="16"/>
              </w:rPr>
            </w:pPr>
            <w:r w:rsidRPr="003670DC">
              <w:rPr>
                <w:sz w:val="16"/>
                <w:szCs w:val="16"/>
              </w:rPr>
              <w:t>Studiestöd</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19 477</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19 904</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20 680</w:t>
            </w:r>
          </w:p>
        </w:tc>
        <w:tc>
          <w:tcPr>
            <w:tcW w:w="160" w:type="dxa"/>
            <w:tcBorders>
              <w:top w:val="nil"/>
              <w:left w:val="nil"/>
              <w:bottom w:val="nil"/>
              <w:right w:val="nil"/>
            </w:tcBorders>
            <w:noWrap/>
            <w:vAlign w:val="bottom"/>
          </w:tcPr>
          <w:p w:rsidR="00961839" w:rsidRPr="003670DC" w:rsidRDefault="00961839" w:rsidP="004202C9">
            <w:pPr>
              <w:spacing w:before="40" w:line="200" w:lineRule="exact"/>
              <w:rPr>
                <w:sz w:val="16"/>
                <w:szCs w:val="16"/>
              </w:rPr>
            </w:pPr>
          </w:p>
        </w:tc>
        <w:tc>
          <w:tcPr>
            <w:tcW w:w="660" w:type="dxa"/>
            <w:tcBorders>
              <w:top w:val="single" w:sz="4" w:space="0" w:color="auto"/>
              <w:left w:val="single" w:sz="4" w:space="0" w:color="auto"/>
              <w:bottom w:val="single" w:sz="4" w:space="0" w:color="auto"/>
              <w:right w:val="single" w:sz="4" w:space="0" w:color="auto"/>
            </w:tcBorders>
            <w:noWrap/>
            <w:vAlign w:val="bottom"/>
          </w:tcPr>
          <w:p w:rsidR="00961839" w:rsidRPr="003670DC" w:rsidRDefault="008C37D7" w:rsidP="004202C9">
            <w:pPr>
              <w:spacing w:before="40" w:line="200" w:lineRule="exact"/>
              <w:jc w:val="right"/>
              <w:rPr>
                <w:sz w:val="16"/>
                <w:szCs w:val="16"/>
              </w:rPr>
            </w:pPr>
            <w:r w:rsidRPr="003670DC">
              <w:rPr>
                <w:sz w:val="16"/>
                <w:szCs w:val="16"/>
              </w:rPr>
              <w:t>–</w:t>
            </w:r>
            <w:r w:rsidR="00961839" w:rsidRPr="003670DC">
              <w:rPr>
                <w:sz w:val="16"/>
                <w:szCs w:val="16"/>
              </w:rPr>
              <w:t>2 653</w:t>
            </w:r>
          </w:p>
        </w:tc>
        <w:tc>
          <w:tcPr>
            <w:tcW w:w="660" w:type="dxa"/>
            <w:tcBorders>
              <w:top w:val="single" w:sz="4" w:space="0" w:color="auto"/>
              <w:left w:val="nil"/>
              <w:bottom w:val="single" w:sz="4" w:space="0" w:color="auto"/>
              <w:right w:val="single" w:sz="4" w:space="0" w:color="auto"/>
            </w:tcBorders>
            <w:noWrap/>
            <w:vAlign w:val="bottom"/>
          </w:tcPr>
          <w:p w:rsidR="00961839" w:rsidRPr="003670DC" w:rsidRDefault="008C37D7" w:rsidP="004202C9">
            <w:pPr>
              <w:spacing w:before="40" w:line="200" w:lineRule="exact"/>
              <w:jc w:val="right"/>
              <w:rPr>
                <w:sz w:val="16"/>
                <w:szCs w:val="16"/>
              </w:rPr>
            </w:pPr>
            <w:r w:rsidRPr="003670DC">
              <w:rPr>
                <w:sz w:val="16"/>
                <w:szCs w:val="16"/>
              </w:rPr>
              <w:t>–</w:t>
            </w:r>
            <w:r w:rsidR="00961839" w:rsidRPr="003670DC">
              <w:rPr>
                <w:sz w:val="16"/>
                <w:szCs w:val="16"/>
              </w:rPr>
              <w:t>2 632</w:t>
            </w:r>
          </w:p>
        </w:tc>
        <w:tc>
          <w:tcPr>
            <w:tcW w:w="643" w:type="dxa"/>
            <w:tcBorders>
              <w:top w:val="single" w:sz="4" w:space="0" w:color="auto"/>
              <w:left w:val="nil"/>
              <w:bottom w:val="single" w:sz="4" w:space="0" w:color="auto"/>
              <w:right w:val="single" w:sz="4" w:space="0" w:color="auto"/>
            </w:tcBorders>
            <w:noWrap/>
            <w:vAlign w:val="bottom"/>
          </w:tcPr>
          <w:p w:rsidR="00961839" w:rsidRPr="003670DC" w:rsidRDefault="008C37D7" w:rsidP="004202C9">
            <w:pPr>
              <w:spacing w:before="40" w:line="200" w:lineRule="exact"/>
              <w:jc w:val="right"/>
              <w:rPr>
                <w:sz w:val="16"/>
                <w:szCs w:val="16"/>
              </w:rPr>
            </w:pPr>
            <w:r w:rsidRPr="003670DC">
              <w:rPr>
                <w:sz w:val="16"/>
                <w:szCs w:val="16"/>
              </w:rPr>
              <w:t>–</w:t>
            </w:r>
            <w:r w:rsidR="00961839" w:rsidRPr="003670DC">
              <w:rPr>
                <w:sz w:val="16"/>
                <w:szCs w:val="16"/>
              </w:rPr>
              <w:t>2 553</w:t>
            </w:r>
          </w:p>
        </w:tc>
      </w:tr>
      <w:tr w:rsidR="00872A81" w:rsidRPr="003670DC">
        <w:trPr>
          <w:trHeight w:val="255"/>
        </w:trPr>
        <w:tc>
          <w:tcPr>
            <w:tcW w:w="363"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16</w:t>
            </w:r>
          </w:p>
        </w:tc>
        <w:tc>
          <w:tcPr>
            <w:tcW w:w="2955" w:type="dxa"/>
            <w:tcBorders>
              <w:top w:val="nil"/>
              <w:left w:val="nil"/>
              <w:bottom w:val="nil"/>
              <w:right w:val="nil"/>
            </w:tcBorders>
            <w:noWrap/>
            <w:vAlign w:val="bottom"/>
          </w:tcPr>
          <w:p w:rsidR="00961839" w:rsidRPr="003670DC" w:rsidRDefault="00961839" w:rsidP="004202C9">
            <w:pPr>
              <w:spacing w:before="40" w:line="200" w:lineRule="exact"/>
              <w:jc w:val="left"/>
              <w:rPr>
                <w:sz w:val="16"/>
                <w:szCs w:val="16"/>
              </w:rPr>
            </w:pPr>
            <w:r w:rsidRPr="003670DC">
              <w:rPr>
                <w:sz w:val="16"/>
                <w:szCs w:val="16"/>
              </w:rPr>
              <w:t>Utbildning och universitetsforskning</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44 175</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45 451</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47 027</w:t>
            </w:r>
          </w:p>
        </w:tc>
        <w:tc>
          <w:tcPr>
            <w:tcW w:w="160" w:type="dxa"/>
            <w:tcBorders>
              <w:top w:val="nil"/>
              <w:left w:val="nil"/>
              <w:bottom w:val="nil"/>
              <w:right w:val="nil"/>
            </w:tcBorders>
            <w:noWrap/>
            <w:vAlign w:val="bottom"/>
          </w:tcPr>
          <w:p w:rsidR="00961839" w:rsidRPr="003670DC" w:rsidRDefault="00961839" w:rsidP="004202C9">
            <w:pPr>
              <w:spacing w:before="40" w:line="200" w:lineRule="exact"/>
              <w:rPr>
                <w:sz w:val="16"/>
                <w:szCs w:val="16"/>
              </w:rPr>
            </w:pPr>
          </w:p>
        </w:tc>
        <w:tc>
          <w:tcPr>
            <w:tcW w:w="660" w:type="dxa"/>
            <w:tcBorders>
              <w:top w:val="single" w:sz="4" w:space="0" w:color="auto"/>
              <w:left w:val="single" w:sz="4" w:space="0" w:color="auto"/>
              <w:bottom w:val="single" w:sz="4" w:space="0" w:color="auto"/>
              <w:right w:val="single" w:sz="4" w:space="0" w:color="auto"/>
            </w:tcBorders>
            <w:noWrap/>
            <w:vAlign w:val="bottom"/>
          </w:tcPr>
          <w:p w:rsidR="00961839" w:rsidRPr="003670DC" w:rsidRDefault="008C37D7" w:rsidP="004202C9">
            <w:pPr>
              <w:spacing w:before="40" w:line="200" w:lineRule="exact"/>
              <w:jc w:val="right"/>
              <w:rPr>
                <w:sz w:val="16"/>
                <w:szCs w:val="16"/>
              </w:rPr>
            </w:pPr>
            <w:r w:rsidRPr="003670DC">
              <w:rPr>
                <w:sz w:val="16"/>
                <w:szCs w:val="16"/>
              </w:rPr>
              <w:t>–</w:t>
            </w:r>
            <w:r w:rsidR="00961839" w:rsidRPr="003670DC">
              <w:rPr>
                <w:sz w:val="16"/>
                <w:szCs w:val="16"/>
              </w:rPr>
              <w:t>2 939</w:t>
            </w:r>
          </w:p>
        </w:tc>
        <w:tc>
          <w:tcPr>
            <w:tcW w:w="660" w:type="dxa"/>
            <w:tcBorders>
              <w:top w:val="single" w:sz="4" w:space="0" w:color="auto"/>
              <w:left w:val="nil"/>
              <w:bottom w:val="single" w:sz="4" w:space="0" w:color="auto"/>
              <w:right w:val="single" w:sz="4" w:space="0" w:color="auto"/>
            </w:tcBorders>
            <w:noWrap/>
            <w:vAlign w:val="bottom"/>
          </w:tcPr>
          <w:p w:rsidR="00961839" w:rsidRPr="003670DC" w:rsidRDefault="008C37D7" w:rsidP="004202C9">
            <w:pPr>
              <w:spacing w:before="40" w:line="200" w:lineRule="exact"/>
              <w:jc w:val="right"/>
              <w:rPr>
                <w:sz w:val="16"/>
                <w:szCs w:val="16"/>
              </w:rPr>
            </w:pPr>
            <w:r w:rsidRPr="003670DC">
              <w:rPr>
                <w:sz w:val="16"/>
                <w:szCs w:val="16"/>
              </w:rPr>
              <w:t>–</w:t>
            </w:r>
            <w:r w:rsidR="00961839" w:rsidRPr="003670DC">
              <w:rPr>
                <w:sz w:val="16"/>
                <w:szCs w:val="16"/>
              </w:rPr>
              <w:t>1 802</w:t>
            </w:r>
          </w:p>
        </w:tc>
        <w:tc>
          <w:tcPr>
            <w:tcW w:w="643" w:type="dxa"/>
            <w:tcBorders>
              <w:top w:val="single" w:sz="4" w:space="0" w:color="auto"/>
              <w:left w:val="nil"/>
              <w:bottom w:val="single" w:sz="4" w:space="0" w:color="auto"/>
              <w:right w:val="single" w:sz="4" w:space="0" w:color="auto"/>
            </w:tcBorders>
            <w:noWrap/>
            <w:vAlign w:val="bottom"/>
          </w:tcPr>
          <w:p w:rsidR="00961839" w:rsidRPr="003670DC" w:rsidRDefault="00961839" w:rsidP="004202C9">
            <w:pPr>
              <w:spacing w:before="40" w:line="200" w:lineRule="exact"/>
              <w:jc w:val="right"/>
              <w:rPr>
                <w:sz w:val="16"/>
                <w:szCs w:val="16"/>
              </w:rPr>
            </w:pPr>
            <w:r w:rsidRPr="003670DC">
              <w:rPr>
                <w:sz w:val="16"/>
                <w:szCs w:val="16"/>
              </w:rPr>
              <w:t>320</w:t>
            </w:r>
          </w:p>
        </w:tc>
      </w:tr>
      <w:tr w:rsidR="00872A81" w:rsidRPr="003670DC">
        <w:trPr>
          <w:trHeight w:val="255"/>
        </w:trPr>
        <w:tc>
          <w:tcPr>
            <w:tcW w:w="363"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17</w:t>
            </w:r>
          </w:p>
        </w:tc>
        <w:tc>
          <w:tcPr>
            <w:tcW w:w="2955" w:type="dxa"/>
            <w:tcBorders>
              <w:top w:val="nil"/>
              <w:left w:val="nil"/>
              <w:bottom w:val="nil"/>
              <w:right w:val="nil"/>
            </w:tcBorders>
            <w:noWrap/>
            <w:vAlign w:val="bottom"/>
          </w:tcPr>
          <w:p w:rsidR="00961839" w:rsidRPr="003670DC" w:rsidRDefault="00961839" w:rsidP="004202C9">
            <w:pPr>
              <w:spacing w:before="40" w:line="200" w:lineRule="exact"/>
              <w:jc w:val="left"/>
              <w:rPr>
                <w:sz w:val="16"/>
                <w:szCs w:val="16"/>
              </w:rPr>
            </w:pPr>
            <w:r w:rsidRPr="003670DC">
              <w:rPr>
                <w:sz w:val="16"/>
                <w:szCs w:val="16"/>
              </w:rPr>
              <w:t>Kultur, medier, trossamfund och fritid</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9 567</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9 903</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9 817</w:t>
            </w:r>
          </w:p>
        </w:tc>
        <w:tc>
          <w:tcPr>
            <w:tcW w:w="160" w:type="dxa"/>
            <w:tcBorders>
              <w:top w:val="nil"/>
              <w:left w:val="nil"/>
              <w:bottom w:val="nil"/>
              <w:right w:val="nil"/>
            </w:tcBorders>
            <w:noWrap/>
            <w:vAlign w:val="bottom"/>
          </w:tcPr>
          <w:p w:rsidR="00961839" w:rsidRPr="003670DC" w:rsidRDefault="00961839" w:rsidP="004202C9">
            <w:pPr>
              <w:spacing w:before="40" w:line="200" w:lineRule="exact"/>
              <w:rPr>
                <w:sz w:val="16"/>
                <w:szCs w:val="16"/>
              </w:rPr>
            </w:pPr>
          </w:p>
        </w:tc>
        <w:tc>
          <w:tcPr>
            <w:tcW w:w="660" w:type="dxa"/>
            <w:tcBorders>
              <w:top w:val="single" w:sz="4" w:space="0" w:color="auto"/>
              <w:left w:val="single" w:sz="4" w:space="0" w:color="auto"/>
              <w:bottom w:val="single" w:sz="4" w:space="0" w:color="auto"/>
              <w:right w:val="single" w:sz="4" w:space="0" w:color="auto"/>
            </w:tcBorders>
            <w:noWrap/>
            <w:vAlign w:val="bottom"/>
          </w:tcPr>
          <w:p w:rsidR="00961839" w:rsidRPr="003670DC" w:rsidRDefault="008C37D7" w:rsidP="004202C9">
            <w:pPr>
              <w:spacing w:before="40" w:line="200" w:lineRule="exact"/>
              <w:jc w:val="right"/>
              <w:rPr>
                <w:sz w:val="16"/>
                <w:szCs w:val="16"/>
              </w:rPr>
            </w:pPr>
            <w:r w:rsidRPr="003670DC">
              <w:rPr>
                <w:sz w:val="16"/>
                <w:szCs w:val="16"/>
              </w:rPr>
              <w:t>–</w:t>
            </w:r>
            <w:r w:rsidR="00961839" w:rsidRPr="003670DC">
              <w:rPr>
                <w:sz w:val="16"/>
                <w:szCs w:val="16"/>
              </w:rPr>
              <w:t>15</w:t>
            </w:r>
          </w:p>
        </w:tc>
        <w:tc>
          <w:tcPr>
            <w:tcW w:w="660" w:type="dxa"/>
            <w:tcBorders>
              <w:top w:val="single" w:sz="4" w:space="0" w:color="auto"/>
              <w:left w:val="nil"/>
              <w:bottom w:val="single" w:sz="4" w:space="0" w:color="auto"/>
              <w:right w:val="single" w:sz="4" w:space="0" w:color="auto"/>
            </w:tcBorders>
            <w:noWrap/>
            <w:vAlign w:val="bottom"/>
          </w:tcPr>
          <w:p w:rsidR="00961839" w:rsidRPr="003670DC" w:rsidRDefault="00961839" w:rsidP="004202C9">
            <w:pPr>
              <w:spacing w:before="40" w:line="200" w:lineRule="exact"/>
              <w:jc w:val="right"/>
              <w:rPr>
                <w:sz w:val="16"/>
                <w:szCs w:val="16"/>
              </w:rPr>
            </w:pPr>
            <w:r w:rsidRPr="003670DC">
              <w:rPr>
                <w:sz w:val="16"/>
                <w:szCs w:val="16"/>
              </w:rPr>
              <w:t>46</w:t>
            </w:r>
          </w:p>
        </w:tc>
        <w:tc>
          <w:tcPr>
            <w:tcW w:w="643" w:type="dxa"/>
            <w:tcBorders>
              <w:top w:val="single" w:sz="4" w:space="0" w:color="auto"/>
              <w:left w:val="nil"/>
              <w:bottom w:val="single" w:sz="4" w:space="0" w:color="auto"/>
              <w:right w:val="single" w:sz="4" w:space="0" w:color="auto"/>
            </w:tcBorders>
            <w:noWrap/>
            <w:vAlign w:val="bottom"/>
          </w:tcPr>
          <w:p w:rsidR="00961839" w:rsidRPr="003670DC" w:rsidRDefault="00961839" w:rsidP="004202C9">
            <w:pPr>
              <w:spacing w:before="40" w:line="200" w:lineRule="exact"/>
              <w:jc w:val="right"/>
              <w:rPr>
                <w:sz w:val="16"/>
                <w:szCs w:val="16"/>
              </w:rPr>
            </w:pPr>
            <w:r w:rsidRPr="003670DC">
              <w:rPr>
                <w:sz w:val="16"/>
                <w:szCs w:val="16"/>
              </w:rPr>
              <w:t>36</w:t>
            </w:r>
          </w:p>
        </w:tc>
      </w:tr>
      <w:tr w:rsidR="00872A81" w:rsidRPr="003670DC">
        <w:trPr>
          <w:trHeight w:val="255"/>
        </w:trPr>
        <w:tc>
          <w:tcPr>
            <w:tcW w:w="363" w:type="dxa"/>
            <w:tcBorders>
              <w:top w:val="nil"/>
              <w:left w:val="nil"/>
              <w:bottom w:val="nil"/>
              <w:right w:val="nil"/>
            </w:tcBorders>
            <w:noWrap/>
          </w:tcPr>
          <w:p w:rsidR="00961839" w:rsidRPr="003670DC" w:rsidRDefault="00961839" w:rsidP="004202C9">
            <w:pPr>
              <w:spacing w:before="40" w:line="200" w:lineRule="exact"/>
              <w:jc w:val="right"/>
              <w:rPr>
                <w:sz w:val="16"/>
                <w:szCs w:val="16"/>
              </w:rPr>
            </w:pPr>
            <w:r w:rsidRPr="003670DC">
              <w:rPr>
                <w:sz w:val="16"/>
                <w:szCs w:val="16"/>
              </w:rPr>
              <w:t>18</w:t>
            </w:r>
          </w:p>
        </w:tc>
        <w:tc>
          <w:tcPr>
            <w:tcW w:w="2955" w:type="dxa"/>
            <w:tcBorders>
              <w:top w:val="nil"/>
              <w:left w:val="nil"/>
              <w:bottom w:val="nil"/>
              <w:right w:val="nil"/>
            </w:tcBorders>
            <w:noWrap/>
            <w:vAlign w:val="bottom"/>
          </w:tcPr>
          <w:p w:rsidR="00961839" w:rsidRPr="003670DC" w:rsidRDefault="00961839" w:rsidP="004202C9">
            <w:pPr>
              <w:spacing w:before="40" w:line="200" w:lineRule="exact"/>
              <w:jc w:val="left"/>
              <w:rPr>
                <w:sz w:val="16"/>
                <w:szCs w:val="16"/>
              </w:rPr>
            </w:pPr>
            <w:r w:rsidRPr="003670DC">
              <w:rPr>
                <w:sz w:val="16"/>
                <w:szCs w:val="16"/>
              </w:rPr>
              <w:t>Samhällsplanering, bostadsförsör</w:t>
            </w:r>
            <w:r w:rsidRPr="003670DC">
              <w:rPr>
                <w:sz w:val="16"/>
                <w:szCs w:val="16"/>
              </w:rPr>
              <w:t>j</w:t>
            </w:r>
            <w:r w:rsidRPr="003670DC">
              <w:rPr>
                <w:sz w:val="16"/>
                <w:szCs w:val="16"/>
              </w:rPr>
              <w:t>ning och byggande</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7 384</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6 956</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6 697</w:t>
            </w:r>
          </w:p>
        </w:tc>
        <w:tc>
          <w:tcPr>
            <w:tcW w:w="160" w:type="dxa"/>
            <w:tcBorders>
              <w:top w:val="nil"/>
              <w:left w:val="nil"/>
              <w:bottom w:val="nil"/>
              <w:right w:val="nil"/>
            </w:tcBorders>
            <w:noWrap/>
            <w:vAlign w:val="bottom"/>
          </w:tcPr>
          <w:p w:rsidR="00961839" w:rsidRPr="003670DC" w:rsidRDefault="00961839" w:rsidP="004202C9">
            <w:pPr>
              <w:spacing w:before="40" w:line="200" w:lineRule="exact"/>
              <w:rPr>
                <w:sz w:val="16"/>
                <w:szCs w:val="16"/>
              </w:rPr>
            </w:pPr>
          </w:p>
        </w:tc>
        <w:tc>
          <w:tcPr>
            <w:tcW w:w="660" w:type="dxa"/>
            <w:tcBorders>
              <w:top w:val="single" w:sz="4" w:space="0" w:color="auto"/>
              <w:left w:val="single" w:sz="4" w:space="0" w:color="auto"/>
              <w:bottom w:val="single" w:sz="4" w:space="0" w:color="auto"/>
              <w:right w:val="single" w:sz="4" w:space="0" w:color="auto"/>
            </w:tcBorders>
            <w:noWrap/>
            <w:vAlign w:val="bottom"/>
          </w:tcPr>
          <w:p w:rsidR="00961839" w:rsidRPr="003670DC" w:rsidRDefault="008C37D7" w:rsidP="004202C9">
            <w:pPr>
              <w:spacing w:before="40" w:line="200" w:lineRule="exact"/>
              <w:jc w:val="right"/>
              <w:rPr>
                <w:sz w:val="16"/>
                <w:szCs w:val="16"/>
              </w:rPr>
            </w:pPr>
            <w:r w:rsidRPr="003670DC">
              <w:rPr>
                <w:sz w:val="16"/>
                <w:szCs w:val="16"/>
              </w:rPr>
              <w:t>–</w:t>
            </w:r>
            <w:r w:rsidR="00961839" w:rsidRPr="003670DC">
              <w:rPr>
                <w:sz w:val="16"/>
                <w:szCs w:val="16"/>
              </w:rPr>
              <w:t>2 165</w:t>
            </w:r>
          </w:p>
        </w:tc>
        <w:tc>
          <w:tcPr>
            <w:tcW w:w="660" w:type="dxa"/>
            <w:tcBorders>
              <w:top w:val="single" w:sz="4" w:space="0" w:color="auto"/>
              <w:left w:val="nil"/>
              <w:bottom w:val="single" w:sz="4" w:space="0" w:color="auto"/>
              <w:right w:val="single" w:sz="4" w:space="0" w:color="auto"/>
            </w:tcBorders>
            <w:noWrap/>
            <w:vAlign w:val="bottom"/>
          </w:tcPr>
          <w:p w:rsidR="00961839" w:rsidRPr="003670DC" w:rsidRDefault="008C37D7" w:rsidP="004202C9">
            <w:pPr>
              <w:spacing w:before="40" w:line="200" w:lineRule="exact"/>
              <w:jc w:val="right"/>
              <w:rPr>
                <w:sz w:val="16"/>
                <w:szCs w:val="16"/>
              </w:rPr>
            </w:pPr>
            <w:r w:rsidRPr="003670DC">
              <w:rPr>
                <w:sz w:val="16"/>
                <w:szCs w:val="16"/>
              </w:rPr>
              <w:t>–</w:t>
            </w:r>
            <w:r w:rsidR="00961839" w:rsidRPr="003670DC">
              <w:rPr>
                <w:sz w:val="16"/>
                <w:szCs w:val="16"/>
              </w:rPr>
              <w:t>2 129</w:t>
            </w:r>
          </w:p>
        </w:tc>
        <w:tc>
          <w:tcPr>
            <w:tcW w:w="643" w:type="dxa"/>
            <w:tcBorders>
              <w:top w:val="single" w:sz="4" w:space="0" w:color="auto"/>
              <w:left w:val="nil"/>
              <w:bottom w:val="single" w:sz="4" w:space="0" w:color="auto"/>
              <w:right w:val="single" w:sz="4" w:space="0" w:color="auto"/>
            </w:tcBorders>
            <w:noWrap/>
            <w:vAlign w:val="bottom"/>
          </w:tcPr>
          <w:p w:rsidR="00961839" w:rsidRPr="003670DC" w:rsidRDefault="008C37D7" w:rsidP="004202C9">
            <w:pPr>
              <w:spacing w:before="40" w:line="200" w:lineRule="exact"/>
              <w:jc w:val="right"/>
              <w:rPr>
                <w:sz w:val="16"/>
                <w:szCs w:val="16"/>
              </w:rPr>
            </w:pPr>
            <w:r w:rsidRPr="003670DC">
              <w:rPr>
                <w:sz w:val="16"/>
                <w:szCs w:val="16"/>
              </w:rPr>
              <w:t>–</w:t>
            </w:r>
            <w:r w:rsidR="00961839" w:rsidRPr="003670DC">
              <w:rPr>
                <w:sz w:val="16"/>
                <w:szCs w:val="16"/>
              </w:rPr>
              <w:t>2 428</w:t>
            </w:r>
          </w:p>
        </w:tc>
      </w:tr>
      <w:tr w:rsidR="00872A81" w:rsidRPr="003670DC">
        <w:trPr>
          <w:trHeight w:val="255"/>
        </w:trPr>
        <w:tc>
          <w:tcPr>
            <w:tcW w:w="363"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19</w:t>
            </w:r>
          </w:p>
        </w:tc>
        <w:tc>
          <w:tcPr>
            <w:tcW w:w="2955" w:type="dxa"/>
            <w:tcBorders>
              <w:top w:val="nil"/>
              <w:left w:val="nil"/>
              <w:bottom w:val="nil"/>
              <w:right w:val="nil"/>
            </w:tcBorders>
            <w:noWrap/>
            <w:vAlign w:val="bottom"/>
          </w:tcPr>
          <w:p w:rsidR="00961839" w:rsidRPr="003670DC" w:rsidRDefault="00961839" w:rsidP="004202C9">
            <w:pPr>
              <w:spacing w:before="40" w:line="200" w:lineRule="exact"/>
              <w:jc w:val="left"/>
              <w:rPr>
                <w:sz w:val="16"/>
                <w:szCs w:val="16"/>
              </w:rPr>
            </w:pPr>
            <w:r w:rsidRPr="003670DC">
              <w:rPr>
                <w:sz w:val="16"/>
                <w:szCs w:val="16"/>
              </w:rPr>
              <w:t>Regional utveckling</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2 520</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1 739</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1 350</w:t>
            </w:r>
          </w:p>
        </w:tc>
        <w:tc>
          <w:tcPr>
            <w:tcW w:w="160" w:type="dxa"/>
            <w:tcBorders>
              <w:top w:val="nil"/>
              <w:left w:val="nil"/>
              <w:bottom w:val="nil"/>
              <w:right w:val="nil"/>
            </w:tcBorders>
            <w:noWrap/>
            <w:vAlign w:val="bottom"/>
          </w:tcPr>
          <w:p w:rsidR="00961839" w:rsidRPr="003670DC" w:rsidRDefault="00961839" w:rsidP="004202C9">
            <w:pPr>
              <w:spacing w:before="40" w:line="200" w:lineRule="exact"/>
              <w:rPr>
                <w:sz w:val="16"/>
                <w:szCs w:val="16"/>
              </w:rPr>
            </w:pPr>
          </w:p>
        </w:tc>
        <w:tc>
          <w:tcPr>
            <w:tcW w:w="660" w:type="dxa"/>
            <w:tcBorders>
              <w:top w:val="single" w:sz="4" w:space="0" w:color="auto"/>
              <w:left w:val="single" w:sz="4" w:space="0" w:color="auto"/>
              <w:bottom w:val="single" w:sz="4" w:space="0" w:color="auto"/>
              <w:right w:val="single" w:sz="4" w:space="0" w:color="auto"/>
            </w:tcBorders>
            <w:noWrap/>
            <w:vAlign w:val="bottom"/>
          </w:tcPr>
          <w:p w:rsidR="00961839" w:rsidRPr="003670DC" w:rsidRDefault="008C37D7" w:rsidP="004202C9">
            <w:pPr>
              <w:spacing w:before="40" w:line="200" w:lineRule="exact"/>
              <w:jc w:val="right"/>
              <w:rPr>
                <w:sz w:val="16"/>
                <w:szCs w:val="16"/>
              </w:rPr>
            </w:pPr>
            <w:r w:rsidRPr="003670DC">
              <w:rPr>
                <w:sz w:val="16"/>
                <w:szCs w:val="16"/>
              </w:rPr>
              <w:t>–</w:t>
            </w:r>
            <w:r w:rsidR="00961839" w:rsidRPr="003670DC">
              <w:rPr>
                <w:sz w:val="16"/>
                <w:szCs w:val="16"/>
              </w:rPr>
              <w:t>813</w:t>
            </w:r>
          </w:p>
        </w:tc>
        <w:tc>
          <w:tcPr>
            <w:tcW w:w="660" w:type="dxa"/>
            <w:tcBorders>
              <w:top w:val="single" w:sz="4" w:space="0" w:color="auto"/>
              <w:left w:val="nil"/>
              <w:bottom w:val="single" w:sz="4" w:space="0" w:color="auto"/>
              <w:right w:val="single" w:sz="4" w:space="0" w:color="auto"/>
            </w:tcBorders>
            <w:noWrap/>
            <w:vAlign w:val="bottom"/>
          </w:tcPr>
          <w:p w:rsidR="00961839" w:rsidRPr="003670DC" w:rsidRDefault="008C37D7" w:rsidP="004202C9">
            <w:pPr>
              <w:spacing w:before="40" w:line="200" w:lineRule="exact"/>
              <w:jc w:val="right"/>
              <w:rPr>
                <w:sz w:val="16"/>
                <w:szCs w:val="16"/>
              </w:rPr>
            </w:pPr>
            <w:r w:rsidRPr="003670DC">
              <w:rPr>
                <w:sz w:val="16"/>
                <w:szCs w:val="16"/>
              </w:rPr>
              <w:t>–</w:t>
            </w:r>
            <w:r w:rsidR="00961839" w:rsidRPr="003670DC">
              <w:rPr>
                <w:sz w:val="16"/>
                <w:szCs w:val="16"/>
              </w:rPr>
              <w:t>827</w:t>
            </w:r>
          </w:p>
        </w:tc>
        <w:tc>
          <w:tcPr>
            <w:tcW w:w="643" w:type="dxa"/>
            <w:tcBorders>
              <w:top w:val="single" w:sz="4" w:space="0" w:color="auto"/>
              <w:left w:val="nil"/>
              <w:bottom w:val="single" w:sz="4" w:space="0" w:color="auto"/>
              <w:right w:val="single" w:sz="4" w:space="0" w:color="auto"/>
            </w:tcBorders>
            <w:noWrap/>
            <w:vAlign w:val="bottom"/>
          </w:tcPr>
          <w:p w:rsidR="00961839" w:rsidRPr="003670DC" w:rsidRDefault="008C37D7" w:rsidP="004202C9">
            <w:pPr>
              <w:spacing w:before="40" w:line="200" w:lineRule="exact"/>
              <w:jc w:val="right"/>
              <w:rPr>
                <w:sz w:val="16"/>
                <w:szCs w:val="16"/>
              </w:rPr>
            </w:pPr>
            <w:r w:rsidRPr="003670DC">
              <w:rPr>
                <w:sz w:val="16"/>
                <w:szCs w:val="16"/>
              </w:rPr>
              <w:t>–</w:t>
            </w:r>
            <w:r w:rsidR="00961839" w:rsidRPr="003670DC">
              <w:rPr>
                <w:sz w:val="16"/>
                <w:szCs w:val="16"/>
              </w:rPr>
              <w:t>877</w:t>
            </w:r>
          </w:p>
        </w:tc>
      </w:tr>
      <w:tr w:rsidR="00872A81" w:rsidRPr="003670DC">
        <w:trPr>
          <w:trHeight w:val="255"/>
        </w:trPr>
        <w:tc>
          <w:tcPr>
            <w:tcW w:w="363"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20</w:t>
            </w:r>
          </w:p>
        </w:tc>
        <w:tc>
          <w:tcPr>
            <w:tcW w:w="2955" w:type="dxa"/>
            <w:tcBorders>
              <w:top w:val="nil"/>
              <w:left w:val="nil"/>
              <w:bottom w:val="nil"/>
              <w:right w:val="nil"/>
            </w:tcBorders>
            <w:noWrap/>
            <w:vAlign w:val="bottom"/>
          </w:tcPr>
          <w:p w:rsidR="00961839" w:rsidRPr="003670DC" w:rsidRDefault="00961839" w:rsidP="004202C9">
            <w:pPr>
              <w:spacing w:before="40" w:line="200" w:lineRule="exact"/>
              <w:jc w:val="left"/>
              <w:rPr>
                <w:sz w:val="16"/>
                <w:szCs w:val="16"/>
              </w:rPr>
            </w:pPr>
            <w:r w:rsidRPr="003670DC">
              <w:rPr>
                <w:sz w:val="16"/>
                <w:szCs w:val="16"/>
              </w:rPr>
              <w:t>Allmän miljö- och naturvård</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2 983</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3 080</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3 160</w:t>
            </w:r>
          </w:p>
        </w:tc>
        <w:tc>
          <w:tcPr>
            <w:tcW w:w="160" w:type="dxa"/>
            <w:tcBorders>
              <w:top w:val="nil"/>
              <w:left w:val="nil"/>
              <w:bottom w:val="nil"/>
              <w:right w:val="nil"/>
            </w:tcBorders>
            <w:noWrap/>
            <w:vAlign w:val="bottom"/>
          </w:tcPr>
          <w:p w:rsidR="00961839" w:rsidRPr="003670DC" w:rsidRDefault="00961839" w:rsidP="004202C9">
            <w:pPr>
              <w:spacing w:before="40" w:line="200" w:lineRule="exact"/>
              <w:rPr>
                <w:sz w:val="16"/>
                <w:szCs w:val="16"/>
              </w:rPr>
            </w:pPr>
          </w:p>
        </w:tc>
        <w:tc>
          <w:tcPr>
            <w:tcW w:w="660" w:type="dxa"/>
            <w:tcBorders>
              <w:top w:val="single" w:sz="4" w:space="0" w:color="auto"/>
              <w:left w:val="single" w:sz="4" w:space="0" w:color="auto"/>
              <w:bottom w:val="single" w:sz="4" w:space="0" w:color="auto"/>
              <w:right w:val="single" w:sz="4" w:space="0" w:color="auto"/>
            </w:tcBorders>
            <w:noWrap/>
            <w:vAlign w:val="bottom"/>
          </w:tcPr>
          <w:p w:rsidR="00961839" w:rsidRPr="003670DC" w:rsidRDefault="008C37D7" w:rsidP="004202C9">
            <w:pPr>
              <w:spacing w:before="40" w:line="200" w:lineRule="exact"/>
              <w:jc w:val="right"/>
              <w:rPr>
                <w:sz w:val="16"/>
                <w:szCs w:val="16"/>
              </w:rPr>
            </w:pPr>
            <w:r w:rsidRPr="003670DC">
              <w:rPr>
                <w:sz w:val="16"/>
                <w:szCs w:val="16"/>
              </w:rPr>
              <w:t>–</w:t>
            </w:r>
            <w:r w:rsidR="00961839" w:rsidRPr="003670DC">
              <w:rPr>
                <w:sz w:val="16"/>
                <w:szCs w:val="16"/>
              </w:rPr>
              <w:t>1 573</w:t>
            </w:r>
          </w:p>
        </w:tc>
        <w:tc>
          <w:tcPr>
            <w:tcW w:w="660" w:type="dxa"/>
            <w:tcBorders>
              <w:top w:val="single" w:sz="4" w:space="0" w:color="auto"/>
              <w:left w:val="nil"/>
              <w:bottom w:val="single" w:sz="4" w:space="0" w:color="auto"/>
              <w:right w:val="single" w:sz="4" w:space="0" w:color="auto"/>
            </w:tcBorders>
            <w:noWrap/>
            <w:vAlign w:val="bottom"/>
          </w:tcPr>
          <w:p w:rsidR="00961839" w:rsidRPr="003670DC" w:rsidRDefault="008C37D7" w:rsidP="004202C9">
            <w:pPr>
              <w:spacing w:before="40" w:line="200" w:lineRule="exact"/>
              <w:jc w:val="right"/>
              <w:rPr>
                <w:sz w:val="16"/>
                <w:szCs w:val="16"/>
              </w:rPr>
            </w:pPr>
            <w:r w:rsidRPr="003670DC">
              <w:rPr>
                <w:sz w:val="16"/>
                <w:szCs w:val="16"/>
              </w:rPr>
              <w:t>–</w:t>
            </w:r>
            <w:r w:rsidR="00961839" w:rsidRPr="003670DC">
              <w:rPr>
                <w:sz w:val="16"/>
                <w:szCs w:val="16"/>
              </w:rPr>
              <w:t>1 617</w:t>
            </w:r>
          </w:p>
        </w:tc>
        <w:tc>
          <w:tcPr>
            <w:tcW w:w="643" w:type="dxa"/>
            <w:tcBorders>
              <w:top w:val="single" w:sz="4" w:space="0" w:color="auto"/>
              <w:left w:val="nil"/>
              <w:bottom w:val="single" w:sz="4" w:space="0" w:color="auto"/>
              <w:right w:val="single" w:sz="4" w:space="0" w:color="auto"/>
            </w:tcBorders>
            <w:noWrap/>
            <w:vAlign w:val="bottom"/>
          </w:tcPr>
          <w:p w:rsidR="00961839" w:rsidRPr="003670DC" w:rsidRDefault="008C37D7" w:rsidP="004202C9">
            <w:pPr>
              <w:spacing w:before="40" w:line="200" w:lineRule="exact"/>
              <w:jc w:val="right"/>
              <w:rPr>
                <w:sz w:val="16"/>
                <w:szCs w:val="16"/>
              </w:rPr>
            </w:pPr>
            <w:r w:rsidRPr="003670DC">
              <w:rPr>
                <w:sz w:val="16"/>
                <w:szCs w:val="16"/>
              </w:rPr>
              <w:t>–</w:t>
            </w:r>
            <w:r w:rsidR="00961839" w:rsidRPr="003670DC">
              <w:rPr>
                <w:sz w:val="16"/>
                <w:szCs w:val="16"/>
              </w:rPr>
              <w:t>1 656</w:t>
            </w:r>
          </w:p>
        </w:tc>
      </w:tr>
      <w:tr w:rsidR="00872A81" w:rsidRPr="003670DC">
        <w:trPr>
          <w:trHeight w:val="255"/>
        </w:trPr>
        <w:tc>
          <w:tcPr>
            <w:tcW w:w="363"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21</w:t>
            </w:r>
          </w:p>
        </w:tc>
        <w:tc>
          <w:tcPr>
            <w:tcW w:w="2955" w:type="dxa"/>
            <w:tcBorders>
              <w:top w:val="nil"/>
              <w:left w:val="nil"/>
              <w:bottom w:val="nil"/>
              <w:right w:val="nil"/>
            </w:tcBorders>
            <w:noWrap/>
            <w:vAlign w:val="bottom"/>
          </w:tcPr>
          <w:p w:rsidR="00961839" w:rsidRPr="003670DC" w:rsidRDefault="00961839" w:rsidP="004202C9">
            <w:pPr>
              <w:spacing w:before="40" w:line="200" w:lineRule="exact"/>
              <w:jc w:val="left"/>
              <w:rPr>
                <w:sz w:val="16"/>
                <w:szCs w:val="16"/>
              </w:rPr>
            </w:pPr>
            <w:r w:rsidRPr="003670DC">
              <w:rPr>
                <w:sz w:val="16"/>
                <w:szCs w:val="16"/>
              </w:rPr>
              <w:t>Energi</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1 340</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1 327</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1 349</w:t>
            </w:r>
          </w:p>
        </w:tc>
        <w:tc>
          <w:tcPr>
            <w:tcW w:w="160" w:type="dxa"/>
            <w:tcBorders>
              <w:top w:val="nil"/>
              <w:left w:val="nil"/>
              <w:bottom w:val="nil"/>
              <w:right w:val="nil"/>
            </w:tcBorders>
            <w:noWrap/>
            <w:vAlign w:val="bottom"/>
          </w:tcPr>
          <w:p w:rsidR="00961839" w:rsidRPr="003670DC" w:rsidRDefault="00961839" w:rsidP="004202C9">
            <w:pPr>
              <w:spacing w:before="40" w:line="200" w:lineRule="exact"/>
              <w:rPr>
                <w:sz w:val="16"/>
                <w:szCs w:val="16"/>
              </w:rPr>
            </w:pPr>
          </w:p>
        </w:tc>
        <w:tc>
          <w:tcPr>
            <w:tcW w:w="660" w:type="dxa"/>
            <w:tcBorders>
              <w:top w:val="single" w:sz="4" w:space="0" w:color="auto"/>
              <w:left w:val="single" w:sz="4" w:space="0" w:color="auto"/>
              <w:bottom w:val="single" w:sz="4" w:space="0" w:color="auto"/>
              <w:right w:val="single" w:sz="4" w:space="0" w:color="auto"/>
            </w:tcBorders>
            <w:noWrap/>
            <w:vAlign w:val="bottom"/>
          </w:tcPr>
          <w:p w:rsidR="00961839" w:rsidRPr="003670DC" w:rsidRDefault="008C37D7" w:rsidP="004202C9">
            <w:pPr>
              <w:spacing w:before="40" w:line="200" w:lineRule="exact"/>
              <w:jc w:val="right"/>
              <w:rPr>
                <w:sz w:val="16"/>
                <w:szCs w:val="16"/>
              </w:rPr>
            </w:pPr>
            <w:r w:rsidRPr="003670DC">
              <w:rPr>
                <w:sz w:val="16"/>
                <w:szCs w:val="16"/>
              </w:rPr>
              <w:t>–</w:t>
            </w:r>
            <w:r w:rsidR="00961839" w:rsidRPr="003670DC">
              <w:rPr>
                <w:sz w:val="16"/>
                <w:szCs w:val="16"/>
              </w:rPr>
              <w:t>382</w:t>
            </w:r>
          </w:p>
        </w:tc>
        <w:tc>
          <w:tcPr>
            <w:tcW w:w="660" w:type="dxa"/>
            <w:tcBorders>
              <w:top w:val="single" w:sz="4" w:space="0" w:color="auto"/>
              <w:left w:val="nil"/>
              <w:bottom w:val="single" w:sz="4" w:space="0" w:color="auto"/>
              <w:right w:val="single" w:sz="4" w:space="0" w:color="auto"/>
            </w:tcBorders>
            <w:noWrap/>
            <w:vAlign w:val="bottom"/>
          </w:tcPr>
          <w:p w:rsidR="00961839" w:rsidRPr="003670DC" w:rsidRDefault="008C37D7" w:rsidP="004202C9">
            <w:pPr>
              <w:spacing w:before="40" w:line="200" w:lineRule="exact"/>
              <w:jc w:val="right"/>
              <w:rPr>
                <w:sz w:val="16"/>
                <w:szCs w:val="16"/>
              </w:rPr>
            </w:pPr>
            <w:r w:rsidRPr="003670DC">
              <w:rPr>
                <w:sz w:val="16"/>
                <w:szCs w:val="16"/>
              </w:rPr>
              <w:t>–</w:t>
            </w:r>
            <w:r w:rsidR="00961839" w:rsidRPr="003670DC">
              <w:rPr>
                <w:sz w:val="16"/>
                <w:szCs w:val="16"/>
              </w:rPr>
              <w:t>290</w:t>
            </w:r>
          </w:p>
        </w:tc>
        <w:tc>
          <w:tcPr>
            <w:tcW w:w="643" w:type="dxa"/>
            <w:tcBorders>
              <w:top w:val="single" w:sz="4" w:space="0" w:color="auto"/>
              <w:left w:val="nil"/>
              <w:bottom w:val="single" w:sz="4" w:space="0" w:color="auto"/>
              <w:right w:val="single" w:sz="4" w:space="0" w:color="auto"/>
            </w:tcBorders>
            <w:noWrap/>
            <w:vAlign w:val="bottom"/>
          </w:tcPr>
          <w:p w:rsidR="00961839" w:rsidRPr="003670DC" w:rsidRDefault="008C37D7" w:rsidP="004202C9">
            <w:pPr>
              <w:spacing w:before="40" w:line="200" w:lineRule="exact"/>
              <w:jc w:val="right"/>
              <w:rPr>
                <w:sz w:val="16"/>
                <w:szCs w:val="16"/>
              </w:rPr>
            </w:pPr>
            <w:r w:rsidRPr="003670DC">
              <w:rPr>
                <w:sz w:val="16"/>
                <w:szCs w:val="16"/>
              </w:rPr>
              <w:t>–</w:t>
            </w:r>
            <w:r w:rsidR="00961839" w:rsidRPr="003670DC">
              <w:rPr>
                <w:sz w:val="16"/>
                <w:szCs w:val="16"/>
              </w:rPr>
              <w:t>93</w:t>
            </w:r>
          </w:p>
        </w:tc>
      </w:tr>
      <w:tr w:rsidR="00872A81" w:rsidRPr="003670DC">
        <w:trPr>
          <w:trHeight w:val="255"/>
        </w:trPr>
        <w:tc>
          <w:tcPr>
            <w:tcW w:w="363"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22</w:t>
            </w:r>
          </w:p>
        </w:tc>
        <w:tc>
          <w:tcPr>
            <w:tcW w:w="2955" w:type="dxa"/>
            <w:tcBorders>
              <w:top w:val="nil"/>
              <w:left w:val="nil"/>
              <w:bottom w:val="nil"/>
              <w:right w:val="nil"/>
            </w:tcBorders>
            <w:noWrap/>
            <w:vAlign w:val="bottom"/>
          </w:tcPr>
          <w:p w:rsidR="00961839" w:rsidRPr="003670DC" w:rsidRDefault="00961839" w:rsidP="004202C9">
            <w:pPr>
              <w:spacing w:before="40" w:line="200" w:lineRule="exact"/>
              <w:jc w:val="left"/>
              <w:rPr>
                <w:sz w:val="16"/>
                <w:szCs w:val="16"/>
              </w:rPr>
            </w:pPr>
            <w:r w:rsidRPr="003670DC">
              <w:rPr>
                <w:sz w:val="16"/>
                <w:szCs w:val="16"/>
              </w:rPr>
              <w:t>Kommunikationer</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35 059</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37 062</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35 014</w:t>
            </w:r>
          </w:p>
        </w:tc>
        <w:tc>
          <w:tcPr>
            <w:tcW w:w="160" w:type="dxa"/>
            <w:tcBorders>
              <w:top w:val="nil"/>
              <w:left w:val="nil"/>
              <w:bottom w:val="nil"/>
              <w:right w:val="nil"/>
            </w:tcBorders>
            <w:noWrap/>
            <w:vAlign w:val="bottom"/>
          </w:tcPr>
          <w:p w:rsidR="00961839" w:rsidRPr="003670DC" w:rsidRDefault="00961839" w:rsidP="004202C9">
            <w:pPr>
              <w:spacing w:before="40" w:line="200" w:lineRule="exact"/>
              <w:rPr>
                <w:sz w:val="16"/>
                <w:szCs w:val="16"/>
              </w:rPr>
            </w:pPr>
          </w:p>
        </w:tc>
        <w:tc>
          <w:tcPr>
            <w:tcW w:w="660" w:type="dxa"/>
            <w:tcBorders>
              <w:top w:val="single" w:sz="4" w:space="0" w:color="auto"/>
              <w:left w:val="single" w:sz="4" w:space="0" w:color="auto"/>
              <w:bottom w:val="single" w:sz="4" w:space="0" w:color="auto"/>
              <w:right w:val="single" w:sz="4" w:space="0" w:color="auto"/>
            </w:tcBorders>
            <w:noWrap/>
            <w:vAlign w:val="bottom"/>
          </w:tcPr>
          <w:p w:rsidR="00961839" w:rsidRPr="003670DC" w:rsidRDefault="00961839" w:rsidP="004202C9">
            <w:pPr>
              <w:spacing w:before="40" w:line="200" w:lineRule="exact"/>
              <w:jc w:val="right"/>
              <w:rPr>
                <w:sz w:val="16"/>
                <w:szCs w:val="16"/>
              </w:rPr>
            </w:pPr>
            <w:r w:rsidRPr="003670DC">
              <w:rPr>
                <w:sz w:val="16"/>
                <w:szCs w:val="16"/>
              </w:rPr>
              <w:t>3 525</w:t>
            </w:r>
          </w:p>
        </w:tc>
        <w:tc>
          <w:tcPr>
            <w:tcW w:w="660" w:type="dxa"/>
            <w:tcBorders>
              <w:top w:val="single" w:sz="4" w:space="0" w:color="auto"/>
              <w:left w:val="nil"/>
              <w:bottom w:val="single" w:sz="4" w:space="0" w:color="auto"/>
              <w:right w:val="single" w:sz="4" w:space="0" w:color="auto"/>
            </w:tcBorders>
            <w:noWrap/>
            <w:vAlign w:val="bottom"/>
          </w:tcPr>
          <w:p w:rsidR="00961839" w:rsidRPr="003670DC" w:rsidRDefault="00961839" w:rsidP="004202C9">
            <w:pPr>
              <w:spacing w:before="40" w:line="200" w:lineRule="exact"/>
              <w:jc w:val="right"/>
              <w:rPr>
                <w:sz w:val="16"/>
                <w:szCs w:val="16"/>
              </w:rPr>
            </w:pPr>
            <w:r w:rsidRPr="003670DC">
              <w:rPr>
                <w:sz w:val="16"/>
                <w:szCs w:val="16"/>
              </w:rPr>
              <w:t>2 518</w:t>
            </w:r>
          </w:p>
        </w:tc>
        <w:tc>
          <w:tcPr>
            <w:tcW w:w="643" w:type="dxa"/>
            <w:tcBorders>
              <w:top w:val="single" w:sz="4" w:space="0" w:color="auto"/>
              <w:left w:val="nil"/>
              <w:bottom w:val="single" w:sz="4" w:space="0" w:color="auto"/>
              <w:right w:val="single" w:sz="4" w:space="0" w:color="auto"/>
            </w:tcBorders>
            <w:noWrap/>
            <w:vAlign w:val="bottom"/>
          </w:tcPr>
          <w:p w:rsidR="00961839" w:rsidRPr="003670DC" w:rsidRDefault="008C37D7" w:rsidP="004202C9">
            <w:pPr>
              <w:spacing w:before="40" w:line="200" w:lineRule="exact"/>
              <w:jc w:val="right"/>
              <w:rPr>
                <w:sz w:val="16"/>
                <w:szCs w:val="16"/>
              </w:rPr>
            </w:pPr>
            <w:r w:rsidRPr="003670DC">
              <w:rPr>
                <w:sz w:val="16"/>
                <w:szCs w:val="16"/>
              </w:rPr>
              <w:t>–</w:t>
            </w:r>
            <w:r w:rsidR="00961839" w:rsidRPr="003670DC">
              <w:rPr>
                <w:sz w:val="16"/>
                <w:szCs w:val="16"/>
              </w:rPr>
              <w:t>487</w:t>
            </w:r>
          </w:p>
        </w:tc>
      </w:tr>
      <w:tr w:rsidR="00872A81" w:rsidRPr="003670DC">
        <w:trPr>
          <w:trHeight w:val="255"/>
        </w:trPr>
        <w:tc>
          <w:tcPr>
            <w:tcW w:w="363" w:type="dxa"/>
            <w:tcBorders>
              <w:top w:val="nil"/>
              <w:left w:val="nil"/>
              <w:bottom w:val="nil"/>
              <w:right w:val="nil"/>
            </w:tcBorders>
            <w:noWrap/>
          </w:tcPr>
          <w:p w:rsidR="00961839" w:rsidRPr="003670DC" w:rsidRDefault="00961839" w:rsidP="004202C9">
            <w:pPr>
              <w:spacing w:before="40" w:line="200" w:lineRule="exact"/>
              <w:jc w:val="right"/>
              <w:rPr>
                <w:sz w:val="16"/>
                <w:szCs w:val="16"/>
              </w:rPr>
            </w:pPr>
            <w:r w:rsidRPr="003670DC">
              <w:rPr>
                <w:sz w:val="16"/>
                <w:szCs w:val="16"/>
              </w:rPr>
              <w:t>23</w:t>
            </w:r>
          </w:p>
        </w:tc>
        <w:tc>
          <w:tcPr>
            <w:tcW w:w="2955" w:type="dxa"/>
            <w:tcBorders>
              <w:top w:val="nil"/>
              <w:left w:val="nil"/>
              <w:bottom w:val="nil"/>
              <w:right w:val="nil"/>
            </w:tcBorders>
            <w:noWrap/>
            <w:vAlign w:val="bottom"/>
          </w:tcPr>
          <w:p w:rsidR="00961839" w:rsidRPr="003670DC" w:rsidRDefault="00961839" w:rsidP="004202C9">
            <w:pPr>
              <w:spacing w:before="40" w:line="200" w:lineRule="exact"/>
              <w:jc w:val="left"/>
              <w:rPr>
                <w:sz w:val="16"/>
                <w:szCs w:val="16"/>
              </w:rPr>
            </w:pPr>
            <w:r w:rsidRPr="003670DC">
              <w:rPr>
                <w:sz w:val="16"/>
                <w:szCs w:val="16"/>
              </w:rPr>
              <w:t>Jord- och skogsbruk, fiske med ansluta</w:t>
            </w:r>
            <w:r w:rsidRPr="003670DC">
              <w:rPr>
                <w:sz w:val="16"/>
                <w:szCs w:val="16"/>
              </w:rPr>
              <w:t>n</w:t>
            </w:r>
            <w:r w:rsidRPr="003670DC">
              <w:rPr>
                <w:sz w:val="16"/>
                <w:szCs w:val="16"/>
              </w:rPr>
              <w:t>de näringar</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16 179</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16 069</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16 068</w:t>
            </w:r>
          </w:p>
        </w:tc>
        <w:tc>
          <w:tcPr>
            <w:tcW w:w="160" w:type="dxa"/>
            <w:tcBorders>
              <w:top w:val="nil"/>
              <w:left w:val="nil"/>
              <w:bottom w:val="nil"/>
              <w:right w:val="nil"/>
            </w:tcBorders>
            <w:noWrap/>
            <w:vAlign w:val="bottom"/>
          </w:tcPr>
          <w:p w:rsidR="00961839" w:rsidRPr="003670DC" w:rsidRDefault="00961839" w:rsidP="004202C9">
            <w:pPr>
              <w:spacing w:before="40" w:line="200" w:lineRule="exact"/>
              <w:rPr>
                <w:sz w:val="16"/>
                <w:szCs w:val="16"/>
              </w:rPr>
            </w:pPr>
          </w:p>
        </w:tc>
        <w:tc>
          <w:tcPr>
            <w:tcW w:w="660" w:type="dxa"/>
            <w:tcBorders>
              <w:top w:val="single" w:sz="4" w:space="0" w:color="auto"/>
              <w:left w:val="single" w:sz="4" w:space="0" w:color="auto"/>
              <w:bottom w:val="single" w:sz="4" w:space="0" w:color="auto"/>
              <w:right w:val="single" w:sz="4" w:space="0" w:color="auto"/>
            </w:tcBorders>
            <w:noWrap/>
            <w:vAlign w:val="bottom"/>
          </w:tcPr>
          <w:p w:rsidR="00961839" w:rsidRPr="003670DC" w:rsidRDefault="008C37D7" w:rsidP="004202C9">
            <w:pPr>
              <w:spacing w:before="40" w:line="200" w:lineRule="exact"/>
              <w:jc w:val="right"/>
              <w:rPr>
                <w:sz w:val="16"/>
                <w:szCs w:val="16"/>
              </w:rPr>
            </w:pPr>
            <w:r w:rsidRPr="003670DC">
              <w:rPr>
                <w:sz w:val="16"/>
                <w:szCs w:val="16"/>
              </w:rPr>
              <w:t>–</w:t>
            </w:r>
            <w:r w:rsidR="00961839" w:rsidRPr="003670DC">
              <w:rPr>
                <w:sz w:val="16"/>
                <w:szCs w:val="16"/>
              </w:rPr>
              <w:t>219</w:t>
            </w:r>
          </w:p>
        </w:tc>
        <w:tc>
          <w:tcPr>
            <w:tcW w:w="660" w:type="dxa"/>
            <w:tcBorders>
              <w:top w:val="single" w:sz="4" w:space="0" w:color="auto"/>
              <w:left w:val="nil"/>
              <w:bottom w:val="single" w:sz="4" w:space="0" w:color="auto"/>
              <w:right w:val="single" w:sz="4" w:space="0" w:color="auto"/>
            </w:tcBorders>
            <w:noWrap/>
            <w:vAlign w:val="bottom"/>
          </w:tcPr>
          <w:p w:rsidR="00961839" w:rsidRPr="003670DC" w:rsidRDefault="008C37D7" w:rsidP="004202C9">
            <w:pPr>
              <w:spacing w:before="40" w:line="200" w:lineRule="exact"/>
              <w:jc w:val="right"/>
              <w:rPr>
                <w:sz w:val="16"/>
                <w:szCs w:val="16"/>
              </w:rPr>
            </w:pPr>
            <w:r w:rsidRPr="003670DC">
              <w:rPr>
                <w:sz w:val="16"/>
                <w:szCs w:val="16"/>
              </w:rPr>
              <w:t>–</w:t>
            </w:r>
            <w:r w:rsidR="00961839" w:rsidRPr="003670DC">
              <w:rPr>
                <w:sz w:val="16"/>
                <w:szCs w:val="16"/>
              </w:rPr>
              <w:t>70</w:t>
            </w:r>
          </w:p>
        </w:tc>
        <w:tc>
          <w:tcPr>
            <w:tcW w:w="643" w:type="dxa"/>
            <w:tcBorders>
              <w:top w:val="single" w:sz="4" w:space="0" w:color="auto"/>
              <w:left w:val="nil"/>
              <w:bottom w:val="single" w:sz="4" w:space="0" w:color="auto"/>
              <w:right w:val="single" w:sz="4" w:space="0" w:color="auto"/>
            </w:tcBorders>
            <w:noWrap/>
            <w:vAlign w:val="bottom"/>
          </w:tcPr>
          <w:p w:rsidR="00961839" w:rsidRPr="003670DC" w:rsidRDefault="008C37D7" w:rsidP="004202C9">
            <w:pPr>
              <w:spacing w:before="40" w:line="200" w:lineRule="exact"/>
              <w:jc w:val="right"/>
              <w:rPr>
                <w:sz w:val="16"/>
                <w:szCs w:val="16"/>
              </w:rPr>
            </w:pPr>
            <w:r w:rsidRPr="003670DC">
              <w:rPr>
                <w:sz w:val="16"/>
                <w:szCs w:val="16"/>
              </w:rPr>
              <w:t>–</w:t>
            </w:r>
            <w:r w:rsidR="00961839" w:rsidRPr="003670DC">
              <w:rPr>
                <w:sz w:val="16"/>
                <w:szCs w:val="16"/>
              </w:rPr>
              <w:t>75</w:t>
            </w:r>
          </w:p>
        </w:tc>
      </w:tr>
      <w:tr w:rsidR="00872A81" w:rsidRPr="003670DC">
        <w:trPr>
          <w:trHeight w:val="255"/>
        </w:trPr>
        <w:tc>
          <w:tcPr>
            <w:tcW w:w="363"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24</w:t>
            </w:r>
          </w:p>
        </w:tc>
        <w:tc>
          <w:tcPr>
            <w:tcW w:w="2955" w:type="dxa"/>
            <w:tcBorders>
              <w:top w:val="nil"/>
              <w:left w:val="nil"/>
              <w:bottom w:val="nil"/>
              <w:right w:val="nil"/>
            </w:tcBorders>
            <w:noWrap/>
            <w:vAlign w:val="bottom"/>
          </w:tcPr>
          <w:p w:rsidR="00961839" w:rsidRPr="003670DC" w:rsidRDefault="00961839" w:rsidP="004202C9">
            <w:pPr>
              <w:spacing w:before="40" w:line="200" w:lineRule="exact"/>
              <w:jc w:val="left"/>
              <w:rPr>
                <w:sz w:val="16"/>
                <w:szCs w:val="16"/>
              </w:rPr>
            </w:pPr>
            <w:r w:rsidRPr="003670DC">
              <w:rPr>
                <w:sz w:val="16"/>
                <w:szCs w:val="16"/>
              </w:rPr>
              <w:t>Näringsliv</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3 902</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3 778</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4 168</w:t>
            </w:r>
          </w:p>
        </w:tc>
        <w:tc>
          <w:tcPr>
            <w:tcW w:w="160" w:type="dxa"/>
            <w:tcBorders>
              <w:top w:val="nil"/>
              <w:left w:val="nil"/>
              <w:bottom w:val="nil"/>
              <w:right w:val="nil"/>
            </w:tcBorders>
            <w:noWrap/>
            <w:vAlign w:val="bottom"/>
          </w:tcPr>
          <w:p w:rsidR="00961839" w:rsidRPr="003670DC" w:rsidRDefault="00961839" w:rsidP="004202C9">
            <w:pPr>
              <w:spacing w:before="40" w:line="200" w:lineRule="exact"/>
              <w:rPr>
                <w:sz w:val="16"/>
                <w:szCs w:val="16"/>
              </w:rPr>
            </w:pPr>
          </w:p>
        </w:tc>
        <w:tc>
          <w:tcPr>
            <w:tcW w:w="660" w:type="dxa"/>
            <w:tcBorders>
              <w:top w:val="single" w:sz="4" w:space="0" w:color="auto"/>
              <w:left w:val="single" w:sz="4" w:space="0" w:color="auto"/>
              <w:bottom w:val="single" w:sz="4" w:space="0" w:color="auto"/>
              <w:right w:val="single" w:sz="4" w:space="0" w:color="auto"/>
            </w:tcBorders>
            <w:noWrap/>
            <w:vAlign w:val="bottom"/>
          </w:tcPr>
          <w:p w:rsidR="00961839" w:rsidRPr="003670DC" w:rsidRDefault="008C37D7" w:rsidP="004202C9">
            <w:pPr>
              <w:spacing w:before="40" w:line="200" w:lineRule="exact"/>
              <w:jc w:val="right"/>
              <w:rPr>
                <w:sz w:val="16"/>
                <w:szCs w:val="16"/>
              </w:rPr>
            </w:pPr>
            <w:r w:rsidRPr="003670DC">
              <w:rPr>
                <w:sz w:val="16"/>
                <w:szCs w:val="16"/>
              </w:rPr>
              <w:t>–</w:t>
            </w:r>
            <w:r w:rsidR="00961839" w:rsidRPr="003670DC">
              <w:rPr>
                <w:sz w:val="16"/>
                <w:szCs w:val="16"/>
              </w:rPr>
              <w:t>297</w:t>
            </w:r>
          </w:p>
        </w:tc>
        <w:tc>
          <w:tcPr>
            <w:tcW w:w="660" w:type="dxa"/>
            <w:tcBorders>
              <w:top w:val="single" w:sz="4" w:space="0" w:color="auto"/>
              <w:left w:val="nil"/>
              <w:bottom w:val="single" w:sz="4" w:space="0" w:color="auto"/>
              <w:right w:val="single" w:sz="4" w:space="0" w:color="auto"/>
            </w:tcBorders>
            <w:noWrap/>
            <w:vAlign w:val="bottom"/>
          </w:tcPr>
          <w:p w:rsidR="00961839" w:rsidRPr="003670DC" w:rsidRDefault="008C37D7" w:rsidP="004202C9">
            <w:pPr>
              <w:spacing w:before="40" w:line="200" w:lineRule="exact"/>
              <w:jc w:val="right"/>
              <w:rPr>
                <w:sz w:val="16"/>
                <w:szCs w:val="16"/>
              </w:rPr>
            </w:pPr>
            <w:r w:rsidRPr="003670DC">
              <w:rPr>
                <w:sz w:val="16"/>
                <w:szCs w:val="16"/>
              </w:rPr>
              <w:t>–</w:t>
            </w:r>
            <w:r w:rsidR="00961839" w:rsidRPr="003670DC">
              <w:rPr>
                <w:sz w:val="16"/>
                <w:szCs w:val="16"/>
              </w:rPr>
              <w:t>230</w:t>
            </w:r>
          </w:p>
        </w:tc>
        <w:tc>
          <w:tcPr>
            <w:tcW w:w="643" w:type="dxa"/>
            <w:tcBorders>
              <w:top w:val="single" w:sz="4" w:space="0" w:color="auto"/>
              <w:left w:val="nil"/>
              <w:bottom w:val="single" w:sz="4" w:space="0" w:color="auto"/>
              <w:right w:val="single" w:sz="4" w:space="0" w:color="auto"/>
            </w:tcBorders>
            <w:noWrap/>
            <w:vAlign w:val="bottom"/>
          </w:tcPr>
          <w:p w:rsidR="00961839" w:rsidRPr="003670DC" w:rsidRDefault="008C37D7" w:rsidP="004202C9">
            <w:pPr>
              <w:spacing w:before="40" w:line="200" w:lineRule="exact"/>
              <w:jc w:val="right"/>
              <w:rPr>
                <w:sz w:val="16"/>
                <w:szCs w:val="16"/>
              </w:rPr>
            </w:pPr>
            <w:r w:rsidRPr="003670DC">
              <w:rPr>
                <w:sz w:val="16"/>
                <w:szCs w:val="16"/>
              </w:rPr>
              <w:t>–</w:t>
            </w:r>
            <w:r w:rsidR="00961839" w:rsidRPr="003670DC">
              <w:rPr>
                <w:sz w:val="16"/>
                <w:szCs w:val="16"/>
              </w:rPr>
              <w:t>230</w:t>
            </w:r>
          </w:p>
        </w:tc>
      </w:tr>
      <w:tr w:rsidR="00872A81" w:rsidRPr="003670DC">
        <w:trPr>
          <w:trHeight w:val="255"/>
        </w:trPr>
        <w:tc>
          <w:tcPr>
            <w:tcW w:w="363"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25</w:t>
            </w:r>
          </w:p>
        </w:tc>
        <w:tc>
          <w:tcPr>
            <w:tcW w:w="2955" w:type="dxa"/>
            <w:tcBorders>
              <w:top w:val="nil"/>
              <w:left w:val="nil"/>
              <w:bottom w:val="nil"/>
              <w:right w:val="nil"/>
            </w:tcBorders>
            <w:noWrap/>
            <w:vAlign w:val="bottom"/>
          </w:tcPr>
          <w:p w:rsidR="00961839" w:rsidRPr="003670DC" w:rsidRDefault="00961839" w:rsidP="004202C9">
            <w:pPr>
              <w:spacing w:before="40" w:line="200" w:lineRule="exact"/>
              <w:jc w:val="left"/>
              <w:rPr>
                <w:sz w:val="16"/>
                <w:szCs w:val="16"/>
              </w:rPr>
            </w:pPr>
            <w:r w:rsidRPr="003670DC">
              <w:rPr>
                <w:sz w:val="16"/>
                <w:szCs w:val="16"/>
              </w:rPr>
              <w:t>Allmänna bidrag till kommuner</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106 332</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117 279</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122 586</w:t>
            </w:r>
          </w:p>
        </w:tc>
        <w:tc>
          <w:tcPr>
            <w:tcW w:w="160" w:type="dxa"/>
            <w:tcBorders>
              <w:top w:val="nil"/>
              <w:left w:val="nil"/>
              <w:bottom w:val="nil"/>
              <w:right w:val="nil"/>
            </w:tcBorders>
            <w:noWrap/>
            <w:vAlign w:val="bottom"/>
          </w:tcPr>
          <w:p w:rsidR="00961839" w:rsidRPr="003670DC" w:rsidRDefault="00961839" w:rsidP="004202C9">
            <w:pPr>
              <w:spacing w:before="40" w:line="200" w:lineRule="exact"/>
              <w:rPr>
                <w:sz w:val="16"/>
                <w:szCs w:val="16"/>
              </w:rPr>
            </w:pPr>
          </w:p>
        </w:tc>
        <w:tc>
          <w:tcPr>
            <w:tcW w:w="660" w:type="dxa"/>
            <w:tcBorders>
              <w:top w:val="single" w:sz="4" w:space="0" w:color="auto"/>
              <w:left w:val="single" w:sz="4" w:space="0" w:color="auto"/>
              <w:bottom w:val="single" w:sz="4" w:space="0" w:color="auto"/>
              <w:right w:val="single" w:sz="4" w:space="0" w:color="auto"/>
            </w:tcBorders>
            <w:noWrap/>
            <w:vAlign w:val="bottom"/>
          </w:tcPr>
          <w:p w:rsidR="00961839" w:rsidRPr="003670DC" w:rsidRDefault="00961839" w:rsidP="004202C9">
            <w:pPr>
              <w:spacing w:before="40" w:line="200" w:lineRule="exact"/>
              <w:jc w:val="right"/>
              <w:rPr>
                <w:sz w:val="16"/>
                <w:szCs w:val="16"/>
              </w:rPr>
            </w:pPr>
            <w:r w:rsidRPr="003670DC">
              <w:rPr>
                <w:sz w:val="16"/>
                <w:szCs w:val="16"/>
              </w:rPr>
              <w:t>46 171</w:t>
            </w:r>
          </w:p>
        </w:tc>
        <w:tc>
          <w:tcPr>
            <w:tcW w:w="660" w:type="dxa"/>
            <w:tcBorders>
              <w:top w:val="single" w:sz="4" w:space="0" w:color="auto"/>
              <w:left w:val="nil"/>
              <w:bottom w:val="single" w:sz="4" w:space="0" w:color="auto"/>
              <w:right w:val="single" w:sz="4" w:space="0" w:color="auto"/>
            </w:tcBorders>
            <w:noWrap/>
            <w:vAlign w:val="bottom"/>
          </w:tcPr>
          <w:p w:rsidR="00961839" w:rsidRPr="003670DC" w:rsidRDefault="00961839" w:rsidP="004202C9">
            <w:pPr>
              <w:spacing w:before="40" w:line="200" w:lineRule="exact"/>
              <w:jc w:val="right"/>
              <w:rPr>
                <w:sz w:val="16"/>
                <w:szCs w:val="16"/>
              </w:rPr>
            </w:pPr>
            <w:r w:rsidRPr="003670DC">
              <w:rPr>
                <w:sz w:val="16"/>
                <w:szCs w:val="16"/>
              </w:rPr>
              <w:t>47 555</w:t>
            </w:r>
          </w:p>
        </w:tc>
        <w:tc>
          <w:tcPr>
            <w:tcW w:w="643" w:type="dxa"/>
            <w:tcBorders>
              <w:top w:val="single" w:sz="4" w:space="0" w:color="auto"/>
              <w:left w:val="nil"/>
              <w:bottom w:val="single" w:sz="4" w:space="0" w:color="auto"/>
              <w:right w:val="single" w:sz="4" w:space="0" w:color="auto"/>
            </w:tcBorders>
            <w:noWrap/>
            <w:vAlign w:val="bottom"/>
          </w:tcPr>
          <w:p w:rsidR="00961839" w:rsidRPr="003670DC" w:rsidRDefault="00961839" w:rsidP="004202C9">
            <w:pPr>
              <w:spacing w:before="40" w:line="200" w:lineRule="exact"/>
              <w:jc w:val="right"/>
              <w:rPr>
                <w:sz w:val="16"/>
                <w:szCs w:val="16"/>
              </w:rPr>
            </w:pPr>
            <w:r w:rsidRPr="003670DC">
              <w:rPr>
                <w:sz w:val="16"/>
                <w:szCs w:val="16"/>
              </w:rPr>
              <w:t>45 862</w:t>
            </w:r>
          </w:p>
        </w:tc>
      </w:tr>
      <w:tr w:rsidR="00872A81" w:rsidRPr="003670DC">
        <w:trPr>
          <w:trHeight w:val="255"/>
        </w:trPr>
        <w:tc>
          <w:tcPr>
            <w:tcW w:w="363"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26</w:t>
            </w:r>
          </w:p>
        </w:tc>
        <w:tc>
          <w:tcPr>
            <w:tcW w:w="2955" w:type="dxa"/>
            <w:tcBorders>
              <w:top w:val="nil"/>
              <w:left w:val="nil"/>
              <w:bottom w:val="nil"/>
              <w:right w:val="nil"/>
            </w:tcBorders>
            <w:noWrap/>
            <w:vAlign w:val="bottom"/>
          </w:tcPr>
          <w:p w:rsidR="00961839" w:rsidRPr="003670DC" w:rsidRDefault="00961839" w:rsidP="004202C9">
            <w:pPr>
              <w:spacing w:before="40" w:line="200" w:lineRule="exact"/>
              <w:jc w:val="left"/>
              <w:rPr>
                <w:sz w:val="16"/>
                <w:szCs w:val="16"/>
              </w:rPr>
            </w:pPr>
            <w:r w:rsidRPr="003670DC">
              <w:rPr>
                <w:sz w:val="16"/>
                <w:szCs w:val="16"/>
              </w:rPr>
              <w:t>Statsskuldsräntor m.m.</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42 299</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40 928</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47 280</w:t>
            </w:r>
          </w:p>
        </w:tc>
        <w:tc>
          <w:tcPr>
            <w:tcW w:w="160" w:type="dxa"/>
            <w:tcBorders>
              <w:top w:val="nil"/>
              <w:left w:val="nil"/>
              <w:bottom w:val="nil"/>
              <w:right w:val="nil"/>
            </w:tcBorders>
            <w:noWrap/>
            <w:vAlign w:val="bottom"/>
          </w:tcPr>
          <w:p w:rsidR="00961839" w:rsidRPr="003670DC" w:rsidRDefault="00961839" w:rsidP="004202C9">
            <w:pPr>
              <w:spacing w:before="40" w:line="200" w:lineRule="exact"/>
              <w:rPr>
                <w:sz w:val="16"/>
                <w:szCs w:val="16"/>
              </w:rPr>
            </w:pPr>
          </w:p>
        </w:tc>
        <w:tc>
          <w:tcPr>
            <w:tcW w:w="660" w:type="dxa"/>
            <w:tcBorders>
              <w:top w:val="single" w:sz="4" w:space="0" w:color="auto"/>
              <w:left w:val="single" w:sz="4" w:space="0" w:color="auto"/>
              <w:bottom w:val="single" w:sz="4" w:space="0" w:color="auto"/>
              <w:right w:val="single" w:sz="4" w:space="0" w:color="auto"/>
            </w:tcBorders>
            <w:noWrap/>
            <w:vAlign w:val="bottom"/>
          </w:tcPr>
          <w:p w:rsidR="00961839" w:rsidRPr="003670DC" w:rsidRDefault="008C37D7" w:rsidP="004202C9">
            <w:pPr>
              <w:spacing w:before="40" w:line="200" w:lineRule="exact"/>
              <w:jc w:val="right"/>
              <w:rPr>
                <w:sz w:val="16"/>
                <w:szCs w:val="16"/>
              </w:rPr>
            </w:pPr>
            <w:r w:rsidRPr="003670DC">
              <w:rPr>
                <w:sz w:val="16"/>
                <w:szCs w:val="16"/>
              </w:rPr>
              <w:t>–</w:t>
            </w:r>
            <w:r w:rsidR="00961839" w:rsidRPr="003670DC">
              <w:rPr>
                <w:sz w:val="16"/>
                <w:szCs w:val="16"/>
              </w:rPr>
              <w:t>871</w:t>
            </w:r>
          </w:p>
        </w:tc>
        <w:tc>
          <w:tcPr>
            <w:tcW w:w="660" w:type="dxa"/>
            <w:tcBorders>
              <w:top w:val="single" w:sz="4" w:space="0" w:color="auto"/>
              <w:left w:val="nil"/>
              <w:bottom w:val="single" w:sz="4" w:space="0" w:color="auto"/>
              <w:right w:val="single" w:sz="4" w:space="0" w:color="auto"/>
            </w:tcBorders>
            <w:noWrap/>
            <w:vAlign w:val="bottom"/>
          </w:tcPr>
          <w:p w:rsidR="00961839" w:rsidRPr="003670DC" w:rsidRDefault="008C37D7" w:rsidP="004202C9">
            <w:pPr>
              <w:spacing w:before="40" w:line="200" w:lineRule="exact"/>
              <w:jc w:val="right"/>
              <w:rPr>
                <w:sz w:val="16"/>
                <w:szCs w:val="16"/>
              </w:rPr>
            </w:pPr>
            <w:r w:rsidRPr="003670DC">
              <w:rPr>
                <w:sz w:val="16"/>
                <w:szCs w:val="16"/>
              </w:rPr>
              <w:t>–</w:t>
            </w:r>
            <w:r w:rsidR="00961839" w:rsidRPr="003670DC">
              <w:rPr>
                <w:sz w:val="16"/>
                <w:szCs w:val="16"/>
              </w:rPr>
              <w:t>2 542</w:t>
            </w:r>
          </w:p>
        </w:tc>
        <w:tc>
          <w:tcPr>
            <w:tcW w:w="643" w:type="dxa"/>
            <w:tcBorders>
              <w:top w:val="single" w:sz="4" w:space="0" w:color="auto"/>
              <w:left w:val="nil"/>
              <w:bottom w:val="single" w:sz="4" w:space="0" w:color="auto"/>
              <w:right w:val="single" w:sz="4" w:space="0" w:color="auto"/>
            </w:tcBorders>
            <w:noWrap/>
            <w:vAlign w:val="bottom"/>
          </w:tcPr>
          <w:p w:rsidR="00961839" w:rsidRPr="003670DC" w:rsidRDefault="008C37D7" w:rsidP="004202C9">
            <w:pPr>
              <w:spacing w:before="40" w:line="200" w:lineRule="exact"/>
              <w:jc w:val="right"/>
              <w:rPr>
                <w:sz w:val="16"/>
                <w:szCs w:val="16"/>
              </w:rPr>
            </w:pPr>
            <w:r w:rsidRPr="003670DC">
              <w:rPr>
                <w:sz w:val="16"/>
                <w:szCs w:val="16"/>
              </w:rPr>
              <w:t>–</w:t>
            </w:r>
            <w:r w:rsidR="00961839" w:rsidRPr="003670DC">
              <w:rPr>
                <w:sz w:val="16"/>
                <w:szCs w:val="16"/>
              </w:rPr>
              <w:t>4 090</w:t>
            </w:r>
          </w:p>
        </w:tc>
      </w:tr>
      <w:tr w:rsidR="00872A81" w:rsidRPr="003670DC">
        <w:trPr>
          <w:trHeight w:val="255"/>
        </w:trPr>
        <w:tc>
          <w:tcPr>
            <w:tcW w:w="363"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27</w:t>
            </w:r>
          </w:p>
        </w:tc>
        <w:tc>
          <w:tcPr>
            <w:tcW w:w="2955" w:type="dxa"/>
            <w:tcBorders>
              <w:top w:val="nil"/>
              <w:left w:val="nil"/>
              <w:bottom w:val="nil"/>
              <w:right w:val="nil"/>
            </w:tcBorders>
            <w:noWrap/>
            <w:vAlign w:val="bottom"/>
          </w:tcPr>
          <w:p w:rsidR="00961839" w:rsidRPr="003670DC" w:rsidRDefault="00961839" w:rsidP="004202C9">
            <w:pPr>
              <w:spacing w:before="40" w:line="200" w:lineRule="exact"/>
              <w:jc w:val="left"/>
              <w:rPr>
                <w:sz w:val="16"/>
                <w:szCs w:val="16"/>
              </w:rPr>
            </w:pPr>
            <w:r w:rsidRPr="003670DC">
              <w:rPr>
                <w:sz w:val="16"/>
                <w:szCs w:val="16"/>
              </w:rPr>
              <w:t>Avgiften till Europeiska gemensk</w:t>
            </w:r>
            <w:r w:rsidRPr="003670DC">
              <w:rPr>
                <w:sz w:val="16"/>
                <w:szCs w:val="16"/>
              </w:rPr>
              <w:t>a</w:t>
            </w:r>
            <w:r w:rsidRPr="003670DC">
              <w:rPr>
                <w:sz w:val="16"/>
                <w:szCs w:val="16"/>
              </w:rPr>
              <w:t>pen</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28 066</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29 660</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31 321</w:t>
            </w:r>
          </w:p>
        </w:tc>
        <w:tc>
          <w:tcPr>
            <w:tcW w:w="160" w:type="dxa"/>
            <w:tcBorders>
              <w:top w:val="nil"/>
              <w:left w:val="nil"/>
              <w:bottom w:val="nil"/>
              <w:right w:val="nil"/>
            </w:tcBorders>
            <w:noWrap/>
            <w:vAlign w:val="bottom"/>
          </w:tcPr>
          <w:p w:rsidR="00961839" w:rsidRPr="003670DC" w:rsidRDefault="00961839" w:rsidP="004202C9">
            <w:pPr>
              <w:spacing w:before="40" w:line="200" w:lineRule="exact"/>
              <w:rPr>
                <w:sz w:val="16"/>
                <w:szCs w:val="16"/>
              </w:rPr>
            </w:pPr>
          </w:p>
        </w:tc>
        <w:tc>
          <w:tcPr>
            <w:tcW w:w="660" w:type="dxa"/>
            <w:tcBorders>
              <w:top w:val="single" w:sz="4" w:space="0" w:color="auto"/>
              <w:left w:val="single" w:sz="4" w:space="0" w:color="auto"/>
              <w:bottom w:val="single" w:sz="4" w:space="0" w:color="auto"/>
              <w:right w:val="single" w:sz="4" w:space="0" w:color="auto"/>
            </w:tcBorders>
            <w:noWrap/>
            <w:vAlign w:val="bottom"/>
          </w:tcPr>
          <w:p w:rsidR="00961839" w:rsidRPr="003670DC" w:rsidRDefault="00961839" w:rsidP="004202C9">
            <w:pPr>
              <w:spacing w:before="40" w:line="200" w:lineRule="exact"/>
              <w:jc w:val="right"/>
              <w:rPr>
                <w:sz w:val="16"/>
                <w:szCs w:val="16"/>
              </w:rPr>
            </w:pPr>
            <w:r w:rsidRPr="003670DC">
              <w:rPr>
                <w:sz w:val="16"/>
                <w:szCs w:val="16"/>
              </w:rPr>
              <w:t>0</w:t>
            </w:r>
          </w:p>
        </w:tc>
        <w:tc>
          <w:tcPr>
            <w:tcW w:w="660" w:type="dxa"/>
            <w:tcBorders>
              <w:top w:val="single" w:sz="4" w:space="0" w:color="auto"/>
              <w:left w:val="nil"/>
              <w:bottom w:val="single" w:sz="4" w:space="0" w:color="auto"/>
              <w:right w:val="single" w:sz="4" w:space="0" w:color="auto"/>
            </w:tcBorders>
            <w:noWrap/>
            <w:vAlign w:val="bottom"/>
          </w:tcPr>
          <w:p w:rsidR="00961839" w:rsidRPr="003670DC" w:rsidRDefault="00961839" w:rsidP="004202C9">
            <w:pPr>
              <w:spacing w:before="40" w:line="200" w:lineRule="exact"/>
              <w:jc w:val="right"/>
              <w:rPr>
                <w:sz w:val="16"/>
                <w:szCs w:val="16"/>
              </w:rPr>
            </w:pPr>
            <w:r w:rsidRPr="003670DC">
              <w:rPr>
                <w:sz w:val="16"/>
                <w:szCs w:val="16"/>
              </w:rPr>
              <w:t>0</w:t>
            </w:r>
          </w:p>
        </w:tc>
        <w:tc>
          <w:tcPr>
            <w:tcW w:w="643" w:type="dxa"/>
            <w:tcBorders>
              <w:top w:val="single" w:sz="4" w:space="0" w:color="auto"/>
              <w:left w:val="nil"/>
              <w:bottom w:val="single" w:sz="4" w:space="0" w:color="auto"/>
              <w:right w:val="single" w:sz="4" w:space="0" w:color="auto"/>
            </w:tcBorders>
            <w:noWrap/>
            <w:vAlign w:val="bottom"/>
          </w:tcPr>
          <w:p w:rsidR="00961839" w:rsidRPr="003670DC" w:rsidRDefault="00961839" w:rsidP="004202C9">
            <w:pPr>
              <w:spacing w:before="40" w:line="200" w:lineRule="exact"/>
              <w:jc w:val="right"/>
              <w:rPr>
                <w:sz w:val="16"/>
                <w:szCs w:val="16"/>
              </w:rPr>
            </w:pPr>
            <w:r w:rsidRPr="003670DC">
              <w:rPr>
                <w:sz w:val="16"/>
                <w:szCs w:val="16"/>
              </w:rPr>
              <w:t>0</w:t>
            </w:r>
          </w:p>
        </w:tc>
      </w:tr>
      <w:tr w:rsidR="00872A81" w:rsidRPr="003670DC">
        <w:trPr>
          <w:trHeight w:val="255"/>
        </w:trPr>
        <w:tc>
          <w:tcPr>
            <w:tcW w:w="363" w:type="dxa"/>
            <w:tcBorders>
              <w:top w:val="nil"/>
              <w:left w:val="nil"/>
              <w:bottom w:val="nil"/>
              <w:right w:val="nil"/>
            </w:tcBorders>
            <w:noWrap/>
            <w:vAlign w:val="bottom"/>
          </w:tcPr>
          <w:p w:rsidR="00961839" w:rsidRPr="003670DC" w:rsidRDefault="00961839" w:rsidP="004202C9">
            <w:pPr>
              <w:spacing w:before="40" w:line="200" w:lineRule="exact"/>
              <w:rPr>
                <w:sz w:val="16"/>
                <w:szCs w:val="16"/>
              </w:rPr>
            </w:pPr>
          </w:p>
        </w:tc>
        <w:tc>
          <w:tcPr>
            <w:tcW w:w="2955" w:type="dxa"/>
            <w:tcBorders>
              <w:top w:val="nil"/>
              <w:left w:val="nil"/>
              <w:bottom w:val="nil"/>
              <w:right w:val="nil"/>
            </w:tcBorders>
            <w:noWrap/>
            <w:vAlign w:val="bottom"/>
          </w:tcPr>
          <w:p w:rsidR="00961839" w:rsidRPr="003670DC" w:rsidRDefault="00961839" w:rsidP="004202C9">
            <w:pPr>
              <w:spacing w:before="40" w:line="200" w:lineRule="exact"/>
              <w:jc w:val="left"/>
              <w:rPr>
                <w:sz w:val="16"/>
                <w:szCs w:val="16"/>
              </w:rPr>
            </w:pPr>
            <w:r w:rsidRPr="003670DC">
              <w:rPr>
                <w:sz w:val="16"/>
                <w:szCs w:val="16"/>
              </w:rPr>
              <w:t>Minskning av anslagsbehållningar</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400</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2 703</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1 173</w:t>
            </w:r>
          </w:p>
        </w:tc>
        <w:tc>
          <w:tcPr>
            <w:tcW w:w="160" w:type="dxa"/>
            <w:tcBorders>
              <w:top w:val="nil"/>
              <w:left w:val="nil"/>
              <w:bottom w:val="nil"/>
              <w:right w:val="nil"/>
            </w:tcBorders>
            <w:noWrap/>
            <w:vAlign w:val="bottom"/>
          </w:tcPr>
          <w:p w:rsidR="00961839" w:rsidRPr="003670DC" w:rsidRDefault="00961839" w:rsidP="004202C9">
            <w:pPr>
              <w:spacing w:before="40" w:line="200" w:lineRule="exact"/>
              <w:rPr>
                <w:sz w:val="16"/>
                <w:szCs w:val="16"/>
              </w:rPr>
            </w:pPr>
          </w:p>
        </w:tc>
        <w:tc>
          <w:tcPr>
            <w:tcW w:w="660" w:type="dxa"/>
            <w:tcBorders>
              <w:top w:val="single" w:sz="4" w:space="0" w:color="auto"/>
              <w:left w:val="single" w:sz="4" w:space="0" w:color="auto"/>
              <w:bottom w:val="single" w:sz="4" w:space="0" w:color="auto"/>
              <w:right w:val="single" w:sz="4" w:space="0" w:color="auto"/>
            </w:tcBorders>
            <w:noWrap/>
            <w:vAlign w:val="bottom"/>
          </w:tcPr>
          <w:p w:rsidR="00961839" w:rsidRPr="003670DC" w:rsidRDefault="008C37D7" w:rsidP="004202C9">
            <w:pPr>
              <w:spacing w:before="40" w:line="200" w:lineRule="exact"/>
              <w:jc w:val="right"/>
              <w:rPr>
                <w:sz w:val="16"/>
                <w:szCs w:val="16"/>
              </w:rPr>
            </w:pPr>
            <w:r w:rsidRPr="003670DC">
              <w:rPr>
                <w:sz w:val="16"/>
                <w:szCs w:val="16"/>
              </w:rPr>
              <w:t>–</w:t>
            </w:r>
            <w:r w:rsidR="00961839" w:rsidRPr="003670DC">
              <w:rPr>
                <w:sz w:val="16"/>
                <w:szCs w:val="16"/>
              </w:rPr>
              <w:t>864</w:t>
            </w:r>
          </w:p>
        </w:tc>
        <w:tc>
          <w:tcPr>
            <w:tcW w:w="660" w:type="dxa"/>
            <w:tcBorders>
              <w:top w:val="single" w:sz="4" w:space="0" w:color="auto"/>
              <w:left w:val="nil"/>
              <w:bottom w:val="single" w:sz="4" w:space="0" w:color="auto"/>
              <w:right w:val="single" w:sz="4" w:space="0" w:color="auto"/>
            </w:tcBorders>
            <w:noWrap/>
            <w:vAlign w:val="bottom"/>
          </w:tcPr>
          <w:p w:rsidR="00961839" w:rsidRPr="003670DC" w:rsidRDefault="00961839" w:rsidP="004202C9">
            <w:pPr>
              <w:spacing w:before="40" w:line="200" w:lineRule="exact"/>
              <w:jc w:val="right"/>
              <w:rPr>
                <w:sz w:val="16"/>
                <w:szCs w:val="16"/>
              </w:rPr>
            </w:pPr>
            <w:r w:rsidRPr="003670DC">
              <w:rPr>
                <w:sz w:val="16"/>
                <w:szCs w:val="16"/>
              </w:rPr>
              <w:t>0</w:t>
            </w:r>
          </w:p>
        </w:tc>
        <w:tc>
          <w:tcPr>
            <w:tcW w:w="643" w:type="dxa"/>
            <w:tcBorders>
              <w:top w:val="single" w:sz="4" w:space="0" w:color="auto"/>
              <w:left w:val="nil"/>
              <w:bottom w:val="single" w:sz="4" w:space="0" w:color="auto"/>
              <w:right w:val="single" w:sz="4" w:space="0" w:color="auto"/>
            </w:tcBorders>
            <w:noWrap/>
            <w:vAlign w:val="bottom"/>
          </w:tcPr>
          <w:p w:rsidR="00961839" w:rsidRPr="003670DC" w:rsidRDefault="00961839" w:rsidP="004202C9">
            <w:pPr>
              <w:spacing w:before="40" w:line="200" w:lineRule="exact"/>
              <w:jc w:val="right"/>
              <w:rPr>
                <w:sz w:val="16"/>
                <w:szCs w:val="16"/>
              </w:rPr>
            </w:pPr>
            <w:r w:rsidRPr="003670DC">
              <w:rPr>
                <w:sz w:val="16"/>
                <w:szCs w:val="16"/>
              </w:rPr>
              <w:t>0</w:t>
            </w:r>
          </w:p>
        </w:tc>
      </w:tr>
      <w:tr w:rsidR="00872A81" w:rsidRPr="003670DC">
        <w:trPr>
          <w:trHeight w:val="255"/>
        </w:trPr>
        <w:tc>
          <w:tcPr>
            <w:tcW w:w="363" w:type="dxa"/>
            <w:tcBorders>
              <w:top w:val="nil"/>
              <w:left w:val="nil"/>
              <w:bottom w:val="nil"/>
              <w:right w:val="nil"/>
            </w:tcBorders>
            <w:noWrap/>
            <w:vAlign w:val="bottom"/>
          </w:tcPr>
          <w:p w:rsidR="00961839" w:rsidRPr="003670DC" w:rsidRDefault="00961839" w:rsidP="004202C9">
            <w:pPr>
              <w:spacing w:before="40" w:line="200" w:lineRule="exact"/>
              <w:rPr>
                <w:sz w:val="16"/>
                <w:szCs w:val="16"/>
              </w:rPr>
            </w:pPr>
          </w:p>
        </w:tc>
        <w:tc>
          <w:tcPr>
            <w:tcW w:w="2955" w:type="dxa"/>
            <w:tcBorders>
              <w:top w:val="nil"/>
              <w:left w:val="nil"/>
              <w:bottom w:val="nil"/>
              <w:right w:val="nil"/>
            </w:tcBorders>
            <w:noWrap/>
            <w:vAlign w:val="bottom"/>
          </w:tcPr>
          <w:p w:rsidR="00961839" w:rsidRPr="003670DC" w:rsidRDefault="00961839" w:rsidP="004202C9">
            <w:pPr>
              <w:spacing w:before="40" w:line="200" w:lineRule="exact"/>
              <w:jc w:val="left"/>
              <w:rPr>
                <w:sz w:val="16"/>
                <w:szCs w:val="16"/>
              </w:rPr>
            </w:pPr>
            <w:r w:rsidRPr="003670DC">
              <w:rPr>
                <w:sz w:val="16"/>
                <w:szCs w:val="16"/>
              </w:rPr>
              <w:t>Summa utgiftsområden</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788 360</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799 941</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816 540</w:t>
            </w:r>
          </w:p>
        </w:tc>
        <w:tc>
          <w:tcPr>
            <w:tcW w:w="160" w:type="dxa"/>
            <w:tcBorders>
              <w:top w:val="nil"/>
              <w:left w:val="nil"/>
              <w:bottom w:val="nil"/>
              <w:right w:val="nil"/>
            </w:tcBorders>
            <w:noWrap/>
            <w:vAlign w:val="bottom"/>
          </w:tcPr>
          <w:p w:rsidR="00961839" w:rsidRPr="003670DC" w:rsidRDefault="00961839" w:rsidP="004202C9">
            <w:pPr>
              <w:spacing w:before="40" w:line="200" w:lineRule="exact"/>
              <w:rPr>
                <w:sz w:val="16"/>
                <w:szCs w:val="16"/>
              </w:rPr>
            </w:pPr>
          </w:p>
        </w:tc>
        <w:tc>
          <w:tcPr>
            <w:tcW w:w="660" w:type="dxa"/>
            <w:tcBorders>
              <w:top w:val="single" w:sz="4" w:space="0" w:color="auto"/>
              <w:left w:val="single" w:sz="4" w:space="0" w:color="auto"/>
              <w:bottom w:val="single" w:sz="4" w:space="0" w:color="auto"/>
              <w:right w:val="single" w:sz="4" w:space="0" w:color="auto"/>
            </w:tcBorders>
            <w:noWrap/>
            <w:vAlign w:val="bottom"/>
          </w:tcPr>
          <w:p w:rsidR="00961839" w:rsidRPr="003670DC" w:rsidRDefault="00961839" w:rsidP="004202C9">
            <w:pPr>
              <w:spacing w:before="40" w:line="200" w:lineRule="exact"/>
              <w:jc w:val="right"/>
              <w:rPr>
                <w:sz w:val="16"/>
                <w:szCs w:val="16"/>
              </w:rPr>
            </w:pPr>
            <w:r w:rsidRPr="003670DC">
              <w:rPr>
                <w:sz w:val="16"/>
                <w:szCs w:val="16"/>
              </w:rPr>
              <w:t>20 032</w:t>
            </w:r>
          </w:p>
        </w:tc>
        <w:tc>
          <w:tcPr>
            <w:tcW w:w="660" w:type="dxa"/>
            <w:tcBorders>
              <w:top w:val="single" w:sz="4" w:space="0" w:color="auto"/>
              <w:left w:val="nil"/>
              <w:bottom w:val="single" w:sz="4" w:space="0" w:color="auto"/>
              <w:right w:val="single" w:sz="4" w:space="0" w:color="auto"/>
            </w:tcBorders>
            <w:noWrap/>
            <w:vAlign w:val="bottom"/>
          </w:tcPr>
          <w:p w:rsidR="00961839" w:rsidRPr="003670DC" w:rsidRDefault="00961839" w:rsidP="004202C9">
            <w:pPr>
              <w:spacing w:before="40" w:line="200" w:lineRule="exact"/>
              <w:jc w:val="right"/>
              <w:rPr>
                <w:sz w:val="16"/>
                <w:szCs w:val="16"/>
              </w:rPr>
            </w:pPr>
            <w:r w:rsidRPr="003670DC">
              <w:rPr>
                <w:sz w:val="16"/>
                <w:szCs w:val="16"/>
              </w:rPr>
              <w:t>8 793</w:t>
            </w:r>
          </w:p>
        </w:tc>
        <w:tc>
          <w:tcPr>
            <w:tcW w:w="643" w:type="dxa"/>
            <w:tcBorders>
              <w:top w:val="single" w:sz="4" w:space="0" w:color="auto"/>
              <w:left w:val="nil"/>
              <w:bottom w:val="single" w:sz="4" w:space="0" w:color="auto"/>
              <w:right w:val="single" w:sz="4" w:space="0" w:color="auto"/>
            </w:tcBorders>
            <w:noWrap/>
            <w:vAlign w:val="bottom"/>
          </w:tcPr>
          <w:p w:rsidR="00961839" w:rsidRPr="003670DC" w:rsidRDefault="00961839" w:rsidP="004202C9">
            <w:pPr>
              <w:spacing w:before="40" w:line="200" w:lineRule="exact"/>
              <w:jc w:val="right"/>
              <w:rPr>
                <w:sz w:val="16"/>
                <w:szCs w:val="16"/>
              </w:rPr>
            </w:pPr>
            <w:r w:rsidRPr="003670DC">
              <w:rPr>
                <w:sz w:val="16"/>
                <w:szCs w:val="16"/>
              </w:rPr>
              <w:t>3 766</w:t>
            </w:r>
          </w:p>
        </w:tc>
      </w:tr>
      <w:tr w:rsidR="00872A81" w:rsidRPr="003670DC">
        <w:trPr>
          <w:trHeight w:val="255"/>
        </w:trPr>
        <w:tc>
          <w:tcPr>
            <w:tcW w:w="363" w:type="dxa"/>
            <w:tcBorders>
              <w:top w:val="nil"/>
              <w:left w:val="nil"/>
              <w:bottom w:val="nil"/>
              <w:right w:val="nil"/>
            </w:tcBorders>
            <w:noWrap/>
            <w:vAlign w:val="bottom"/>
          </w:tcPr>
          <w:p w:rsidR="00961839" w:rsidRPr="003670DC" w:rsidRDefault="00961839" w:rsidP="004202C9">
            <w:pPr>
              <w:spacing w:before="40" w:line="200" w:lineRule="exact"/>
              <w:rPr>
                <w:sz w:val="16"/>
                <w:szCs w:val="16"/>
              </w:rPr>
            </w:pPr>
          </w:p>
        </w:tc>
        <w:tc>
          <w:tcPr>
            <w:tcW w:w="2955" w:type="dxa"/>
            <w:tcBorders>
              <w:top w:val="nil"/>
              <w:left w:val="nil"/>
              <w:bottom w:val="nil"/>
              <w:right w:val="nil"/>
            </w:tcBorders>
            <w:noWrap/>
            <w:vAlign w:val="bottom"/>
          </w:tcPr>
          <w:p w:rsidR="00961839" w:rsidRPr="003670DC" w:rsidRDefault="00961839" w:rsidP="004202C9">
            <w:pPr>
              <w:spacing w:before="40" w:line="200" w:lineRule="exact"/>
              <w:jc w:val="left"/>
              <w:rPr>
                <w:sz w:val="16"/>
                <w:szCs w:val="16"/>
              </w:rPr>
            </w:pPr>
            <w:r w:rsidRPr="003670DC">
              <w:rPr>
                <w:sz w:val="16"/>
                <w:szCs w:val="16"/>
              </w:rPr>
              <w:t>Summa utgiftsområden exkl. statsskuld</w:t>
            </w:r>
            <w:r w:rsidRPr="003670DC">
              <w:rPr>
                <w:sz w:val="16"/>
                <w:szCs w:val="16"/>
              </w:rPr>
              <w:t>s</w:t>
            </w:r>
            <w:r w:rsidRPr="003670DC">
              <w:rPr>
                <w:sz w:val="16"/>
                <w:szCs w:val="16"/>
              </w:rPr>
              <w:t>räntor</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746 102</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759 038</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769 313</w:t>
            </w:r>
          </w:p>
        </w:tc>
        <w:tc>
          <w:tcPr>
            <w:tcW w:w="160" w:type="dxa"/>
            <w:tcBorders>
              <w:top w:val="nil"/>
              <w:left w:val="nil"/>
              <w:bottom w:val="nil"/>
              <w:right w:val="nil"/>
            </w:tcBorders>
            <w:noWrap/>
            <w:vAlign w:val="bottom"/>
          </w:tcPr>
          <w:p w:rsidR="00961839" w:rsidRPr="003670DC" w:rsidRDefault="00961839" w:rsidP="004202C9">
            <w:pPr>
              <w:spacing w:before="40" w:line="200" w:lineRule="exact"/>
              <w:rPr>
                <w:sz w:val="16"/>
                <w:szCs w:val="16"/>
              </w:rPr>
            </w:pPr>
          </w:p>
        </w:tc>
        <w:tc>
          <w:tcPr>
            <w:tcW w:w="660" w:type="dxa"/>
            <w:tcBorders>
              <w:top w:val="single" w:sz="4" w:space="0" w:color="auto"/>
              <w:left w:val="single" w:sz="4" w:space="0" w:color="auto"/>
              <w:bottom w:val="single" w:sz="4" w:space="0" w:color="auto"/>
              <w:right w:val="single" w:sz="4" w:space="0" w:color="auto"/>
            </w:tcBorders>
            <w:noWrap/>
            <w:vAlign w:val="bottom"/>
          </w:tcPr>
          <w:p w:rsidR="00961839" w:rsidRPr="003670DC" w:rsidRDefault="00961839" w:rsidP="004202C9">
            <w:pPr>
              <w:spacing w:before="40" w:line="200" w:lineRule="exact"/>
              <w:jc w:val="right"/>
              <w:rPr>
                <w:sz w:val="16"/>
                <w:szCs w:val="16"/>
              </w:rPr>
            </w:pPr>
            <w:r w:rsidRPr="003670DC">
              <w:rPr>
                <w:sz w:val="16"/>
                <w:szCs w:val="16"/>
              </w:rPr>
              <w:t>20 903</w:t>
            </w:r>
          </w:p>
        </w:tc>
        <w:tc>
          <w:tcPr>
            <w:tcW w:w="660" w:type="dxa"/>
            <w:tcBorders>
              <w:top w:val="single" w:sz="4" w:space="0" w:color="auto"/>
              <w:left w:val="nil"/>
              <w:bottom w:val="single" w:sz="4" w:space="0" w:color="auto"/>
              <w:right w:val="single" w:sz="4" w:space="0" w:color="auto"/>
            </w:tcBorders>
            <w:noWrap/>
            <w:vAlign w:val="bottom"/>
          </w:tcPr>
          <w:p w:rsidR="00961839" w:rsidRPr="003670DC" w:rsidRDefault="00961839" w:rsidP="004202C9">
            <w:pPr>
              <w:spacing w:before="40" w:line="200" w:lineRule="exact"/>
              <w:jc w:val="right"/>
              <w:rPr>
                <w:sz w:val="16"/>
                <w:szCs w:val="16"/>
              </w:rPr>
            </w:pPr>
            <w:r w:rsidRPr="003670DC">
              <w:rPr>
                <w:sz w:val="16"/>
                <w:szCs w:val="16"/>
              </w:rPr>
              <w:t>11 335</w:t>
            </w:r>
          </w:p>
        </w:tc>
        <w:tc>
          <w:tcPr>
            <w:tcW w:w="643" w:type="dxa"/>
            <w:tcBorders>
              <w:top w:val="single" w:sz="4" w:space="0" w:color="auto"/>
              <w:left w:val="nil"/>
              <w:bottom w:val="single" w:sz="4" w:space="0" w:color="auto"/>
              <w:right w:val="single" w:sz="4" w:space="0" w:color="auto"/>
            </w:tcBorders>
            <w:noWrap/>
            <w:vAlign w:val="bottom"/>
          </w:tcPr>
          <w:p w:rsidR="00961839" w:rsidRPr="003670DC" w:rsidRDefault="00961839" w:rsidP="004202C9">
            <w:pPr>
              <w:spacing w:before="40" w:line="200" w:lineRule="exact"/>
              <w:jc w:val="right"/>
              <w:rPr>
                <w:sz w:val="16"/>
                <w:szCs w:val="16"/>
              </w:rPr>
            </w:pPr>
            <w:r w:rsidRPr="003670DC">
              <w:rPr>
                <w:sz w:val="16"/>
                <w:szCs w:val="16"/>
              </w:rPr>
              <w:t>7 856</w:t>
            </w:r>
          </w:p>
        </w:tc>
      </w:tr>
      <w:tr w:rsidR="00872A81" w:rsidRPr="003670DC">
        <w:trPr>
          <w:trHeight w:val="255"/>
        </w:trPr>
        <w:tc>
          <w:tcPr>
            <w:tcW w:w="363" w:type="dxa"/>
            <w:tcBorders>
              <w:top w:val="nil"/>
              <w:left w:val="nil"/>
              <w:bottom w:val="nil"/>
              <w:right w:val="nil"/>
            </w:tcBorders>
            <w:noWrap/>
            <w:vAlign w:val="bottom"/>
          </w:tcPr>
          <w:p w:rsidR="00961839" w:rsidRPr="003670DC" w:rsidRDefault="00961839" w:rsidP="004202C9">
            <w:pPr>
              <w:spacing w:before="40" w:line="200" w:lineRule="exact"/>
              <w:rPr>
                <w:sz w:val="16"/>
                <w:szCs w:val="16"/>
              </w:rPr>
            </w:pPr>
          </w:p>
        </w:tc>
        <w:tc>
          <w:tcPr>
            <w:tcW w:w="2955" w:type="dxa"/>
            <w:tcBorders>
              <w:top w:val="nil"/>
              <w:left w:val="nil"/>
              <w:bottom w:val="nil"/>
              <w:right w:val="nil"/>
            </w:tcBorders>
            <w:noWrap/>
            <w:vAlign w:val="bottom"/>
          </w:tcPr>
          <w:p w:rsidR="00961839" w:rsidRPr="003670DC" w:rsidRDefault="00961839" w:rsidP="004202C9">
            <w:pPr>
              <w:spacing w:before="40" w:line="200" w:lineRule="exact"/>
              <w:jc w:val="left"/>
              <w:rPr>
                <w:sz w:val="16"/>
                <w:szCs w:val="16"/>
              </w:rPr>
            </w:pPr>
            <w:r w:rsidRPr="003670DC">
              <w:rPr>
                <w:sz w:val="16"/>
                <w:szCs w:val="16"/>
              </w:rPr>
              <w:t>Ålderspensionssystemet vid sidan av stat</w:t>
            </w:r>
            <w:r w:rsidRPr="003670DC">
              <w:rPr>
                <w:sz w:val="16"/>
                <w:szCs w:val="16"/>
              </w:rPr>
              <w:t>s</w:t>
            </w:r>
            <w:r w:rsidRPr="003670DC">
              <w:rPr>
                <w:sz w:val="16"/>
                <w:szCs w:val="16"/>
              </w:rPr>
              <w:t>budg</w:t>
            </w:r>
            <w:r w:rsidRPr="003670DC">
              <w:rPr>
                <w:sz w:val="16"/>
                <w:szCs w:val="16"/>
              </w:rPr>
              <w:t>e</w:t>
            </w:r>
            <w:r w:rsidRPr="003670DC">
              <w:rPr>
                <w:sz w:val="16"/>
                <w:szCs w:val="16"/>
              </w:rPr>
              <w:t>ten</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179 584</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189 352</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202 633</w:t>
            </w:r>
          </w:p>
        </w:tc>
        <w:tc>
          <w:tcPr>
            <w:tcW w:w="160" w:type="dxa"/>
            <w:tcBorders>
              <w:top w:val="nil"/>
              <w:left w:val="nil"/>
              <w:bottom w:val="nil"/>
              <w:right w:val="nil"/>
            </w:tcBorders>
            <w:noWrap/>
            <w:vAlign w:val="bottom"/>
          </w:tcPr>
          <w:p w:rsidR="00961839" w:rsidRPr="003670DC" w:rsidRDefault="00961839" w:rsidP="004202C9">
            <w:pPr>
              <w:spacing w:before="40" w:line="200" w:lineRule="exact"/>
              <w:rPr>
                <w:sz w:val="16"/>
                <w:szCs w:val="16"/>
              </w:rPr>
            </w:pPr>
          </w:p>
        </w:tc>
        <w:tc>
          <w:tcPr>
            <w:tcW w:w="660" w:type="dxa"/>
            <w:tcBorders>
              <w:top w:val="single" w:sz="4" w:space="0" w:color="auto"/>
              <w:left w:val="single" w:sz="4" w:space="0" w:color="auto"/>
              <w:bottom w:val="single" w:sz="4" w:space="0" w:color="auto"/>
              <w:right w:val="single" w:sz="4" w:space="0" w:color="auto"/>
            </w:tcBorders>
            <w:noWrap/>
            <w:vAlign w:val="bottom"/>
          </w:tcPr>
          <w:p w:rsidR="00961839" w:rsidRPr="003670DC" w:rsidRDefault="00961839" w:rsidP="004202C9">
            <w:pPr>
              <w:spacing w:before="40" w:line="200" w:lineRule="exact"/>
              <w:jc w:val="right"/>
              <w:rPr>
                <w:sz w:val="16"/>
                <w:szCs w:val="16"/>
              </w:rPr>
            </w:pPr>
            <w:r w:rsidRPr="003670DC">
              <w:rPr>
                <w:sz w:val="16"/>
                <w:szCs w:val="16"/>
              </w:rPr>
              <w:t>0</w:t>
            </w:r>
          </w:p>
        </w:tc>
        <w:tc>
          <w:tcPr>
            <w:tcW w:w="660" w:type="dxa"/>
            <w:tcBorders>
              <w:top w:val="single" w:sz="4" w:space="0" w:color="auto"/>
              <w:left w:val="nil"/>
              <w:bottom w:val="single" w:sz="4" w:space="0" w:color="auto"/>
              <w:right w:val="single" w:sz="4" w:space="0" w:color="auto"/>
            </w:tcBorders>
            <w:noWrap/>
            <w:vAlign w:val="bottom"/>
          </w:tcPr>
          <w:p w:rsidR="00961839" w:rsidRPr="003670DC" w:rsidRDefault="00961839" w:rsidP="004202C9">
            <w:pPr>
              <w:spacing w:before="40" w:line="200" w:lineRule="exact"/>
              <w:jc w:val="right"/>
              <w:rPr>
                <w:sz w:val="16"/>
                <w:szCs w:val="16"/>
              </w:rPr>
            </w:pPr>
            <w:r w:rsidRPr="003670DC">
              <w:rPr>
                <w:sz w:val="16"/>
                <w:szCs w:val="16"/>
              </w:rPr>
              <w:t>0</w:t>
            </w:r>
          </w:p>
        </w:tc>
        <w:tc>
          <w:tcPr>
            <w:tcW w:w="643" w:type="dxa"/>
            <w:tcBorders>
              <w:top w:val="single" w:sz="4" w:space="0" w:color="auto"/>
              <w:left w:val="nil"/>
              <w:bottom w:val="single" w:sz="4" w:space="0" w:color="auto"/>
              <w:right w:val="single" w:sz="4" w:space="0" w:color="auto"/>
            </w:tcBorders>
            <w:noWrap/>
            <w:vAlign w:val="bottom"/>
          </w:tcPr>
          <w:p w:rsidR="00961839" w:rsidRPr="003670DC" w:rsidRDefault="00961839" w:rsidP="004202C9">
            <w:pPr>
              <w:spacing w:before="40" w:line="200" w:lineRule="exact"/>
              <w:jc w:val="right"/>
              <w:rPr>
                <w:sz w:val="16"/>
                <w:szCs w:val="16"/>
              </w:rPr>
            </w:pPr>
            <w:r w:rsidRPr="003670DC">
              <w:rPr>
                <w:sz w:val="16"/>
                <w:szCs w:val="16"/>
              </w:rPr>
              <w:t>0</w:t>
            </w:r>
          </w:p>
        </w:tc>
      </w:tr>
      <w:tr w:rsidR="00872A81" w:rsidRPr="003670DC">
        <w:trPr>
          <w:trHeight w:val="255"/>
        </w:trPr>
        <w:tc>
          <w:tcPr>
            <w:tcW w:w="363" w:type="dxa"/>
            <w:tcBorders>
              <w:top w:val="nil"/>
              <w:left w:val="nil"/>
              <w:bottom w:val="nil"/>
              <w:right w:val="nil"/>
            </w:tcBorders>
            <w:noWrap/>
            <w:vAlign w:val="bottom"/>
          </w:tcPr>
          <w:p w:rsidR="00961839" w:rsidRPr="003670DC" w:rsidRDefault="00961839" w:rsidP="004202C9">
            <w:pPr>
              <w:spacing w:before="40" w:line="200" w:lineRule="exact"/>
              <w:rPr>
                <w:sz w:val="16"/>
                <w:szCs w:val="16"/>
              </w:rPr>
            </w:pPr>
          </w:p>
        </w:tc>
        <w:tc>
          <w:tcPr>
            <w:tcW w:w="2955" w:type="dxa"/>
            <w:tcBorders>
              <w:top w:val="nil"/>
              <w:left w:val="nil"/>
              <w:bottom w:val="nil"/>
              <w:right w:val="nil"/>
            </w:tcBorders>
            <w:noWrap/>
            <w:vAlign w:val="bottom"/>
          </w:tcPr>
          <w:p w:rsidR="00961839" w:rsidRPr="003670DC" w:rsidRDefault="00961839" w:rsidP="004202C9">
            <w:pPr>
              <w:spacing w:before="40" w:line="200" w:lineRule="exact"/>
              <w:jc w:val="left"/>
              <w:rPr>
                <w:sz w:val="16"/>
                <w:szCs w:val="16"/>
              </w:rPr>
            </w:pPr>
            <w:r w:rsidRPr="003670DC">
              <w:rPr>
                <w:sz w:val="16"/>
                <w:szCs w:val="16"/>
              </w:rPr>
              <w:t>Takbegränsade utgifter</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925 686</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948 390</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971 946</w:t>
            </w:r>
          </w:p>
        </w:tc>
        <w:tc>
          <w:tcPr>
            <w:tcW w:w="160" w:type="dxa"/>
            <w:tcBorders>
              <w:top w:val="nil"/>
              <w:left w:val="nil"/>
              <w:bottom w:val="nil"/>
              <w:right w:val="nil"/>
            </w:tcBorders>
            <w:noWrap/>
            <w:vAlign w:val="bottom"/>
          </w:tcPr>
          <w:p w:rsidR="00961839" w:rsidRPr="003670DC" w:rsidRDefault="00961839" w:rsidP="004202C9">
            <w:pPr>
              <w:spacing w:before="40" w:line="200" w:lineRule="exact"/>
              <w:rPr>
                <w:sz w:val="16"/>
                <w:szCs w:val="16"/>
              </w:rPr>
            </w:pPr>
          </w:p>
        </w:tc>
        <w:tc>
          <w:tcPr>
            <w:tcW w:w="660" w:type="dxa"/>
            <w:tcBorders>
              <w:top w:val="single" w:sz="4" w:space="0" w:color="auto"/>
              <w:left w:val="single" w:sz="4" w:space="0" w:color="auto"/>
              <w:bottom w:val="single" w:sz="4" w:space="0" w:color="auto"/>
              <w:right w:val="single" w:sz="4" w:space="0" w:color="auto"/>
            </w:tcBorders>
            <w:noWrap/>
            <w:vAlign w:val="bottom"/>
          </w:tcPr>
          <w:p w:rsidR="00961839" w:rsidRPr="003670DC" w:rsidRDefault="00961839" w:rsidP="004202C9">
            <w:pPr>
              <w:spacing w:before="40" w:line="200" w:lineRule="exact"/>
              <w:jc w:val="right"/>
              <w:rPr>
                <w:sz w:val="16"/>
                <w:szCs w:val="16"/>
              </w:rPr>
            </w:pPr>
            <w:r w:rsidRPr="003670DC">
              <w:rPr>
                <w:sz w:val="16"/>
                <w:szCs w:val="16"/>
              </w:rPr>
              <w:t>20 903</w:t>
            </w:r>
          </w:p>
        </w:tc>
        <w:tc>
          <w:tcPr>
            <w:tcW w:w="660" w:type="dxa"/>
            <w:tcBorders>
              <w:top w:val="single" w:sz="4" w:space="0" w:color="auto"/>
              <w:left w:val="nil"/>
              <w:bottom w:val="single" w:sz="4" w:space="0" w:color="auto"/>
              <w:right w:val="single" w:sz="4" w:space="0" w:color="auto"/>
            </w:tcBorders>
            <w:noWrap/>
            <w:vAlign w:val="bottom"/>
          </w:tcPr>
          <w:p w:rsidR="00961839" w:rsidRPr="003670DC" w:rsidRDefault="00961839" w:rsidP="004202C9">
            <w:pPr>
              <w:spacing w:before="40" w:line="200" w:lineRule="exact"/>
              <w:jc w:val="right"/>
              <w:rPr>
                <w:sz w:val="16"/>
                <w:szCs w:val="16"/>
              </w:rPr>
            </w:pPr>
            <w:r w:rsidRPr="003670DC">
              <w:rPr>
                <w:sz w:val="16"/>
                <w:szCs w:val="16"/>
              </w:rPr>
              <w:t>11 335</w:t>
            </w:r>
          </w:p>
        </w:tc>
        <w:tc>
          <w:tcPr>
            <w:tcW w:w="643" w:type="dxa"/>
            <w:tcBorders>
              <w:top w:val="single" w:sz="4" w:space="0" w:color="auto"/>
              <w:left w:val="nil"/>
              <w:bottom w:val="single" w:sz="4" w:space="0" w:color="auto"/>
              <w:right w:val="single" w:sz="4" w:space="0" w:color="auto"/>
            </w:tcBorders>
            <w:noWrap/>
            <w:vAlign w:val="bottom"/>
          </w:tcPr>
          <w:p w:rsidR="00961839" w:rsidRPr="003670DC" w:rsidRDefault="00961839" w:rsidP="004202C9">
            <w:pPr>
              <w:spacing w:before="40" w:line="200" w:lineRule="exact"/>
              <w:jc w:val="right"/>
              <w:rPr>
                <w:sz w:val="16"/>
                <w:szCs w:val="16"/>
              </w:rPr>
            </w:pPr>
            <w:r w:rsidRPr="003670DC">
              <w:rPr>
                <w:sz w:val="16"/>
                <w:szCs w:val="16"/>
              </w:rPr>
              <w:t>7 856</w:t>
            </w:r>
          </w:p>
        </w:tc>
      </w:tr>
      <w:tr w:rsidR="00872A81" w:rsidRPr="003670DC">
        <w:trPr>
          <w:trHeight w:val="255"/>
        </w:trPr>
        <w:tc>
          <w:tcPr>
            <w:tcW w:w="363" w:type="dxa"/>
            <w:tcBorders>
              <w:top w:val="nil"/>
              <w:left w:val="nil"/>
              <w:bottom w:val="nil"/>
              <w:right w:val="nil"/>
            </w:tcBorders>
            <w:noWrap/>
            <w:vAlign w:val="bottom"/>
          </w:tcPr>
          <w:p w:rsidR="00961839" w:rsidRPr="003670DC" w:rsidRDefault="00961839" w:rsidP="004202C9">
            <w:pPr>
              <w:spacing w:before="40" w:line="200" w:lineRule="exact"/>
              <w:rPr>
                <w:sz w:val="16"/>
                <w:szCs w:val="16"/>
              </w:rPr>
            </w:pPr>
          </w:p>
        </w:tc>
        <w:tc>
          <w:tcPr>
            <w:tcW w:w="2955" w:type="dxa"/>
            <w:tcBorders>
              <w:top w:val="nil"/>
              <w:left w:val="nil"/>
              <w:bottom w:val="nil"/>
              <w:right w:val="nil"/>
            </w:tcBorders>
            <w:noWrap/>
            <w:vAlign w:val="bottom"/>
          </w:tcPr>
          <w:p w:rsidR="00961839" w:rsidRPr="003670DC" w:rsidRDefault="00961839" w:rsidP="004202C9">
            <w:pPr>
              <w:spacing w:before="40" w:line="200" w:lineRule="exact"/>
              <w:rPr>
                <w:sz w:val="16"/>
                <w:szCs w:val="16"/>
              </w:rPr>
            </w:pPr>
            <w:r w:rsidRPr="003670DC">
              <w:rPr>
                <w:sz w:val="16"/>
                <w:szCs w:val="16"/>
              </w:rPr>
              <w:t>Budgeteringsmarginal</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9 314</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9 610</w:t>
            </w:r>
          </w:p>
        </w:tc>
        <w:tc>
          <w:tcPr>
            <w:tcW w:w="660" w:type="dxa"/>
            <w:tcBorders>
              <w:top w:val="nil"/>
              <w:left w:val="nil"/>
              <w:bottom w:val="nil"/>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10 054</w:t>
            </w:r>
          </w:p>
        </w:tc>
        <w:tc>
          <w:tcPr>
            <w:tcW w:w="160" w:type="dxa"/>
            <w:tcBorders>
              <w:top w:val="nil"/>
              <w:left w:val="nil"/>
              <w:bottom w:val="nil"/>
              <w:right w:val="nil"/>
            </w:tcBorders>
            <w:noWrap/>
            <w:vAlign w:val="bottom"/>
          </w:tcPr>
          <w:p w:rsidR="00961839" w:rsidRPr="003670DC" w:rsidRDefault="00961839" w:rsidP="004202C9">
            <w:pPr>
              <w:spacing w:before="40" w:line="200" w:lineRule="exact"/>
              <w:rPr>
                <w:sz w:val="16"/>
                <w:szCs w:val="16"/>
              </w:rPr>
            </w:pPr>
          </w:p>
        </w:tc>
        <w:tc>
          <w:tcPr>
            <w:tcW w:w="660" w:type="dxa"/>
            <w:tcBorders>
              <w:top w:val="single" w:sz="4" w:space="0" w:color="auto"/>
              <w:left w:val="single" w:sz="4" w:space="0" w:color="auto"/>
              <w:bottom w:val="single" w:sz="4" w:space="0" w:color="auto"/>
              <w:right w:val="single" w:sz="4" w:space="0" w:color="auto"/>
            </w:tcBorders>
            <w:noWrap/>
            <w:vAlign w:val="bottom"/>
          </w:tcPr>
          <w:p w:rsidR="00961839" w:rsidRPr="003670DC" w:rsidRDefault="00961839" w:rsidP="004202C9">
            <w:pPr>
              <w:spacing w:before="40" w:line="200" w:lineRule="exact"/>
              <w:jc w:val="right"/>
              <w:rPr>
                <w:sz w:val="16"/>
                <w:szCs w:val="16"/>
              </w:rPr>
            </w:pPr>
            <w:r w:rsidRPr="003670DC">
              <w:rPr>
                <w:sz w:val="16"/>
                <w:szCs w:val="16"/>
              </w:rPr>
              <w:t>7 097</w:t>
            </w:r>
          </w:p>
        </w:tc>
        <w:tc>
          <w:tcPr>
            <w:tcW w:w="660" w:type="dxa"/>
            <w:tcBorders>
              <w:top w:val="single" w:sz="4" w:space="0" w:color="auto"/>
              <w:left w:val="nil"/>
              <w:bottom w:val="single" w:sz="4" w:space="0" w:color="auto"/>
              <w:right w:val="single" w:sz="4" w:space="0" w:color="auto"/>
            </w:tcBorders>
            <w:noWrap/>
            <w:vAlign w:val="bottom"/>
          </w:tcPr>
          <w:p w:rsidR="00961839" w:rsidRPr="003670DC" w:rsidRDefault="008C37D7" w:rsidP="004202C9">
            <w:pPr>
              <w:spacing w:before="40" w:line="200" w:lineRule="exact"/>
              <w:jc w:val="right"/>
              <w:rPr>
                <w:sz w:val="16"/>
                <w:szCs w:val="16"/>
              </w:rPr>
            </w:pPr>
            <w:r w:rsidRPr="003670DC">
              <w:rPr>
                <w:sz w:val="16"/>
                <w:szCs w:val="16"/>
              </w:rPr>
              <w:t>–</w:t>
            </w:r>
            <w:r w:rsidR="00961839" w:rsidRPr="003670DC">
              <w:rPr>
                <w:sz w:val="16"/>
                <w:szCs w:val="16"/>
              </w:rPr>
              <w:t>2 335</w:t>
            </w:r>
          </w:p>
        </w:tc>
        <w:tc>
          <w:tcPr>
            <w:tcW w:w="643" w:type="dxa"/>
            <w:tcBorders>
              <w:top w:val="single" w:sz="4" w:space="0" w:color="auto"/>
              <w:left w:val="nil"/>
              <w:bottom w:val="single" w:sz="4" w:space="0" w:color="auto"/>
              <w:right w:val="single" w:sz="4" w:space="0" w:color="auto"/>
            </w:tcBorders>
            <w:noWrap/>
            <w:vAlign w:val="bottom"/>
          </w:tcPr>
          <w:p w:rsidR="00961839" w:rsidRPr="003670DC" w:rsidRDefault="008C37D7" w:rsidP="004202C9">
            <w:pPr>
              <w:spacing w:before="40" w:line="200" w:lineRule="exact"/>
              <w:jc w:val="right"/>
              <w:rPr>
                <w:sz w:val="16"/>
                <w:szCs w:val="16"/>
              </w:rPr>
            </w:pPr>
            <w:r w:rsidRPr="003670DC">
              <w:rPr>
                <w:sz w:val="16"/>
                <w:szCs w:val="16"/>
              </w:rPr>
              <w:t>–</w:t>
            </w:r>
            <w:r w:rsidR="00961839" w:rsidRPr="003670DC">
              <w:rPr>
                <w:sz w:val="16"/>
                <w:szCs w:val="16"/>
              </w:rPr>
              <w:t>7 856</w:t>
            </w:r>
          </w:p>
        </w:tc>
      </w:tr>
      <w:tr w:rsidR="00872A81" w:rsidRPr="003670DC">
        <w:trPr>
          <w:trHeight w:val="255"/>
        </w:trPr>
        <w:tc>
          <w:tcPr>
            <w:tcW w:w="363" w:type="dxa"/>
            <w:tcBorders>
              <w:top w:val="nil"/>
              <w:left w:val="nil"/>
              <w:bottom w:val="single" w:sz="4" w:space="0" w:color="auto"/>
              <w:right w:val="nil"/>
            </w:tcBorders>
            <w:noWrap/>
            <w:vAlign w:val="bottom"/>
          </w:tcPr>
          <w:p w:rsidR="00961839" w:rsidRPr="003670DC" w:rsidRDefault="00961839" w:rsidP="004202C9">
            <w:pPr>
              <w:spacing w:before="40" w:line="200" w:lineRule="exact"/>
              <w:rPr>
                <w:sz w:val="16"/>
                <w:szCs w:val="16"/>
              </w:rPr>
            </w:pPr>
          </w:p>
        </w:tc>
        <w:tc>
          <w:tcPr>
            <w:tcW w:w="2955" w:type="dxa"/>
            <w:tcBorders>
              <w:top w:val="nil"/>
              <w:left w:val="nil"/>
              <w:bottom w:val="single" w:sz="4" w:space="0" w:color="auto"/>
              <w:right w:val="nil"/>
            </w:tcBorders>
            <w:noWrap/>
            <w:vAlign w:val="bottom"/>
          </w:tcPr>
          <w:p w:rsidR="00961839" w:rsidRPr="003670DC" w:rsidRDefault="00961839" w:rsidP="004202C9">
            <w:pPr>
              <w:spacing w:before="40" w:line="200" w:lineRule="exact"/>
              <w:rPr>
                <w:sz w:val="16"/>
                <w:szCs w:val="16"/>
              </w:rPr>
            </w:pPr>
            <w:r w:rsidRPr="003670DC">
              <w:rPr>
                <w:sz w:val="16"/>
                <w:szCs w:val="16"/>
              </w:rPr>
              <w:t>Utgiftstak för staten</w:t>
            </w:r>
          </w:p>
        </w:tc>
        <w:tc>
          <w:tcPr>
            <w:tcW w:w="660" w:type="dxa"/>
            <w:tcBorders>
              <w:top w:val="nil"/>
              <w:left w:val="nil"/>
              <w:bottom w:val="single" w:sz="4" w:space="0" w:color="auto"/>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935 000</w:t>
            </w:r>
          </w:p>
        </w:tc>
        <w:tc>
          <w:tcPr>
            <w:tcW w:w="660" w:type="dxa"/>
            <w:tcBorders>
              <w:top w:val="nil"/>
              <w:left w:val="nil"/>
              <w:bottom w:val="single" w:sz="4" w:space="0" w:color="auto"/>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958 000</w:t>
            </w:r>
          </w:p>
        </w:tc>
        <w:tc>
          <w:tcPr>
            <w:tcW w:w="660" w:type="dxa"/>
            <w:tcBorders>
              <w:top w:val="nil"/>
              <w:left w:val="nil"/>
              <w:bottom w:val="single" w:sz="4" w:space="0" w:color="auto"/>
              <w:right w:val="nil"/>
            </w:tcBorders>
            <w:noWrap/>
            <w:vAlign w:val="bottom"/>
          </w:tcPr>
          <w:p w:rsidR="00961839" w:rsidRPr="003670DC" w:rsidRDefault="00961839" w:rsidP="004202C9">
            <w:pPr>
              <w:spacing w:before="40" w:line="200" w:lineRule="exact"/>
              <w:jc w:val="right"/>
              <w:rPr>
                <w:sz w:val="16"/>
                <w:szCs w:val="16"/>
              </w:rPr>
            </w:pPr>
            <w:r w:rsidRPr="003670DC">
              <w:rPr>
                <w:sz w:val="16"/>
                <w:szCs w:val="16"/>
              </w:rPr>
              <w:t>982 000</w:t>
            </w:r>
          </w:p>
        </w:tc>
        <w:tc>
          <w:tcPr>
            <w:tcW w:w="160" w:type="dxa"/>
            <w:tcBorders>
              <w:top w:val="nil"/>
              <w:left w:val="nil"/>
              <w:bottom w:val="single" w:sz="4" w:space="0" w:color="auto"/>
              <w:right w:val="nil"/>
            </w:tcBorders>
            <w:noWrap/>
            <w:vAlign w:val="bottom"/>
          </w:tcPr>
          <w:p w:rsidR="00961839" w:rsidRPr="003670DC" w:rsidRDefault="00961839" w:rsidP="004202C9">
            <w:pPr>
              <w:spacing w:before="40" w:line="200" w:lineRule="exact"/>
              <w:rPr>
                <w:sz w:val="16"/>
                <w:szCs w:val="16"/>
              </w:rPr>
            </w:pPr>
          </w:p>
        </w:tc>
        <w:tc>
          <w:tcPr>
            <w:tcW w:w="660" w:type="dxa"/>
            <w:tcBorders>
              <w:top w:val="single" w:sz="4" w:space="0" w:color="auto"/>
              <w:left w:val="single" w:sz="4" w:space="0" w:color="auto"/>
              <w:bottom w:val="single" w:sz="4" w:space="0" w:color="auto"/>
              <w:right w:val="single" w:sz="4" w:space="0" w:color="auto"/>
            </w:tcBorders>
            <w:noWrap/>
            <w:vAlign w:val="bottom"/>
          </w:tcPr>
          <w:p w:rsidR="00961839" w:rsidRPr="003670DC" w:rsidRDefault="00961839" w:rsidP="004202C9">
            <w:pPr>
              <w:spacing w:before="40" w:line="200" w:lineRule="exact"/>
              <w:jc w:val="right"/>
              <w:rPr>
                <w:sz w:val="16"/>
                <w:szCs w:val="16"/>
              </w:rPr>
            </w:pPr>
            <w:r w:rsidRPr="003670DC">
              <w:rPr>
                <w:sz w:val="16"/>
                <w:szCs w:val="16"/>
              </w:rPr>
              <w:t>28 000</w:t>
            </w:r>
          </w:p>
        </w:tc>
        <w:tc>
          <w:tcPr>
            <w:tcW w:w="660" w:type="dxa"/>
            <w:tcBorders>
              <w:top w:val="single" w:sz="4" w:space="0" w:color="auto"/>
              <w:left w:val="nil"/>
              <w:bottom w:val="single" w:sz="4" w:space="0" w:color="auto"/>
              <w:right w:val="single" w:sz="4" w:space="0" w:color="auto"/>
            </w:tcBorders>
            <w:noWrap/>
            <w:vAlign w:val="bottom"/>
          </w:tcPr>
          <w:p w:rsidR="00961839" w:rsidRPr="003670DC" w:rsidRDefault="00961839" w:rsidP="004202C9">
            <w:pPr>
              <w:spacing w:before="40" w:line="200" w:lineRule="exact"/>
              <w:jc w:val="right"/>
              <w:rPr>
                <w:sz w:val="16"/>
                <w:szCs w:val="16"/>
              </w:rPr>
            </w:pPr>
            <w:r w:rsidRPr="003670DC">
              <w:rPr>
                <w:sz w:val="16"/>
                <w:szCs w:val="16"/>
              </w:rPr>
              <w:t>9 000</w:t>
            </w:r>
          </w:p>
        </w:tc>
        <w:tc>
          <w:tcPr>
            <w:tcW w:w="643" w:type="dxa"/>
            <w:tcBorders>
              <w:top w:val="single" w:sz="4" w:space="0" w:color="auto"/>
              <w:left w:val="nil"/>
              <w:bottom w:val="single" w:sz="4" w:space="0" w:color="auto"/>
              <w:right w:val="single" w:sz="4" w:space="0" w:color="auto"/>
            </w:tcBorders>
            <w:noWrap/>
            <w:vAlign w:val="bottom"/>
          </w:tcPr>
          <w:p w:rsidR="00961839" w:rsidRPr="003670DC" w:rsidRDefault="00961839" w:rsidP="004202C9">
            <w:pPr>
              <w:spacing w:before="40" w:line="200" w:lineRule="exact"/>
              <w:jc w:val="right"/>
              <w:rPr>
                <w:sz w:val="16"/>
                <w:szCs w:val="16"/>
              </w:rPr>
            </w:pPr>
            <w:r w:rsidRPr="003670DC">
              <w:rPr>
                <w:sz w:val="16"/>
                <w:szCs w:val="16"/>
              </w:rPr>
              <w:t>0</w:t>
            </w:r>
          </w:p>
        </w:tc>
      </w:tr>
    </w:tbl>
    <w:p w:rsidR="00A5593E" w:rsidRPr="003670DC" w:rsidRDefault="00A5593E" w:rsidP="00D64A64">
      <w:pPr>
        <w:pStyle w:val="Rubrik2"/>
        <w:numPr>
          <w:ilvl w:val="0"/>
          <w:numId w:val="0"/>
        </w:numPr>
      </w:pPr>
      <w:bookmarkStart w:id="661" w:name="_Toc118003913"/>
      <w:r w:rsidRPr="003670DC">
        <w:t>Utgiftsområde 1 Rikets styrelse</w:t>
      </w:r>
      <w:bookmarkEnd w:id="661"/>
    </w:p>
    <w:p w:rsidR="00A5593E" w:rsidRPr="003670DC" w:rsidRDefault="00A5593E" w:rsidP="00A5593E">
      <w:r w:rsidRPr="003670DC">
        <w:t>Presstödet har trots goda intentioner fått övervägande negativa effekter. B</w:t>
      </w:r>
      <w:r w:rsidRPr="003670DC">
        <w:t>i</w:t>
      </w:r>
      <w:r w:rsidRPr="003670DC">
        <w:t>draget har medfört att tidningar underlåtit att ta ekonomiskt ansvar. Stödet har också medfört att konkurrensen snedvridits. Vi föreslår därför att presstödet gradvis avvecklas. Vi anser vidare att såväl Radio- och TV-verkets som Granskningsnämndens verksamhet kan renodlas och att anslagen därför kan minskas.</w:t>
      </w:r>
    </w:p>
    <w:p w:rsidR="00A5593E" w:rsidRPr="003670DC" w:rsidRDefault="00A5593E" w:rsidP="00A5593E">
      <w:pPr>
        <w:pStyle w:val="Normaltindrag"/>
      </w:pPr>
      <w:r w:rsidRPr="003670DC">
        <w:t>Regeringskansliet har expanderat avsevärt under de senaste åren. Vi anser att det finns skäl att hålla tillbaka Regeringskansliets expansion. Regering</w:t>
      </w:r>
      <w:r w:rsidRPr="003670DC">
        <w:t>s</w:t>
      </w:r>
      <w:r w:rsidRPr="003670DC">
        <w:t xml:space="preserve">kansliet </w:t>
      </w:r>
      <w:r w:rsidR="00D1645C" w:rsidRPr="003670DC">
        <w:t>ska</w:t>
      </w:r>
      <w:r w:rsidRPr="003670DC">
        <w:t xml:space="preserve"> fungera väl, vilket krav kan tillgodoses med en större renodling av arbetsuppgifter. Expansion </w:t>
      </w:r>
      <w:r w:rsidR="00D1645C" w:rsidRPr="003670DC">
        <w:t>ska</w:t>
      </w:r>
      <w:r w:rsidRPr="003670DC">
        <w:t xml:space="preserve"> inte förväxlas med effektivitet. Vi föreslår således att </w:t>
      </w:r>
      <w:r w:rsidR="008C37D7" w:rsidRPr="003670DC">
        <w:t xml:space="preserve">Regeringskansliets </w:t>
      </w:r>
      <w:r w:rsidRPr="003670DC">
        <w:t xml:space="preserve">anslagssparande dras in. Däremot </w:t>
      </w:r>
      <w:r w:rsidR="00D1645C" w:rsidRPr="003670DC">
        <w:t>ska</w:t>
      </w:r>
      <w:r w:rsidRPr="003670DC">
        <w:t xml:space="preserve"> utrike</w:t>
      </w:r>
      <w:r w:rsidRPr="003670DC">
        <w:t>s</w:t>
      </w:r>
      <w:r w:rsidRPr="003670DC">
        <w:t>förvaltningen förstärkas med 65 miljoner kronor i syfte att säkerställa ett kraftfullt och framgångsrikt internationellt samarbete.</w:t>
      </w:r>
    </w:p>
    <w:p w:rsidR="00E13616" w:rsidRPr="003670DC" w:rsidRDefault="00E13616" w:rsidP="00A5593E">
      <w:pPr>
        <w:pStyle w:val="Normaltindrag"/>
      </w:pPr>
      <w:r w:rsidRPr="003670DC">
        <w:t xml:space="preserve">Vi anser också att Expertgruppen för EU-frågor samt EU-information på sikt </w:t>
      </w:r>
      <w:r w:rsidR="00D1645C" w:rsidRPr="003670DC">
        <w:t>ska</w:t>
      </w:r>
      <w:r w:rsidRPr="003670DC">
        <w:t xml:space="preserve"> avvecklas. Opinionsbildningen åligger primärt de förtroendevalda.</w:t>
      </w:r>
    </w:p>
    <w:p w:rsidR="00A5593E" w:rsidRPr="003670DC" w:rsidRDefault="00A5593E" w:rsidP="00D64A64">
      <w:pPr>
        <w:pStyle w:val="Rubrik2"/>
        <w:numPr>
          <w:ilvl w:val="0"/>
          <w:numId w:val="0"/>
        </w:numPr>
        <w:tabs>
          <w:tab w:val="clear" w:pos="624"/>
          <w:tab w:val="left" w:pos="737"/>
        </w:tabs>
      </w:pPr>
      <w:bookmarkStart w:id="662" w:name="_Toc118003914"/>
      <w:r w:rsidRPr="003670DC">
        <w:t>Utgiftsområde 2 Samhällsekonomi och finansförvaltning</w:t>
      </w:r>
      <w:bookmarkEnd w:id="662"/>
    </w:p>
    <w:p w:rsidR="00A5593E" w:rsidRPr="003670DC" w:rsidRDefault="00A5593E" w:rsidP="00A5593E">
      <w:r w:rsidRPr="003670DC">
        <w:t>Vi föreslår endast mindre förändringar av utgifterna inom detta område. St</w:t>
      </w:r>
      <w:r w:rsidRPr="003670DC">
        <w:t>a</w:t>
      </w:r>
      <w:r w:rsidRPr="003670DC">
        <w:t>tistiska centralbyrån (SCB) ansvarar för den sektorsövergripande officiella statistiken och samordnar det statistiska systemet. SCB:s uppgifter bör b</w:t>
      </w:r>
      <w:r w:rsidRPr="003670DC">
        <w:t>e</w:t>
      </w:r>
      <w:r w:rsidRPr="003670DC">
        <w:t>gränsas. För att säkerställa efte</w:t>
      </w:r>
      <w:r w:rsidRPr="003670DC">
        <w:t>r</w:t>
      </w:r>
      <w:r w:rsidRPr="003670DC">
        <w:t>frågan är det därför rimligt att eftersträva en ökad grad av avgiftsfinansiering. Mot denna bakgrund minskar vi anslaget.</w:t>
      </w:r>
    </w:p>
    <w:p w:rsidR="00A5593E" w:rsidRPr="003670DC" w:rsidRDefault="00A5593E" w:rsidP="00A5593E">
      <w:pPr>
        <w:pStyle w:val="Normaltindrag"/>
      </w:pPr>
      <w:r w:rsidRPr="003670DC">
        <w:t xml:space="preserve">Nämnden för offentlig upphandling (NOU) </w:t>
      </w:r>
      <w:r w:rsidR="00D1645C" w:rsidRPr="003670DC">
        <w:t>ska</w:t>
      </w:r>
      <w:r w:rsidRPr="003670DC">
        <w:t xml:space="preserve"> verka för att offentlig up</w:t>
      </w:r>
      <w:r w:rsidRPr="003670DC">
        <w:t>p</w:t>
      </w:r>
      <w:r w:rsidRPr="003670DC">
        <w:t>handling sker affärsmässigt, effektivt och lagenligt. Vi anser att NOU bör sammanföras med Konkurrensverket och ombildas till en ny my</w:t>
      </w:r>
      <w:r w:rsidRPr="003670DC">
        <w:t>n</w:t>
      </w:r>
      <w:r w:rsidRPr="003670DC">
        <w:t>dighet, Konkurrens- och upphandlingsverket. Besparingar möjliggörs genom de sa</w:t>
      </w:r>
      <w:r w:rsidRPr="003670DC">
        <w:t>m</w:t>
      </w:r>
      <w:r w:rsidRPr="003670DC">
        <w:t>ordningsfördelar som uppnås. Mot denna bakgrund minskas anslagen.</w:t>
      </w:r>
    </w:p>
    <w:p w:rsidR="00A5593E" w:rsidRPr="003670DC" w:rsidRDefault="00A5593E" w:rsidP="00A5593E">
      <w:pPr>
        <w:pStyle w:val="Normaltindrag"/>
      </w:pPr>
      <w:r w:rsidRPr="003670DC">
        <w:t xml:space="preserve">Vad gäller den nya förvaltningspolitiska myndigheten menar </w:t>
      </w:r>
      <w:r w:rsidR="00272CD8" w:rsidRPr="003670DC">
        <w:t>Moderaterna</w:t>
      </w:r>
      <w:r w:rsidRPr="003670DC">
        <w:t xml:space="preserve"> att respektive myndighet </w:t>
      </w:r>
      <w:r w:rsidR="00D1645C" w:rsidRPr="003670DC">
        <w:t>ska</w:t>
      </w:r>
      <w:r w:rsidRPr="003670DC">
        <w:t xml:space="preserve"> tillse att kvalitets- och kompetensförsörjnin</w:t>
      </w:r>
      <w:r w:rsidRPr="003670DC">
        <w:t>g</w:t>
      </w:r>
      <w:r w:rsidRPr="003670DC">
        <w:t xml:space="preserve">, effektivitet och utvecklingsarbete upprätthålls. Mot denna bakgrund anser </w:t>
      </w:r>
      <w:r w:rsidR="00272CD8" w:rsidRPr="003670DC">
        <w:t>Moderaterna</w:t>
      </w:r>
      <w:r w:rsidRPr="003670DC">
        <w:t xml:space="preserve"> att det inte finns något behov av den nya myndigheten.</w:t>
      </w:r>
    </w:p>
    <w:p w:rsidR="00644282" w:rsidRPr="003670DC" w:rsidRDefault="00644282" w:rsidP="00A5593E">
      <w:pPr>
        <w:pStyle w:val="Normaltindrag"/>
      </w:pPr>
      <w:r w:rsidRPr="003670DC">
        <w:t>Moderaterna presenterar i denna motion en politik som av allt att döma kommer att stimulera sysselsättningen varaktigt och rejält. Mot denna ba</w:t>
      </w:r>
      <w:r w:rsidRPr="003670DC">
        <w:t>k</w:t>
      </w:r>
      <w:r w:rsidRPr="003670DC">
        <w:t>grund motsätter vi oss regeringens tillfälliga åtgärd på s.k. statliga komp</w:t>
      </w:r>
      <w:r w:rsidRPr="003670DC">
        <w:t>e</w:t>
      </w:r>
      <w:r w:rsidRPr="003670DC">
        <w:t>tensöverföringsjobb.</w:t>
      </w:r>
    </w:p>
    <w:p w:rsidR="00A5593E" w:rsidRPr="003670DC" w:rsidRDefault="00A5593E" w:rsidP="00A5593E">
      <w:pPr>
        <w:pStyle w:val="Normaltindrag"/>
      </w:pPr>
      <w:r w:rsidRPr="003670DC">
        <w:t xml:space="preserve">Vi motsätter oss att trängselskatten införs. Betalstationerna är emellertid i stort sett redan på plats, varför vårt nej </w:t>
      </w:r>
      <w:r w:rsidR="000A3172" w:rsidRPr="003670DC">
        <w:t>bara</w:t>
      </w:r>
      <w:r w:rsidRPr="003670DC">
        <w:t xml:space="preserve"> medför </w:t>
      </w:r>
      <w:r w:rsidR="000A3172" w:rsidRPr="003670DC">
        <w:t>en begränsad besparing</w:t>
      </w:r>
      <w:r w:rsidRPr="003670DC">
        <w:t xml:space="preserve">. </w:t>
      </w:r>
      <w:r w:rsidR="000A3172" w:rsidRPr="003670DC">
        <w:t xml:space="preserve">Besparingen väntas vara ungefär lika stor som de skatteintäkter som försöket väntas inbringa men som </w:t>
      </w:r>
      <w:r w:rsidRPr="003670DC">
        <w:t>vi inte tillgodoräknar oss.</w:t>
      </w:r>
    </w:p>
    <w:p w:rsidR="00A5593E" w:rsidRPr="003670DC" w:rsidRDefault="00A5593E" w:rsidP="00D64A64">
      <w:pPr>
        <w:pStyle w:val="Rubrik2"/>
        <w:numPr>
          <w:ilvl w:val="0"/>
          <w:numId w:val="0"/>
        </w:numPr>
      </w:pPr>
      <w:bookmarkStart w:id="663" w:name="_Toc118003915"/>
      <w:r w:rsidRPr="003670DC">
        <w:t>Utgiftsområde 3 Skatt, tull och exekution</w:t>
      </w:r>
      <w:bookmarkEnd w:id="663"/>
    </w:p>
    <w:p w:rsidR="00A5593E" w:rsidRPr="003670DC" w:rsidRDefault="00A5593E" w:rsidP="00A5593E">
      <w:r w:rsidRPr="003670DC">
        <w:t xml:space="preserve">Målet för skatteförvaltningen </w:t>
      </w:r>
      <w:r w:rsidR="00D1645C" w:rsidRPr="003670DC">
        <w:t>ska</w:t>
      </w:r>
      <w:r w:rsidRPr="003670DC">
        <w:t xml:space="preserve"> vara att på ett effektivt sätt driva in de ska</w:t>
      </w:r>
      <w:r w:rsidRPr="003670DC">
        <w:t>t</w:t>
      </w:r>
      <w:r w:rsidRPr="003670DC">
        <w:t>ter som beslutats. Moderaterna föreslår att flera administrativt tunga ska</w:t>
      </w:r>
      <w:r w:rsidRPr="003670DC">
        <w:t>t</w:t>
      </w:r>
      <w:r w:rsidRPr="003670DC">
        <w:t>ter avskaffas, exempelvis förmögenhetsskatten och reklamska</w:t>
      </w:r>
      <w:r w:rsidRPr="003670DC">
        <w:t>t</w:t>
      </w:r>
      <w:r w:rsidRPr="003670DC">
        <w:t>ten</w:t>
      </w:r>
      <w:r w:rsidR="00BA4EA2" w:rsidRPr="003670DC">
        <w:t>,</w:t>
      </w:r>
      <w:r w:rsidRPr="003670DC">
        <w:t xml:space="preserve"> samt att rätten till de mycket resurskrävande s.k. övriga avdrag</w:t>
      </w:r>
      <w:r w:rsidR="00BA4EA2" w:rsidRPr="003670DC">
        <w:t>en</w:t>
      </w:r>
      <w:r w:rsidRPr="003670DC">
        <w:t xml:space="preserve"> ytterligare begränsas. Dä</w:t>
      </w:r>
      <w:r w:rsidRPr="003670DC">
        <w:t>r</w:t>
      </w:r>
      <w:r w:rsidRPr="003670DC">
        <w:t xml:space="preserve">till har arvs- och gåvoskatten nyligen avskaffats. Sammantaget kommer detta att minska bördan hos Skatteverket. </w:t>
      </w:r>
    </w:p>
    <w:p w:rsidR="00A5593E" w:rsidRPr="003670DC" w:rsidRDefault="00A5593E" w:rsidP="00BA4EA2">
      <w:pPr>
        <w:pStyle w:val="Normaltindrag"/>
      </w:pPr>
      <w:r w:rsidRPr="003670DC">
        <w:t>Sverige har fått kritik för att rättssäkerheten inom skatteområdet är bristfä</w:t>
      </w:r>
      <w:r w:rsidRPr="003670DC">
        <w:t>l</w:t>
      </w:r>
      <w:r w:rsidRPr="003670DC">
        <w:t>lig. Vi föreslår därför att</w:t>
      </w:r>
      <w:r w:rsidR="00BA4EA2" w:rsidRPr="003670DC">
        <w:t xml:space="preserve"> </w:t>
      </w:r>
      <w:r w:rsidRPr="003670DC">
        <w:t>4</w:t>
      </w:r>
      <w:r w:rsidR="00BA4EA2" w:rsidRPr="003670DC">
        <w:t> </w:t>
      </w:r>
      <w:r w:rsidRPr="003670DC">
        <w:t>miljoner kronor av det samlade anslaget a</w:t>
      </w:r>
      <w:r w:rsidRPr="003670DC">
        <w:t>v</w:t>
      </w:r>
      <w:r w:rsidRPr="003670DC">
        <w:t>sätts till att stärka rättssäkerheten. Sammantaget är det dock rimligt att minska ansl</w:t>
      </w:r>
      <w:r w:rsidRPr="003670DC">
        <w:t>a</w:t>
      </w:r>
      <w:r w:rsidRPr="003670DC">
        <w:t>get till skattefö</w:t>
      </w:r>
      <w:r w:rsidRPr="003670DC">
        <w:t>r</w:t>
      </w:r>
      <w:r w:rsidRPr="003670DC">
        <w:t xml:space="preserve">valtningen. </w:t>
      </w:r>
    </w:p>
    <w:p w:rsidR="00A5593E" w:rsidRPr="003670DC" w:rsidRDefault="00A5593E" w:rsidP="00BA4EA2">
      <w:pPr>
        <w:pStyle w:val="Normaltindrag"/>
      </w:pPr>
      <w:r w:rsidRPr="003670DC">
        <w:t>Kronofogdemyndigheterna bör öka effektiviteten. Vi föreslår en neddra</w:t>
      </w:r>
      <w:r w:rsidRPr="003670DC">
        <w:t>g</w:t>
      </w:r>
      <w:r w:rsidRPr="003670DC">
        <w:t xml:space="preserve">ning av nivån med </w:t>
      </w:r>
      <w:r w:rsidR="008C37D7" w:rsidRPr="003670DC">
        <w:t>1</w:t>
      </w:r>
      <w:r w:rsidRPr="003670DC">
        <w:t xml:space="preserve"> procent.</w:t>
      </w:r>
    </w:p>
    <w:p w:rsidR="00A5593E" w:rsidRPr="003670DC" w:rsidRDefault="00A5593E" w:rsidP="00BA4EA2">
      <w:pPr>
        <w:pStyle w:val="Normaltindrag"/>
      </w:pPr>
      <w:r w:rsidRPr="003670DC">
        <w:t>Tullen fyller en mycket viktig funktion i brottsbekämpningen. Smuggling av narkotika m</w:t>
      </w:r>
      <w:r w:rsidR="00BA4EA2" w:rsidRPr="003670DC">
        <w:t>.</w:t>
      </w:r>
      <w:r w:rsidRPr="003670DC">
        <w:t>m</w:t>
      </w:r>
      <w:r w:rsidR="00BA4EA2" w:rsidRPr="003670DC">
        <w:t>.</w:t>
      </w:r>
      <w:r w:rsidRPr="003670DC">
        <w:t xml:space="preserve"> har ökat kra</w:t>
      </w:r>
      <w:r w:rsidRPr="003670DC">
        <w:t>f</w:t>
      </w:r>
      <w:r w:rsidRPr="003670DC">
        <w:t>tigt. Otillräckliga resurser har bidragit till att flera av regeringens mål inte har kunnat uppfyllas. Antalet beslag av narkot</w:t>
      </w:r>
      <w:r w:rsidRPr="003670DC">
        <w:t>i</w:t>
      </w:r>
      <w:r w:rsidRPr="003670DC">
        <w:t xml:space="preserve">ka, alkohol och tobak har minskat kraftigt, särskilt av de två sistnämnda. </w:t>
      </w:r>
    </w:p>
    <w:p w:rsidR="00A5593E" w:rsidRPr="003670DC" w:rsidRDefault="00A5593E" w:rsidP="00BA4EA2">
      <w:pPr>
        <w:pStyle w:val="Normaltindrag"/>
      </w:pPr>
      <w:r w:rsidRPr="003670DC">
        <w:t>Anslagen till tullverksamheten är otillräckliga för att möta politikens i</w:t>
      </w:r>
      <w:r w:rsidRPr="003670DC">
        <w:t>n</w:t>
      </w:r>
      <w:r w:rsidRPr="003670DC">
        <w:t>riktning och mål. Mot denna bakgrund måste tullen få en tydlig resursfö</w:t>
      </w:r>
      <w:r w:rsidRPr="003670DC">
        <w:t>r</w:t>
      </w:r>
      <w:r w:rsidRPr="003670DC">
        <w:t xml:space="preserve">stärkning. Vidare </w:t>
      </w:r>
      <w:r w:rsidR="00D1645C" w:rsidRPr="003670DC">
        <w:t>ska</w:t>
      </w:r>
      <w:r w:rsidRPr="003670DC">
        <w:t xml:space="preserve"> tullens verksamhet finansieras via anslag och inte delvis genom att offentligrättsliga medel tas i anspråk. Vi ökar dä</w:t>
      </w:r>
      <w:r w:rsidRPr="003670DC">
        <w:t>r</w:t>
      </w:r>
      <w:r w:rsidRPr="003670DC">
        <w:t>för anslaget med 50 miljoner kr</w:t>
      </w:r>
      <w:r w:rsidRPr="003670DC">
        <w:t>o</w:t>
      </w:r>
      <w:r w:rsidRPr="003670DC">
        <w:t>nor i förhållande till regeringens förslag.</w:t>
      </w:r>
    </w:p>
    <w:p w:rsidR="00A5593E" w:rsidRPr="003670DC" w:rsidRDefault="00A5593E" w:rsidP="00D64A64">
      <w:pPr>
        <w:pStyle w:val="Rubrik2"/>
        <w:numPr>
          <w:ilvl w:val="0"/>
          <w:numId w:val="0"/>
        </w:numPr>
      </w:pPr>
      <w:bookmarkStart w:id="664" w:name="_Toc118003916"/>
      <w:r w:rsidRPr="003670DC">
        <w:t>Utgiftsområde 4 Rättsväsendet</w:t>
      </w:r>
      <w:bookmarkEnd w:id="664"/>
    </w:p>
    <w:p w:rsidR="00A5593E" w:rsidRPr="003670DC" w:rsidRDefault="00A5593E" w:rsidP="00A5593E">
      <w:r w:rsidRPr="003670DC">
        <w:t xml:space="preserve">Det övergripande målet för rättsväsendet är trygghet och säkerhet för den enskilde. Medborgare som drabbas av brott </w:t>
      </w:r>
      <w:r w:rsidR="00D1645C" w:rsidRPr="003670DC">
        <w:t>ska</w:t>
      </w:r>
      <w:r w:rsidRPr="003670DC">
        <w:t xml:space="preserve"> kunna lita på att dessa klaras upp och lagförs.</w:t>
      </w:r>
    </w:p>
    <w:p w:rsidR="00A5593E" w:rsidRPr="003670DC" w:rsidRDefault="00A5593E" w:rsidP="00423F79">
      <w:pPr>
        <w:pStyle w:val="Normaltindrag"/>
      </w:pPr>
      <w:r w:rsidRPr="003670DC">
        <w:t>Polisen är den yttersta garanten för människors trygghet och måste finnas till</w:t>
      </w:r>
      <w:r w:rsidR="008C37D7" w:rsidRPr="003670DC">
        <w:t xml:space="preserve"> </w:t>
      </w:r>
      <w:r w:rsidRPr="003670DC">
        <w:t xml:space="preserve">hands på de tider brott begås. Brott som anmäls </w:t>
      </w:r>
      <w:r w:rsidR="00D1645C" w:rsidRPr="003670DC">
        <w:t>ska</w:t>
      </w:r>
      <w:r w:rsidRPr="003670DC">
        <w:t xml:space="preserve"> utredas och klaras upp till en större andel än vad som sker i dag. Antagningen till polishögskolorna måste behållas på en hög nivå och planering för en utbyggnad påbörjas. De utexaminerade poliserna </w:t>
      </w:r>
      <w:r w:rsidR="00D1645C" w:rsidRPr="003670DC">
        <w:t>ska</w:t>
      </w:r>
      <w:r w:rsidRPr="003670DC">
        <w:t xml:space="preserve"> anställas. Vi ökar anslagen till polisen</w:t>
      </w:r>
      <w:r w:rsidR="008C37D7" w:rsidRPr="003670DC">
        <w:t>.</w:t>
      </w:r>
      <w:r w:rsidRPr="003670DC">
        <w:t xml:space="preserve"> Genom dessa satsningar ges möjlighet till modernisering av polisorganisationen bl.a. genom bättre chefsutbildning. Anslagsökningen innefattar även en brottso</w:t>
      </w:r>
      <w:r w:rsidRPr="003670DC">
        <w:t>f</w:t>
      </w:r>
      <w:r w:rsidRPr="003670DC">
        <w:t>ferhandläggarfunktion över hela landet.</w:t>
      </w:r>
    </w:p>
    <w:p w:rsidR="00A5593E" w:rsidRPr="003670DC" w:rsidRDefault="00A5593E" w:rsidP="00423F79">
      <w:pPr>
        <w:pStyle w:val="Normaltindrag"/>
      </w:pPr>
      <w:r w:rsidRPr="003670DC">
        <w:t>Åklagarna har, tillsammans med polisen, ansvaret för samhällets brottsb</w:t>
      </w:r>
      <w:r w:rsidRPr="003670DC">
        <w:t>e</w:t>
      </w:r>
      <w:r w:rsidRPr="003670DC">
        <w:t xml:space="preserve">kämpning. Vi ökar anslagen för att säkerställa nödvändiga rekryteringar och angelägen kompetensutveckling. </w:t>
      </w:r>
    </w:p>
    <w:p w:rsidR="00A5593E" w:rsidRPr="003670DC" w:rsidRDefault="00A5593E" w:rsidP="00423F79">
      <w:pPr>
        <w:pStyle w:val="Normaltindrag"/>
      </w:pPr>
      <w:r w:rsidRPr="003670DC">
        <w:t>Domstolarna måste ges tillräckliga resurser för att klara av måltillströ</w:t>
      </w:r>
      <w:r w:rsidRPr="003670DC">
        <w:t>m</w:t>
      </w:r>
      <w:r w:rsidRPr="003670DC">
        <w:t xml:space="preserve">ningen på ett rättssäkert sätt, utan växande ärendebalanser. </w:t>
      </w:r>
    </w:p>
    <w:p w:rsidR="00A5593E" w:rsidRPr="003670DC" w:rsidRDefault="00A5593E" w:rsidP="00423F79">
      <w:pPr>
        <w:pStyle w:val="Normaltindrag"/>
      </w:pPr>
      <w:r w:rsidRPr="003670DC">
        <w:t xml:space="preserve">För att kriminalvården </w:t>
      </w:r>
      <w:r w:rsidR="00D1645C" w:rsidRPr="003670DC">
        <w:t>ska</w:t>
      </w:r>
      <w:r w:rsidRPr="003670DC">
        <w:t xml:space="preserve"> uppfylla sitt uppdrag måste resurser tillföras. Kraftfulla och målinriktade insatser mot na</w:t>
      </w:r>
      <w:r w:rsidR="008C37D7" w:rsidRPr="003670DC">
        <w:t>rkotikan på anstalterna</w:t>
      </w:r>
      <w:r w:rsidRPr="003670DC">
        <w:t xml:space="preserve"> samt til</w:t>
      </w:r>
      <w:r w:rsidRPr="003670DC">
        <w:t>l</w:t>
      </w:r>
      <w:r w:rsidRPr="003670DC">
        <w:t>räckligt med anstaltsplatser för att tillåta motivationsavdelningar och en fu</w:t>
      </w:r>
      <w:r w:rsidRPr="003670DC">
        <w:t>n</w:t>
      </w:r>
      <w:r w:rsidRPr="003670DC">
        <w:t xml:space="preserve">gerande differentiering av de intagna är nödvändigt, liksom åtgärder för ökad säkerhet i och vid anstalterna. </w:t>
      </w:r>
    </w:p>
    <w:p w:rsidR="00A5593E" w:rsidRPr="003670DC" w:rsidRDefault="00A5593E" w:rsidP="00D64A64">
      <w:pPr>
        <w:pStyle w:val="Rubrik2"/>
        <w:numPr>
          <w:ilvl w:val="0"/>
          <w:numId w:val="0"/>
        </w:numPr>
      </w:pPr>
      <w:bookmarkStart w:id="665" w:name="_Toc118003917"/>
      <w:r w:rsidRPr="003670DC">
        <w:t>Utgiftsområde 5 Internationell samverkan</w:t>
      </w:r>
      <w:bookmarkEnd w:id="665"/>
    </w:p>
    <w:p w:rsidR="00A5593E" w:rsidRPr="003670DC" w:rsidRDefault="00A5593E" w:rsidP="00A5593E">
      <w:pPr>
        <w:rPr>
          <w:snapToGrid w:val="0"/>
        </w:rPr>
      </w:pPr>
      <w:r w:rsidRPr="003670DC">
        <w:t>Sverige måste mer aktivt stödja insatser för fred och stabilitet i världen. Efte</w:t>
      </w:r>
      <w:r w:rsidRPr="003670DC">
        <w:t>r</w:t>
      </w:r>
      <w:r w:rsidRPr="003670DC">
        <w:t xml:space="preserve">frågan på svenska freds- och säkerhetsfrämjande insatser kommer att öka. </w:t>
      </w:r>
      <w:r w:rsidRPr="003670DC">
        <w:rPr>
          <w:snapToGrid w:val="0"/>
        </w:rPr>
        <w:t>Sverige måste tydligare stödja insatser som syftar till att motverka internati</w:t>
      </w:r>
      <w:r w:rsidRPr="003670DC">
        <w:rPr>
          <w:snapToGrid w:val="0"/>
        </w:rPr>
        <w:t>o</w:t>
      </w:r>
      <w:r w:rsidRPr="003670DC">
        <w:rPr>
          <w:snapToGrid w:val="0"/>
        </w:rPr>
        <w:t xml:space="preserve">nell terrorism, såsom att använda biståndsmedel till att förstöra vapenlager av lätta vapen, men också biologiska och kemiska vapenlager. </w:t>
      </w:r>
      <w:r w:rsidRPr="003670DC">
        <w:t>Vi förstärker därför anslaget Freds- och säkerhetsfrämjande verksamhet</w:t>
      </w:r>
      <w:r w:rsidRPr="003670DC">
        <w:rPr>
          <w:b/>
        </w:rPr>
        <w:t xml:space="preserve"> </w:t>
      </w:r>
      <w:r w:rsidRPr="003670DC">
        <w:t xml:space="preserve">och menar att merparterna av kostnaderna i anslaget är i överensstämmelse med OECD/DAC:s definition om bistånd och därmed </w:t>
      </w:r>
      <w:r w:rsidR="00264D73" w:rsidRPr="003670DC">
        <w:t xml:space="preserve">kan </w:t>
      </w:r>
      <w:r w:rsidRPr="003670DC">
        <w:t>avräknas från bistånd</w:t>
      </w:r>
      <w:r w:rsidRPr="003670DC">
        <w:t>s</w:t>
      </w:r>
      <w:r w:rsidRPr="003670DC">
        <w:t xml:space="preserve">ramen. </w:t>
      </w:r>
    </w:p>
    <w:p w:rsidR="00A5593E" w:rsidRPr="003670DC" w:rsidRDefault="00A5593E" w:rsidP="00423F79">
      <w:pPr>
        <w:pStyle w:val="Normaltindrag"/>
        <w:rPr>
          <w:snapToGrid w:val="0"/>
        </w:rPr>
      </w:pPr>
      <w:r w:rsidRPr="003670DC">
        <w:rPr>
          <w:snapToGrid w:val="0"/>
        </w:rPr>
        <w:t>Ett kraftfullt och framgångsrikt agerande inom ramen för EU fordrar en gedigen kompetens inom utrikesförvaltningen samt svensk diplomatisk närv</w:t>
      </w:r>
      <w:r w:rsidRPr="003670DC">
        <w:rPr>
          <w:snapToGrid w:val="0"/>
        </w:rPr>
        <w:t>a</w:t>
      </w:r>
      <w:r w:rsidRPr="003670DC">
        <w:rPr>
          <w:snapToGrid w:val="0"/>
        </w:rPr>
        <w:t>ro i princip i hela Europa och Medelhavsområdet. Den snabba globaliseringen fordrar också ökad svensk diplomatisk närvaro i de utomeuropeiska industr</w:t>
      </w:r>
      <w:r w:rsidRPr="003670DC">
        <w:rPr>
          <w:snapToGrid w:val="0"/>
        </w:rPr>
        <w:t>i</w:t>
      </w:r>
      <w:r w:rsidRPr="003670DC">
        <w:rPr>
          <w:snapToGrid w:val="0"/>
        </w:rPr>
        <w:t>länderna. Vi vill därför förstärka anslaget till utrikesförvaltningen i utgiftso</w:t>
      </w:r>
      <w:r w:rsidRPr="003670DC">
        <w:rPr>
          <w:snapToGrid w:val="0"/>
        </w:rPr>
        <w:t>m</w:t>
      </w:r>
      <w:r w:rsidRPr="003670DC">
        <w:rPr>
          <w:snapToGrid w:val="0"/>
        </w:rPr>
        <w:t>råde 1.</w:t>
      </w:r>
    </w:p>
    <w:p w:rsidR="00A5593E" w:rsidRPr="003670DC" w:rsidRDefault="00A5593E" w:rsidP="00D64A64">
      <w:pPr>
        <w:pStyle w:val="Rubrik2"/>
        <w:numPr>
          <w:ilvl w:val="0"/>
          <w:numId w:val="0"/>
        </w:numPr>
        <w:tabs>
          <w:tab w:val="clear" w:pos="624"/>
          <w:tab w:val="left" w:pos="760"/>
        </w:tabs>
      </w:pPr>
      <w:bookmarkStart w:id="666" w:name="_Toc118003918"/>
      <w:r w:rsidRPr="003670DC">
        <w:t>Utgiftsområde 6 Försvar samt beredskap mot sårbarhet</w:t>
      </w:r>
      <w:bookmarkEnd w:id="666"/>
    </w:p>
    <w:p w:rsidR="00A5593E" w:rsidRPr="003670DC" w:rsidRDefault="00A5593E" w:rsidP="00BD6560">
      <w:r w:rsidRPr="003670DC">
        <w:t xml:space="preserve">Det är vår uppfattning att Sverige </w:t>
      </w:r>
      <w:r w:rsidR="00D1645C" w:rsidRPr="003670DC">
        <w:t>ska</w:t>
      </w:r>
      <w:r w:rsidRPr="003670DC">
        <w:t xml:space="preserve"> öka sin förmåga att medverka i intern</w:t>
      </w:r>
      <w:r w:rsidRPr="003670DC">
        <w:t>a</w:t>
      </w:r>
      <w:r w:rsidRPr="003670DC">
        <w:t xml:space="preserve">tionella operationer. Vi </w:t>
      </w:r>
      <w:r w:rsidR="00D1645C" w:rsidRPr="003670DC">
        <w:t>ska</w:t>
      </w:r>
      <w:r w:rsidRPr="003670DC">
        <w:t xml:space="preserve"> aktivt delta i uppbyggnaden av EU:s nya snabbi</w:t>
      </w:r>
      <w:r w:rsidRPr="003670DC">
        <w:t>n</w:t>
      </w:r>
      <w:r w:rsidRPr="003670DC">
        <w:t xml:space="preserve">satsstyrkor. Sverige </w:t>
      </w:r>
      <w:r w:rsidR="00D1645C" w:rsidRPr="003670DC">
        <w:t>ska</w:t>
      </w:r>
      <w:r w:rsidRPr="003670DC">
        <w:t xml:space="preserve"> på sikt kunna bidra med en egen </w:t>
      </w:r>
      <w:r w:rsidR="0084615C" w:rsidRPr="003670DC">
        <w:t>”</w:t>
      </w:r>
      <w:r w:rsidRPr="003670DC">
        <w:t>battle group</w:t>
      </w:r>
      <w:r w:rsidR="0084615C" w:rsidRPr="003670DC">
        <w:t>”</w:t>
      </w:r>
      <w:r w:rsidRPr="003670DC">
        <w:t>.</w:t>
      </w:r>
    </w:p>
    <w:p w:rsidR="00A5593E" w:rsidRPr="003670DC" w:rsidRDefault="00A5593E" w:rsidP="004D66DC">
      <w:pPr>
        <w:pStyle w:val="Normaltindrag"/>
      </w:pPr>
      <w:r w:rsidRPr="003670DC">
        <w:t>Risken att omställningskostnaderna är underskattade liksom att den önsk</w:t>
      </w:r>
      <w:r w:rsidRPr="003670DC">
        <w:t>a</w:t>
      </w:r>
      <w:r w:rsidRPr="003670DC">
        <w:t>de utvecklingen inte ryms inom angiven ram innebär att vi förordar en väsen</w:t>
      </w:r>
      <w:r w:rsidRPr="003670DC">
        <w:t>t</w:t>
      </w:r>
      <w:r w:rsidRPr="003670DC">
        <w:t>ligt mindre besparing på det militära försvarets anslag (6.1 och 6.2) än rege</w:t>
      </w:r>
      <w:r w:rsidRPr="003670DC">
        <w:t>r</w:t>
      </w:r>
      <w:r w:rsidRPr="003670DC">
        <w:t>ingen. De två anslagen till det militära försvaret förstärks därför.</w:t>
      </w:r>
    </w:p>
    <w:p w:rsidR="00A5593E" w:rsidRPr="003670DC" w:rsidRDefault="00A5593E" w:rsidP="004D66DC">
      <w:pPr>
        <w:pStyle w:val="Normaltindrag"/>
      </w:pPr>
      <w:r w:rsidRPr="003670DC">
        <w:t xml:space="preserve">I den redovisning regeringen nu lämnar riksdagen anges inte kostnaderna för de enskilda materielprojekten, inte heller om materielen finns att köpa på annat håll eller ens om insatsförsvaret har behov av den. Därför är det viktigt att den materielplan som föreläggs riksdagen är spårbar. </w:t>
      </w:r>
    </w:p>
    <w:p w:rsidR="00A5593E" w:rsidRPr="003670DC" w:rsidRDefault="00A5593E" w:rsidP="00D64A64">
      <w:pPr>
        <w:pStyle w:val="Rubrik2"/>
        <w:numPr>
          <w:ilvl w:val="0"/>
          <w:numId w:val="0"/>
        </w:numPr>
        <w:tabs>
          <w:tab w:val="clear" w:pos="624"/>
          <w:tab w:val="left" w:pos="760"/>
        </w:tabs>
      </w:pPr>
      <w:bookmarkStart w:id="667" w:name="_Toc118003919"/>
      <w:r w:rsidRPr="003670DC">
        <w:t>Utgiftsområde 7 Internationellt bistånd</w:t>
      </w:r>
      <w:bookmarkEnd w:id="667"/>
    </w:p>
    <w:p w:rsidR="00A5593E" w:rsidRPr="003670DC" w:rsidRDefault="00A5593E" w:rsidP="00A5593E">
      <w:pPr>
        <w:rPr>
          <w:color w:val="000000"/>
        </w:rPr>
      </w:pPr>
      <w:r w:rsidRPr="003670DC">
        <w:rPr>
          <w:color w:val="000000"/>
        </w:rPr>
        <w:t>Det sker en kraftig ökning av biståndsanslagen de närmaste åren. Mellan 2002 och 2008 ökar anslagen från 14 till 28 miljarder kronor. En fördubbling av biståndsanslagen är inte motiverad. Även med våra justeringar kommer b</w:t>
      </w:r>
      <w:r w:rsidRPr="003670DC">
        <w:rPr>
          <w:color w:val="000000"/>
        </w:rPr>
        <w:t>i</w:t>
      </w:r>
      <w:r w:rsidRPr="003670DC">
        <w:rPr>
          <w:color w:val="000000"/>
        </w:rPr>
        <w:t>ståndsanslagen att öka med drygt 40</w:t>
      </w:r>
      <w:r w:rsidRPr="003670DC">
        <w:rPr>
          <w:b/>
          <w:bCs/>
          <w:color w:val="000000"/>
        </w:rPr>
        <w:t xml:space="preserve"> </w:t>
      </w:r>
      <w:r w:rsidRPr="003670DC">
        <w:rPr>
          <w:color w:val="000000"/>
        </w:rPr>
        <w:t>procent av motsvarande period. Vi m</w:t>
      </w:r>
      <w:r w:rsidRPr="003670DC">
        <w:rPr>
          <w:color w:val="000000"/>
        </w:rPr>
        <w:t>e</w:t>
      </w:r>
      <w:r w:rsidRPr="003670DC">
        <w:rPr>
          <w:color w:val="000000"/>
        </w:rPr>
        <w:t xml:space="preserve">nar att nuvarande biståndsnivå, sett till vad som </w:t>
      </w:r>
      <w:r w:rsidR="00264D73" w:rsidRPr="003670DC">
        <w:rPr>
          <w:color w:val="000000"/>
        </w:rPr>
        <w:t xml:space="preserve">hittills har </w:t>
      </w:r>
      <w:r w:rsidRPr="003670DC">
        <w:rPr>
          <w:color w:val="000000"/>
        </w:rPr>
        <w:t>betala</w:t>
      </w:r>
      <w:r w:rsidR="00264D73" w:rsidRPr="003670DC">
        <w:rPr>
          <w:color w:val="000000"/>
        </w:rPr>
        <w:t>t</w:t>
      </w:r>
      <w:r w:rsidRPr="003670DC">
        <w:rPr>
          <w:color w:val="000000"/>
        </w:rPr>
        <w:t xml:space="preserve">s ut, är tillräcklig och anslår därför </w:t>
      </w:r>
      <w:r w:rsidR="00264D73" w:rsidRPr="003670DC">
        <w:rPr>
          <w:color w:val="000000"/>
        </w:rPr>
        <w:t>19</w:t>
      </w:r>
      <w:r w:rsidRPr="003670DC">
        <w:rPr>
          <w:color w:val="000000"/>
        </w:rPr>
        <w:t xml:space="preserve"> miljarder kronor till anslag 8:1 Biståndsver</w:t>
      </w:r>
      <w:r w:rsidRPr="003670DC">
        <w:rPr>
          <w:color w:val="000000"/>
        </w:rPr>
        <w:t>k</w:t>
      </w:r>
      <w:r w:rsidRPr="003670DC">
        <w:rPr>
          <w:color w:val="000000"/>
        </w:rPr>
        <w:t>samhet.</w:t>
      </w:r>
    </w:p>
    <w:p w:rsidR="00A5593E" w:rsidRPr="003670DC" w:rsidRDefault="00A5593E" w:rsidP="004D66DC">
      <w:pPr>
        <w:pStyle w:val="Normaltindrag"/>
        <w:rPr>
          <w:snapToGrid w:val="0"/>
        </w:rPr>
      </w:pPr>
      <w:r w:rsidRPr="003670DC">
        <w:t>Vi anser att biståndet i dag präglas av bristande fokus och bristande effe</w:t>
      </w:r>
      <w:r w:rsidRPr="003670DC">
        <w:t>k</w:t>
      </w:r>
      <w:r w:rsidRPr="003670DC">
        <w:t>tivitet. Biståndet bör i större utsträckning inriktas på att bekämpa fattigdomen i världen. För det krävs en tydligare koppling mellan demokrati, säkerhet och ekonomisk tillväxt.</w:t>
      </w:r>
      <w:r w:rsidRPr="003670DC">
        <w:rPr>
          <w:snapToGrid w:val="0"/>
        </w:rPr>
        <w:t xml:space="preserve"> Kampen mot fattigdom och epidemier som </w:t>
      </w:r>
      <w:r w:rsidR="008C37D7" w:rsidRPr="003670DC">
        <w:rPr>
          <w:snapToGrid w:val="0"/>
        </w:rPr>
        <w:t>hiv</w:t>
      </w:r>
      <w:r w:rsidRPr="003670DC">
        <w:rPr>
          <w:snapToGrid w:val="0"/>
        </w:rPr>
        <w:t>/</w:t>
      </w:r>
      <w:r w:rsidR="008C37D7" w:rsidRPr="003670DC">
        <w:rPr>
          <w:snapToGrid w:val="0"/>
        </w:rPr>
        <w:t xml:space="preserve">aids </w:t>
      </w:r>
      <w:r w:rsidRPr="003670DC">
        <w:rPr>
          <w:snapToGrid w:val="0"/>
        </w:rPr>
        <w:t xml:space="preserve">måste fortsätta med full kraft. Sverige måste också verka för en bättre samordning av det multilaterala biståndet. </w:t>
      </w:r>
      <w:r w:rsidRPr="003670DC">
        <w:t>G</w:t>
      </w:r>
      <w:r w:rsidR="008C37D7" w:rsidRPr="003670DC">
        <w:t> </w:t>
      </w:r>
      <w:r w:rsidRPr="003670DC">
        <w:t xml:space="preserve">8-ländernas och Internationella </w:t>
      </w:r>
      <w:r w:rsidR="008C37D7" w:rsidRPr="003670DC">
        <w:t>valutafo</w:t>
      </w:r>
      <w:r w:rsidR="008C37D7" w:rsidRPr="003670DC">
        <w:t>n</w:t>
      </w:r>
      <w:r w:rsidR="008C37D7" w:rsidRPr="003670DC">
        <w:t xml:space="preserve">dens </w:t>
      </w:r>
      <w:r w:rsidRPr="003670DC">
        <w:t xml:space="preserve">och Världsbankens beslut om skuldavskrivning till fattiga och högt </w:t>
      </w:r>
      <w:r w:rsidRPr="003670DC">
        <w:rPr>
          <w:spacing w:val="-2"/>
          <w:szCs w:val="19"/>
        </w:rPr>
        <w:t>skuldsatta länder är ett steg i rätt riktning och kommer att öka förutsättninga</w:t>
      </w:r>
      <w:r w:rsidRPr="003670DC">
        <w:rPr>
          <w:spacing w:val="-2"/>
          <w:szCs w:val="19"/>
        </w:rPr>
        <w:t>r</w:t>
      </w:r>
      <w:r w:rsidRPr="003670DC">
        <w:rPr>
          <w:spacing w:val="-2"/>
          <w:szCs w:val="19"/>
        </w:rPr>
        <w:t>na för en snabb fattigdomsutrotning samt att FN:s millenniemål kan uppfy</w:t>
      </w:r>
      <w:r w:rsidRPr="003670DC">
        <w:rPr>
          <w:spacing w:val="-2"/>
          <w:szCs w:val="19"/>
        </w:rPr>
        <w:t>l</w:t>
      </w:r>
      <w:r w:rsidRPr="003670DC">
        <w:rPr>
          <w:spacing w:val="-2"/>
          <w:szCs w:val="19"/>
        </w:rPr>
        <w:t>las.</w:t>
      </w:r>
      <w:r w:rsidRPr="003670DC">
        <w:rPr>
          <w:snapToGrid w:val="0"/>
          <w:spacing w:val="-2"/>
          <w:szCs w:val="19"/>
        </w:rPr>
        <w:t xml:space="preserve"> </w:t>
      </w:r>
    </w:p>
    <w:p w:rsidR="00A5593E" w:rsidRPr="003670DC" w:rsidRDefault="00A5593E" w:rsidP="004D66DC">
      <w:pPr>
        <w:pStyle w:val="Normaltindrag"/>
        <w:rPr>
          <w:snapToGrid w:val="0"/>
        </w:rPr>
      </w:pPr>
      <w:r w:rsidRPr="003670DC">
        <w:t xml:space="preserve">Med vårt anslagsförslag kommer Sveriges internationella bistånd att </w:t>
      </w:r>
      <w:r w:rsidRPr="003670DC">
        <w:rPr>
          <w:spacing w:val="-2"/>
          <w:szCs w:val="19"/>
        </w:rPr>
        <w:t xml:space="preserve">överstiga de 0,7 procent av BNI som Förenta </w:t>
      </w:r>
      <w:r w:rsidR="008C37D7" w:rsidRPr="003670DC">
        <w:rPr>
          <w:spacing w:val="-2"/>
          <w:szCs w:val="19"/>
        </w:rPr>
        <w:t xml:space="preserve">nationerna </w:t>
      </w:r>
      <w:r w:rsidRPr="003670DC">
        <w:rPr>
          <w:spacing w:val="-2"/>
          <w:szCs w:val="19"/>
        </w:rPr>
        <w:t>(FN) rekommend</w:t>
      </w:r>
      <w:r w:rsidRPr="003670DC">
        <w:rPr>
          <w:spacing w:val="-2"/>
          <w:szCs w:val="19"/>
        </w:rPr>
        <w:t>e</w:t>
      </w:r>
      <w:r w:rsidRPr="003670DC">
        <w:rPr>
          <w:spacing w:val="-2"/>
          <w:szCs w:val="19"/>
        </w:rPr>
        <w:t xml:space="preserve">rar. </w:t>
      </w:r>
    </w:p>
    <w:p w:rsidR="00A5593E" w:rsidRPr="003670DC" w:rsidRDefault="00A5593E" w:rsidP="00D64A64">
      <w:pPr>
        <w:pStyle w:val="Rubrik2"/>
        <w:numPr>
          <w:ilvl w:val="0"/>
          <w:numId w:val="0"/>
        </w:numPr>
        <w:tabs>
          <w:tab w:val="clear" w:pos="624"/>
          <w:tab w:val="left" w:pos="760"/>
        </w:tabs>
      </w:pPr>
      <w:bookmarkStart w:id="668" w:name="_Toc118003920"/>
      <w:r w:rsidRPr="003670DC">
        <w:t>Utgiftsområde 8 Invandrare och flyktingar</w:t>
      </w:r>
      <w:bookmarkEnd w:id="668"/>
    </w:p>
    <w:p w:rsidR="00A5593E" w:rsidRPr="003670DC" w:rsidRDefault="00A5593E" w:rsidP="00A5593E">
      <w:r w:rsidRPr="003670DC">
        <w:t>Det är olyckligt att den svenska välfärdsmodellen bidrar till extra höga ma</w:t>
      </w:r>
      <w:r w:rsidRPr="003670DC">
        <w:t>r</w:t>
      </w:r>
      <w:r w:rsidRPr="003670DC">
        <w:t>ginaleffe</w:t>
      </w:r>
      <w:r w:rsidRPr="003670DC">
        <w:t>k</w:t>
      </w:r>
      <w:r w:rsidRPr="003670DC">
        <w:t>ter för just de grupper som har svag förankring på arbetsmarknaden, exempelvis invandrare. Dessa grupper får i högre grad inkomststöd via soc</w:t>
      </w:r>
      <w:r w:rsidRPr="003670DC">
        <w:t>i</w:t>
      </w:r>
      <w:r w:rsidRPr="003670DC">
        <w:t>albidrag som trappas av krona för krona vid stigande inkomster och därför ger hundraprocentiga marginale</w:t>
      </w:r>
      <w:r w:rsidRPr="003670DC">
        <w:t>f</w:t>
      </w:r>
      <w:r w:rsidRPr="003670DC">
        <w:t xml:space="preserve">fekter. </w:t>
      </w:r>
    </w:p>
    <w:p w:rsidR="00A5593E" w:rsidRPr="003670DC" w:rsidRDefault="00A5593E" w:rsidP="004D66DC">
      <w:pPr>
        <w:pStyle w:val="Normaltindrag"/>
      </w:pPr>
      <w:r w:rsidRPr="003670DC">
        <w:t xml:space="preserve">Vi </w:t>
      </w:r>
      <w:r w:rsidR="00A50BD1" w:rsidRPr="003670DC">
        <w:t xml:space="preserve">överväger därför att </w:t>
      </w:r>
      <w:r w:rsidRPr="003670DC">
        <w:t xml:space="preserve">föreslå </w:t>
      </w:r>
      <w:r w:rsidR="008C37D7" w:rsidRPr="003670DC">
        <w:t xml:space="preserve">att </w:t>
      </w:r>
      <w:r w:rsidRPr="003670DC">
        <w:t>en statlig etableringspeng införs för n</w:t>
      </w:r>
      <w:r w:rsidRPr="003670DC">
        <w:t>y</w:t>
      </w:r>
      <w:r w:rsidRPr="003670DC">
        <w:t>anlända flyktin</w:t>
      </w:r>
      <w:r w:rsidRPr="003670DC">
        <w:t>g</w:t>
      </w:r>
      <w:r w:rsidRPr="003670DC">
        <w:t xml:space="preserve">ar och anhöriginvandrare. Etableringspengen </w:t>
      </w:r>
      <w:r w:rsidR="00A50BD1" w:rsidRPr="003670DC">
        <w:t xml:space="preserve">skulle </w:t>
      </w:r>
      <w:r w:rsidRPr="003670DC">
        <w:t xml:space="preserve">utgå </w:t>
      </w:r>
      <w:r w:rsidR="00A50BD1" w:rsidRPr="003670DC">
        <w:t xml:space="preserve">under en viss tid </w:t>
      </w:r>
      <w:r w:rsidRPr="003670DC">
        <w:t>efter att uppehåll</w:t>
      </w:r>
      <w:r w:rsidRPr="003670DC">
        <w:t>s</w:t>
      </w:r>
      <w:r w:rsidRPr="003670DC">
        <w:t xml:space="preserve">tillstånd har beviljats och inte avräknas mot eventuell arbetsinkomst. </w:t>
      </w:r>
    </w:p>
    <w:p w:rsidR="00A5593E" w:rsidRPr="003670DC" w:rsidRDefault="00A5593E" w:rsidP="004D66DC">
      <w:pPr>
        <w:pStyle w:val="Normaltindrag"/>
      </w:pPr>
      <w:r w:rsidRPr="003670DC">
        <w:t xml:space="preserve">Vi föreslår </w:t>
      </w:r>
      <w:r w:rsidR="00A50BD1" w:rsidRPr="003670DC">
        <w:t xml:space="preserve">också </w:t>
      </w:r>
      <w:r w:rsidRPr="003670DC">
        <w:t>att arbetsgivare som anställer en nyanländ flykting eller anhörigi</w:t>
      </w:r>
      <w:r w:rsidRPr="003670DC">
        <w:t>n</w:t>
      </w:r>
      <w:r w:rsidRPr="003670DC">
        <w:t>vandrare som deltar i undervisning i svenska för invandrare (</w:t>
      </w:r>
      <w:r w:rsidR="008C37D7" w:rsidRPr="003670DC">
        <w:t>sfi</w:t>
      </w:r>
      <w:r w:rsidRPr="003670DC">
        <w:t>) på minst halvfart under arbetstiden får en lönesubvention på 75 procent av lönen så länge som unde</w:t>
      </w:r>
      <w:r w:rsidRPr="003670DC">
        <w:t>r</w:t>
      </w:r>
      <w:r w:rsidRPr="003670DC">
        <w:t xml:space="preserve">visningen pågår, dock högst tre år. Lön bör utgå i enlighet med gällande kollektivavtal. </w:t>
      </w:r>
    </w:p>
    <w:p w:rsidR="00A5593E" w:rsidRPr="003670DC" w:rsidRDefault="00A5593E" w:rsidP="004D66DC">
      <w:pPr>
        <w:pStyle w:val="Normaltindrag"/>
      </w:pPr>
      <w:r w:rsidRPr="003670DC">
        <w:t>Allianspartierna har i sina respektive budgetar lagt fram förslag om att a</w:t>
      </w:r>
      <w:r w:rsidRPr="003670DC">
        <w:t>r</w:t>
      </w:r>
      <w:r w:rsidRPr="003670DC">
        <w:t xml:space="preserve">betsgivaravgiften </w:t>
      </w:r>
      <w:r w:rsidR="00D1645C" w:rsidRPr="003670DC">
        <w:t>ska</w:t>
      </w:r>
      <w:r w:rsidRPr="003670DC">
        <w:t xml:space="preserve"> slopas för privata arbetsgivare som anställer personer som befunnit sig långt från arbetsmarknaden under en längre tid. Den för</w:t>
      </w:r>
      <w:r w:rsidRPr="003670DC">
        <w:t>e</w:t>
      </w:r>
      <w:r w:rsidRPr="003670DC">
        <w:t xml:space="preserve">slagna rättigheten som fått namnet </w:t>
      </w:r>
      <w:r w:rsidR="0084615C" w:rsidRPr="003670DC">
        <w:t>”</w:t>
      </w:r>
      <w:r w:rsidRPr="003670DC">
        <w:t>nystartsjobb</w:t>
      </w:r>
      <w:r w:rsidR="0084615C" w:rsidRPr="003670DC">
        <w:t>”</w:t>
      </w:r>
      <w:r w:rsidRPr="003670DC">
        <w:t xml:space="preserve"> har omfattat långtidsarbet</w:t>
      </w:r>
      <w:r w:rsidRPr="003670DC">
        <w:t>s</w:t>
      </w:r>
      <w:r w:rsidRPr="003670DC">
        <w:t>lösa, långtidssjukskrivna, förtidspensionerade och långvarigt socialbidragsb</w:t>
      </w:r>
      <w:r w:rsidRPr="003670DC">
        <w:t>e</w:t>
      </w:r>
      <w:r w:rsidRPr="003670DC">
        <w:t>roende utan arbete samt flyktingar och anhöriginvandrare som beviljats upp</w:t>
      </w:r>
      <w:r w:rsidRPr="003670DC">
        <w:t>e</w:t>
      </w:r>
      <w:r w:rsidRPr="003670DC">
        <w:t>hållstillstånd.</w:t>
      </w:r>
      <w:r w:rsidR="00C8728E" w:rsidRPr="003670DC">
        <w:t xml:space="preserve"> </w:t>
      </w:r>
      <w:r w:rsidRPr="003670DC">
        <w:t xml:space="preserve">Vi moderater föreslår nu att nystartsjobben även </w:t>
      </w:r>
      <w:r w:rsidR="00D1645C" w:rsidRPr="003670DC">
        <w:t>ska</w:t>
      </w:r>
      <w:r w:rsidRPr="003670DC">
        <w:t xml:space="preserve"> omfatta nyanlända flyktingar som lyckas få ett arbete under asylprocessen innan u</w:t>
      </w:r>
      <w:r w:rsidRPr="003670DC">
        <w:t>p</w:t>
      </w:r>
      <w:r w:rsidRPr="003670DC">
        <w:t xml:space="preserve">pehållstillstånd har beviljats. </w:t>
      </w:r>
    </w:p>
    <w:p w:rsidR="00A5593E" w:rsidRPr="003670DC" w:rsidRDefault="00A5593E" w:rsidP="004D66DC">
      <w:pPr>
        <w:pStyle w:val="Normaltindrag"/>
      </w:pPr>
      <w:r w:rsidRPr="003670DC">
        <w:t>Vi ifrågasatte syftet med inrättandet av Integrationsverket. Vi anser fortf</w:t>
      </w:r>
      <w:r w:rsidRPr="003670DC">
        <w:t>a</w:t>
      </w:r>
      <w:r w:rsidRPr="003670DC">
        <w:t>rande inte att det fyller någon väsentlig funktion. Därför bör Integrationsve</w:t>
      </w:r>
      <w:r w:rsidRPr="003670DC">
        <w:t>r</w:t>
      </w:r>
      <w:r w:rsidRPr="003670DC">
        <w:t>ket läggas ned.</w:t>
      </w:r>
    </w:p>
    <w:p w:rsidR="00A5593E" w:rsidRPr="003670DC" w:rsidRDefault="00A5593E" w:rsidP="00D64A64">
      <w:pPr>
        <w:pStyle w:val="Rubrik2"/>
        <w:numPr>
          <w:ilvl w:val="0"/>
          <w:numId w:val="0"/>
        </w:numPr>
        <w:tabs>
          <w:tab w:val="clear" w:pos="624"/>
          <w:tab w:val="left" w:pos="760"/>
        </w:tabs>
      </w:pPr>
      <w:bookmarkStart w:id="669" w:name="_Toc118003921"/>
      <w:r w:rsidRPr="003670DC">
        <w:t>Utgiftsområde 9 Hälsovård, sjukvård och social omsorg</w:t>
      </w:r>
      <w:bookmarkEnd w:id="669"/>
    </w:p>
    <w:p w:rsidR="00FF58AC" w:rsidRPr="003670DC" w:rsidRDefault="00FF58AC" w:rsidP="00FF58AC">
      <w:r w:rsidRPr="003670DC">
        <w:t>Vi vill införa en nationell vårdgaranti och avsätter medel för att införa denna. Klarar inte det egna landstinget av att ge vård i tid har patienten rätt att på hemlandstingets bekostnad få sin vård utförd i ett annat landsting eller hos en annan vårdgivare. Denna vårdgaranti ingår i en borgerlig överenskommelse och innebär att sammanlagt 3,5 miljarder kronor satsas under två år.</w:t>
      </w:r>
    </w:p>
    <w:p w:rsidR="00FF58AC" w:rsidRPr="003670DC" w:rsidRDefault="00FF58AC" w:rsidP="00FF58AC">
      <w:pPr>
        <w:pStyle w:val="Normaltindrag"/>
      </w:pPr>
      <w:r w:rsidRPr="003670DC">
        <w:t>Vi vill genomföra en satsning på insatser för att höja kvaliteten i vården. Kostnaden för denna uppgår till 1,4 miljarder kronor årligen. Dessutom bör en reform som syftar till att förbättra möjligheten till fritt val inom äldreo</w:t>
      </w:r>
      <w:r w:rsidRPr="003670DC">
        <w:t>m</w:t>
      </w:r>
      <w:r w:rsidRPr="003670DC">
        <w:t>sorgen genomföras. Kostnaden för denna reform uppskattas till 600 miljoner kronor årligen.</w:t>
      </w:r>
    </w:p>
    <w:p w:rsidR="00FF58AC" w:rsidRPr="003670DC" w:rsidRDefault="00FF58AC" w:rsidP="00FF58AC">
      <w:pPr>
        <w:pStyle w:val="Normaltindrag"/>
        <w:rPr>
          <w:sz w:val="20"/>
        </w:rPr>
      </w:pPr>
      <w:r w:rsidRPr="003670DC">
        <w:t xml:space="preserve">Moderaterna vill spara 2,45 miljarder i läkemedelsförmånen </w:t>
      </w:r>
      <w:r w:rsidR="008C37D7" w:rsidRPr="003670DC">
        <w:t>under vart och ett av åren 2006–</w:t>
      </w:r>
      <w:r w:rsidRPr="003670DC">
        <w:t xml:space="preserve">2008. Besparingen realiseras genom att en expeditionsavgift om 25 kronor per apoteksbesök tas ut av alla. Dessutom </w:t>
      </w:r>
      <w:r w:rsidR="00D1645C" w:rsidRPr="003670DC">
        <w:t>ska</w:t>
      </w:r>
      <w:r w:rsidRPr="003670DC">
        <w:t xml:space="preserve"> högkostnad</w:t>
      </w:r>
      <w:r w:rsidRPr="003670DC">
        <w:t>s</w:t>
      </w:r>
      <w:r w:rsidRPr="003670DC">
        <w:t xml:space="preserve">skyddet i läkemedelsförmånen höjas till 2 000 kronor per år, vilket innebär att patienterna betalar alla läkemedelskostnader upp till 2 000 kronor. Den </w:t>
      </w:r>
      <w:r w:rsidR="008C37D7" w:rsidRPr="003670DC">
        <w:t xml:space="preserve">s.k. </w:t>
      </w:r>
      <w:r w:rsidRPr="003670DC">
        <w:t>rabattrappan tas därmed bort.</w:t>
      </w:r>
    </w:p>
    <w:p w:rsidR="00FF58AC" w:rsidRPr="003670DC" w:rsidRDefault="00FF58AC" w:rsidP="00FF58AC">
      <w:pPr>
        <w:pStyle w:val="Normaltindrag"/>
      </w:pPr>
      <w:r w:rsidRPr="003670DC">
        <w:t>Det finns stort behov av ett förbättrat högkostnadsskydd i tandvården. Vi vill omedelbart införa ett skydd för samtliga åldersgrupper som omfattar alla. Reformen finansieras genom att subventionen för personer med låga tan</w:t>
      </w:r>
      <w:r w:rsidRPr="003670DC">
        <w:t>d</w:t>
      </w:r>
      <w:r w:rsidRPr="003670DC">
        <w:t>vårdskostnader minskas. För gruppen psykiskt sjuka vill vi göra en speciell satsning genom att utvidga verksamheten med personliga ombud. 200 milj</w:t>
      </w:r>
      <w:r w:rsidRPr="003670DC">
        <w:t>o</w:t>
      </w:r>
      <w:r w:rsidRPr="003670DC">
        <w:t>ner kronor avsätt</w:t>
      </w:r>
      <w:r w:rsidR="008C37D7" w:rsidRPr="003670DC">
        <w:t>s för vart och ett av åren 2006–</w:t>
      </w:r>
      <w:r w:rsidRPr="003670DC">
        <w:t>2008.</w:t>
      </w:r>
    </w:p>
    <w:p w:rsidR="00FF58AC" w:rsidRPr="003670DC" w:rsidRDefault="00FF58AC" w:rsidP="00FF58AC">
      <w:pPr>
        <w:pStyle w:val="Normaltindrag"/>
      </w:pPr>
      <w:r w:rsidRPr="003670DC">
        <w:t>En förstärkning av den oberoende tillsynen sker genom inrättandet av en särskild tillsynsorganisation inom Socialstyrelsen. Merkostnaden för denna satsning beräknas till 100 miljoner kronor. För att stimulera framväxten av riktade insatser och regionalt och lokalt folkhälsoarbete vill vi inrätta en a</w:t>
      </w:r>
      <w:r w:rsidRPr="003670DC">
        <w:t>n</w:t>
      </w:r>
      <w:r w:rsidRPr="003670DC">
        <w:t>slagspost 14:11 Lokalt folkhälsoarbete. Vi finansierar denna satsning genom att det statliga Folkhälsoinstitutet läggs ned.</w:t>
      </w:r>
    </w:p>
    <w:p w:rsidR="00FF58AC" w:rsidRPr="003670DC" w:rsidRDefault="00FF58AC" w:rsidP="00FF58AC">
      <w:pPr>
        <w:pStyle w:val="Normaltindrag"/>
      </w:pPr>
      <w:r w:rsidRPr="003670DC">
        <w:t>Vi vill också genomföra en extra satsning för att stimulera utvecklingen av stödet till anhöriga. Vi finansierar denna satsning genom att vi säger nej till regeringens ökade bidrag på detta område.</w:t>
      </w:r>
    </w:p>
    <w:p w:rsidR="00A5593E" w:rsidRPr="003670DC" w:rsidRDefault="00A5593E" w:rsidP="00D64A64">
      <w:pPr>
        <w:pStyle w:val="Rubrik2"/>
        <w:numPr>
          <w:ilvl w:val="0"/>
          <w:numId w:val="0"/>
        </w:numPr>
        <w:tabs>
          <w:tab w:val="clear" w:pos="624"/>
          <w:tab w:val="left" w:pos="760"/>
        </w:tabs>
      </w:pPr>
      <w:bookmarkStart w:id="670" w:name="_Toc118003922"/>
      <w:r w:rsidRPr="003670DC">
        <w:t>Utgiftsområde 10 Ekonomisk trygghet vid sjukdom och handikapp</w:t>
      </w:r>
      <w:bookmarkEnd w:id="670"/>
    </w:p>
    <w:p w:rsidR="00A5593E" w:rsidRPr="003670DC" w:rsidRDefault="00A5593E" w:rsidP="00A5593E">
      <w:r w:rsidRPr="003670DC">
        <w:t xml:space="preserve">Vi är inom alliansen överens om att ersättningen i sjukförsäkringen </w:t>
      </w:r>
      <w:r w:rsidR="00D1645C" w:rsidRPr="003670DC">
        <w:t>ska</w:t>
      </w:r>
      <w:r w:rsidRPr="003670DC">
        <w:t xml:space="preserve"> bas</w:t>
      </w:r>
      <w:r w:rsidRPr="003670DC">
        <w:t>e</w:t>
      </w:r>
      <w:r w:rsidRPr="003670DC">
        <w:t xml:space="preserve">ras på den inkomst man verkligen har haft, inte den inkomst man räknar med att ha i framtiden. Därför föreslår vi att den sjukpenninggrundande inkomsten (SGI) </w:t>
      </w:r>
      <w:r w:rsidR="00DF670C" w:rsidRPr="003670DC">
        <w:t xml:space="preserve">utgörs av de senaste tolv månadernas </w:t>
      </w:r>
      <w:r w:rsidRPr="003670DC">
        <w:t xml:space="preserve">inkomst. För den som inte har haft en inkomst i </w:t>
      </w:r>
      <w:r w:rsidR="008C37D7" w:rsidRPr="003670DC">
        <w:t>tolv</w:t>
      </w:r>
      <w:r w:rsidR="00DF670C" w:rsidRPr="003670DC">
        <w:t xml:space="preserve"> månader </w:t>
      </w:r>
      <w:r w:rsidR="00D1645C" w:rsidRPr="003670DC">
        <w:t>ska</w:t>
      </w:r>
      <w:r w:rsidRPr="003670DC">
        <w:t xml:space="preserve"> i stället 95</w:t>
      </w:r>
      <w:r w:rsidR="00DF670C" w:rsidRPr="003670DC">
        <w:t> </w:t>
      </w:r>
      <w:r w:rsidRPr="003670DC">
        <w:t>procent av den förväntade år</w:t>
      </w:r>
      <w:r w:rsidRPr="003670DC">
        <w:t>s</w:t>
      </w:r>
      <w:r w:rsidRPr="003670DC">
        <w:t>inkomsten få användas som SGI. De</w:t>
      </w:r>
      <w:r w:rsidRPr="003670DC">
        <w:t>n</w:t>
      </w:r>
      <w:r w:rsidRPr="003670DC">
        <w:t xml:space="preserve">na alternativregel </w:t>
      </w:r>
      <w:r w:rsidR="00D1645C" w:rsidRPr="003670DC">
        <w:t>ska</w:t>
      </w:r>
      <w:r w:rsidRPr="003670DC">
        <w:t xml:space="preserve"> dessutom alltid användas av anställda som har gått ned i arbet</w:t>
      </w:r>
      <w:r w:rsidRPr="003670DC">
        <w:t>s</w:t>
      </w:r>
      <w:r w:rsidRPr="003670DC">
        <w:t xml:space="preserve">tid för att undvika att dessa får en högre sjukpenning än förväntad inkomst. </w:t>
      </w:r>
    </w:p>
    <w:p w:rsidR="00A5593E" w:rsidRPr="003670DC" w:rsidRDefault="00A5593E" w:rsidP="004D66DC">
      <w:pPr>
        <w:pStyle w:val="Normaltindrag"/>
      </w:pPr>
      <w:r w:rsidRPr="003670DC">
        <w:t>Statistik och erfarenhet från Försäkringskassan visar att en sjukskrivning snabbt minskar den enskildes möjlighet att någonsin återkomma till arbet</w:t>
      </w:r>
      <w:r w:rsidRPr="003670DC">
        <w:t>s</w:t>
      </w:r>
      <w:r w:rsidRPr="003670DC">
        <w:t>marknaden. Vi vill därför genomföra åtgärder för att förbättra och tidigar</w:t>
      </w:r>
      <w:r w:rsidRPr="003670DC">
        <w:t>e</w:t>
      </w:r>
      <w:r w:rsidRPr="003670DC">
        <w:t>lägga bedömningen av den sjukskrivnes eventuella arbetsförmåga.</w:t>
      </w:r>
    </w:p>
    <w:p w:rsidR="00A5593E" w:rsidRPr="003670DC" w:rsidRDefault="00A5593E" w:rsidP="004D66DC">
      <w:pPr>
        <w:pStyle w:val="Normaltindrag"/>
      </w:pPr>
      <w:r w:rsidRPr="003670DC">
        <w:t>Dessa kontrollåtgärder bedöms medföra en minskning av sjukskrivninga</w:t>
      </w:r>
      <w:r w:rsidRPr="003670DC">
        <w:t>r</w:t>
      </w:r>
      <w:r w:rsidRPr="003670DC">
        <w:t xml:space="preserve">na motsvarande en besparing på minst </w:t>
      </w:r>
      <w:r w:rsidR="008D35EA" w:rsidRPr="003670DC">
        <w:t>2,3</w:t>
      </w:r>
      <w:r w:rsidRPr="003670DC">
        <w:t xml:space="preserve"> miljarder kronor.</w:t>
      </w:r>
    </w:p>
    <w:p w:rsidR="00A5593E" w:rsidRPr="003670DC" w:rsidRDefault="00A5593E" w:rsidP="004D66DC">
      <w:pPr>
        <w:pStyle w:val="Normaltindrag"/>
        <w:rPr>
          <w:spacing w:val="-2"/>
          <w:szCs w:val="19"/>
        </w:rPr>
      </w:pPr>
      <w:r w:rsidRPr="003670DC">
        <w:rPr>
          <w:spacing w:val="-2"/>
          <w:szCs w:val="19"/>
        </w:rPr>
        <w:t xml:space="preserve">Alliansen är överens om att samordna pensionsavgiften i förtidspensionen med den i sjukförsäkringen. Innebörden av detta är att vi föreslår att endast 80 procent av antagandeinkomsten i förtidspensionen </w:t>
      </w:r>
      <w:r w:rsidR="00D1645C" w:rsidRPr="003670DC">
        <w:rPr>
          <w:spacing w:val="-2"/>
          <w:szCs w:val="19"/>
        </w:rPr>
        <w:t>ska</w:t>
      </w:r>
      <w:r w:rsidRPr="003670DC">
        <w:rPr>
          <w:spacing w:val="-2"/>
          <w:szCs w:val="19"/>
        </w:rPr>
        <w:t xml:space="preserve"> vara pensionsgrunda</w:t>
      </w:r>
      <w:r w:rsidRPr="003670DC">
        <w:rPr>
          <w:spacing w:val="-2"/>
          <w:szCs w:val="19"/>
        </w:rPr>
        <w:t>n</w:t>
      </w:r>
      <w:r w:rsidRPr="003670DC">
        <w:rPr>
          <w:spacing w:val="-2"/>
          <w:szCs w:val="19"/>
        </w:rPr>
        <w:t xml:space="preserve">de. </w:t>
      </w:r>
    </w:p>
    <w:p w:rsidR="00A5593E" w:rsidRPr="003670DC" w:rsidRDefault="00A5593E" w:rsidP="004D66DC">
      <w:pPr>
        <w:pStyle w:val="Normaltindrag"/>
      </w:pPr>
      <w:r w:rsidRPr="003670DC">
        <w:t>För den enskilde förtidspensionären som har en inkomstbaserad förtid</w:t>
      </w:r>
      <w:r w:rsidRPr="003670DC">
        <w:t>s</w:t>
      </w:r>
      <w:r w:rsidRPr="003670DC">
        <w:t>pension innebär det att ålderspensionen kommer att bli lägre. För den förtid</w:t>
      </w:r>
      <w:r w:rsidRPr="003670DC">
        <w:t>s</w:t>
      </w:r>
      <w:r w:rsidRPr="003670DC">
        <w:t>pensionär som aldrig har kunnat arbeta och som därför endast har förtidspe</w:t>
      </w:r>
      <w:r w:rsidRPr="003670DC">
        <w:t>n</w:t>
      </w:r>
      <w:r w:rsidRPr="003670DC">
        <w:t>sion på garantinivå innebär förslaget ingen förändring eftersom även ålder</w:t>
      </w:r>
      <w:r w:rsidRPr="003670DC">
        <w:t>s</w:t>
      </w:r>
      <w:r w:rsidRPr="003670DC">
        <w:t>pensionen kommer att betalas ut på garantinivå.</w:t>
      </w:r>
    </w:p>
    <w:p w:rsidR="00A5593E" w:rsidRPr="003670DC" w:rsidRDefault="00A5593E" w:rsidP="004D66DC">
      <w:pPr>
        <w:pStyle w:val="Normaltindrag"/>
      </w:pPr>
      <w:r w:rsidRPr="003670DC">
        <w:t>Vi moderater föreslår att en andra karensdag införs i sjukförsäkringen från och med det andra året efter ett regeringsskifte samt att ersättningen i sjukfö</w:t>
      </w:r>
      <w:r w:rsidRPr="003670DC">
        <w:t>r</w:t>
      </w:r>
      <w:r w:rsidRPr="003670DC">
        <w:t>säkringen vid samma tidpunkt sänks till 70 procent för den som varit sju</w:t>
      </w:r>
      <w:r w:rsidRPr="003670DC">
        <w:t>k</w:t>
      </w:r>
      <w:r w:rsidRPr="003670DC">
        <w:t xml:space="preserve">skriven i sex månader eller längre. </w:t>
      </w:r>
    </w:p>
    <w:p w:rsidR="00A5593E" w:rsidRPr="003670DC" w:rsidRDefault="00A5593E" w:rsidP="004D66DC">
      <w:pPr>
        <w:pStyle w:val="Normaltindrag"/>
      </w:pPr>
      <w:r w:rsidRPr="003670DC">
        <w:t>Vi moderater föreslår även att ersättningen i förtidspensionen sänks från 64 ti</w:t>
      </w:r>
      <w:r w:rsidRPr="003670DC">
        <w:rPr>
          <w:spacing w:val="-2"/>
          <w:szCs w:val="19"/>
        </w:rPr>
        <w:t xml:space="preserve">ll 60 procent av antagandeinkomsten det andra året </w:t>
      </w:r>
      <w:r w:rsidR="004D66DC" w:rsidRPr="003670DC">
        <w:rPr>
          <w:spacing w:val="-2"/>
          <w:szCs w:val="19"/>
        </w:rPr>
        <w:t>efter ett regering</w:t>
      </w:r>
      <w:r w:rsidR="004D66DC" w:rsidRPr="003670DC">
        <w:rPr>
          <w:spacing w:val="-2"/>
          <w:szCs w:val="19"/>
        </w:rPr>
        <w:t>s</w:t>
      </w:r>
      <w:r w:rsidR="004D66DC" w:rsidRPr="003670DC">
        <w:rPr>
          <w:spacing w:val="-2"/>
          <w:szCs w:val="19"/>
        </w:rPr>
        <w:t>skifte</w:t>
      </w:r>
      <w:r w:rsidR="004D66DC" w:rsidRPr="003670DC">
        <w:t xml:space="preserve">. </w:t>
      </w:r>
    </w:p>
    <w:p w:rsidR="00A5593E" w:rsidRPr="003670DC" w:rsidRDefault="00A5593E" w:rsidP="00D64A64">
      <w:pPr>
        <w:pStyle w:val="Rubrik2"/>
        <w:numPr>
          <w:ilvl w:val="0"/>
          <w:numId w:val="0"/>
        </w:numPr>
        <w:tabs>
          <w:tab w:val="clear" w:pos="624"/>
          <w:tab w:val="left" w:pos="760"/>
        </w:tabs>
      </w:pPr>
      <w:bookmarkStart w:id="671" w:name="_Toc118003923"/>
      <w:r w:rsidRPr="003670DC">
        <w:t>Utgiftsområde 11 Ekonomisk trygghet vid ålderdom</w:t>
      </w:r>
      <w:bookmarkEnd w:id="671"/>
    </w:p>
    <w:p w:rsidR="001B54FF" w:rsidRPr="003670DC" w:rsidRDefault="001B54FF" w:rsidP="001B54FF">
      <w:r w:rsidRPr="003670DC">
        <w:t xml:space="preserve">Förutom att vi accepterar regeringens höjning av taket i bostadstillägget för ålderspensionärerna vill vi särskilt värna de allra sämst ställda pensionärerna, såväl förtidspensionärerna som ålderspensionärerna. </w:t>
      </w:r>
    </w:p>
    <w:p w:rsidR="001B54FF" w:rsidRPr="003670DC" w:rsidRDefault="001B54FF" w:rsidP="001B54FF">
      <w:pPr>
        <w:pStyle w:val="Normaltindrag"/>
      </w:pPr>
      <w:r w:rsidRPr="003670DC">
        <w:t>Vi föreslår därför att den skäliga levnadsnivån i det särskilda bostadsti</w:t>
      </w:r>
      <w:r w:rsidRPr="003670DC">
        <w:t>l</w:t>
      </w:r>
      <w:r w:rsidRPr="003670DC">
        <w:t>lägget för pensionärer höjs med 0,068 prisbasbelopp. Det betyder att den skäliga levnadsnivån höjs med 225 kronor i månaden 2006 och att en pensi</w:t>
      </w:r>
      <w:r w:rsidRPr="003670DC">
        <w:t>o</w:t>
      </w:r>
      <w:r w:rsidRPr="003670DC">
        <w:t xml:space="preserve">när som är berättigad till särskilt bostadstillägg därmed får behålla 225 kronor mer per månad efter det att hyran är betald. </w:t>
      </w:r>
    </w:p>
    <w:p w:rsidR="00A5593E" w:rsidRPr="003670DC" w:rsidRDefault="00A5593E" w:rsidP="00D64A64">
      <w:pPr>
        <w:pStyle w:val="Rubrik2"/>
        <w:numPr>
          <w:ilvl w:val="0"/>
          <w:numId w:val="0"/>
        </w:numPr>
        <w:tabs>
          <w:tab w:val="clear" w:pos="624"/>
          <w:tab w:val="left" w:pos="760"/>
        </w:tabs>
      </w:pPr>
      <w:bookmarkStart w:id="672" w:name="_Toc118003924"/>
      <w:r w:rsidRPr="003670DC">
        <w:t>Utgiftsområde 12 Ekonomisk trygghet för familjer och barn</w:t>
      </w:r>
      <w:bookmarkEnd w:id="672"/>
    </w:p>
    <w:p w:rsidR="00A5593E" w:rsidRPr="003670DC" w:rsidRDefault="00A5593E" w:rsidP="00A5593E">
      <w:r w:rsidRPr="003670DC">
        <w:t xml:space="preserve">Vi moderater anser att även ersättningen i föräldraförsäkringen </w:t>
      </w:r>
      <w:r w:rsidR="00D1645C" w:rsidRPr="003670DC">
        <w:t>ska</w:t>
      </w:r>
      <w:r w:rsidRPr="003670DC">
        <w:t xml:space="preserve"> baseras på den inkomst man verkligen har haft och inte den inkomst man räknar med att ha i framt</w:t>
      </w:r>
      <w:r w:rsidRPr="003670DC">
        <w:t>i</w:t>
      </w:r>
      <w:r w:rsidRPr="003670DC">
        <w:t xml:space="preserve">den. Förslaget att den sjukpenninggrundande inkomsten (SGI) beräknas på </w:t>
      </w:r>
      <w:r w:rsidR="00A50BD1" w:rsidRPr="003670DC">
        <w:t xml:space="preserve">de senaste </w:t>
      </w:r>
      <w:r w:rsidR="008C37D7" w:rsidRPr="003670DC">
        <w:t xml:space="preserve">tolv </w:t>
      </w:r>
      <w:r w:rsidR="00A50BD1" w:rsidRPr="003670DC">
        <w:t xml:space="preserve">månadernas </w:t>
      </w:r>
      <w:r w:rsidRPr="003670DC">
        <w:t xml:space="preserve">inkomst </w:t>
      </w:r>
      <w:r w:rsidR="00D1645C" w:rsidRPr="003670DC">
        <w:t>ska</w:t>
      </w:r>
      <w:r w:rsidRPr="003670DC">
        <w:t xml:space="preserve"> därför gälla även för föräldraförsäkringen. För den som inte har haft en inkomst i </w:t>
      </w:r>
      <w:r w:rsidR="00113936" w:rsidRPr="003670DC">
        <w:t>ett</w:t>
      </w:r>
      <w:r w:rsidRPr="003670DC">
        <w:t xml:space="preserve"> år </w:t>
      </w:r>
      <w:r w:rsidR="00D1645C" w:rsidRPr="003670DC">
        <w:t>ska</w:t>
      </w:r>
      <w:r w:rsidRPr="003670DC">
        <w:t xml:space="preserve"> i stället 95 procent av den förväntade årsinkomsten få användas som SGI. Denna alternativregel </w:t>
      </w:r>
      <w:r w:rsidR="00D1645C" w:rsidRPr="003670DC">
        <w:t>ska</w:t>
      </w:r>
      <w:r w:rsidRPr="003670DC">
        <w:t xml:space="preserve"> dessutom alltid anvä</w:t>
      </w:r>
      <w:r w:rsidRPr="003670DC">
        <w:t>n</w:t>
      </w:r>
      <w:r w:rsidRPr="003670DC">
        <w:t>das av anställda som har gått ned i arbetstid för att undvika att dessa får en högre fö</w:t>
      </w:r>
      <w:r w:rsidRPr="003670DC">
        <w:t>r</w:t>
      </w:r>
      <w:r w:rsidRPr="003670DC">
        <w:t>äldraförsäkring än förväntad i</w:t>
      </w:r>
      <w:r w:rsidRPr="003670DC">
        <w:t>n</w:t>
      </w:r>
      <w:r w:rsidRPr="003670DC">
        <w:t xml:space="preserve">komst. </w:t>
      </w:r>
    </w:p>
    <w:p w:rsidR="00A5593E" w:rsidRPr="003670DC" w:rsidRDefault="00A5593E" w:rsidP="004D66DC">
      <w:pPr>
        <w:pStyle w:val="Normaltindrag"/>
      </w:pPr>
      <w:r w:rsidRPr="003670DC">
        <w:t>Vi moderater vill uppmuntra till att föräldrar delar mer lika på föräldral</w:t>
      </w:r>
      <w:r w:rsidRPr="003670DC">
        <w:t>e</w:t>
      </w:r>
      <w:r w:rsidRPr="003670DC">
        <w:t xml:space="preserve">digheten men anser att det är föräldrarna själva som </w:t>
      </w:r>
      <w:r w:rsidR="00D1645C" w:rsidRPr="003670DC">
        <w:t>ska</w:t>
      </w:r>
      <w:r w:rsidRPr="003670DC">
        <w:t xml:space="preserve"> fatta beslut om detta och förespråkar därför inte en kvoterad föräldraförsäkring. Vi avskaffar dä</w:t>
      </w:r>
      <w:r w:rsidRPr="003670DC">
        <w:t>r</w:t>
      </w:r>
      <w:r w:rsidRPr="003670DC">
        <w:t>med den särskilda öronmär</w:t>
      </w:r>
      <w:r w:rsidRPr="003670DC">
        <w:t>k</w:t>
      </w:r>
      <w:r w:rsidRPr="003670DC">
        <w:t>ningen av två månader för den förälder som tar ut minst föräldraledighet.</w:t>
      </w:r>
    </w:p>
    <w:p w:rsidR="00A5593E" w:rsidRPr="003670DC" w:rsidRDefault="00A5593E" w:rsidP="004D66DC">
      <w:pPr>
        <w:pStyle w:val="Normaltindrag"/>
      </w:pPr>
      <w:r w:rsidRPr="003670DC">
        <w:t>Vi accepterar däremot regeringens höjning av taket i föräldraförsäkringen eftersom det förbättrar möjligheten för de föräldrar som har inkomster över det nuvarande t</w:t>
      </w:r>
      <w:r w:rsidRPr="003670DC">
        <w:t>a</w:t>
      </w:r>
      <w:r w:rsidRPr="003670DC">
        <w:t xml:space="preserve">ket (oftare pappor än mammor) att ta ut föräldraledighet. </w:t>
      </w:r>
    </w:p>
    <w:p w:rsidR="00A5593E" w:rsidRPr="003670DC" w:rsidRDefault="00A5593E" w:rsidP="004D66DC">
      <w:pPr>
        <w:pStyle w:val="Normaltindrag"/>
      </w:pPr>
      <w:r w:rsidRPr="003670DC">
        <w:t>Vi vill även uppmuntra den förälder som har lägst förvärvsinkomst (oftast mamman) att återgå till arbetet tidigare och låta den andra föräldern vara hemma med barnet. Vi föreslår därför en särskild skattereduktion på arbetsi</w:t>
      </w:r>
      <w:r w:rsidRPr="003670DC">
        <w:t>n</w:t>
      </w:r>
      <w:r w:rsidRPr="003670DC">
        <w:t>komsten med 3</w:t>
      </w:r>
      <w:r w:rsidR="004D66DC" w:rsidRPr="003670DC">
        <w:t> </w:t>
      </w:r>
      <w:r w:rsidRPr="003670DC">
        <w:t xml:space="preserve">000 kronor per månad för den förälder </w:t>
      </w:r>
      <w:r w:rsidR="008C37D7" w:rsidRPr="003670DC">
        <w:t>som har</w:t>
      </w:r>
      <w:r w:rsidRPr="003670DC">
        <w:t xml:space="preserve"> lägst arbetsi</w:t>
      </w:r>
      <w:r w:rsidRPr="003670DC">
        <w:t>n</w:t>
      </w:r>
      <w:r w:rsidRPr="003670DC">
        <w:t>komst när denne återgår till arbetet och den andra föräldern i stället tar ut fö</w:t>
      </w:r>
      <w:r w:rsidRPr="003670DC">
        <w:t>r</w:t>
      </w:r>
      <w:r w:rsidRPr="003670DC">
        <w:t xml:space="preserve">äldrapenning. </w:t>
      </w:r>
    </w:p>
    <w:p w:rsidR="004D66DC" w:rsidRPr="003670DC" w:rsidRDefault="00A5593E" w:rsidP="004D66DC">
      <w:pPr>
        <w:pStyle w:val="Normaltindrag"/>
      </w:pPr>
      <w:r w:rsidRPr="003670DC">
        <w:t>Vi finansierar dessa förslag genom att sänka ersättningen i föräldraförsä</w:t>
      </w:r>
      <w:r w:rsidRPr="003670DC">
        <w:t>k</w:t>
      </w:r>
      <w:r w:rsidRPr="003670DC">
        <w:t>ringen till 75</w:t>
      </w:r>
      <w:r w:rsidR="004D66DC" w:rsidRPr="003670DC">
        <w:t> </w:t>
      </w:r>
      <w:r w:rsidRPr="003670DC">
        <w:t xml:space="preserve">procent av den sjukpenninggrundande inkomsten samt till att korta föräldraförsäkringen till </w:t>
      </w:r>
      <w:r w:rsidR="005F49D8" w:rsidRPr="003670DC">
        <w:t>tolv</w:t>
      </w:r>
      <w:r w:rsidRPr="003670DC">
        <w:t xml:space="preserve"> m</w:t>
      </w:r>
      <w:r w:rsidRPr="003670DC">
        <w:t>å</w:t>
      </w:r>
      <w:r w:rsidR="004D66DC" w:rsidRPr="003670DC">
        <w:t xml:space="preserve">nader. </w:t>
      </w:r>
    </w:p>
    <w:p w:rsidR="00A5593E" w:rsidRPr="003670DC" w:rsidRDefault="00A5593E" w:rsidP="004D66DC">
      <w:pPr>
        <w:pStyle w:val="Normaltindrag"/>
      </w:pPr>
      <w:r w:rsidRPr="003670DC">
        <w:t>Vi föreslår även att kommunerna får möjlighet att betala ut en särskild barnomsorg</w:t>
      </w:r>
      <w:r w:rsidRPr="003670DC">
        <w:t>s</w:t>
      </w:r>
      <w:r w:rsidRPr="003670DC">
        <w:t xml:space="preserve">peng till de föräldrar som vill vara hemma längre tid med sina barn än ett år. </w:t>
      </w:r>
    </w:p>
    <w:p w:rsidR="00A5593E" w:rsidRPr="003670DC" w:rsidRDefault="00A5593E" w:rsidP="00D64A64">
      <w:pPr>
        <w:pStyle w:val="Rubrik2"/>
        <w:numPr>
          <w:ilvl w:val="0"/>
          <w:numId w:val="0"/>
        </w:numPr>
        <w:tabs>
          <w:tab w:val="clear" w:pos="624"/>
          <w:tab w:val="left" w:pos="760"/>
        </w:tabs>
      </w:pPr>
      <w:bookmarkStart w:id="673" w:name="_Toc118003925"/>
      <w:r w:rsidRPr="003670DC">
        <w:t>Utgiftsområde 13 Arbetsmarknad</w:t>
      </w:r>
      <w:bookmarkEnd w:id="673"/>
    </w:p>
    <w:p w:rsidR="005B30EF" w:rsidRPr="003670DC" w:rsidRDefault="005B30EF" w:rsidP="005B30EF">
      <w:r w:rsidRPr="003670DC">
        <w:t>Allians för Sveriges gemensamma förslag i arbetslöshetsförsäkringen åte</w:t>
      </w:r>
      <w:r w:rsidRPr="003670DC">
        <w:t>r</w:t>
      </w:r>
      <w:r w:rsidRPr="003670DC">
        <w:t xml:space="preserve">finns i boxen avsnitt </w:t>
      </w:r>
      <w:r w:rsidRPr="003670DC">
        <w:fldChar w:fldCharType="begin" w:fldLock="1"/>
      </w:r>
      <w:r w:rsidRPr="003670DC">
        <w:instrText xml:space="preserve"> REF _Ref116128038 \r \h </w:instrText>
      </w:r>
      <w:r w:rsidRPr="003670DC">
        <w:fldChar w:fldCharType="separate"/>
      </w:r>
      <w:r w:rsidR="00971299" w:rsidRPr="003670DC">
        <w:t>6.3</w:t>
      </w:r>
      <w:r w:rsidRPr="003670DC">
        <w:fldChar w:fldCharType="end"/>
      </w:r>
      <w:r w:rsidRPr="003670DC">
        <w:t>. Därutöver avvisar Mod</w:t>
      </w:r>
      <w:r w:rsidRPr="003670DC">
        <w:t>e</w:t>
      </w:r>
      <w:r w:rsidRPr="003670DC">
        <w:t>raterna regeringens förslag om utbildningsvikariat på 5 000 platser i årsg</w:t>
      </w:r>
      <w:r w:rsidRPr="003670DC">
        <w:t>e</w:t>
      </w:r>
      <w:r w:rsidRPr="003670DC">
        <w:t>nomsnitt för 2006, förslaget att inrätta 13 000 platser i arbetspraktik m.m. samt 4 000 platser i akademike</w:t>
      </w:r>
      <w:r w:rsidRPr="003670DC">
        <w:t>r</w:t>
      </w:r>
      <w:r w:rsidRPr="003670DC">
        <w:t>praktik. Utbildningsvikariaten finansieras med en skattekreditering på 1,2 miljarder kronor. Vi menar också att rege</w:t>
      </w:r>
      <w:r w:rsidRPr="003670DC">
        <w:t>r</w:t>
      </w:r>
      <w:r w:rsidRPr="003670DC">
        <w:t>ingens förslag om plusjobb inte kommer att ge de 15 000 platser år 2006 som regeringen beräknar i årsg</w:t>
      </w:r>
      <w:r w:rsidRPr="003670DC">
        <w:t>e</w:t>
      </w:r>
      <w:r w:rsidRPr="003670DC">
        <w:t>nomsnitt. Plusjobben finansieras också med en skattekreditering på 3,8</w:t>
      </w:r>
      <w:r w:rsidRPr="003670DC">
        <w:rPr>
          <w:spacing w:val="-2"/>
          <w:szCs w:val="19"/>
        </w:rPr>
        <w:t> miljarder kronor. Dessa medel använder Moderaterna till en förstärkning av kommunernas ekonomi. Vi moderater motsätter oss att arbetsmarknadsp</w:t>
      </w:r>
      <w:r w:rsidRPr="003670DC">
        <w:rPr>
          <w:spacing w:val="-2"/>
          <w:szCs w:val="19"/>
        </w:rPr>
        <w:t>o</w:t>
      </w:r>
      <w:r w:rsidRPr="003670DC">
        <w:rPr>
          <w:spacing w:val="-2"/>
          <w:szCs w:val="19"/>
        </w:rPr>
        <w:t>litiska åtgärder kan ökas utan att detta belastar utgiftssidan. Genom att rege</w:t>
      </w:r>
      <w:r w:rsidRPr="003670DC">
        <w:rPr>
          <w:spacing w:val="-2"/>
          <w:szCs w:val="19"/>
        </w:rPr>
        <w:t>r</w:t>
      </w:r>
      <w:r w:rsidRPr="003670DC">
        <w:rPr>
          <w:spacing w:val="-2"/>
          <w:szCs w:val="19"/>
        </w:rPr>
        <w:t>ingen finansierar åtgärder med minskade intäkter, i stället för ökade utgifter, unda</w:t>
      </w:r>
      <w:r w:rsidRPr="003670DC">
        <w:rPr>
          <w:spacing w:val="-2"/>
          <w:szCs w:val="19"/>
        </w:rPr>
        <w:t>n</w:t>
      </w:r>
      <w:r w:rsidRPr="003670DC">
        <w:rPr>
          <w:spacing w:val="-2"/>
          <w:szCs w:val="19"/>
        </w:rPr>
        <w:t>röjs påfrestningar på budgeteringsmarginalen. Moderaterna menar att utgiftst</w:t>
      </w:r>
      <w:r w:rsidRPr="003670DC">
        <w:rPr>
          <w:spacing w:val="-2"/>
          <w:szCs w:val="19"/>
        </w:rPr>
        <w:t>a</w:t>
      </w:r>
      <w:r w:rsidRPr="003670DC">
        <w:rPr>
          <w:spacing w:val="-2"/>
          <w:szCs w:val="19"/>
        </w:rPr>
        <w:t xml:space="preserve">ken </w:t>
      </w:r>
      <w:r w:rsidR="00D1645C" w:rsidRPr="003670DC">
        <w:rPr>
          <w:spacing w:val="-2"/>
          <w:szCs w:val="19"/>
        </w:rPr>
        <w:t>ska</w:t>
      </w:r>
      <w:r w:rsidRPr="003670DC">
        <w:rPr>
          <w:spacing w:val="-2"/>
          <w:szCs w:val="19"/>
        </w:rPr>
        <w:t xml:space="preserve"> justeras med motsvarande belopp som skattekrediteringen u</w:t>
      </w:r>
      <w:r w:rsidRPr="003670DC">
        <w:rPr>
          <w:spacing w:val="-2"/>
          <w:szCs w:val="19"/>
        </w:rPr>
        <w:t>t</w:t>
      </w:r>
      <w:r w:rsidRPr="003670DC">
        <w:rPr>
          <w:spacing w:val="-2"/>
          <w:szCs w:val="19"/>
        </w:rPr>
        <w:t>gör.</w:t>
      </w:r>
    </w:p>
    <w:p w:rsidR="005B30EF" w:rsidRPr="003670DC" w:rsidRDefault="005B30EF" w:rsidP="005B30EF">
      <w:pPr>
        <w:pStyle w:val="Normaltindrag"/>
      </w:pPr>
      <w:r w:rsidRPr="003670DC">
        <w:t>Moderaterna gör en extra satsning på de arbetshandikappade jämfört med regeringen. Det är viktigt att alla individer får möjlighet att komma till sin rätt och kunna arbeta. Vi höjer därför lönebidragen med 200 miljoner kronor.</w:t>
      </w:r>
    </w:p>
    <w:p w:rsidR="005B30EF" w:rsidRPr="003670DC" w:rsidRDefault="005B30EF" w:rsidP="005B30EF">
      <w:pPr>
        <w:pStyle w:val="Normaltindrag"/>
      </w:pPr>
      <w:r w:rsidRPr="003670DC">
        <w:t xml:space="preserve">Allians för Sverige föreslår att arbetsmarknadspolitiken effektiviseras. Förslagen återfinns i boxen avsnitt </w:t>
      </w:r>
      <w:r w:rsidRPr="003670DC">
        <w:fldChar w:fldCharType="begin" w:fldLock="1"/>
      </w:r>
      <w:r w:rsidRPr="003670DC">
        <w:instrText xml:space="preserve"> REF _Ref116128161 \r \h </w:instrText>
      </w:r>
      <w:r w:rsidRPr="003670DC">
        <w:fldChar w:fldCharType="separate"/>
      </w:r>
      <w:r w:rsidR="00971299" w:rsidRPr="003670DC">
        <w:t>7.4</w:t>
      </w:r>
      <w:r w:rsidRPr="003670DC">
        <w:fldChar w:fldCharType="end"/>
      </w:r>
      <w:r w:rsidRPr="003670DC">
        <w:t>. Moderaterna föreslår att arbetsmar</w:t>
      </w:r>
      <w:r w:rsidRPr="003670DC">
        <w:t>k</w:t>
      </w:r>
      <w:r w:rsidRPr="003670DC">
        <w:t xml:space="preserve">nadspolitiken i första hand </w:t>
      </w:r>
      <w:r w:rsidR="00D1645C" w:rsidRPr="003670DC">
        <w:t>ska</w:t>
      </w:r>
      <w:r w:rsidRPr="003670DC">
        <w:t xml:space="preserve"> inriktas på att få ne</w:t>
      </w:r>
      <w:r w:rsidR="008C37D7" w:rsidRPr="003670DC">
        <w:t>d</w:t>
      </w:r>
      <w:r w:rsidRPr="003670DC">
        <w:t xml:space="preserve"> strukturarbetslösheten</w:t>
      </w:r>
      <w:r w:rsidR="00F06162" w:rsidRPr="003670DC">
        <w:t>.</w:t>
      </w:r>
      <w:r w:rsidRPr="003670DC">
        <w:t xml:space="preserve"> Moderaterna menar att det bör vara upp till ledningen att avgöra hur resurse</w:t>
      </w:r>
      <w:r w:rsidRPr="003670DC">
        <w:t>r</w:t>
      </w:r>
      <w:r w:rsidRPr="003670DC">
        <w:t xml:space="preserve">na </w:t>
      </w:r>
      <w:r w:rsidR="00D1645C" w:rsidRPr="003670DC">
        <w:t>ska</w:t>
      </w:r>
      <w:r w:rsidRPr="003670DC">
        <w:t xml:space="preserve"> fördelas mellan förmedlingsverksamhet och åtgärder och mellan olika regionala arbetsmarknader. Denna omstrukturering av Arbetsmarknadsverket beräknas rymmas inom </w:t>
      </w:r>
      <w:r w:rsidR="008C37D7" w:rsidRPr="003670DC">
        <w:t>regeringens avsatta anslag när a</w:t>
      </w:r>
      <w:r w:rsidRPr="003670DC">
        <w:t>lliansens besparing frånräknats. Moderaterna säger ja till regeringens satsningar för att förstärka matchningen och kontrollen på arbetsförmedlin</w:t>
      </w:r>
      <w:r w:rsidRPr="003670DC">
        <w:t>g</w:t>
      </w:r>
      <w:r w:rsidRPr="003670DC">
        <w:t xml:space="preserve">arna. </w:t>
      </w:r>
    </w:p>
    <w:p w:rsidR="00A5593E" w:rsidRPr="003670DC" w:rsidRDefault="00A5593E" w:rsidP="00D64A64">
      <w:pPr>
        <w:pStyle w:val="Rubrik2"/>
        <w:numPr>
          <w:ilvl w:val="0"/>
          <w:numId w:val="0"/>
        </w:numPr>
        <w:tabs>
          <w:tab w:val="clear" w:pos="624"/>
          <w:tab w:val="left" w:pos="760"/>
        </w:tabs>
      </w:pPr>
      <w:bookmarkStart w:id="674" w:name="_Toc118003926"/>
      <w:r w:rsidRPr="003670DC">
        <w:t>Utgiftsområde 14 Arbetsliv</w:t>
      </w:r>
      <w:bookmarkEnd w:id="674"/>
    </w:p>
    <w:p w:rsidR="005B30EF" w:rsidRPr="003670DC" w:rsidRDefault="005B30EF" w:rsidP="009B23F6">
      <w:r w:rsidRPr="003670DC">
        <w:t>Allians för Sverige föreslår ett antal myndighetsbesparingar. För Arbetsmi</w:t>
      </w:r>
      <w:r w:rsidRPr="003670DC">
        <w:t>l</w:t>
      </w:r>
      <w:r w:rsidRPr="003670DC">
        <w:t>jöverket, som ökat sin personal med över 100 procent de senaste tio åren, föreslås en neddragning med 100 miljoner kronor, vilket motsvarar ca 300 tjänster. Vidare föreslås en neddragning på Arbetslivsinstitutet med sikte att verks</w:t>
      </w:r>
      <w:r w:rsidR="00DA55F5" w:rsidRPr="003670DC">
        <w:t>amheten vid institutet läggs ned</w:t>
      </w:r>
      <w:r w:rsidRPr="003670DC">
        <w:t>.</w:t>
      </w:r>
    </w:p>
    <w:p w:rsidR="005B30EF" w:rsidRPr="003670DC" w:rsidRDefault="005B30EF" w:rsidP="005B30EF">
      <w:pPr>
        <w:pStyle w:val="Normaltindrag"/>
      </w:pPr>
      <w:r w:rsidRPr="003670DC">
        <w:t>Moderaterna föreslår en annan myndighetsstruktur än regeringen under u</w:t>
      </w:r>
      <w:r w:rsidRPr="003670DC">
        <w:t>t</w:t>
      </w:r>
      <w:r w:rsidRPr="003670DC">
        <w:t>giftsområde 14 som underlättar att föra en kraftfull och samlad politik mot all form av diskriminering i samhället. Vi förordar en enhetlig lagstiftning och samordning av rättsväsendets insatser inom diskrimineringsområdet.</w:t>
      </w:r>
    </w:p>
    <w:p w:rsidR="005B30EF" w:rsidRPr="003670DC" w:rsidRDefault="005B30EF" w:rsidP="005B30EF">
      <w:pPr>
        <w:pStyle w:val="Normaltindrag"/>
      </w:pPr>
      <w:r w:rsidRPr="003670DC">
        <w:t>Jämställdhetsombudsmannen och Ombudsmannen mot diskriminering på grund av sexuell läggning läggs samman med Ombudsmannen mot etnisk diskriminering och Handikappombudsmannen till en gemensam myndighet – Ombudsmannen mot diskriminering.</w:t>
      </w:r>
    </w:p>
    <w:p w:rsidR="00A5593E" w:rsidRPr="003670DC" w:rsidRDefault="00A5593E" w:rsidP="00D64A64">
      <w:pPr>
        <w:pStyle w:val="Rubrik2"/>
        <w:numPr>
          <w:ilvl w:val="0"/>
          <w:numId w:val="0"/>
        </w:numPr>
        <w:tabs>
          <w:tab w:val="clear" w:pos="624"/>
          <w:tab w:val="left" w:pos="760"/>
        </w:tabs>
      </w:pPr>
      <w:bookmarkStart w:id="675" w:name="_Toc118003927"/>
      <w:r w:rsidRPr="003670DC">
        <w:t>Utgiftsområde 15 Studiestöd</w:t>
      </w:r>
      <w:bookmarkEnd w:id="675"/>
    </w:p>
    <w:p w:rsidR="00A5593E" w:rsidRPr="003670DC" w:rsidRDefault="00A5593E" w:rsidP="004D66DC">
      <w:r w:rsidRPr="003670DC">
        <w:t xml:space="preserve">Uppgifter som i dag ryms inom ramen för rekryteringsbidraget bör integreras i det ordinarie studiemedelssystemet. För att studiemedelssystemet </w:t>
      </w:r>
      <w:r w:rsidR="00D1645C" w:rsidRPr="003670DC">
        <w:t>ska</w:t>
      </w:r>
      <w:r w:rsidRPr="003670DC">
        <w:t xml:space="preserve"> bli rättvist och förutsägbart harmoniseras bidragsnivåerna. </w:t>
      </w:r>
    </w:p>
    <w:p w:rsidR="00A5593E" w:rsidRPr="003670DC" w:rsidRDefault="00A5593E" w:rsidP="00D64A64">
      <w:pPr>
        <w:pStyle w:val="Rubrik2"/>
        <w:numPr>
          <w:ilvl w:val="0"/>
          <w:numId w:val="0"/>
        </w:numPr>
        <w:tabs>
          <w:tab w:val="clear" w:pos="624"/>
          <w:tab w:val="left" w:pos="760"/>
        </w:tabs>
      </w:pPr>
      <w:bookmarkStart w:id="676" w:name="_Toc118003928"/>
      <w:r w:rsidRPr="003670DC">
        <w:t>Utgiftsområde 16 Utbildning och universitetsforskning</w:t>
      </w:r>
      <w:bookmarkEnd w:id="676"/>
    </w:p>
    <w:p w:rsidR="00A5593E" w:rsidRPr="003670DC" w:rsidRDefault="00A5593E" w:rsidP="00A5593E">
      <w:r w:rsidRPr="003670DC">
        <w:t>Vår skolpolitik är utformad för att stärka kvaliteten i skolan för alla elever. Våra förslag innebär att elevers rätt till tidigt stöd och uppföljning av ku</w:t>
      </w:r>
      <w:r w:rsidRPr="003670DC">
        <w:t>n</w:t>
      </w:r>
      <w:r w:rsidRPr="003670DC">
        <w:t>skapsutvecklingen stärks och att skolor ges ökade möjligheter att individa</w:t>
      </w:r>
      <w:r w:rsidRPr="003670DC">
        <w:t>n</w:t>
      </w:r>
      <w:r w:rsidRPr="003670DC">
        <w:t>passa undervisningen. En rad insatser görs för att stärka lärares kompetens och läraryrkets status. Vi föreslår en särskild satsning för att öka lärares mö</w:t>
      </w:r>
      <w:r w:rsidRPr="003670DC">
        <w:t>j</w:t>
      </w:r>
      <w:r w:rsidRPr="003670DC">
        <w:t>ligheter till akademisk fortbildning. Ett auktorisationssystem för lärare bör utredas och införas under 2008. Insatser görs för fler behöriga lärare i skolan. Vi tillför resurser för att stärka skolanknuten forskning och kvaliteten i utvä</w:t>
      </w:r>
      <w:r w:rsidRPr="003670DC">
        <w:t>r</w:t>
      </w:r>
      <w:r w:rsidRPr="003670DC">
        <w:t xml:space="preserve">deringar av skolan. Gedigna kvalitetsgranskningar av varje skola </w:t>
      </w:r>
      <w:r w:rsidR="00D1645C" w:rsidRPr="003670DC">
        <w:t>ska</w:t>
      </w:r>
      <w:r w:rsidRPr="003670DC">
        <w:t xml:space="preserve"> geno</w:t>
      </w:r>
      <w:r w:rsidRPr="003670DC">
        <w:t>m</w:t>
      </w:r>
      <w:r w:rsidRPr="003670DC">
        <w:t>föras minst vart tredje år. Vi anser att särskilda insatser krävs för att stärka elevernas kunskaper i matematik och NO-ämnena och avsätter därför medel för detta. Satsningen är utformad för att långsiktigt stärka och stödja skolo</w:t>
      </w:r>
      <w:r w:rsidRPr="003670DC">
        <w:t>r</w:t>
      </w:r>
      <w:r w:rsidRPr="003670DC">
        <w:t>nas arbete med att utveckla undervisningen i dessa ämnen.</w:t>
      </w:r>
      <w:r w:rsidR="00C8728E" w:rsidRPr="003670DC">
        <w:t xml:space="preserve"> </w:t>
      </w:r>
    </w:p>
    <w:p w:rsidR="00A5593E" w:rsidRPr="003670DC" w:rsidRDefault="00A5593E" w:rsidP="004D66DC">
      <w:pPr>
        <w:pStyle w:val="Normaltindrag"/>
      </w:pPr>
      <w:r w:rsidRPr="003670DC">
        <w:t>Särskilda resurser avsätts för att tillförsäkra elever med funktionshinder en skolgång av hög kvalitet. Specialpedagogiska institutet föreslår vi integreras i Specialskolemyndigheten.</w:t>
      </w:r>
      <w:r w:rsidR="00C8728E" w:rsidRPr="003670DC">
        <w:t xml:space="preserve"> </w:t>
      </w:r>
    </w:p>
    <w:p w:rsidR="00A5593E" w:rsidRPr="003670DC" w:rsidRDefault="00A5593E" w:rsidP="005A0F6D">
      <w:pPr>
        <w:pStyle w:val="Normaltindrag"/>
      </w:pPr>
      <w:r w:rsidRPr="003670DC">
        <w:t xml:space="preserve">Regeringen detaljstyr genom villkorade, riktade statsbidrag till förskola, skola och vuxenutbildning. Vi anser att dessa resurser </w:t>
      </w:r>
      <w:r w:rsidR="00D1645C" w:rsidRPr="003670DC">
        <w:t>ska</w:t>
      </w:r>
      <w:r w:rsidRPr="003670DC">
        <w:t xml:space="preserve"> överföras till ko</w:t>
      </w:r>
      <w:r w:rsidRPr="003670DC">
        <w:t>m</w:t>
      </w:r>
      <w:r w:rsidRPr="003670DC">
        <w:t xml:space="preserve">munerna genom det allmänna statsbidraget. Skolledning och huvudman </w:t>
      </w:r>
      <w:r w:rsidR="00D1645C" w:rsidRPr="003670DC">
        <w:t>ska</w:t>
      </w:r>
      <w:r w:rsidRPr="003670DC">
        <w:t xml:space="preserve"> avgöra hur resurserna bäst kommer till användning, givet de lokala förutsät</w:t>
      </w:r>
      <w:r w:rsidRPr="003670DC">
        <w:t>t</w:t>
      </w:r>
      <w:r w:rsidRPr="003670DC">
        <w:t xml:space="preserve">ningarna. </w:t>
      </w:r>
    </w:p>
    <w:p w:rsidR="00A84746" w:rsidRPr="003670DC" w:rsidRDefault="00A84746" w:rsidP="000F5FAC">
      <w:pPr>
        <w:pStyle w:val="Normaltindrag"/>
      </w:pPr>
      <w:r w:rsidRPr="003670DC">
        <w:t>Vi avsätter resurser för att möjliggöra en kraftig utbyggnad av den kvalif</w:t>
      </w:r>
      <w:r w:rsidRPr="003670DC">
        <w:t>i</w:t>
      </w:r>
      <w:r w:rsidRPr="003670DC">
        <w:t>cerade yrkesutbildningen, som har visat sig vara en effektiv utbildningsväg till jobb.</w:t>
      </w:r>
    </w:p>
    <w:p w:rsidR="00A5593E" w:rsidRPr="003670DC" w:rsidRDefault="00A5593E" w:rsidP="000F5FAC">
      <w:pPr>
        <w:pStyle w:val="Normaltindrag"/>
      </w:pPr>
      <w:r w:rsidRPr="003670DC">
        <w:t xml:space="preserve">Fördelningen av platser i högskolan </w:t>
      </w:r>
      <w:r w:rsidR="00D1645C" w:rsidRPr="003670DC">
        <w:t>ska</w:t>
      </w:r>
      <w:r w:rsidRPr="003670DC">
        <w:t xml:space="preserve"> baseras på utbildningens kvalitet och studenternas val av lärosäte. Erfarenheten har visat att många hellre a</w:t>
      </w:r>
      <w:r w:rsidRPr="003670DC">
        <w:t>v</w:t>
      </w:r>
      <w:r w:rsidRPr="003670DC">
        <w:t xml:space="preserve">står från att studera än att läsa vid ett lärosäte som inte håller högsta kvalitet, vilket lett till flaskhalsproblem vid vissa utbildningar och tomma platser på andra. Det behövs också ett nytt system för fördelningen av resurser till den högre utbildningen. </w:t>
      </w:r>
      <w:r w:rsidR="00A84746" w:rsidRPr="003670DC">
        <w:t xml:space="preserve">Utbyggnaden av högskolan måste ske på ett sätt som är förenligt med en hög kvalitet i utbildningen. För det första </w:t>
      </w:r>
      <w:r w:rsidR="00D1645C" w:rsidRPr="003670DC">
        <w:t>ska</w:t>
      </w:r>
      <w:r w:rsidR="00A84746" w:rsidRPr="003670DC">
        <w:t xml:space="preserve"> lärosätena ha full kompensation för de studenter de utbildar. För det andra </w:t>
      </w:r>
      <w:r w:rsidR="00D1645C" w:rsidRPr="003670DC">
        <w:t>ska</w:t>
      </w:r>
      <w:r w:rsidR="00A84746" w:rsidRPr="003670DC">
        <w:t xml:space="preserve"> ökade resu</w:t>
      </w:r>
      <w:r w:rsidR="00A84746" w:rsidRPr="003670DC">
        <w:t>r</w:t>
      </w:r>
      <w:r w:rsidR="00A84746" w:rsidRPr="003670DC">
        <w:t xml:space="preserve">ser per utbildningsplats tillföras, så att </w:t>
      </w:r>
      <w:r w:rsidRPr="003670DC">
        <w:t>kvaliteten i den högre utbildningen</w:t>
      </w:r>
      <w:r w:rsidR="00A84746" w:rsidRPr="003670DC">
        <w:t xml:space="preserve"> stärks</w:t>
      </w:r>
      <w:r w:rsidRPr="003670DC">
        <w:t xml:space="preserve">. </w:t>
      </w:r>
      <w:r w:rsidR="00A84746" w:rsidRPr="003670DC">
        <w:t xml:space="preserve">Därutöver föreslår vi ökade medel till </w:t>
      </w:r>
      <w:r w:rsidRPr="003670DC">
        <w:t xml:space="preserve">fristående högskoleutbildningar. </w:t>
      </w:r>
      <w:r w:rsidR="00A84746" w:rsidRPr="003670DC">
        <w:t xml:space="preserve">Vi ökar också anslagen till </w:t>
      </w:r>
      <w:r w:rsidRPr="003670DC">
        <w:t xml:space="preserve">grundforskning och forskarutbildning genom en förstärkning av de s.k. fakultetsanslagen. </w:t>
      </w:r>
    </w:p>
    <w:p w:rsidR="00A5593E" w:rsidRPr="003670DC" w:rsidRDefault="00A5593E" w:rsidP="00D64A64">
      <w:pPr>
        <w:pStyle w:val="Rubrik2"/>
        <w:numPr>
          <w:ilvl w:val="0"/>
          <w:numId w:val="0"/>
        </w:numPr>
        <w:tabs>
          <w:tab w:val="clear" w:pos="624"/>
          <w:tab w:val="left" w:pos="760"/>
        </w:tabs>
      </w:pPr>
      <w:bookmarkStart w:id="677" w:name="_Toc118003929"/>
      <w:r w:rsidRPr="003670DC">
        <w:t>Utgiftsområde 17 Kultur, medier, trossamfund och fritid</w:t>
      </w:r>
      <w:bookmarkEnd w:id="677"/>
    </w:p>
    <w:p w:rsidR="00A5593E" w:rsidRPr="003670DC" w:rsidRDefault="00A5593E" w:rsidP="00A5593E">
      <w:r w:rsidRPr="003670DC">
        <w:t xml:space="preserve">Statens insatser bör koncentreras till områden som är av allmänt intresse och som är helt beroende av statliga medel för att verksamheter </w:t>
      </w:r>
      <w:r w:rsidR="00D1645C" w:rsidRPr="003670DC">
        <w:t>ska</w:t>
      </w:r>
      <w:r w:rsidRPr="003670DC">
        <w:t xml:space="preserve"> komma till stånd. Kulturpolitiken måste också stå väl rustad inför den nya tiden, med vad det innebär av ny teknik, nytt sätt att tänka och ett nytt sätt att ta till sig ku</w:t>
      </w:r>
      <w:r w:rsidRPr="003670DC">
        <w:t>l</w:t>
      </w:r>
      <w:r w:rsidRPr="003670DC">
        <w:t xml:space="preserve">turupplevelser. De fria teater- och dansgrupperna får ett extra stöd liksom nationalscenerna Kungliga Operan och Kungliga Dramatiska Teatern. Detta extra anslag </w:t>
      </w:r>
      <w:r w:rsidR="00D1645C" w:rsidRPr="003670DC">
        <w:t>ska</w:t>
      </w:r>
      <w:r w:rsidRPr="003670DC">
        <w:t xml:space="preserve"> användas för produktioner. Våra kulturinstitutioner får ett extra anslag för att bl.a. brandsäkra sina lokaler och förbättra sina arkiv. I avvaktan på att frågan om kulturinstitutionernas hyreskostnader löses anslår vi särskilda medel för att underlätta kostnaderna för hyror. </w:t>
      </w:r>
    </w:p>
    <w:p w:rsidR="00A5593E" w:rsidRPr="003670DC" w:rsidRDefault="00A5593E" w:rsidP="000F5FAC">
      <w:pPr>
        <w:pStyle w:val="Normaltindrag"/>
        <w:rPr>
          <w:b/>
        </w:rPr>
      </w:pPr>
      <w:r w:rsidRPr="003670DC">
        <w:t xml:space="preserve">Vi avvisar förslaget att dra ned stödet till kyrkoantikvarisk verksamhet. Kulturskaparnas arbetsvillkor måste ses över. Funktionshindrades tillgång till kultur måste förbättras. Vi ökar stödet till Göteborgsoperan, Malmöoperan och våra regionorkestrar, liksom till vården av vår kulturmiljö. Avslutningsvis presenterar vi en särskild kultursatsning riktad till grundskoleelever vars syfte är att svenska barn och ungdomar </w:t>
      </w:r>
      <w:r w:rsidR="00D1645C" w:rsidRPr="003670DC">
        <w:t>ska</w:t>
      </w:r>
      <w:r w:rsidRPr="003670DC">
        <w:t xml:space="preserve"> få uppleva levande kultur.</w:t>
      </w:r>
    </w:p>
    <w:p w:rsidR="00A5593E" w:rsidRPr="003670DC" w:rsidRDefault="00A5593E" w:rsidP="00D64A64">
      <w:pPr>
        <w:pStyle w:val="Rubrik2"/>
        <w:numPr>
          <w:ilvl w:val="0"/>
          <w:numId w:val="0"/>
        </w:numPr>
        <w:tabs>
          <w:tab w:val="clear" w:pos="624"/>
          <w:tab w:val="left" w:pos="760"/>
        </w:tabs>
      </w:pPr>
      <w:bookmarkStart w:id="678" w:name="_Toc118003930"/>
      <w:r w:rsidRPr="003670DC">
        <w:t>Utgiftsområde 18 Samhällsplanering, bostadsförsörjning och byggande</w:t>
      </w:r>
      <w:bookmarkEnd w:id="678"/>
    </w:p>
    <w:p w:rsidR="00A5593E" w:rsidRPr="003670DC" w:rsidRDefault="000212DF" w:rsidP="00A5593E">
      <w:r w:rsidRPr="003670DC">
        <w:t xml:space="preserve">Rätten att bestämma över sitt eget liv är fundamental för oss moderater. På bostadsmarknaden </w:t>
      </w:r>
      <w:r w:rsidR="00D1645C" w:rsidRPr="003670DC">
        <w:t>ska</w:t>
      </w:r>
      <w:r w:rsidRPr="003670DC">
        <w:t xml:space="preserve"> människor kunna </w:t>
      </w:r>
      <w:r w:rsidR="00912480" w:rsidRPr="003670DC">
        <w:t>välja</w:t>
      </w:r>
      <w:r w:rsidRPr="003670DC">
        <w:t xml:space="preserve"> boende efter skiftande behov och möjligheter under olika skeden av livet.</w:t>
      </w:r>
    </w:p>
    <w:p w:rsidR="00A5593E" w:rsidRPr="003670DC" w:rsidRDefault="00A5593E" w:rsidP="000F5FAC">
      <w:pPr>
        <w:pStyle w:val="Normaltindrag"/>
      </w:pPr>
      <w:r w:rsidRPr="003670DC">
        <w:t xml:space="preserve">Moderat bostadspolitik </w:t>
      </w:r>
      <w:r w:rsidR="00D1645C" w:rsidRPr="003670DC">
        <w:t>ska</w:t>
      </w:r>
      <w:r w:rsidRPr="003670DC">
        <w:t xml:space="preserve"> normalisera och avreglera bostadsmarknaden så att stöd och kompensationer för skadliga ingrepp inte behövs. Då kan sam</w:t>
      </w:r>
      <w:r w:rsidRPr="003670DC">
        <w:t>t</w:t>
      </w:r>
      <w:r w:rsidRPr="003670DC">
        <w:t>liga subventioner och andra särlösningar avskaffas. I och med att vi sänker fastighetsskatten på flerfamiljshus under perioden kan räntebidragen avvec</w:t>
      </w:r>
      <w:r w:rsidRPr="003670DC">
        <w:t>k</w:t>
      </w:r>
      <w:r w:rsidRPr="003670DC">
        <w:t>las och investeringsbidragen avskaffas.</w:t>
      </w:r>
    </w:p>
    <w:p w:rsidR="00A5593E" w:rsidRPr="003670DC" w:rsidRDefault="00397C22" w:rsidP="000F5FAC">
      <w:pPr>
        <w:pStyle w:val="Normaltindrag"/>
      </w:pPr>
      <w:r w:rsidRPr="003670DC">
        <w:t xml:space="preserve">Bostadsbidraget behöver reformeras för att minska marginaleffekterna vid arbete. Intill dess att en sådan omläggning sker anser vi att bostadsbidrag enbart </w:t>
      </w:r>
      <w:r w:rsidR="00D1645C" w:rsidRPr="003670DC">
        <w:t>ska</w:t>
      </w:r>
      <w:r w:rsidRPr="003670DC">
        <w:t xml:space="preserve"> utbetalas till barnfamiljer</w:t>
      </w:r>
      <w:r w:rsidR="00DA55F5" w:rsidRPr="003670DC">
        <w:t xml:space="preserve"> och</w:t>
      </w:r>
      <w:r w:rsidRPr="003670DC">
        <w:t xml:space="preserve"> föreslår därmed att bostadsbidrag till ungdomar under 29 år utan barn inte beviljas.</w:t>
      </w:r>
    </w:p>
    <w:p w:rsidR="00A5593E" w:rsidRPr="003670DC" w:rsidRDefault="00A5593E" w:rsidP="00D64A64">
      <w:pPr>
        <w:pStyle w:val="Rubrik2"/>
        <w:numPr>
          <w:ilvl w:val="0"/>
          <w:numId w:val="0"/>
        </w:numPr>
        <w:tabs>
          <w:tab w:val="clear" w:pos="624"/>
          <w:tab w:val="left" w:pos="760"/>
        </w:tabs>
      </w:pPr>
      <w:bookmarkStart w:id="679" w:name="_Toc118003931"/>
      <w:r w:rsidRPr="003670DC">
        <w:t>Utgiftsområde 19 Regional utveckling</w:t>
      </w:r>
      <w:bookmarkEnd w:id="679"/>
    </w:p>
    <w:p w:rsidR="00833966" w:rsidRPr="003670DC" w:rsidRDefault="00833966" w:rsidP="00833966">
      <w:r w:rsidRPr="003670DC">
        <w:t>Budgetpropositionen visar att regeringen håller fast vid en föråldrad regiona</w:t>
      </w:r>
      <w:r w:rsidRPr="003670DC">
        <w:t>l</w:t>
      </w:r>
      <w:r w:rsidRPr="003670DC">
        <w:t>politik. Såväl forskning som praktisk erfarenhet visar att traditionell regiona</w:t>
      </w:r>
      <w:r w:rsidRPr="003670DC">
        <w:t>l</w:t>
      </w:r>
      <w:r w:rsidRPr="003670DC">
        <w:t>politik inte leder till regional utveckling. Utträngningseffekten av regionalp</w:t>
      </w:r>
      <w:r w:rsidRPr="003670DC">
        <w:t>o</w:t>
      </w:r>
      <w:r w:rsidRPr="003670DC">
        <w:t>litiska insatser gör att nettoeffekten på sysselsättning och investeringar blir tämligen ringa, eller ibland t.o.m. negativ, på några års sikt.</w:t>
      </w:r>
    </w:p>
    <w:p w:rsidR="00833966" w:rsidRPr="003670DC" w:rsidRDefault="00833966" w:rsidP="00833966">
      <w:pPr>
        <w:pStyle w:val="Normaltindrag"/>
      </w:pPr>
      <w:r w:rsidRPr="003670DC">
        <w:t>Målet för regionalpolitiken bör vara att skapa förutsättningar för olika r</w:t>
      </w:r>
      <w:r w:rsidRPr="003670DC">
        <w:t>e</w:t>
      </w:r>
      <w:r w:rsidRPr="003670DC">
        <w:t xml:space="preserve">gioners och människors möjligheter till utveckling. Genom att </w:t>
      </w:r>
      <w:r w:rsidR="00DA55F5" w:rsidRPr="003670DC">
        <w:t xml:space="preserve">bl.a. </w:t>
      </w:r>
      <w:r w:rsidRPr="003670DC">
        <w:t xml:space="preserve">förbättra vägnätet och IT-infrastrukturen, sänka socialavgifter och drivmedelsskatter samt i övrigt förbättra villkoren för företagande vill Moderata </w:t>
      </w:r>
      <w:r w:rsidR="00DA55F5" w:rsidRPr="003670DC">
        <w:t xml:space="preserve">samlingspartiet </w:t>
      </w:r>
      <w:r w:rsidRPr="003670DC">
        <w:t>lägga grunden för tillväxt i hela Sverige. Samtidigt sker transfereringar inom ramen för EU, vilka i största möjliga</w:t>
      </w:r>
      <w:r w:rsidRPr="003670DC">
        <w:rPr>
          <w:i/>
        </w:rPr>
        <w:t xml:space="preserve"> </w:t>
      </w:r>
      <w:r w:rsidRPr="003670DC">
        <w:t>mån</w:t>
      </w:r>
      <w:r w:rsidRPr="003670DC">
        <w:rPr>
          <w:snapToGrid w:val="0"/>
        </w:rPr>
        <w:t xml:space="preserve"> </w:t>
      </w:r>
      <w:r w:rsidR="00D1645C" w:rsidRPr="003670DC">
        <w:rPr>
          <w:snapToGrid w:val="0"/>
        </w:rPr>
        <w:t>ska</w:t>
      </w:r>
      <w:r w:rsidRPr="003670DC">
        <w:rPr>
          <w:snapToGrid w:val="0"/>
        </w:rPr>
        <w:t xml:space="preserve"> </w:t>
      </w:r>
      <w:r w:rsidRPr="003670DC">
        <w:t>komma svenska regioner till godo.</w:t>
      </w:r>
    </w:p>
    <w:p w:rsidR="00833966" w:rsidRPr="003670DC" w:rsidRDefault="00833966" w:rsidP="00833966">
      <w:pPr>
        <w:pStyle w:val="Normaltindrag"/>
      </w:pPr>
      <w:r w:rsidRPr="003670DC">
        <w:t>Vi föreslår i denna motion att förmånsrätten reformeras, så att förmånsvä</w:t>
      </w:r>
      <w:r w:rsidRPr="003670DC">
        <w:t>r</w:t>
      </w:r>
      <w:r w:rsidRPr="003670DC">
        <w:t>det för företagsinteckningar höjs till 100 procent. En sådan reform skulle avsevärt förbättra möjligheterna för framför allt mindre företag i glesbygd att få tillgång till kapital. Detta är en åtgärd som sannolikt har större betydelse för glesbygdens utveckling än regeringens samlade regionalpolitiska insatser.</w:t>
      </w:r>
    </w:p>
    <w:p w:rsidR="00833966" w:rsidRPr="003670DC" w:rsidRDefault="00833966" w:rsidP="00833966">
      <w:pPr>
        <w:pStyle w:val="Normaltindrag"/>
      </w:pPr>
      <w:r w:rsidRPr="003670DC">
        <w:t>Inom utgiftsområdet prioriterar vi dels de insatser som är av betydelse för människor som bor i glesbygd – det gäller främst stöd till kommersiell service – dels insatser som öppnar nya marknader för företag – det gäller t.ex. tran</w:t>
      </w:r>
      <w:r w:rsidRPr="003670DC">
        <w:t>s</w:t>
      </w:r>
      <w:r w:rsidRPr="003670DC">
        <w:t>portstödet – dels medfinansiering till projekt inom ramen för EU:s samma</w:t>
      </w:r>
      <w:r w:rsidRPr="003670DC">
        <w:t>n</w:t>
      </w:r>
      <w:r w:rsidRPr="003670DC">
        <w:t>hållningspolitik. Besparingar bör främst göras inom områden som fungerar som rena driftsstöd, utan att skapa förutsättningar för långsiktig regional til</w:t>
      </w:r>
      <w:r w:rsidRPr="003670DC">
        <w:t>l</w:t>
      </w:r>
      <w:r w:rsidRPr="003670DC">
        <w:t>växt. Vi föreslår också att Glesbygd</w:t>
      </w:r>
      <w:r w:rsidR="00DA55F5" w:rsidRPr="003670DC">
        <w:t>sverket läggs ned</w:t>
      </w:r>
      <w:r w:rsidRPr="003670DC">
        <w:t xml:space="preserve"> och avvisar regeringens insatser med anledning av försvarsomställningen, med hänvisning till vår egen försvarspolitik.</w:t>
      </w:r>
    </w:p>
    <w:p w:rsidR="00A5593E" w:rsidRPr="003670DC" w:rsidRDefault="00A5593E" w:rsidP="00D64A64">
      <w:pPr>
        <w:pStyle w:val="Rubrik2"/>
        <w:numPr>
          <w:ilvl w:val="0"/>
          <w:numId w:val="0"/>
        </w:numPr>
        <w:tabs>
          <w:tab w:val="clear" w:pos="624"/>
          <w:tab w:val="left" w:pos="760"/>
        </w:tabs>
      </w:pPr>
      <w:bookmarkStart w:id="680" w:name="_Toc118003932"/>
      <w:r w:rsidRPr="003670DC">
        <w:t>Utgiftsområde 20 Allmän miljö- och naturvård</w:t>
      </w:r>
      <w:bookmarkEnd w:id="680"/>
    </w:p>
    <w:p w:rsidR="00A5593E" w:rsidRPr="003670DC" w:rsidRDefault="00A5593E" w:rsidP="000F5FAC">
      <w:r w:rsidRPr="003670DC">
        <w:t xml:space="preserve">Det behövs nya mer effektiva metoder i arbetet för att bevara den biologiska mångfalden. En större andel av den skyddsvärda marken bör skyddas och vårdas genom att </w:t>
      </w:r>
      <w:r w:rsidR="00DA55F5" w:rsidRPr="003670DC">
        <w:t xml:space="preserve">s.k. </w:t>
      </w:r>
      <w:r w:rsidRPr="003670DC">
        <w:t xml:space="preserve">skötselkontrakt tecknas. Behovet att köpa in skyddsvärd mark minskar därmed samtidigt som bevarandearbetet blir mer effektivt. </w:t>
      </w:r>
    </w:p>
    <w:p w:rsidR="00A5593E" w:rsidRPr="003670DC" w:rsidRDefault="00A5593E" w:rsidP="000F5FAC">
      <w:pPr>
        <w:pStyle w:val="Normaltindrag"/>
      </w:pPr>
      <w:r w:rsidRPr="003670DC">
        <w:t>I arbetet att sanera förorenade markområden är det viktigt att prioritera de områden som är miljö</w:t>
      </w:r>
      <w:r w:rsidR="00DA55F5" w:rsidRPr="003670DC">
        <w:t>-</w:t>
      </w:r>
      <w:r w:rsidRPr="003670DC">
        <w:t xml:space="preserve"> och hälsofarliga. För att kunna göra nödvändiga pri</w:t>
      </w:r>
      <w:r w:rsidRPr="003670DC">
        <w:t>o</w:t>
      </w:r>
      <w:r w:rsidRPr="003670DC">
        <w:t>riteringar behövs vetenskapliga riskbedömningar av saneringsobjektens fa</w:t>
      </w:r>
      <w:r w:rsidRPr="003670DC">
        <w:t>r</w:t>
      </w:r>
      <w:r w:rsidRPr="003670DC">
        <w:t xml:space="preserve">lighet för människa och miljö. </w:t>
      </w:r>
    </w:p>
    <w:p w:rsidR="00A5593E" w:rsidRPr="003670DC" w:rsidRDefault="00A5593E" w:rsidP="000F5FAC">
      <w:pPr>
        <w:pStyle w:val="Normaltindrag"/>
      </w:pPr>
      <w:r w:rsidRPr="003670DC">
        <w:t xml:space="preserve">Klimatinvesteringsprogrammet har givit osäkra resultat. Lyckade projekt skulle ha kommit till stånd ändå. Nya medel för detta ändamål bör inte anslås. </w:t>
      </w:r>
    </w:p>
    <w:p w:rsidR="00A5593E" w:rsidRPr="003670DC" w:rsidRDefault="00A5593E" w:rsidP="00D64A64">
      <w:pPr>
        <w:pStyle w:val="Rubrik2"/>
        <w:numPr>
          <w:ilvl w:val="0"/>
          <w:numId w:val="0"/>
        </w:numPr>
        <w:tabs>
          <w:tab w:val="clear" w:pos="624"/>
          <w:tab w:val="left" w:pos="760"/>
        </w:tabs>
      </w:pPr>
      <w:bookmarkStart w:id="681" w:name="_Toc118003933"/>
      <w:r w:rsidRPr="003670DC">
        <w:t>Utgiftsområde 21 Energi</w:t>
      </w:r>
      <w:bookmarkEnd w:id="681"/>
    </w:p>
    <w:p w:rsidR="001911A4" w:rsidRPr="003670DC" w:rsidRDefault="001911A4" w:rsidP="001911A4">
      <w:pPr>
        <w:rPr>
          <w:snapToGrid w:val="0"/>
        </w:rPr>
      </w:pPr>
      <w:r w:rsidRPr="003670DC">
        <w:t>Sverige har inte råd att driva bort ännu fler arbetstillfällen på grund av en kortsiktig energipolitik. Det vi generellt behöver är i stället ett rejält förbättrat näringsklimat så att riktiga jobb kan skapas i hela Sverige.</w:t>
      </w:r>
    </w:p>
    <w:p w:rsidR="001911A4" w:rsidRPr="003670DC" w:rsidRDefault="001911A4" w:rsidP="001911A4">
      <w:pPr>
        <w:pStyle w:val="Normaltindrag"/>
        <w:rPr>
          <w:snapToGrid w:val="0"/>
        </w:rPr>
      </w:pPr>
      <w:r w:rsidRPr="003670DC">
        <w:rPr>
          <w:snapToGrid w:val="0"/>
        </w:rPr>
        <w:t xml:space="preserve">Energipolitikens mål </w:t>
      </w:r>
      <w:r w:rsidR="00D1645C" w:rsidRPr="003670DC">
        <w:rPr>
          <w:snapToGrid w:val="0"/>
        </w:rPr>
        <w:t>ska</w:t>
      </w:r>
      <w:r w:rsidRPr="003670DC">
        <w:rPr>
          <w:snapToGrid w:val="0"/>
        </w:rPr>
        <w:t xml:space="preserve"> vara att främja en säker och konkurrenskraftig el- och energiförsörjning i hela Sverige. All energiproduktion </w:t>
      </w:r>
      <w:r w:rsidR="00D1645C" w:rsidRPr="003670DC">
        <w:rPr>
          <w:snapToGrid w:val="0"/>
        </w:rPr>
        <w:t>ska</w:t>
      </w:r>
      <w:r w:rsidRPr="003670DC">
        <w:rPr>
          <w:snapToGrid w:val="0"/>
        </w:rPr>
        <w:t xml:space="preserve"> klara högt ställda miljö- och säkerhetskrav i enlighet med den generella miljöpolitiken. Vi utvecklar i </w:t>
      </w:r>
      <w:r w:rsidR="00DA55F5" w:rsidRPr="003670DC">
        <w:rPr>
          <w:snapToGrid w:val="0"/>
        </w:rPr>
        <w:t xml:space="preserve">Moderaternas </w:t>
      </w:r>
      <w:r w:rsidRPr="003670DC">
        <w:rPr>
          <w:snapToGrid w:val="0"/>
        </w:rPr>
        <w:t>energipolitiska motion vad dessa mål innebär. Målet för insatser kring forskning och utveckling på energiområdet bör u</w:t>
      </w:r>
      <w:r w:rsidRPr="003670DC">
        <w:rPr>
          <w:snapToGrid w:val="0"/>
        </w:rPr>
        <w:t>t</w:t>
      </w:r>
      <w:r w:rsidRPr="003670DC">
        <w:rPr>
          <w:snapToGrid w:val="0"/>
        </w:rPr>
        <w:t>formas utifrån dessa övergripande mål.</w:t>
      </w:r>
    </w:p>
    <w:p w:rsidR="001911A4" w:rsidRPr="003670DC" w:rsidRDefault="001911A4" w:rsidP="001911A4">
      <w:pPr>
        <w:pStyle w:val="Normaltindrag"/>
      </w:pPr>
      <w:r w:rsidRPr="003670DC">
        <w:rPr>
          <w:snapToGrid w:val="0"/>
        </w:rPr>
        <w:t>Vi avvisar därför regeringens selektiva stöd på energiområdet. Vi vill oc</w:t>
      </w:r>
      <w:r w:rsidRPr="003670DC">
        <w:rPr>
          <w:snapToGrid w:val="0"/>
        </w:rPr>
        <w:t>k</w:t>
      </w:r>
      <w:r w:rsidRPr="003670DC">
        <w:rPr>
          <w:snapToGrid w:val="0"/>
        </w:rPr>
        <w:t>så ha en annan inriktning på den energiforskning som finansieras via utgift</w:t>
      </w:r>
      <w:r w:rsidRPr="003670DC">
        <w:rPr>
          <w:snapToGrid w:val="0"/>
        </w:rPr>
        <w:t>s</w:t>
      </w:r>
      <w:r w:rsidRPr="003670DC">
        <w:rPr>
          <w:snapToGrid w:val="0"/>
        </w:rPr>
        <w:t xml:space="preserve">området. </w:t>
      </w:r>
      <w:r w:rsidRPr="003670DC">
        <w:t>Vi vill betona att energiforskningen måste vara internationellt gån</w:t>
      </w:r>
      <w:r w:rsidRPr="003670DC">
        <w:t>g</w:t>
      </w:r>
      <w:r w:rsidRPr="003670DC">
        <w:t>bar och professionellt utvärderad. Det betyder att ideologiskt motiverade projekt</w:t>
      </w:r>
      <w:r w:rsidR="0036300B" w:rsidRPr="003670DC">
        <w:t xml:space="preserve"> </w:t>
      </w:r>
      <w:r w:rsidRPr="003670DC">
        <w:t xml:space="preserve">nedprioriteras. Prioriteringarna inom energiforskningen </w:t>
      </w:r>
      <w:r w:rsidR="00D1645C" w:rsidRPr="003670DC">
        <w:t>ska</w:t>
      </w:r>
      <w:r w:rsidRPr="003670DC">
        <w:t xml:space="preserve"> styras av forskarsamhället, inte av politiska nycker. Fokus måste vara på energiformer som är miljömässigt gynnsamma, och som kan förväntas bli kommersiellt gångbara. Den miljömässiga utvärderingen av energisystem måste bygga på vetenskaplig utvärdering av faktiska miljöeffekter.</w:t>
      </w:r>
    </w:p>
    <w:p w:rsidR="00A5593E" w:rsidRPr="003670DC" w:rsidRDefault="00A5593E" w:rsidP="00D64A64">
      <w:pPr>
        <w:pStyle w:val="Rubrik2"/>
        <w:numPr>
          <w:ilvl w:val="0"/>
          <w:numId w:val="0"/>
        </w:numPr>
        <w:tabs>
          <w:tab w:val="clear" w:pos="624"/>
          <w:tab w:val="left" w:pos="760"/>
        </w:tabs>
      </w:pPr>
      <w:bookmarkStart w:id="682" w:name="_Toc118003934"/>
      <w:r w:rsidRPr="003670DC">
        <w:t>Utgiftsområde 22 Kommunikationer</w:t>
      </w:r>
      <w:bookmarkEnd w:id="682"/>
    </w:p>
    <w:p w:rsidR="00A5593E" w:rsidRPr="003670DC" w:rsidRDefault="00EC4FDD" w:rsidP="00A5593E">
      <w:r w:rsidRPr="003670DC">
        <w:t>Till följd av att underhåll och investeringar i det svenska vägnätet under lång tid varit eftersatta har Sverige tappat i konkurrenskraft. Eftersom vägnätet och övrig infrastruktur spelar en avgörande roll för hela den svenska ekonomins tillväxtförmåga förordar vi därför större infrastrukturinvesteringar än rege</w:t>
      </w:r>
      <w:r w:rsidRPr="003670DC">
        <w:t>r</w:t>
      </w:r>
      <w:r w:rsidRPr="003670DC">
        <w:t>ingen.</w:t>
      </w:r>
    </w:p>
    <w:p w:rsidR="00A5593E" w:rsidRPr="003670DC" w:rsidRDefault="00A5593E" w:rsidP="000F5FAC">
      <w:pPr>
        <w:pStyle w:val="Normaltindrag"/>
      </w:pPr>
      <w:r w:rsidRPr="003670DC">
        <w:t xml:space="preserve">Vi avsätter därför </w:t>
      </w:r>
      <w:r w:rsidR="00EC4FDD" w:rsidRPr="003670DC">
        <w:t xml:space="preserve">ca 7 miljarder kronor mer än regeringen </w:t>
      </w:r>
      <w:r w:rsidRPr="003670DC">
        <w:t>till utbyggnad och underhåll av vägar</w:t>
      </w:r>
      <w:r w:rsidR="00EC4FDD" w:rsidRPr="003670DC">
        <w:t xml:space="preserve"> under de kommande tre åren.</w:t>
      </w:r>
    </w:p>
    <w:p w:rsidR="00A5593E" w:rsidRPr="003670DC" w:rsidRDefault="00A5593E" w:rsidP="00D64A64">
      <w:pPr>
        <w:pStyle w:val="Rubrik2"/>
        <w:numPr>
          <w:ilvl w:val="0"/>
          <w:numId w:val="0"/>
        </w:numPr>
        <w:tabs>
          <w:tab w:val="clear" w:pos="624"/>
          <w:tab w:val="left" w:pos="760"/>
        </w:tabs>
      </w:pPr>
      <w:bookmarkStart w:id="683" w:name="_Toc118003935"/>
      <w:r w:rsidRPr="003670DC">
        <w:t>Utgiftsområde 23 Jord- och skogsbruk, fiske med anslutande näringar</w:t>
      </w:r>
      <w:bookmarkEnd w:id="683"/>
    </w:p>
    <w:p w:rsidR="00A5593E" w:rsidRPr="003670DC" w:rsidRDefault="00A5593E" w:rsidP="00285C82">
      <w:pPr>
        <w:rPr>
          <w:snapToGrid w:val="0"/>
        </w:rPr>
      </w:pPr>
      <w:r w:rsidRPr="003670DC">
        <w:rPr>
          <w:snapToGrid w:val="0"/>
        </w:rPr>
        <w:t>Den svenska livsmedelsproduktionen belastas med skatter på produktion</w:t>
      </w:r>
      <w:r w:rsidRPr="003670DC">
        <w:rPr>
          <w:snapToGrid w:val="0"/>
        </w:rPr>
        <w:t>s</w:t>
      </w:r>
      <w:r w:rsidRPr="003670DC">
        <w:rPr>
          <w:snapToGrid w:val="0"/>
        </w:rPr>
        <w:t xml:space="preserve">medlen som är avsevärt högre än omvärldens. Vi vill avskaffa skatterna på växtnäring och växtskyddsmedel. Därmed behöver dessa medel inte återföras på diverse utgiftsanslag i statens budget. </w:t>
      </w:r>
    </w:p>
    <w:p w:rsidR="00285C82" w:rsidRPr="003670DC" w:rsidRDefault="00285C82" w:rsidP="00285C82">
      <w:pPr>
        <w:pStyle w:val="Normaltindrag"/>
      </w:pPr>
      <w:r w:rsidRPr="003670DC">
        <w:t>Vi anser att Djurskyddsmyndighetens uppgifter med fördel kan hanteras av Jo</w:t>
      </w:r>
      <w:r w:rsidRPr="003670DC">
        <w:rPr>
          <w:spacing w:val="-2"/>
          <w:szCs w:val="19"/>
        </w:rPr>
        <w:t>rd</w:t>
      </w:r>
      <w:r w:rsidR="00BD6560" w:rsidRPr="003670DC">
        <w:rPr>
          <w:spacing w:val="-2"/>
          <w:szCs w:val="19"/>
        </w:rPr>
        <w:softHyphen/>
      </w:r>
      <w:r w:rsidRPr="003670DC">
        <w:rPr>
          <w:spacing w:val="-2"/>
          <w:szCs w:val="19"/>
        </w:rPr>
        <w:t>bruksverket och föreslår därför att Djurskyddsmyndigheten avskaffas på sikt.</w:t>
      </w:r>
    </w:p>
    <w:p w:rsidR="00A5593E" w:rsidRPr="003670DC" w:rsidRDefault="00A5593E" w:rsidP="000F5FAC">
      <w:pPr>
        <w:pStyle w:val="Normaltindrag"/>
        <w:rPr>
          <w:snapToGrid w:val="0"/>
        </w:rPr>
      </w:pPr>
      <w:r w:rsidRPr="003670DC">
        <w:rPr>
          <w:snapToGrid w:val="0"/>
        </w:rPr>
        <w:t xml:space="preserve">Staten </w:t>
      </w:r>
      <w:r w:rsidR="00D1645C" w:rsidRPr="003670DC">
        <w:rPr>
          <w:snapToGrid w:val="0"/>
        </w:rPr>
        <w:t>ska</w:t>
      </w:r>
      <w:r w:rsidRPr="003670DC">
        <w:rPr>
          <w:snapToGrid w:val="0"/>
        </w:rPr>
        <w:t xml:space="preserve"> inte ha till uppgift att marknadsföra eller stimulera konsumti</w:t>
      </w:r>
      <w:r w:rsidRPr="003670DC">
        <w:rPr>
          <w:snapToGrid w:val="0"/>
        </w:rPr>
        <w:t>o</w:t>
      </w:r>
      <w:r w:rsidRPr="003670DC">
        <w:rPr>
          <w:snapToGrid w:val="0"/>
        </w:rPr>
        <w:t>nen av en viss typ av livsmedel. Detta sköts bäst av marknaden utan statlig inblandning. Anslaget till ekologisk produktion bör tas bort.</w:t>
      </w:r>
    </w:p>
    <w:p w:rsidR="00A5593E" w:rsidRPr="003670DC" w:rsidRDefault="00A5593E" w:rsidP="00D64A64">
      <w:pPr>
        <w:pStyle w:val="Rubrik2"/>
        <w:numPr>
          <w:ilvl w:val="0"/>
          <w:numId w:val="0"/>
        </w:numPr>
        <w:tabs>
          <w:tab w:val="clear" w:pos="624"/>
          <w:tab w:val="left" w:pos="760"/>
        </w:tabs>
      </w:pPr>
      <w:bookmarkStart w:id="684" w:name="_Toc118003936"/>
      <w:r w:rsidRPr="003670DC">
        <w:t>Utgiftsområde 24 Näringsliv</w:t>
      </w:r>
      <w:bookmarkEnd w:id="684"/>
    </w:p>
    <w:p w:rsidR="001911A4" w:rsidRPr="003670DC" w:rsidRDefault="001911A4" w:rsidP="001911A4">
      <w:r w:rsidRPr="003670DC">
        <w:t xml:space="preserve">Det krävs en rad förändringar för att Sverige </w:t>
      </w:r>
      <w:r w:rsidR="00D1645C" w:rsidRPr="003670DC">
        <w:t>ska</w:t>
      </w:r>
      <w:r w:rsidRPr="003670DC">
        <w:t xml:space="preserve"> bli ett land som bättre än andra attraherar och stimulerar företagande. Det handlar </w:t>
      </w:r>
      <w:r w:rsidR="00DA55F5" w:rsidRPr="003670DC">
        <w:t xml:space="preserve">bl.a. </w:t>
      </w:r>
      <w:r w:rsidRPr="003670DC">
        <w:t>om en ny och förenklad företagsform, avvecklade etableringshinder för småföretagare, regelförenklingar utan dröjsmål, ökad rättssäkerhet, en företagarvänligare miljöbalk, en öppen och rörlig arbetsmarknad, bättre konkurrensvillkor, sl</w:t>
      </w:r>
      <w:r w:rsidRPr="003670DC">
        <w:t>o</w:t>
      </w:r>
      <w:r w:rsidRPr="003670DC">
        <w:t>pad överbeskattning av företagande och investeringar, förbättrad etablering</w:t>
      </w:r>
      <w:r w:rsidRPr="003670DC">
        <w:t>s</w:t>
      </w:r>
      <w:r w:rsidRPr="003670DC">
        <w:t>frihet och upphandling, trygghet för företagare, avpolitiserad energiförsör</w:t>
      </w:r>
      <w:r w:rsidRPr="003670DC">
        <w:t>j</w:t>
      </w:r>
      <w:r w:rsidRPr="003670DC">
        <w:t>ning och en modern infrastruktur.</w:t>
      </w:r>
    </w:p>
    <w:p w:rsidR="001911A4" w:rsidRPr="003670DC" w:rsidRDefault="001911A4" w:rsidP="001911A4">
      <w:pPr>
        <w:pStyle w:val="Normaltindrag"/>
      </w:pPr>
      <w:r w:rsidRPr="003670DC">
        <w:t>För att Sverige</w:t>
      </w:r>
      <w:r w:rsidRPr="003670DC">
        <w:rPr>
          <w:snapToGrid w:val="0"/>
        </w:rPr>
        <w:t xml:space="preserve"> </w:t>
      </w:r>
      <w:r w:rsidR="00D1645C" w:rsidRPr="003670DC">
        <w:rPr>
          <w:snapToGrid w:val="0"/>
        </w:rPr>
        <w:t>ska</w:t>
      </w:r>
      <w:r w:rsidRPr="003670DC">
        <w:rPr>
          <w:snapToGrid w:val="0"/>
        </w:rPr>
        <w:t xml:space="preserve"> </w:t>
      </w:r>
      <w:r w:rsidRPr="003670DC">
        <w:t>få ett bättre företagsklimat måste konkurrenssituationen bli hälsosammare, avregleringsarbetet prioriteras, arbetsmarknads- och för</w:t>
      </w:r>
      <w:r w:rsidRPr="003670DC">
        <w:t>e</w:t>
      </w:r>
      <w:r w:rsidRPr="003670DC">
        <w:t>tagslagarna reformeras, skatterna sänkas och utbildningssituati</w:t>
      </w:r>
      <w:r w:rsidRPr="003670DC">
        <w:t>o</w:t>
      </w:r>
      <w:r w:rsidRPr="003670DC">
        <w:t>nen förbättras.</w:t>
      </w:r>
    </w:p>
    <w:p w:rsidR="001911A4" w:rsidRPr="003670DC" w:rsidRDefault="001911A4" w:rsidP="00D4173A">
      <w:pPr>
        <w:pStyle w:val="Normaltindrag"/>
      </w:pPr>
      <w:r w:rsidRPr="003670DC">
        <w:t xml:space="preserve">De prioriteringar som görs under utgiftsområde 24 Näringsliv bidrar, enligt </w:t>
      </w:r>
      <w:r w:rsidR="00DA55F5" w:rsidRPr="003670DC">
        <w:t>Moderaterna</w:t>
      </w:r>
      <w:r w:rsidRPr="003670DC">
        <w:t xml:space="preserve">, i mycket ringa utsträckning till ett förbättrat företagsklimat. Vi finner därför att en rad förändringar är angelägna. </w:t>
      </w:r>
      <w:r w:rsidR="00DA55F5" w:rsidRPr="003670DC">
        <w:t xml:space="preserve">Bland annat </w:t>
      </w:r>
      <w:r w:rsidRPr="003670DC">
        <w:t xml:space="preserve">avvisar vi regeringens satsning på </w:t>
      </w:r>
      <w:r w:rsidR="0084615C" w:rsidRPr="003670DC">
        <w:t>”</w:t>
      </w:r>
      <w:r w:rsidRPr="003670DC">
        <w:t>utvecklingsprogram för ökad konkurrenskraft</w:t>
      </w:r>
      <w:r w:rsidR="0084615C" w:rsidRPr="003670DC">
        <w:t>”</w:t>
      </w:r>
      <w:r w:rsidRPr="003670DC">
        <w:t xml:space="preserve"> som vi menar visar på en antikverad syn på ekonomins utveckling. Ett gott nä</w:t>
      </w:r>
      <w:r w:rsidRPr="003670DC">
        <w:t>r</w:t>
      </w:r>
      <w:r w:rsidRPr="003670DC">
        <w:t xml:space="preserve">ingslivsklimat skapas inte genom att staten försöker peka ut </w:t>
      </w:r>
      <w:r w:rsidR="0084615C" w:rsidRPr="003670DC">
        <w:t>”</w:t>
      </w:r>
      <w:r w:rsidRPr="003670DC">
        <w:t>strategiska bra</w:t>
      </w:r>
      <w:r w:rsidRPr="003670DC">
        <w:t>n</w:t>
      </w:r>
      <w:r w:rsidRPr="003670DC">
        <w:t>scher</w:t>
      </w:r>
      <w:r w:rsidR="0084615C" w:rsidRPr="003670DC">
        <w:t>”</w:t>
      </w:r>
      <w:r w:rsidRPr="003670DC">
        <w:t xml:space="preserve"> utan genom att hinder undanröjs. Sanningen är att ingen vet vilka branscher som kommer att visa sig vara strategiska. All erfarenhet är att sta</w:t>
      </w:r>
      <w:r w:rsidRPr="003670DC">
        <w:t>t</w:t>
      </w:r>
      <w:r w:rsidRPr="003670DC">
        <w:t>liga s</w:t>
      </w:r>
      <w:r w:rsidR="00DA55F5" w:rsidRPr="003670DC">
        <w:t>trategier för att hitta vinnare</w:t>
      </w:r>
      <w:r w:rsidRPr="003670DC">
        <w:t xml:space="preserve"> ofta slutat med att man bara hittat förlorare.</w:t>
      </w:r>
    </w:p>
    <w:p w:rsidR="00A5593E" w:rsidRPr="003670DC" w:rsidRDefault="00A5593E" w:rsidP="00D64A64">
      <w:pPr>
        <w:pStyle w:val="Rubrik2"/>
        <w:numPr>
          <w:ilvl w:val="0"/>
          <w:numId w:val="0"/>
        </w:numPr>
        <w:tabs>
          <w:tab w:val="clear" w:pos="624"/>
          <w:tab w:val="left" w:pos="760"/>
        </w:tabs>
      </w:pPr>
      <w:bookmarkStart w:id="685" w:name="_Toc118003937"/>
      <w:r w:rsidRPr="003670DC">
        <w:t>Utgiftsområde 25 Allmänna bidrag till kommuner</w:t>
      </w:r>
      <w:bookmarkEnd w:id="685"/>
    </w:p>
    <w:p w:rsidR="001911A4" w:rsidRPr="003670DC" w:rsidRDefault="001911A4" w:rsidP="001911A4">
      <w:r w:rsidRPr="003670DC">
        <w:t>Anslagen inom utgiftsområde 25 påverkas främst av de skatteförändringar som vi genomför. Det jobbavdrag som vi, tillsammans med övriga partier i Allians för Sverige föreslår, minskar kommunalskatteintäkterna. Kommune</w:t>
      </w:r>
      <w:r w:rsidRPr="003670DC">
        <w:t>r</w:t>
      </w:r>
      <w:r w:rsidRPr="003670DC">
        <w:t>na kompenseras fullt ut genom en ökning av det generella statsbidraget till kommunerna. Även i de fall förändringar i transfereringssystemen påverkar kommunernas skatteintäkter kompenserar vi kommunerna. Vi överför även ett antal riktade statsbidrag, främst på utgiftsområde 16, till det generella statsbidraget. Vi avvisar vissa av regeringens stöd på inkomstsidan och för över motsvarande belopp till det generella statsbidraget. Vissa av våra sat</w:t>
      </w:r>
      <w:r w:rsidRPr="003670DC">
        <w:t>s</w:t>
      </w:r>
      <w:r w:rsidRPr="003670DC">
        <w:t>ningar på utbildningsområdet orsakar kommunerna kostnader, som dessa kompenseras för genom höjda anslag. De av oss föreslagna förändringarna av det kommunala utjämningssystemet finansieras också genom en höjning av det generella statsbidraget. Slutligen gör vi en kraftig ospecificerad höjning av det generella statsbidraget med 7,5 miljarder 2006 och 2007 och med 4,0 miljarder 2008.</w:t>
      </w:r>
    </w:p>
    <w:p w:rsidR="001911A4" w:rsidRPr="003670DC" w:rsidRDefault="001911A4" w:rsidP="00D4173A">
      <w:pPr>
        <w:pStyle w:val="Normaltindrag"/>
      </w:pPr>
      <w:r w:rsidRPr="003670DC">
        <w:t xml:space="preserve">Den sammantagna effekten av </w:t>
      </w:r>
      <w:r w:rsidR="00DA55F5" w:rsidRPr="003670DC">
        <w:t xml:space="preserve">Moderaternas </w:t>
      </w:r>
      <w:r w:rsidRPr="003670DC">
        <w:t>politik på kommunsektorn ökar kommunernas ekonomiska utrymme med över 12 miljarder över tre år.</w:t>
      </w:r>
    </w:p>
    <w:p w:rsidR="00A5593E" w:rsidRPr="003670DC" w:rsidRDefault="00A5593E" w:rsidP="00D64A64">
      <w:pPr>
        <w:pStyle w:val="Rubrik2"/>
        <w:numPr>
          <w:ilvl w:val="0"/>
          <w:numId w:val="0"/>
        </w:numPr>
        <w:tabs>
          <w:tab w:val="clear" w:pos="624"/>
          <w:tab w:val="left" w:pos="760"/>
        </w:tabs>
      </w:pPr>
      <w:bookmarkStart w:id="686" w:name="_Toc118003938"/>
      <w:r w:rsidRPr="003670DC">
        <w:t>Utgif</w:t>
      </w:r>
      <w:r w:rsidR="000A4094" w:rsidRPr="003670DC">
        <w:t>tsområde 26 Statsskuld</w:t>
      </w:r>
      <w:r w:rsidR="00DA55F5" w:rsidRPr="003670DC">
        <w:t>s</w:t>
      </w:r>
      <w:r w:rsidR="000A4094" w:rsidRPr="003670DC">
        <w:t>räntor m.</w:t>
      </w:r>
      <w:r w:rsidRPr="003670DC">
        <w:t>m</w:t>
      </w:r>
      <w:r w:rsidR="000A4094" w:rsidRPr="003670DC">
        <w:t>.</w:t>
      </w:r>
      <w:bookmarkEnd w:id="686"/>
      <w:r w:rsidRPr="003670DC">
        <w:t xml:space="preserve"> </w:t>
      </w:r>
    </w:p>
    <w:p w:rsidR="000C1798" w:rsidRPr="003670DC" w:rsidRDefault="000C1798" w:rsidP="000C1798">
      <w:r w:rsidRPr="003670DC">
        <w:t>Vi genomför försäljningar av statliga företag som uppgår till 35</w:t>
      </w:r>
      <w:r w:rsidR="009C6F21" w:rsidRPr="003670DC">
        <w:t> </w:t>
      </w:r>
      <w:r w:rsidRPr="003670DC">
        <w:t>miljarder kronor per år utöver vad regeringen föreslår</w:t>
      </w:r>
      <w:r w:rsidR="009C6F21" w:rsidRPr="003670DC">
        <w:t xml:space="preserve"> och har dessutom ett starkare saldo i statsbudgeten</w:t>
      </w:r>
      <w:r w:rsidRPr="003670DC">
        <w:t>. Detta leder till lägre räntekostnader.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C680E" w:rsidRPr="003670DC">
        <w:tblPrEx>
          <w:tblCellMar>
            <w:top w:w="0" w:type="dxa"/>
            <w:bottom w:w="0" w:type="dxa"/>
          </w:tblCellMar>
        </w:tblPrEx>
        <w:trPr>
          <w:cantSplit/>
        </w:trPr>
        <w:tc>
          <w:tcPr>
            <w:tcW w:w="3046" w:type="dxa"/>
          </w:tcPr>
          <w:p w:rsidR="00DC680E" w:rsidRPr="003670DC" w:rsidRDefault="00DC680E" w:rsidP="00DC680E">
            <w:pPr>
              <w:pStyle w:val="UnderskriftDatum"/>
              <w:spacing w:before="240"/>
            </w:pPr>
            <w:r w:rsidRPr="003670DC">
              <w:t>Stockholm den 5 oktober 2005</w:t>
            </w:r>
          </w:p>
        </w:tc>
        <w:tc>
          <w:tcPr>
            <w:tcW w:w="3047" w:type="dxa"/>
          </w:tcPr>
          <w:p w:rsidR="00DC680E" w:rsidRPr="003670DC" w:rsidRDefault="00DC680E" w:rsidP="00DC680E">
            <w:pPr>
              <w:pStyle w:val="Underskrifter"/>
              <w:spacing w:before="240"/>
            </w:pPr>
          </w:p>
        </w:tc>
      </w:tr>
      <w:tr w:rsidR="00DC680E" w:rsidRPr="003670DC">
        <w:tblPrEx>
          <w:tblCellMar>
            <w:top w:w="0" w:type="dxa"/>
            <w:bottom w:w="0" w:type="dxa"/>
          </w:tblCellMar>
        </w:tblPrEx>
        <w:trPr>
          <w:cantSplit/>
        </w:trPr>
        <w:tc>
          <w:tcPr>
            <w:tcW w:w="3046" w:type="dxa"/>
          </w:tcPr>
          <w:p w:rsidR="00DC680E" w:rsidRPr="003670DC" w:rsidRDefault="00DC680E" w:rsidP="00DC680E">
            <w:pPr>
              <w:pStyle w:val="Underskrifter"/>
            </w:pPr>
            <w:r w:rsidRPr="003670DC">
              <w:t>Fredrik Reinfeldt (m)</w:t>
            </w:r>
          </w:p>
        </w:tc>
        <w:tc>
          <w:tcPr>
            <w:tcW w:w="3047" w:type="dxa"/>
          </w:tcPr>
          <w:p w:rsidR="00DC680E" w:rsidRPr="003670DC" w:rsidRDefault="00DC680E" w:rsidP="00DC680E">
            <w:pPr>
              <w:pStyle w:val="Underskrifter"/>
            </w:pPr>
          </w:p>
        </w:tc>
      </w:tr>
      <w:tr w:rsidR="00DC680E" w:rsidRPr="003670DC">
        <w:tblPrEx>
          <w:tblCellMar>
            <w:top w:w="0" w:type="dxa"/>
            <w:bottom w:w="0" w:type="dxa"/>
          </w:tblCellMar>
        </w:tblPrEx>
        <w:trPr>
          <w:cantSplit/>
        </w:trPr>
        <w:tc>
          <w:tcPr>
            <w:tcW w:w="3046" w:type="dxa"/>
          </w:tcPr>
          <w:p w:rsidR="00DC680E" w:rsidRPr="003670DC" w:rsidRDefault="00DC680E" w:rsidP="00DC680E">
            <w:pPr>
              <w:pStyle w:val="Underskrifter"/>
            </w:pPr>
            <w:r w:rsidRPr="003670DC">
              <w:t>Mikael Odenberg (m)</w:t>
            </w:r>
          </w:p>
        </w:tc>
        <w:tc>
          <w:tcPr>
            <w:tcW w:w="3047" w:type="dxa"/>
          </w:tcPr>
          <w:p w:rsidR="00DC680E" w:rsidRPr="003670DC" w:rsidRDefault="00DC680E" w:rsidP="00DC680E">
            <w:pPr>
              <w:pStyle w:val="Underskrifter"/>
            </w:pPr>
            <w:r w:rsidRPr="003670DC">
              <w:t>Beatrice Ask (m)</w:t>
            </w:r>
          </w:p>
        </w:tc>
      </w:tr>
      <w:tr w:rsidR="00DC680E" w:rsidRPr="003670DC">
        <w:tblPrEx>
          <w:tblCellMar>
            <w:top w:w="0" w:type="dxa"/>
            <w:bottom w:w="0" w:type="dxa"/>
          </w:tblCellMar>
        </w:tblPrEx>
        <w:trPr>
          <w:cantSplit/>
        </w:trPr>
        <w:tc>
          <w:tcPr>
            <w:tcW w:w="3046" w:type="dxa"/>
          </w:tcPr>
          <w:p w:rsidR="00DC680E" w:rsidRPr="003670DC" w:rsidRDefault="00DC680E" w:rsidP="00DC680E">
            <w:pPr>
              <w:pStyle w:val="Underskrifter"/>
            </w:pPr>
            <w:r w:rsidRPr="003670DC">
              <w:t>Per Westerberg (m)</w:t>
            </w:r>
          </w:p>
        </w:tc>
        <w:tc>
          <w:tcPr>
            <w:tcW w:w="3047" w:type="dxa"/>
          </w:tcPr>
          <w:p w:rsidR="00DC680E" w:rsidRPr="003670DC" w:rsidRDefault="00DC680E" w:rsidP="00DC680E">
            <w:pPr>
              <w:pStyle w:val="Underskrifter"/>
            </w:pPr>
            <w:r w:rsidRPr="003670DC">
              <w:t>Per Bill (m)</w:t>
            </w:r>
          </w:p>
        </w:tc>
      </w:tr>
      <w:tr w:rsidR="00DC680E" w:rsidRPr="003670DC">
        <w:tblPrEx>
          <w:tblCellMar>
            <w:top w:w="0" w:type="dxa"/>
            <w:bottom w:w="0" w:type="dxa"/>
          </w:tblCellMar>
        </w:tblPrEx>
        <w:trPr>
          <w:cantSplit/>
        </w:trPr>
        <w:tc>
          <w:tcPr>
            <w:tcW w:w="3046" w:type="dxa"/>
          </w:tcPr>
          <w:p w:rsidR="00DC680E" w:rsidRPr="003670DC" w:rsidRDefault="00DC680E" w:rsidP="00DC680E">
            <w:pPr>
              <w:pStyle w:val="Underskrifter"/>
            </w:pPr>
            <w:r w:rsidRPr="003670DC">
              <w:t>Gunilla Carlsson (m)</w:t>
            </w:r>
          </w:p>
        </w:tc>
        <w:tc>
          <w:tcPr>
            <w:tcW w:w="3047" w:type="dxa"/>
          </w:tcPr>
          <w:p w:rsidR="00DC680E" w:rsidRPr="003670DC" w:rsidRDefault="00DC680E" w:rsidP="00DC680E">
            <w:pPr>
              <w:pStyle w:val="Underskrifter"/>
            </w:pPr>
            <w:r w:rsidRPr="003670DC">
              <w:t>Catharina Elmsäter-Svärd (m)</w:t>
            </w:r>
          </w:p>
        </w:tc>
      </w:tr>
      <w:tr w:rsidR="00DC680E" w:rsidRPr="003670DC">
        <w:tblPrEx>
          <w:tblCellMar>
            <w:top w:w="0" w:type="dxa"/>
            <w:bottom w:w="0" w:type="dxa"/>
          </w:tblCellMar>
        </w:tblPrEx>
        <w:trPr>
          <w:cantSplit/>
        </w:trPr>
        <w:tc>
          <w:tcPr>
            <w:tcW w:w="3046" w:type="dxa"/>
          </w:tcPr>
          <w:p w:rsidR="00DC680E" w:rsidRPr="003670DC" w:rsidRDefault="00DC680E" w:rsidP="00DC680E">
            <w:pPr>
              <w:pStyle w:val="Underskrifter"/>
            </w:pPr>
            <w:r w:rsidRPr="003670DC">
              <w:t>Lennart Hedquist (m)</w:t>
            </w:r>
          </w:p>
        </w:tc>
        <w:tc>
          <w:tcPr>
            <w:tcW w:w="3047" w:type="dxa"/>
          </w:tcPr>
          <w:p w:rsidR="00DC680E" w:rsidRPr="003670DC" w:rsidRDefault="00DC680E" w:rsidP="00DC680E">
            <w:pPr>
              <w:pStyle w:val="Underskrifter"/>
            </w:pPr>
            <w:r w:rsidRPr="003670DC">
              <w:t>Cristina Husmark Pehrsson (m)</w:t>
            </w:r>
          </w:p>
        </w:tc>
      </w:tr>
      <w:tr w:rsidR="00DC680E" w:rsidRPr="003670DC">
        <w:tblPrEx>
          <w:tblCellMar>
            <w:top w:w="0" w:type="dxa"/>
            <w:bottom w:w="0" w:type="dxa"/>
          </w:tblCellMar>
        </w:tblPrEx>
        <w:trPr>
          <w:cantSplit/>
        </w:trPr>
        <w:tc>
          <w:tcPr>
            <w:tcW w:w="3046" w:type="dxa"/>
          </w:tcPr>
          <w:p w:rsidR="00DC680E" w:rsidRPr="003670DC" w:rsidRDefault="00DC680E" w:rsidP="00DC680E">
            <w:pPr>
              <w:pStyle w:val="Underskrifter"/>
            </w:pPr>
            <w:r w:rsidRPr="003670DC">
              <w:t>Tomas Högström (m)</w:t>
            </w:r>
          </w:p>
        </w:tc>
        <w:tc>
          <w:tcPr>
            <w:tcW w:w="3047" w:type="dxa"/>
          </w:tcPr>
          <w:p w:rsidR="00DC680E" w:rsidRPr="003670DC" w:rsidRDefault="00DC680E" w:rsidP="00DC680E">
            <w:pPr>
              <w:pStyle w:val="Underskrifter"/>
            </w:pPr>
            <w:r w:rsidRPr="003670DC">
              <w:t>Göran Lennmarker (m)</w:t>
            </w:r>
          </w:p>
        </w:tc>
      </w:tr>
      <w:tr w:rsidR="00DC680E" w:rsidRPr="003670DC">
        <w:tblPrEx>
          <w:tblCellMar>
            <w:top w:w="0" w:type="dxa"/>
            <w:bottom w:w="0" w:type="dxa"/>
          </w:tblCellMar>
        </w:tblPrEx>
        <w:trPr>
          <w:cantSplit/>
        </w:trPr>
        <w:tc>
          <w:tcPr>
            <w:tcW w:w="3046" w:type="dxa"/>
          </w:tcPr>
          <w:p w:rsidR="00DC680E" w:rsidRPr="003670DC" w:rsidRDefault="00DC680E" w:rsidP="00DC680E">
            <w:pPr>
              <w:pStyle w:val="Underskrifter"/>
            </w:pPr>
            <w:r w:rsidRPr="003670DC">
              <w:t>Marietta de Pourbaix-Lundin (m)</w:t>
            </w:r>
          </w:p>
        </w:tc>
        <w:tc>
          <w:tcPr>
            <w:tcW w:w="3047" w:type="dxa"/>
          </w:tcPr>
          <w:p w:rsidR="00DC680E" w:rsidRPr="003670DC" w:rsidRDefault="00DC680E" w:rsidP="00DC680E">
            <w:pPr>
              <w:pStyle w:val="Underskrifter"/>
            </w:pPr>
            <w:r w:rsidRPr="003670DC">
              <w:t>Sten Tolgfors (m)</w:t>
            </w:r>
          </w:p>
        </w:tc>
      </w:tr>
    </w:tbl>
    <w:p w:rsidR="00E10AAB" w:rsidRPr="003670DC" w:rsidRDefault="00E10AAB" w:rsidP="00DC680E">
      <w:pPr>
        <w:pStyle w:val="Normaltindrag"/>
      </w:pPr>
    </w:p>
    <w:sectPr w:rsidR="00E10AAB" w:rsidRPr="003670DC" w:rsidSect="0014232C">
      <w:headerReference w:type="even" r:id="rId18"/>
      <w:headerReference w:type="default" r:id="rId19"/>
      <w:footerReference w:type="even" r:id="rId20"/>
      <w:footerReference w:type="default" r:id="rId21"/>
      <w:headerReference w:type="first" r:id="rId22"/>
      <w:footerReference w:type="first" r:id="rId2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46B2" w:rsidRPr="003670DC" w:rsidRDefault="002746B2">
      <w:r w:rsidRPr="003670DC">
        <w:separator/>
      </w:r>
    </w:p>
  </w:endnote>
  <w:endnote w:type="continuationSeparator" w:id="0">
    <w:p w:rsidR="002746B2" w:rsidRPr="003670DC" w:rsidRDefault="002746B2">
      <w:r w:rsidRPr="003670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empel Garamond 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tter Gothic">
    <w:panose1 w:val="00000000000000000000"/>
    <w:charset w:val="00"/>
    <w:family w:val="modern"/>
    <w:notTrueType/>
    <w:pitch w:val="fixed"/>
    <w:sig w:usb0="00000003" w:usb1="00000000" w:usb2="00000000" w:usb3="00000000" w:csb0="00000001" w:csb1="00000000"/>
  </w:font>
  <w:font w:name="Bembo">
    <w:charset w:val="00"/>
    <w:family w:val="roman"/>
    <w:pitch w:val="variable"/>
    <w:sig w:usb0="8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299" w:rsidRPr="003670DC" w:rsidRDefault="003670DC" w:rsidP="00101B1D">
    <w:pPr>
      <w:pStyle w:val="Sidfot"/>
    </w:pPr>
    <w:r w:rsidRPr="003670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75342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299" w:rsidRDefault="00971299">
                          <w:pPr>
                            <w:pStyle w:val="NormalS5sidnrV"/>
                          </w:pPr>
                          <w:r>
                            <w:fldChar w:fldCharType="begin"/>
                          </w:r>
                          <w:r>
                            <w:instrText xml:space="preserve"> PAGE *\charformat</w:instrText>
                          </w:r>
                          <w:r>
                            <w:fldChar w:fldCharType="separate"/>
                          </w:r>
                          <w:r w:rsidR="00811FC4">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1299" w:rsidRDefault="00971299">
                    <w:pPr>
                      <w:pStyle w:val="NormalS5sidnrV"/>
                    </w:pPr>
                    <w:r>
                      <w:fldChar w:fldCharType="begin"/>
                    </w:r>
                    <w:r>
                      <w:instrText xml:space="preserve"> PAGE *\charformat</w:instrText>
                    </w:r>
                    <w:r>
                      <w:fldChar w:fldCharType="separate"/>
                    </w:r>
                    <w:r w:rsidR="00811FC4">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299" w:rsidRPr="003670DC" w:rsidRDefault="003670DC" w:rsidP="00101B1D">
    <w:pPr>
      <w:pStyle w:val="Sidfot"/>
    </w:pPr>
    <w:r w:rsidRPr="003670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06207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299" w:rsidRDefault="00971299">
                          <w:pPr>
                            <w:pStyle w:val="NormalS5sidnrH"/>
                            <w:ind w:right="0"/>
                          </w:pPr>
                          <w:r>
                            <w:fldChar w:fldCharType="begin"/>
                          </w:r>
                          <w:r>
                            <w:instrText xml:space="preserve"> PAGE *\charformat</w:instrText>
                          </w:r>
                          <w:r>
                            <w:fldChar w:fldCharType="separate"/>
                          </w:r>
                          <w:r w:rsidR="00811FC4">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1299" w:rsidRDefault="00971299">
                    <w:pPr>
                      <w:pStyle w:val="NormalS5sidnrH"/>
                      <w:ind w:right="0"/>
                    </w:pPr>
                    <w:r>
                      <w:fldChar w:fldCharType="begin"/>
                    </w:r>
                    <w:r>
                      <w:instrText xml:space="preserve"> PAGE *\charformat</w:instrText>
                    </w:r>
                    <w:r>
                      <w:fldChar w:fldCharType="separate"/>
                    </w:r>
                    <w:r w:rsidR="00811FC4">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299" w:rsidRPr="003670DC" w:rsidRDefault="003670DC" w:rsidP="00101B1D">
    <w:pPr>
      <w:pStyle w:val="Sidfot"/>
    </w:pPr>
    <w:r w:rsidRPr="003670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9544256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299" w:rsidRDefault="00971299">
                          <w:pPr>
                            <w:pStyle w:val="NormalS5sidnrH"/>
                            <w:ind w:right="0"/>
                          </w:pPr>
                          <w:r>
                            <w:fldChar w:fldCharType="begin"/>
                          </w:r>
                          <w:r>
                            <w:instrText xml:space="preserve"> PAGE *\charformat</w:instrText>
                          </w:r>
                          <w:r>
                            <w:fldChar w:fldCharType="separate"/>
                          </w:r>
                          <w:r w:rsidR="00811FC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1299" w:rsidRDefault="00971299">
                    <w:pPr>
                      <w:pStyle w:val="NormalS5sidnrH"/>
                      <w:ind w:right="0"/>
                    </w:pPr>
                    <w:r>
                      <w:fldChar w:fldCharType="begin"/>
                    </w:r>
                    <w:r>
                      <w:instrText xml:space="preserve"> PAGE *\charformat</w:instrText>
                    </w:r>
                    <w:r>
                      <w:fldChar w:fldCharType="separate"/>
                    </w:r>
                    <w:r w:rsidR="00811FC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46B2" w:rsidRPr="003670DC" w:rsidRDefault="002746B2" w:rsidP="00D1645C">
      <w:pPr>
        <w:pStyle w:val="Sidfot"/>
      </w:pPr>
    </w:p>
  </w:footnote>
  <w:footnote w:type="continuationSeparator" w:id="0">
    <w:p w:rsidR="002746B2" w:rsidRPr="003670DC" w:rsidRDefault="002746B2" w:rsidP="005869F9">
      <w:pPr>
        <w:pStyle w:val="Sidfot"/>
      </w:pPr>
    </w:p>
  </w:footnote>
  <w:footnote w:type="continuationNotice" w:id="1">
    <w:p w:rsidR="002746B2" w:rsidRPr="003670DC" w:rsidRDefault="002746B2"/>
  </w:footnote>
  <w:footnote w:id="2">
    <w:p w:rsidR="00971299" w:rsidRPr="003670DC" w:rsidRDefault="00971299" w:rsidP="00816AB7">
      <w:pPr>
        <w:pStyle w:val="Fotnotstext"/>
        <w:pBdr>
          <w:top w:val="none" w:sz="0" w:space="0" w:color="auto"/>
        </w:pBdr>
      </w:pPr>
      <w:r w:rsidRPr="003670DC">
        <w:rPr>
          <w:rStyle w:val="Fotnotsreferens"/>
        </w:rPr>
        <w:footnoteRef/>
      </w:r>
      <w:r w:rsidRPr="003670DC">
        <w:t xml:space="preserve"> Se t.ex. Konjunkturinstitutet (2005), Konjunkturläget i augusti, Sveriges riksbank (2005), Inflation</w:t>
      </w:r>
      <w:r w:rsidRPr="003670DC">
        <w:t>s</w:t>
      </w:r>
      <w:r w:rsidRPr="003670DC">
        <w:t>rapporten 2005:2, OECD (2005) och OECD Economic Surveys: Sweden.</w:t>
      </w:r>
    </w:p>
  </w:footnote>
  <w:footnote w:id="3">
    <w:p w:rsidR="00971299" w:rsidRPr="003670DC" w:rsidRDefault="00971299" w:rsidP="00816AB7">
      <w:pPr>
        <w:pStyle w:val="Fotnotstext"/>
        <w:pBdr>
          <w:top w:val="none" w:sz="0" w:space="0" w:color="auto"/>
        </w:pBdr>
      </w:pPr>
      <w:r w:rsidRPr="003670DC">
        <w:rPr>
          <w:rStyle w:val="Fotnotsreferens"/>
        </w:rPr>
        <w:footnoteRef/>
      </w:r>
      <w:r w:rsidRPr="003670DC">
        <w:t xml:space="preserve"> Calmfors, L, Forslund, A och Hemström, M, (2002)”Does active labour market policy work? Lessons from the Swedish experiences”, </w:t>
      </w:r>
      <w:r w:rsidRPr="003670DC">
        <w:rPr>
          <w:i/>
        </w:rPr>
        <w:t>IFAU-Working Paper</w:t>
      </w:r>
      <w:r w:rsidRPr="003670DC">
        <w:t xml:space="preserve"> nr 2002:4.</w:t>
      </w:r>
    </w:p>
  </w:footnote>
  <w:footnote w:id="4">
    <w:p w:rsidR="00971299" w:rsidRPr="003670DC" w:rsidRDefault="00971299" w:rsidP="00C31930">
      <w:pPr>
        <w:pStyle w:val="Fotnotstext"/>
        <w:pBdr>
          <w:top w:val="none" w:sz="0" w:space="0" w:color="auto"/>
        </w:pBdr>
      </w:pPr>
      <w:r w:rsidRPr="003670DC">
        <w:rPr>
          <w:rStyle w:val="Fotnotsreferens"/>
        </w:rPr>
        <w:footnoteRef/>
      </w:r>
      <w:r w:rsidRPr="003670DC">
        <w:t xml:space="preserve"> Se t.ex. OECD (2003), OECD Employment Outlook 2003: Towards More and Better Jobs.</w:t>
      </w:r>
    </w:p>
  </w:footnote>
  <w:footnote w:id="5">
    <w:p w:rsidR="00971299" w:rsidRPr="003670DC" w:rsidRDefault="00971299" w:rsidP="00816AB7">
      <w:pPr>
        <w:pStyle w:val="Fotnotstext"/>
        <w:pBdr>
          <w:top w:val="none" w:sz="0" w:space="0" w:color="auto"/>
        </w:pBdr>
      </w:pPr>
      <w:r w:rsidRPr="003670DC">
        <w:rPr>
          <w:rStyle w:val="Fotnotsreferens"/>
        </w:rPr>
        <w:footnoteRef/>
      </w:r>
      <w:r w:rsidRPr="003670DC">
        <w:t xml:space="preserve"> Lindblad, H och Sellin, P (2003), The Equilibrium Rate of Unemployment and the Real Exchange Rate: An unobserved Components System Approach, </w:t>
      </w:r>
      <w:r w:rsidRPr="003670DC">
        <w:rPr>
          <w:i/>
        </w:rPr>
        <w:t>Sveriges riksbank</w:t>
      </w:r>
      <w:r w:rsidRPr="003670DC">
        <w:t>, Working Paper No. 152.</w:t>
      </w:r>
    </w:p>
  </w:footnote>
  <w:footnote w:id="6">
    <w:p w:rsidR="00971299" w:rsidRPr="003670DC" w:rsidRDefault="00971299" w:rsidP="00816AB7">
      <w:pPr>
        <w:pStyle w:val="Fotnotstext"/>
        <w:pBdr>
          <w:top w:val="none" w:sz="0" w:space="0" w:color="auto"/>
        </w:pBdr>
      </w:pPr>
      <w:r w:rsidRPr="003670DC">
        <w:rPr>
          <w:rStyle w:val="Fotnotsreferens"/>
        </w:rPr>
        <w:footnoteRef/>
      </w:r>
      <w:r w:rsidRPr="003670DC">
        <w:t xml:space="preserve"> Se t.ex Borg, A (2005) ”Sänkta ersättningar, löner och sysselsättning”, </w:t>
      </w:r>
      <w:r w:rsidRPr="003670DC">
        <w:rPr>
          <w:i/>
        </w:rPr>
        <w:t>Ekonomisk debatt</w:t>
      </w:r>
      <w:r w:rsidRPr="003670DC">
        <w:t>, nr 6 (ko</w:t>
      </w:r>
      <w:r w:rsidRPr="003670DC">
        <w:t>m</w:t>
      </w:r>
      <w:r w:rsidRPr="003670DC">
        <w:t>mande), Belot, M och van Ours J C (2001), ”Unemployment and Labor Market Institutions; an empir</w:t>
      </w:r>
      <w:r w:rsidRPr="003670DC">
        <w:t>i</w:t>
      </w:r>
      <w:r w:rsidRPr="003670DC">
        <w:t xml:space="preserve">cal analysis, </w:t>
      </w:r>
      <w:r w:rsidRPr="003670DC">
        <w:rPr>
          <w:i/>
        </w:rPr>
        <w:t>OSA-Working Paper</w:t>
      </w:r>
      <w:r w:rsidRPr="003670DC">
        <w:t xml:space="preserve">, WP2001-10, Lindbeck, A (1993), </w:t>
      </w:r>
      <w:r w:rsidRPr="003670DC">
        <w:rPr>
          <w:i/>
        </w:rPr>
        <w:t>Unemployment and macroec</w:t>
      </w:r>
      <w:r w:rsidRPr="003670DC">
        <w:rPr>
          <w:i/>
        </w:rPr>
        <w:t>o</w:t>
      </w:r>
      <w:r w:rsidRPr="003670DC">
        <w:rPr>
          <w:i/>
        </w:rPr>
        <w:t>nomics</w:t>
      </w:r>
      <w:r w:rsidRPr="003670DC">
        <w:t xml:space="preserve">, The MIT Press, Nickell S (1997), ”Unemployment and Labor Market Rigidities: Europe versus North America”, </w:t>
      </w:r>
      <w:r w:rsidRPr="003670DC">
        <w:rPr>
          <w:i/>
        </w:rPr>
        <w:t>Journal of Economic Perspe</w:t>
      </w:r>
      <w:r w:rsidRPr="003670DC">
        <w:rPr>
          <w:i/>
        </w:rPr>
        <w:t>c</w:t>
      </w:r>
      <w:r w:rsidRPr="003670DC">
        <w:rPr>
          <w:i/>
        </w:rPr>
        <w:t>tives</w:t>
      </w:r>
      <w:r w:rsidRPr="003670DC">
        <w:t>, vol. 11, Nickell, S (1998), “Unemployment: Que</w:t>
      </w:r>
      <w:r w:rsidRPr="003670DC">
        <w:t>s</w:t>
      </w:r>
      <w:r w:rsidRPr="003670DC">
        <w:t xml:space="preserve">tions and Some Answers”, </w:t>
      </w:r>
      <w:r w:rsidRPr="003670DC">
        <w:rPr>
          <w:i/>
        </w:rPr>
        <w:t>Economic Journal</w:t>
      </w:r>
      <w:r w:rsidRPr="003670DC">
        <w:t xml:space="preserve">, vol. 108, nr 448, Scarpetta, S (1996), ”Assessing the role of labour market policies and institutional settings on the unemployment: A cross country study”, </w:t>
      </w:r>
      <w:r w:rsidRPr="003670DC">
        <w:rPr>
          <w:i/>
        </w:rPr>
        <w:t>OECD Economic Studies</w:t>
      </w:r>
      <w:r w:rsidRPr="003670DC">
        <w:t xml:space="preserve"> nr 26. </w:t>
      </w:r>
    </w:p>
  </w:footnote>
  <w:footnote w:id="7">
    <w:p w:rsidR="00971299" w:rsidRPr="003670DC" w:rsidRDefault="00971299" w:rsidP="00816AB7">
      <w:pPr>
        <w:pStyle w:val="Fotnotstext"/>
        <w:pBdr>
          <w:top w:val="none" w:sz="0" w:space="0" w:color="auto"/>
        </w:pBdr>
      </w:pPr>
      <w:r w:rsidRPr="003670DC">
        <w:rPr>
          <w:rStyle w:val="Fotnotsreferens"/>
        </w:rPr>
        <w:footnoteRef/>
      </w:r>
      <w:r w:rsidRPr="003670DC">
        <w:t xml:space="preserve"> Se t.ex. Coe, D och Snower, D (1996), “Policy Complementarities: Labour Market R</w:t>
      </w:r>
      <w:r w:rsidRPr="003670DC">
        <w:t>e</w:t>
      </w:r>
      <w:r w:rsidRPr="003670DC">
        <w:t xml:space="preserve">form”, </w:t>
      </w:r>
      <w:r w:rsidRPr="003670DC">
        <w:rPr>
          <w:i/>
        </w:rPr>
        <w:t>IMF Working Paper</w:t>
      </w:r>
      <w:r w:rsidRPr="003670DC">
        <w:t xml:space="preserve"> Nr 96/93 och Fitoussi, J P, Modigliani, F, Morro, B, Snower, D, Doch Solow, R (1998) ”A Manifesto on Unemployment in the EU”, </w:t>
      </w:r>
      <w:r w:rsidRPr="003670DC">
        <w:rPr>
          <w:i/>
        </w:rPr>
        <w:t>Banco Nacional del Lavoro Quarterly Review</w:t>
      </w:r>
      <w:r w:rsidRPr="003670DC">
        <w:t>, vol 206, s. 1–35.</w:t>
      </w:r>
    </w:p>
  </w:footnote>
  <w:footnote w:id="8">
    <w:p w:rsidR="00971299" w:rsidRPr="003670DC" w:rsidRDefault="00971299" w:rsidP="00816AB7">
      <w:pPr>
        <w:pStyle w:val="Fotnotstext"/>
        <w:pBdr>
          <w:top w:val="none" w:sz="0" w:space="0" w:color="auto"/>
        </w:pBdr>
      </w:pPr>
      <w:r w:rsidRPr="003670DC">
        <w:rPr>
          <w:rStyle w:val="Fotnotsreferens"/>
        </w:rPr>
        <w:footnoteRef/>
      </w:r>
      <w:r w:rsidRPr="003670DC">
        <w:t xml:space="preserve"> Se t.ex. Amiti, M och Wei, S-J (2004), ”Fear of Service Outsourcing: Is It Justified”, </w:t>
      </w:r>
      <w:r w:rsidRPr="003670DC">
        <w:rPr>
          <w:i/>
        </w:rPr>
        <w:t>IMF Working Paper</w:t>
      </w:r>
      <w:r w:rsidRPr="003670DC">
        <w:t xml:space="preserve">, WP/04/186, OECD (2001), “The Characteristics of and quality of service sector jobs”, OECD Employment Outlook, s. 89, Blank, R M (2003), “U.S. Welfare Reform: What’s Relevant for </w:t>
      </w:r>
      <w:smartTag w:uri="urn:schemas-microsoft-com:office:smarttags" w:element="place">
        <w:r w:rsidRPr="003670DC">
          <w:t>Europe</w:t>
        </w:r>
      </w:smartTag>
      <w:r w:rsidRPr="003670DC">
        <w:t xml:space="preserve">?” </w:t>
      </w:r>
      <w:r w:rsidRPr="003670DC">
        <w:rPr>
          <w:i/>
        </w:rPr>
        <w:t>CESifo Economic Studies</w:t>
      </w:r>
      <w:r w:rsidRPr="003670DC">
        <w:t xml:space="preserve">, vol 49, EU (2004), “Country Study: Denmark – Making Work pay, getting more people into work”, </w:t>
      </w:r>
      <w:r w:rsidRPr="003670DC">
        <w:rPr>
          <w:i/>
        </w:rPr>
        <w:t>Directorate-General for Economic and Financial affairs, Occasional Paper nr 9</w:t>
      </w:r>
      <w:r w:rsidRPr="003670DC">
        <w:t xml:space="preserve">, Eriksson, J och E Uddén-Jondal (1997), ”Lärdomar av den nederländska modellen”, </w:t>
      </w:r>
      <w:r w:rsidRPr="003670DC">
        <w:rPr>
          <w:i/>
        </w:rPr>
        <w:t>Penning- och valutapolitik</w:t>
      </w:r>
      <w:r w:rsidRPr="003670DC">
        <w:t xml:space="preserve">, nr 3, Nickell, S och J van Ours (1999) “The Netherlands and the United Kingdom: a European unemployment miracle?”, </w:t>
      </w:r>
      <w:r w:rsidRPr="003670DC">
        <w:rPr>
          <w:i/>
        </w:rPr>
        <w:t>Discussion Paper from Tilburg University</w:t>
      </w:r>
      <w:r w:rsidRPr="003670DC">
        <w:t xml:space="preserve">, Nr 119, Center for Economic Research, Nickell, S och G Quintini (2002), “The Recent Performance of the UK Labour Market”, </w:t>
      </w:r>
      <w:r w:rsidRPr="003670DC">
        <w:rPr>
          <w:i/>
        </w:rPr>
        <w:t>Oxford Review of Economic Policy</w:t>
      </w:r>
      <w:r w:rsidRPr="003670DC">
        <w:t>, vol. 18, s. 202–220.</w:t>
      </w:r>
    </w:p>
  </w:footnote>
  <w:footnote w:id="9">
    <w:p w:rsidR="00971299" w:rsidRPr="003670DC" w:rsidRDefault="00971299" w:rsidP="00816AB7">
      <w:pPr>
        <w:pStyle w:val="Fotnotstext"/>
        <w:pBdr>
          <w:top w:val="none" w:sz="0" w:space="0" w:color="auto"/>
        </w:pBdr>
      </w:pPr>
      <w:r w:rsidRPr="003670DC">
        <w:rPr>
          <w:rStyle w:val="Fotnotsreferens"/>
        </w:rPr>
        <w:footnoteRef/>
      </w:r>
      <w:r w:rsidRPr="003670DC">
        <w:t xml:space="preserve"> Minskade marginaleffekter i skatte- och bidragssystemen, rapport till Moderaternas part</w:t>
      </w:r>
      <w:r w:rsidRPr="003670DC">
        <w:t>i</w:t>
      </w:r>
      <w:r w:rsidRPr="003670DC">
        <w:t>styrelse september 2004.</w:t>
      </w:r>
    </w:p>
  </w:footnote>
  <w:footnote w:id="10">
    <w:p w:rsidR="00971299" w:rsidRPr="003670DC" w:rsidRDefault="00971299" w:rsidP="00816AB7">
      <w:pPr>
        <w:pStyle w:val="Fotnotstext"/>
        <w:pBdr>
          <w:top w:val="none" w:sz="0" w:space="0" w:color="auto"/>
        </w:pBdr>
      </w:pPr>
      <w:r w:rsidRPr="003670DC">
        <w:rPr>
          <w:rStyle w:val="Fotnotsreferens"/>
        </w:rPr>
        <w:footnoteRef/>
      </w:r>
      <w:r w:rsidRPr="003670DC">
        <w:t xml:space="preserve"> Bilaga 14 till LU 2003/04.</w:t>
      </w:r>
    </w:p>
  </w:footnote>
  <w:footnote w:id="11">
    <w:p w:rsidR="00971299" w:rsidRPr="003670DC" w:rsidRDefault="00971299" w:rsidP="00816AB7">
      <w:pPr>
        <w:pStyle w:val="Fotnotstext"/>
        <w:pBdr>
          <w:top w:val="none" w:sz="0" w:space="0" w:color="auto"/>
        </w:pBdr>
      </w:pPr>
      <w:r w:rsidRPr="003670DC">
        <w:rPr>
          <w:rStyle w:val="Fotnotsreferens"/>
        </w:rPr>
        <w:footnoteRef/>
      </w:r>
      <w:r w:rsidRPr="003670DC">
        <w:t xml:space="preserve"> Renstig, M, och Sandmark, H (2005), </w:t>
      </w:r>
      <w:r w:rsidRPr="003670DC">
        <w:rPr>
          <w:i/>
        </w:rPr>
        <w:t>Kvinnors sjukskrivning – En studie om riskfaktorer för lån</w:t>
      </w:r>
      <w:r w:rsidRPr="003670DC">
        <w:rPr>
          <w:i/>
        </w:rPr>
        <w:t>g</w:t>
      </w:r>
      <w:r w:rsidRPr="003670DC">
        <w:rPr>
          <w:i/>
        </w:rPr>
        <w:t>tidssjukskrivning</w:t>
      </w:r>
      <w:r w:rsidRPr="003670DC">
        <w:t>, Karolinska Institutet, januari 2005.</w:t>
      </w:r>
    </w:p>
  </w:footnote>
  <w:footnote w:id="12">
    <w:p w:rsidR="00971299" w:rsidRPr="003670DC" w:rsidRDefault="00971299" w:rsidP="00816AB7">
      <w:pPr>
        <w:pStyle w:val="Fotnotstext"/>
        <w:pBdr>
          <w:top w:val="none" w:sz="0" w:space="0" w:color="auto"/>
        </w:pBdr>
      </w:pPr>
      <w:r w:rsidRPr="003670DC">
        <w:rPr>
          <w:rStyle w:val="Fotnotsreferens"/>
        </w:rPr>
        <w:footnoteRef/>
      </w:r>
      <w:r w:rsidRPr="003670DC">
        <w:t xml:space="preserve"> Eissa, N, Kleven, H och Thustrup, C (2005), Welfare Effects of Tax Reform, and Labor Supply at the Intensive and Extensive Margins, Georgetown University Working Paper, Carone, G och Salomäke, A (2001), “Reforms in tax-benefit systems in order to increase employment in the EU”, </w:t>
      </w:r>
      <w:r w:rsidRPr="003670DC">
        <w:rPr>
          <w:i/>
        </w:rPr>
        <w:t>European Co</w:t>
      </w:r>
      <w:r w:rsidRPr="003670DC">
        <w:rPr>
          <w:i/>
        </w:rPr>
        <w:t>m</w:t>
      </w:r>
      <w:r w:rsidRPr="003670DC">
        <w:rPr>
          <w:i/>
        </w:rPr>
        <w:t>mission Economic paper</w:t>
      </w:r>
      <w:r w:rsidRPr="003670DC">
        <w:t xml:space="preserve">, nr 160 och Disney, R (2000), ”The Impact of Tax and Welfare Policies on Employment and Unemployment in OECD Countries”, </w:t>
      </w:r>
      <w:r w:rsidRPr="003670DC">
        <w:rPr>
          <w:i/>
        </w:rPr>
        <w:t>IMF Working Paper</w:t>
      </w:r>
      <w:r w:rsidRPr="003670DC">
        <w:t xml:space="preserve"> No. 00/164, October 1.</w:t>
      </w:r>
    </w:p>
  </w:footnote>
  <w:footnote w:id="13">
    <w:p w:rsidR="00971299" w:rsidRPr="003670DC" w:rsidRDefault="00971299" w:rsidP="008C1692">
      <w:pPr>
        <w:pStyle w:val="Fotnotstext"/>
        <w:pBdr>
          <w:top w:val="none" w:sz="0" w:space="0" w:color="auto"/>
        </w:pBdr>
      </w:pPr>
      <w:r w:rsidRPr="003670DC">
        <w:rPr>
          <w:rStyle w:val="Fotnotsreferens"/>
        </w:rPr>
        <w:footnoteRef/>
      </w:r>
      <w:r w:rsidRPr="003670DC">
        <w:t xml:space="preserve"> T.ex. Eissa, N, Kleven, H och Thustrup, C (2005), Welfare Effects of Tax Reform, and Labor Supply at the Intensive and Extensive Margins, </w:t>
      </w:r>
      <w:r w:rsidRPr="003670DC">
        <w:rPr>
          <w:i/>
        </w:rPr>
        <w:t>The Policy and Labor Market Pe</w:t>
      </w:r>
      <w:r w:rsidRPr="003670DC">
        <w:rPr>
          <w:i/>
        </w:rPr>
        <w:t>r</w:t>
      </w:r>
      <w:r w:rsidRPr="003670DC">
        <w:rPr>
          <w:i/>
        </w:rPr>
        <w:t>formance</w:t>
      </w:r>
      <w:r w:rsidRPr="003670DC">
        <w:t xml:space="preserve"> MIT Press, Fredri</w:t>
      </w:r>
      <w:r w:rsidRPr="003670DC">
        <w:t>k</w:t>
      </w:r>
      <w:r w:rsidRPr="003670DC">
        <w:t xml:space="preserve">sen A och Hansen, J V (2002), “Skattereformer: Dynamiske effekter og fordelingskonsekvenser”, </w:t>
      </w:r>
      <w:r w:rsidRPr="003670DC">
        <w:rPr>
          <w:i/>
        </w:rPr>
        <w:t>Nationaløkonomisk tidsskrift</w:t>
      </w:r>
      <w:r w:rsidRPr="003670DC">
        <w:t xml:space="preserve">, vol 140, s. 112–128, Heckman, J (2001), “What Has Been Learned about Labor Supply in the Past Twenty Years?”, </w:t>
      </w:r>
      <w:r w:rsidRPr="003670DC">
        <w:rPr>
          <w:i/>
        </w:rPr>
        <w:t>AEA Papers and Procedings</w:t>
      </w:r>
      <w:r w:rsidRPr="003670DC">
        <w:t>, vol. 83, nr 2, s. 116–121.</w:t>
      </w:r>
    </w:p>
  </w:footnote>
  <w:footnote w:id="14">
    <w:p w:rsidR="00971299" w:rsidRPr="003670DC" w:rsidRDefault="00971299" w:rsidP="000A7291">
      <w:pPr>
        <w:pStyle w:val="Fotnotstext"/>
        <w:pBdr>
          <w:top w:val="none" w:sz="0" w:space="0" w:color="auto"/>
        </w:pBdr>
      </w:pPr>
      <w:r w:rsidRPr="003670DC">
        <w:rPr>
          <w:rStyle w:val="Fotnotsreferens"/>
        </w:rPr>
        <w:footnoteRef/>
      </w:r>
      <w:r w:rsidRPr="003670DC">
        <w:t xml:space="preserve"> Edling, J (2005), ”Alla behövs – Blott arbetsmarknadspolitik skapar inga nya jobb”, </w:t>
      </w:r>
      <w:r w:rsidRPr="003670DC">
        <w:rPr>
          <w:i/>
        </w:rPr>
        <w:t>LO-rapport</w:t>
      </w:r>
      <w:r w:rsidRPr="003670DC">
        <w:t>.</w:t>
      </w:r>
    </w:p>
  </w:footnote>
  <w:footnote w:id="15">
    <w:p w:rsidR="00971299" w:rsidRPr="003670DC" w:rsidRDefault="00971299" w:rsidP="00816AB7">
      <w:pPr>
        <w:pStyle w:val="Fotnotstext"/>
        <w:pBdr>
          <w:top w:val="none" w:sz="0" w:space="0" w:color="auto"/>
        </w:pBdr>
      </w:pPr>
      <w:r w:rsidRPr="003670DC">
        <w:rPr>
          <w:rStyle w:val="Fotnotsreferens"/>
        </w:rPr>
        <w:footnoteRef/>
      </w:r>
      <w:r w:rsidRPr="003670DC">
        <w:t xml:space="preserve"> OECD (2005), </w:t>
      </w:r>
      <w:r w:rsidRPr="003670DC">
        <w:rPr>
          <w:i/>
        </w:rPr>
        <w:t xml:space="preserve">OECD Economic Surveys: </w:t>
      </w:r>
      <w:smartTag w:uri="urn:schemas-microsoft-com:office:smarttags" w:element="country-region">
        <w:smartTag w:uri="urn:schemas-microsoft-com:office:smarttags" w:element="place">
          <w:r w:rsidRPr="003670DC">
            <w:rPr>
              <w:i/>
            </w:rPr>
            <w:t>Sweden</w:t>
          </w:r>
        </w:smartTag>
      </w:smartTag>
      <w:r w:rsidRPr="003670DC">
        <w:t>.</w:t>
      </w:r>
    </w:p>
  </w:footnote>
  <w:footnote w:id="16">
    <w:p w:rsidR="00971299" w:rsidRPr="003670DC" w:rsidRDefault="00971299" w:rsidP="00816AB7">
      <w:pPr>
        <w:pStyle w:val="Fotnotstext"/>
        <w:pBdr>
          <w:top w:val="none" w:sz="0" w:space="0" w:color="auto"/>
        </w:pBdr>
      </w:pPr>
      <w:r w:rsidRPr="003670DC">
        <w:rPr>
          <w:rStyle w:val="Fotnotsreferens"/>
        </w:rPr>
        <w:footnoteRef/>
      </w:r>
      <w:r w:rsidRPr="003670DC">
        <w:t xml:space="preserve"> Se t.ex. Atkinson, A B (1999) </w:t>
      </w:r>
      <w:r w:rsidRPr="003670DC">
        <w:rPr>
          <w:i/>
        </w:rPr>
        <w:t>The economic consequences of rolling back the welfare state</w:t>
      </w:r>
      <w:r w:rsidRPr="003670DC">
        <w:t xml:space="preserve">, MIT Press, Brown, S, och Sessions, J G (1996) “The Economics of Absence: Theory and Evidence”, </w:t>
      </w:r>
      <w:r w:rsidRPr="003670DC">
        <w:rPr>
          <w:i/>
        </w:rPr>
        <w:t>Journal of Economic Surveys</w:t>
      </w:r>
      <w:r w:rsidRPr="003670DC">
        <w:t xml:space="preserve">, vol. 10, s. 23–53, Barmby, T A, Ercolani, M G, och Treble J G (2002), “Sickness Absence: An International Comparison”, </w:t>
      </w:r>
      <w:r w:rsidRPr="003670DC">
        <w:rPr>
          <w:i/>
        </w:rPr>
        <w:t>The Ec</w:t>
      </w:r>
      <w:r w:rsidRPr="003670DC">
        <w:rPr>
          <w:i/>
        </w:rPr>
        <w:t>o</w:t>
      </w:r>
      <w:r w:rsidRPr="003670DC">
        <w:rPr>
          <w:i/>
        </w:rPr>
        <w:t>nomic Journal</w:t>
      </w:r>
      <w:r w:rsidRPr="003670DC">
        <w:t xml:space="preserve">, vol. 112, s. 315–331, Bonato, L, och Lusinyan , L (2004) “Work Absence in Europe”, </w:t>
      </w:r>
      <w:r w:rsidRPr="003670DC">
        <w:rPr>
          <w:i/>
        </w:rPr>
        <w:t>IMF Working Paper</w:t>
      </w:r>
      <w:r w:rsidRPr="003670DC">
        <w:t>, Lundholm, M (2000) ”Försäkring”, i Dufwenberg, M, Isac</w:t>
      </w:r>
      <w:r w:rsidRPr="003670DC">
        <w:t>s</w:t>
      </w:r>
      <w:r w:rsidRPr="003670DC">
        <w:t xml:space="preserve">son, M-L och Lundholm M, </w:t>
      </w:r>
      <w:r w:rsidRPr="003670DC">
        <w:rPr>
          <w:i/>
        </w:rPr>
        <w:t>Tillämpad mikroekonom</w:t>
      </w:r>
      <w:r w:rsidRPr="003670DC">
        <w:t>, Studentlitteratur.</w:t>
      </w:r>
    </w:p>
  </w:footnote>
  <w:footnote w:id="17">
    <w:p w:rsidR="00971299" w:rsidRPr="003670DC" w:rsidRDefault="00971299" w:rsidP="00F97580">
      <w:pPr>
        <w:pStyle w:val="Fotnotstext"/>
        <w:keepLines/>
        <w:pBdr>
          <w:top w:val="none" w:sz="0" w:space="0" w:color="auto"/>
        </w:pBdr>
      </w:pPr>
      <w:r w:rsidRPr="003670DC">
        <w:rPr>
          <w:rStyle w:val="Fotnotsreferens"/>
        </w:rPr>
        <w:footnoteRef/>
      </w:r>
      <w:r w:rsidRPr="003670DC">
        <w:t xml:space="preserve"> T.ex. Abbring, J, van den Berg, G och van der Ours, J (1998), “The E</w:t>
      </w:r>
      <w:r w:rsidRPr="003670DC">
        <w:rPr>
          <w:rFonts w:ascii="Palatino Linotype" w:hAnsi="Palatino Linotype" w:cs="Palatino Linotype"/>
        </w:rPr>
        <w:t>ﬀ</w:t>
      </w:r>
      <w:r w:rsidRPr="003670DC">
        <w:t>ect of Unemplo</w:t>
      </w:r>
      <w:r w:rsidRPr="003670DC">
        <w:t>y</w:t>
      </w:r>
      <w:r w:rsidRPr="003670DC">
        <w:t>ment Insu</w:t>
      </w:r>
      <w:r w:rsidRPr="003670DC">
        <w:t>r</w:t>
      </w:r>
      <w:r w:rsidRPr="003670DC">
        <w:t xml:space="preserve">ance Sanctions on the Transition Rate from Unemployment to Employment”, </w:t>
      </w:r>
      <w:r w:rsidRPr="003670DC">
        <w:rPr>
          <w:i/>
        </w:rPr>
        <w:t>Working Paper</w:t>
      </w:r>
      <w:r w:rsidRPr="003670DC">
        <w:t>, Tinbe</w:t>
      </w:r>
      <w:r w:rsidRPr="003670DC">
        <w:t>r</w:t>
      </w:r>
      <w:r w:rsidRPr="003670DC">
        <w:t xml:space="preserve">gen Institute, Amsterdam, Boone, J, Fredriksson, P, Holmlund, B och van Ours, J (2002), “Optimal Unemployment Insurance with Monitoring and Sanctions”, </w:t>
      </w:r>
      <w:r w:rsidRPr="003670DC">
        <w:rPr>
          <w:i/>
        </w:rPr>
        <w:t xml:space="preserve">IFAU-Working Paper </w:t>
      </w:r>
      <w:r w:rsidRPr="003670DC">
        <w:t>2002:21, Boone, J, P, Sadreieh, A och van Ours, J C (2004), “E</w:t>
      </w:r>
      <w:r w:rsidRPr="003670DC">
        <w:t>x</w:t>
      </w:r>
      <w:r w:rsidRPr="003670DC">
        <w:t xml:space="preserve">periments on Unemployment Benefit Sanctions and Job Search Behavior”, </w:t>
      </w:r>
      <w:r w:rsidRPr="003670DC">
        <w:rPr>
          <w:i/>
        </w:rPr>
        <w:t>IZA Working Paper</w:t>
      </w:r>
      <w:r w:rsidRPr="003670DC">
        <w:t xml:space="preserve"> nr 1000, Jensen, P, Rosholm, M, och Svarer, M(2003), “The response of youth U</w:t>
      </w:r>
      <w:r w:rsidRPr="003670DC">
        <w:t>n</w:t>
      </w:r>
      <w:r w:rsidRPr="003670DC">
        <w:t xml:space="preserve">employment to benefits, incentives, and sanctions”, </w:t>
      </w:r>
      <w:r w:rsidRPr="003670DC">
        <w:rPr>
          <w:i/>
        </w:rPr>
        <w:t>European Journal of Political Economy</w:t>
      </w:r>
      <w:r w:rsidRPr="003670DC">
        <w:t>, vol. 19, s. 301–306, Lalive, R, van Ours, J och Zweimüller, J (2002), “The E</w:t>
      </w:r>
      <w:r w:rsidRPr="003670DC">
        <w:rPr>
          <w:rFonts w:ascii="Palatino Linotype" w:hAnsi="Palatino Linotype" w:cs="Palatino Linotype"/>
        </w:rPr>
        <w:t>ﬀ</w:t>
      </w:r>
      <w:r w:rsidRPr="003670DC">
        <w:t>ect of Benefit Sanction on the Duration of Unemployment”, Discussion Paper 3311, Centre for Economic Policy Research eller Van den Berg, G, van der Klaauw, B och van Ours J (2004), Punitive Sanctions and the Transition Rate from Welfare to Work, Journal of Labor Economics, vol. 22.</w:t>
      </w:r>
    </w:p>
  </w:footnote>
  <w:footnote w:id="18">
    <w:p w:rsidR="00971299" w:rsidRPr="003670DC" w:rsidRDefault="00971299" w:rsidP="00816AB7">
      <w:pPr>
        <w:pStyle w:val="Fotnotstext"/>
        <w:pBdr>
          <w:top w:val="none" w:sz="0" w:space="0" w:color="auto"/>
        </w:pBdr>
      </w:pPr>
      <w:r w:rsidRPr="003670DC">
        <w:rPr>
          <w:rStyle w:val="Fotnotsreferens"/>
        </w:rPr>
        <w:footnoteRef/>
      </w:r>
      <w:r w:rsidRPr="003670DC">
        <w:t xml:space="preserve"> Riksrevisionen (2005), </w:t>
      </w:r>
      <w:r w:rsidRPr="003670DC">
        <w:rPr>
          <w:i/>
        </w:rPr>
        <w:t>Arbetslöshetsförsäkringen – kostnad och effektivt</w:t>
      </w:r>
      <w:r w:rsidRPr="003670DC">
        <w:t>, RiR 2005:3.</w:t>
      </w:r>
    </w:p>
  </w:footnote>
  <w:footnote w:id="19">
    <w:p w:rsidR="00971299" w:rsidRPr="003670DC" w:rsidRDefault="00971299" w:rsidP="00816AB7">
      <w:pPr>
        <w:pStyle w:val="Fotnotstext"/>
        <w:pBdr>
          <w:top w:val="none" w:sz="0" w:space="0" w:color="auto"/>
        </w:pBdr>
      </w:pPr>
      <w:r w:rsidRPr="003670DC">
        <w:rPr>
          <w:rStyle w:val="Fotnotsreferens"/>
        </w:rPr>
        <w:footnoteRef/>
      </w:r>
      <w:r w:rsidRPr="003670DC">
        <w:t xml:space="preserve"> OECD (2005), </w:t>
      </w:r>
      <w:r w:rsidRPr="003670DC">
        <w:rPr>
          <w:i/>
        </w:rPr>
        <w:t xml:space="preserve">OECD Economic Surveys: </w:t>
      </w:r>
      <w:smartTag w:uri="urn:schemas-microsoft-com:office:smarttags" w:element="country-region">
        <w:smartTag w:uri="urn:schemas-microsoft-com:office:smarttags" w:element="place">
          <w:r w:rsidRPr="003670DC">
            <w:rPr>
              <w:i/>
            </w:rPr>
            <w:t>Sweden</w:t>
          </w:r>
        </w:smartTag>
      </w:smartTag>
      <w:r w:rsidRPr="003670DC">
        <w:t>.</w:t>
      </w:r>
    </w:p>
  </w:footnote>
  <w:footnote w:id="20">
    <w:p w:rsidR="00971299" w:rsidRPr="003670DC" w:rsidRDefault="00971299" w:rsidP="00816AB7">
      <w:pPr>
        <w:pStyle w:val="Fotnotstext"/>
        <w:pBdr>
          <w:top w:val="none" w:sz="0" w:space="0" w:color="auto"/>
        </w:pBdr>
      </w:pPr>
      <w:r w:rsidRPr="003670DC">
        <w:rPr>
          <w:rStyle w:val="Fotnotsreferens"/>
        </w:rPr>
        <w:footnoteRef/>
      </w:r>
      <w:r w:rsidRPr="003670DC">
        <w:t xml:space="preserve"> ESO (2002) </w:t>
      </w:r>
      <w:r w:rsidRPr="003670DC">
        <w:rPr>
          <w:i/>
        </w:rPr>
        <w:t>“Den svenska sjukan – sjukfrånvaron i åtta länder”</w:t>
      </w:r>
      <w:r w:rsidRPr="003670DC">
        <w:t>, rapport till Expertgru</w:t>
      </w:r>
      <w:r w:rsidRPr="003670DC">
        <w:t>p</w:t>
      </w:r>
      <w:r w:rsidRPr="003670DC">
        <w:t>pen för studier offentlig ekonomi, Ds 2002:49, Finansdepartementet.</w:t>
      </w:r>
    </w:p>
  </w:footnote>
  <w:footnote w:id="21">
    <w:p w:rsidR="00971299" w:rsidRPr="003670DC" w:rsidRDefault="00971299" w:rsidP="00816AB7">
      <w:pPr>
        <w:pStyle w:val="Fotnotstext"/>
        <w:pBdr>
          <w:top w:val="none" w:sz="0" w:space="0" w:color="auto"/>
        </w:pBdr>
      </w:pPr>
      <w:r w:rsidRPr="003670DC">
        <w:rPr>
          <w:rStyle w:val="Fotnotsreferens"/>
        </w:rPr>
        <w:footnoteRef/>
      </w:r>
      <w:r w:rsidRPr="003670DC">
        <w:t xml:space="preserve"> Hesselius, P, Johansson, P, Larsson L (2005), “Monitoring sickness insurance claimants: evidence from a social experiment“, </w:t>
      </w:r>
      <w:r w:rsidRPr="003670DC">
        <w:rPr>
          <w:i/>
        </w:rPr>
        <w:t>IFAU-working paper</w:t>
      </w:r>
      <w:r w:rsidRPr="003670DC">
        <w:t>, nr 2005:15.</w:t>
      </w:r>
    </w:p>
  </w:footnote>
  <w:footnote w:id="22">
    <w:p w:rsidR="00971299" w:rsidRPr="003670DC" w:rsidRDefault="00971299" w:rsidP="00816AB7">
      <w:pPr>
        <w:pStyle w:val="Fotnotstext"/>
        <w:pBdr>
          <w:top w:val="none" w:sz="0" w:space="0" w:color="auto"/>
        </w:pBdr>
      </w:pPr>
      <w:r w:rsidRPr="003670DC">
        <w:rPr>
          <w:rStyle w:val="Fotnotsreferens"/>
        </w:rPr>
        <w:footnoteRef/>
      </w:r>
      <w:r w:rsidRPr="003670DC">
        <w:t xml:space="preserve"> </w:t>
      </w:r>
      <w:smartTag w:uri="urn:schemas-microsoft-com:office:smarttags" w:element="place">
        <w:smartTag w:uri="urn:schemas-microsoft-com:office:smarttags" w:element="City">
          <w:r w:rsidRPr="003670DC">
            <w:t>Krueger</w:t>
          </w:r>
        </w:smartTag>
        <w:r w:rsidRPr="003670DC">
          <w:t xml:space="preserve">, </w:t>
        </w:r>
        <w:smartTag w:uri="urn:schemas-microsoft-com:office:smarttags" w:element="State">
          <w:r w:rsidRPr="003670DC">
            <w:t>AB</w:t>
          </w:r>
        </w:smartTag>
      </w:smartTag>
      <w:r w:rsidRPr="003670DC">
        <w:t xml:space="preserve"> and Meyer, B D (2002),” Labour Supply effects of social insurance”, </w:t>
      </w:r>
      <w:r w:rsidRPr="003670DC">
        <w:rPr>
          <w:i/>
        </w:rPr>
        <w:t xml:space="preserve">NBER-Working paper, </w:t>
      </w:r>
      <w:r w:rsidRPr="003670DC">
        <w:t>nr 9014, National Bureau of Economic Research.</w:t>
      </w:r>
    </w:p>
  </w:footnote>
  <w:footnote w:id="23">
    <w:p w:rsidR="00971299" w:rsidRPr="003670DC" w:rsidRDefault="00971299" w:rsidP="00816AB7">
      <w:pPr>
        <w:pStyle w:val="Fotnotstext"/>
        <w:pBdr>
          <w:top w:val="none" w:sz="0" w:space="0" w:color="auto"/>
        </w:pBdr>
      </w:pPr>
      <w:r w:rsidRPr="003670DC">
        <w:rPr>
          <w:rStyle w:val="Fotnotsreferens"/>
        </w:rPr>
        <w:footnoteRef/>
      </w:r>
      <w:r w:rsidRPr="003670DC">
        <w:t xml:space="preserve"> Se t.ex. Holmlund, B (1998), “Unemployment Insurance in Theory and Practice”, </w:t>
      </w:r>
      <w:r w:rsidRPr="003670DC">
        <w:rPr>
          <w:i/>
        </w:rPr>
        <w:t>Scand</w:t>
      </w:r>
      <w:r w:rsidRPr="003670DC">
        <w:rPr>
          <w:i/>
        </w:rPr>
        <w:t>i</w:t>
      </w:r>
      <w:r w:rsidRPr="003670DC">
        <w:rPr>
          <w:i/>
        </w:rPr>
        <w:t xml:space="preserve">navian Journal of Economics, </w:t>
      </w:r>
      <w:r w:rsidRPr="003670DC">
        <w:t xml:space="preserve">vol. 100, samt Holmlund, B (2004),”Hur ser en optimal arbetslöshetsförsäkring ut?”, </w:t>
      </w:r>
      <w:r w:rsidRPr="003670DC">
        <w:rPr>
          <w:i/>
        </w:rPr>
        <w:t xml:space="preserve">Ekonomisk Debatt, </w:t>
      </w:r>
      <w:r w:rsidRPr="003670DC">
        <w:t>årgång 32, nr 4.</w:t>
      </w:r>
    </w:p>
  </w:footnote>
  <w:footnote w:id="24">
    <w:p w:rsidR="00971299" w:rsidRPr="003670DC" w:rsidRDefault="00971299" w:rsidP="00816AB7">
      <w:pPr>
        <w:pStyle w:val="Fotnotstext"/>
        <w:pBdr>
          <w:top w:val="none" w:sz="0" w:space="0" w:color="auto"/>
        </w:pBdr>
      </w:pPr>
      <w:r w:rsidRPr="003670DC">
        <w:rPr>
          <w:rStyle w:val="Fotnotsreferens"/>
        </w:rPr>
        <w:footnoteRef/>
      </w:r>
      <w:r w:rsidRPr="003670DC">
        <w:t xml:space="preserve"> Carling, K, Edin P-A, Harkman A och Holmlund B (1996), “Unemployment Duration, Unemployment Benefits and Labour Market Programs in </w:t>
      </w:r>
      <w:smartTag w:uri="urn:schemas-microsoft-com:office:smarttags" w:element="country-region">
        <w:smartTag w:uri="urn:schemas-microsoft-com:office:smarttags" w:element="place">
          <w:r w:rsidRPr="003670DC">
            <w:t>Sweden</w:t>
          </w:r>
        </w:smartTag>
      </w:smartTag>
      <w:r w:rsidRPr="003670DC">
        <w:t xml:space="preserve">”, </w:t>
      </w:r>
      <w:r w:rsidRPr="003670DC">
        <w:rPr>
          <w:i/>
        </w:rPr>
        <w:t>Journal of Public Ec</w:t>
      </w:r>
      <w:r w:rsidRPr="003670DC">
        <w:rPr>
          <w:i/>
        </w:rPr>
        <w:t>o</w:t>
      </w:r>
      <w:r w:rsidRPr="003670DC">
        <w:rPr>
          <w:i/>
        </w:rPr>
        <w:t xml:space="preserve">nomics, </w:t>
      </w:r>
      <w:r w:rsidRPr="003670DC">
        <w:t xml:space="preserve">vol. 59. </w:t>
      </w:r>
    </w:p>
  </w:footnote>
  <w:footnote w:id="25">
    <w:p w:rsidR="00971299" w:rsidRPr="003670DC" w:rsidRDefault="00971299" w:rsidP="00816AB7">
      <w:pPr>
        <w:pStyle w:val="Fotnotstext"/>
        <w:pBdr>
          <w:top w:val="none" w:sz="0" w:space="0" w:color="auto"/>
        </w:pBdr>
      </w:pPr>
      <w:r w:rsidRPr="003670DC">
        <w:rPr>
          <w:rStyle w:val="Fotnotsreferens"/>
        </w:rPr>
        <w:footnoteRef/>
      </w:r>
      <w:r w:rsidRPr="003670DC">
        <w:t xml:space="preserve"> Holmlund, B och Forslund, A (2001), ”Arbetslöshet och arbetsmarknadspolitik”, </w:t>
      </w:r>
      <w:r w:rsidRPr="003670DC">
        <w:rPr>
          <w:i/>
        </w:rPr>
        <w:t>Rapport 2003:6, IFAU</w:t>
      </w:r>
      <w:r w:rsidRPr="003670DC">
        <w:t xml:space="preserve">, Institutet för arbetsmarknadspolitisk utvärdering. </w:t>
      </w:r>
    </w:p>
  </w:footnote>
  <w:footnote w:id="26">
    <w:p w:rsidR="00971299" w:rsidRPr="003670DC" w:rsidRDefault="00971299" w:rsidP="00816AB7">
      <w:pPr>
        <w:pStyle w:val="Fotnotstext"/>
        <w:pBdr>
          <w:top w:val="none" w:sz="0" w:space="0" w:color="auto"/>
        </w:pBdr>
      </w:pPr>
      <w:r w:rsidRPr="003670DC">
        <w:rPr>
          <w:rStyle w:val="Fotnotsreferens"/>
        </w:rPr>
        <w:footnoteRef/>
      </w:r>
      <w:r w:rsidRPr="003670DC">
        <w:t xml:space="preserve"> Krueger, AB och Meyer B D (2002). Se tidigare referens.</w:t>
      </w:r>
    </w:p>
  </w:footnote>
  <w:footnote w:id="27">
    <w:p w:rsidR="00971299" w:rsidRPr="003670DC" w:rsidRDefault="00971299" w:rsidP="00816AB7">
      <w:pPr>
        <w:pStyle w:val="Fotnotstext"/>
        <w:pBdr>
          <w:top w:val="none" w:sz="0" w:space="0" w:color="auto"/>
        </w:pBdr>
      </w:pPr>
      <w:r w:rsidRPr="003670DC">
        <w:rPr>
          <w:rStyle w:val="Fotnotsreferens"/>
        </w:rPr>
        <w:footnoteRef/>
      </w:r>
      <w:r w:rsidRPr="003670DC">
        <w:t xml:space="preserve"> Carling, K, Holmlund B och Vejsiu, A (2001),” Do benefit cuts boost job finding? Swe</w:t>
      </w:r>
      <w:r w:rsidRPr="003670DC">
        <w:t>d</w:t>
      </w:r>
      <w:r w:rsidRPr="003670DC">
        <w:t xml:space="preserve">ish evidence from 1990:s”, </w:t>
      </w:r>
      <w:r w:rsidRPr="003670DC">
        <w:rPr>
          <w:i/>
        </w:rPr>
        <w:t xml:space="preserve">Economic Journal, </w:t>
      </w:r>
      <w:r w:rsidRPr="003670DC">
        <w:t>årgång III, oktober.</w:t>
      </w:r>
    </w:p>
  </w:footnote>
  <w:footnote w:id="28">
    <w:p w:rsidR="00971299" w:rsidRPr="003670DC" w:rsidRDefault="00971299" w:rsidP="00816AB7">
      <w:pPr>
        <w:pStyle w:val="Fotnotstext"/>
        <w:pBdr>
          <w:top w:val="none" w:sz="0" w:space="0" w:color="auto"/>
        </w:pBdr>
      </w:pPr>
      <w:r w:rsidRPr="003670DC">
        <w:rPr>
          <w:rStyle w:val="Fotnotsreferens"/>
        </w:rPr>
        <w:footnoteRef/>
      </w:r>
      <w:r w:rsidRPr="003670DC">
        <w:t xml:space="preserve"> Andrén, D (2001a), “Short-term Absenteeism Due to Sickness: The Swedish Experience, 1986–1991, </w:t>
      </w:r>
      <w:r w:rsidRPr="003670DC">
        <w:rPr>
          <w:i/>
        </w:rPr>
        <w:t>Working Paper in Economics</w:t>
      </w:r>
      <w:r w:rsidRPr="003670DC">
        <w:t>, No. 46, Department of Economics, Göteborg University, Andrén, D (2001b), “Long-term Absenteeism Due to Sickness: The Swedish Experience, 1986-</w:t>
      </w:r>
      <w:smartTag w:uri="urn:schemas-microsoft-com:office:smarttags" w:element="metricconverter">
        <w:smartTagPr>
          <w:attr w:name="ProductID" w:val="1991”"/>
        </w:smartTagPr>
        <w:r w:rsidRPr="003670DC">
          <w:t>1991”</w:t>
        </w:r>
      </w:smartTag>
      <w:r w:rsidRPr="003670DC">
        <w:t xml:space="preserve">. </w:t>
      </w:r>
      <w:r w:rsidRPr="003670DC">
        <w:rPr>
          <w:i/>
        </w:rPr>
        <w:t>Working Paper in Economics</w:t>
      </w:r>
      <w:r w:rsidRPr="003670DC">
        <w:t xml:space="preserve">, No. 47, Department of Economics, Göteborg University, Arai, M och Skogman Thoursie, P (2001), Incentive and Selection in Cyclical Absenteeism, </w:t>
      </w:r>
      <w:r w:rsidRPr="003670DC">
        <w:rPr>
          <w:i/>
        </w:rPr>
        <w:t>FIEF Working Paper Series</w:t>
      </w:r>
      <w:r w:rsidRPr="003670DC">
        <w:t xml:space="preserve"> No. 167, Henrekson, M och Persson, M (2004), “The Effects on Sick Leave of Changes in the Sickness Insurance System”, </w:t>
      </w:r>
      <w:r w:rsidRPr="003670DC">
        <w:rPr>
          <w:i/>
        </w:rPr>
        <w:t>Journal of Labor Economics</w:t>
      </w:r>
      <w:r w:rsidRPr="003670DC">
        <w:t xml:space="preserve"> vol. 22, s. 87–113, Johansson, P och Palme, M (1996), “Do Economic Incentives Affect Work Absence? Empirical Evidence Using Swedish Micro Data”. </w:t>
      </w:r>
      <w:r w:rsidRPr="003670DC">
        <w:rPr>
          <w:i/>
        </w:rPr>
        <w:t xml:space="preserve">Journal of Public Economics, </w:t>
      </w:r>
      <w:r w:rsidRPr="003670DC">
        <w:t xml:space="preserve">vol. 59, s. 195–218, Johansson, P och Palme, M (2002), “Assessing the Effect of Public Policy on Worker Absenteeism”, </w:t>
      </w:r>
      <w:r w:rsidRPr="003670DC">
        <w:rPr>
          <w:i/>
        </w:rPr>
        <w:t>Journal of Human Resources</w:t>
      </w:r>
      <w:r w:rsidRPr="003670DC">
        <w:t xml:space="preserve">, vol 37, s. 381–409, Statens beredning för medicinsk utvärdering 2004. Sjukskrivning – orsaker, konsekvenser och praxis. En systematisk litteraturöversikt, Skogman Thoursie, P (2002) “Reporting Sick: Are Sporting Events Contagious?”, </w:t>
      </w:r>
      <w:smartTag w:uri="urn:schemas-microsoft-com:office:smarttags" w:element="place">
        <w:smartTag w:uri="urn:schemas-microsoft-com:office:smarttags" w:element="PlaceName">
          <w:r w:rsidRPr="003670DC">
            <w:t>Stockholm</w:t>
          </w:r>
        </w:smartTag>
        <w:r w:rsidRPr="003670DC">
          <w:t xml:space="preserve"> </w:t>
        </w:r>
        <w:smartTag w:uri="urn:schemas-microsoft-com:office:smarttags" w:element="PlaceType">
          <w:r w:rsidRPr="003670DC">
            <w:t>University</w:t>
          </w:r>
        </w:smartTag>
      </w:smartTag>
      <w:r w:rsidRPr="003670DC">
        <w:t xml:space="preserve">, Department of Economics, </w:t>
      </w:r>
      <w:r w:rsidRPr="003670DC">
        <w:rPr>
          <w:i/>
        </w:rPr>
        <w:t>Research Paper in Economics</w:t>
      </w:r>
      <w:r w:rsidRPr="003670DC">
        <w:t xml:space="preserve"> 2002:4.</w:t>
      </w:r>
    </w:p>
  </w:footnote>
  <w:footnote w:id="29">
    <w:p w:rsidR="00971299" w:rsidRPr="003670DC" w:rsidRDefault="00971299" w:rsidP="00816AB7">
      <w:pPr>
        <w:pStyle w:val="Fotnotstext"/>
        <w:pBdr>
          <w:top w:val="none" w:sz="0" w:space="0" w:color="auto"/>
        </w:pBdr>
      </w:pPr>
      <w:r w:rsidRPr="003670DC">
        <w:rPr>
          <w:rStyle w:val="Fotnotsreferens"/>
        </w:rPr>
        <w:footnoteRef/>
      </w:r>
      <w:r w:rsidRPr="003670DC">
        <w:t xml:space="preserve"> Holmlund, B och Fredriksson, P (2004), ”Hur ser en optimal arbetslöshetsförsäkring ut?”, </w:t>
      </w:r>
      <w:r w:rsidRPr="003670DC">
        <w:rPr>
          <w:i/>
        </w:rPr>
        <w:t xml:space="preserve">Ekonomisk Debatt, </w:t>
      </w:r>
      <w:r w:rsidRPr="003670DC">
        <w:t>Årgång 32, Nr 4, 2004.</w:t>
      </w:r>
    </w:p>
  </w:footnote>
  <w:footnote w:id="30">
    <w:p w:rsidR="00971299" w:rsidRPr="003670DC" w:rsidRDefault="00971299" w:rsidP="00816AB7">
      <w:pPr>
        <w:pStyle w:val="Fotnotstext"/>
        <w:pBdr>
          <w:top w:val="none" w:sz="0" w:space="0" w:color="auto"/>
        </w:pBdr>
      </w:pPr>
      <w:r w:rsidRPr="003670DC">
        <w:rPr>
          <w:rStyle w:val="Fotnotsreferens"/>
        </w:rPr>
        <w:footnoteRef/>
      </w:r>
      <w:r w:rsidRPr="003670DC">
        <w:t xml:space="preserve"> Beräknat på 22 ersättningsdagar.</w:t>
      </w:r>
    </w:p>
  </w:footnote>
  <w:footnote w:id="31">
    <w:p w:rsidR="00971299" w:rsidRPr="003670DC" w:rsidRDefault="00971299" w:rsidP="00173C3F">
      <w:pPr>
        <w:pStyle w:val="Fotnotstext"/>
        <w:pBdr>
          <w:top w:val="none" w:sz="0" w:space="0" w:color="auto"/>
        </w:pBdr>
      </w:pPr>
      <w:r w:rsidRPr="003670DC">
        <w:rPr>
          <w:rStyle w:val="Fotnotsreferens"/>
        </w:rPr>
        <w:footnoteRef/>
      </w:r>
      <w:r w:rsidRPr="003670DC">
        <w:t xml:space="preserve"> Holmlund, B (1996), ”Arbetslöshetsförsäkring och arbetslöshet”, </w:t>
      </w:r>
      <w:r w:rsidRPr="003670DC">
        <w:rPr>
          <w:i/>
        </w:rPr>
        <w:t xml:space="preserve">Ekonomisk Debatt, </w:t>
      </w:r>
      <w:r w:rsidRPr="003670DC">
        <w:t xml:space="preserve">Årg. 24, nr 5. </w:t>
      </w:r>
    </w:p>
  </w:footnote>
  <w:footnote w:id="32">
    <w:p w:rsidR="00971299" w:rsidRPr="003670DC" w:rsidRDefault="00971299" w:rsidP="00173C3F">
      <w:pPr>
        <w:pStyle w:val="Fotnotstext"/>
        <w:pBdr>
          <w:top w:val="none" w:sz="0" w:space="0" w:color="auto"/>
        </w:pBdr>
      </w:pPr>
      <w:r w:rsidRPr="003670DC">
        <w:rPr>
          <w:rStyle w:val="Fotnotsreferens"/>
        </w:rPr>
        <w:footnoteRef/>
      </w:r>
      <w:r w:rsidRPr="003670DC">
        <w:t xml:space="preserve"> Se PM från riksdagens utredningstjänst Dnr 2004:1424.</w:t>
      </w:r>
    </w:p>
  </w:footnote>
  <w:footnote w:id="33">
    <w:p w:rsidR="00971299" w:rsidRPr="003670DC" w:rsidRDefault="00971299" w:rsidP="00F560A7">
      <w:pPr>
        <w:pStyle w:val="Fotnotstext"/>
        <w:pBdr>
          <w:top w:val="none" w:sz="0" w:space="0" w:color="auto"/>
        </w:pBdr>
      </w:pPr>
      <w:r w:rsidRPr="003670DC">
        <w:rPr>
          <w:rStyle w:val="Fotnotsreferens"/>
        </w:rPr>
        <w:footnoteRef/>
      </w:r>
      <w:r w:rsidRPr="003670DC">
        <w:t xml:space="preserve"> År 2003 var 88 procent av a-kassemedlemmarna förbundsanslutna och 12 procent enskilt anslutna. Den genomsnittliga årsavgiften för den förra kategorin var 1 098 kronor per år och för de enskilt a</w:t>
      </w:r>
      <w:r w:rsidRPr="003670DC">
        <w:t>n</w:t>
      </w:r>
      <w:r w:rsidRPr="003670DC">
        <w:t>slutna 1 266 kronor per år. Det vägda genomsnittet blir 1 098 kronor. Se RUT-PM 2005:0544.</w:t>
      </w:r>
    </w:p>
  </w:footnote>
  <w:footnote w:id="34">
    <w:p w:rsidR="00971299" w:rsidRPr="003670DC" w:rsidRDefault="00971299" w:rsidP="003D3C5E">
      <w:pPr>
        <w:pStyle w:val="Fotnotstext"/>
        <w:pBdr>
          <w:top w:val="none" w:sz="0" w:space="0" w:color="auto"/>
        </w:pBdr>
      </w:pPr>
      <w:r w:rsidRPr="003670DC">
        <w:rPr>
          <w:rStyle w:val="Fotnotsreferens"/>
        </w:rPr>
        <w:footnoteRef/>
      </w:r>
      <w:r w:rsidRPr="003670DC">
        <w:t xml:space="preserve"> </w:t>
      </w:r>
      <w:r w:rsidRPr="003670DC">
        <w:rPr>
          <w:rFonts w:cs="Stempel Garamond Roman"/>
          <w:color w:val="000000"/>
        </w:rPr>
        <w:t xml:space="preserve">T.ex. Gruber J och Wise, D (1999), </w:t>
      </w:r>
      <w:r w:rsidRPr="003670DC">
        <w:rPr>
          <w:rFonts w:cs="Stempel Garamond Roman"/>
          <w:i/>
          <w:iCs/>
          <w:color w:val="000000"/>
        </w:rPr>
        <w:t>Social Security Programs and Retirement around the World</w:t>
      </w:r>
      <w:r w:rsidRPr="003670DC">
        <w:rPr>
          <w:rFonts w:cs="Stempel Garamond Roman"/>
          <w:color w:val="000000"/>
        </w:rPr>
        <w:t xml:space="preserve">, Chicago University Press. Gruber, J (2000), Disability Insurance Benefits and Labor Supply, </w:t>
      </w:r>
      <w:r w:rsidRPr="003670DC">
        <w:rPr>
          <w:rFonts w:cs="Stempel Garamond Roman"/>
          <w:i/>
          <w:iCs/>
          <w:color w:val="000000"/>
        </w:rPr>
        <w:t>Journal of Political Economy</w:t>
      </w:r>
      <w:r w:rsidRPr="003670DC">
        <w:rPr>
          <w:rFonts w:cs="Stempel Garamond Roman"/>
          <w:color w:val="000000"/>
        </w:rPr>
        <w:t xml:space="preserve">, vol. 108, no. 6, Palme, M och Svensson I (2001), Income Security Programs and Retirement in Sweden, </w:t>
      </w:r>
      <w:r w:rsidRPr="003670DC">
        <w:rPr>
          <w:rFonts w:cs="Stempel Garamond Roman"/>
          <w:i/>
          <w:iCs/>
          <w:color w:val="000000"/>
        </w:rPr>
        <w:t>Stockholm School of Economics Working Paper</w:t>
      </w:r>
      <w:r w:rsidRPr="003670DC">
        <w:rPr>
          <w:rFonts w:cs="Stempel Garamond Roman"/>
          <w:color w:val="000000"/>
        </w:rPr>
        <w:t xml:space="preserve">, Palme, M och Svensson I, (2002), “Pathways to Retirement and Retirement Incentives in Sweden, </w:t>
      </w:r>
      <w:r w:rsidRPr="003670DC">
        <w:rPr>
          <w:rFonts w:cs="Stempel Garamond Roman"/>
          <w:i/>
          <w:iCs/>
          <w:color w:val="000000"/>
        </w:rPr>
        <w:t>Institutet för Framtidsstudier Arbetsrapport</w:t>
      </w:r>
      <w:r w:rsidRPr="003670DC">
        <w:rPr>
          <w:rFonts w:cs="Stempel Garamond Roman"/>
          <w:color w:val="000000"/>
        </w:rPr>
        <w:t xml:space="preserve"> 2002:9 samt Palme, M och Ingemar, S(2004) "Pensionssystem och pensionering", </w:t>
      </w:r>
      <w:r w:rsidRPr="003670DC">
        <w:rPr>
          <w:rFonts w:cs="Stempel Garamond Roman"/>
          <w:i/>
          <w:iCs/>
          <w:color w:val="000000"/>
        </w:rPr>
        <w:t>Ek</w:t>
      </w:r>
      <w:r w:rsidRPr="003670DC">
        <w:rPr>
          <w:rFonts w:cs="Stempel Garamond Roman"/>
          <w:i/>
          <w:iCs/>
          <w:color w:val="000000"/>
        </w:rPr>
        <w:t>o</w:t>
      </w:r>
      <w:r w:rsidRPr="003670DC">
        <w:rPr>
          <w:rFonts w:cs="Stempel Garamond Roman"/>
          <w:i/>
          <w:iCs/>
          <w:color w:val="000000"/>
        </w:rPr>
        <w:t>nomisk Debatt</w:t>
      </w:r>
      <w:r w:rsidRPr="003670DC">
        <w:rPr>
          <w:rFonts w:cs="Stempel Garamond Roman"/>
          <w:color w:val="000000"/>
        </w:rPr>
        <w:t xml:space="preserve"> nr 4 2004.</w:t>
      </w:r>
    </w:p>
  </w:footnote>
  <w:footnote w:id="35">
    <w:p w:rsidR="00971299" w:rsidRPr="003670DC" w:rsidRDefault="00971299" w:rsidP="00177EDF">
      <w:pPr>
        <w:pStyle w:val="Fotnotstext"/>
        <w:pBdr>
          <w:top w:val="none" w:sz="0" w:space="0" w:color="auto"/>
        </w:pBdr>
      </w:pPr>
      <w:r w:rsidRPr="003670DC">
        <w:rPr>
          <w:rStyle w:val="Fotnotsreferens"/>
        </w:rPr>
        <w:footnoteRef/>
      </w:r>
      <w:r w:rsidRPr="003670DC">
        <w:t xml:space="preserve"> Anxo, D och Dahlin, P (1996), </w:t>
      </w:r>
      <w:r w:rsidRPr="003670DC">
        <w:rPr>
          <w:i/>
        </w:rPr>
        <w:t>Utvärdering av det generella och riktade anställningsst</w:t>
      </w:r>
      <w:r w:rsidRPr="003670DC">
        <w:rPr>
          <w:i/>
        </w:rPr>
        <w:t>ö</w:t>
      </w:r>
      <w:r w:rsidRPr="003670DC">
        <w:rPr>
          <w:i/>
        </w:rPr>
        <w:t xml:space="preserve">det, </w:t>
      </w:r>
      <w:r w:rsidRPr="003670DC">
        <w:t xml:space="preserve">EFA-rapport nr 45, Arbetsmarknadsdepartementet, Stockholm. </w:t>
      </w:r>
    </w:p>
  </w:footnote>
  <w:footnote w:id="36">
    <w:p w:rsidR="00971299" w:rsidRPr="003670DC" w:rsidRDefault="00971299" w:rsidP="003B59CA">
      <w:pPr>
        <w:pStyle w:val="Fotnotstext"/>
        <w:keepLines/>
        <w:pBdr>
          <w:top w:val="none" w:sz="0" w:space="0" w:color="auto"/>
        </w:pBdr>
      </w:pPr>
      <w:r w:rsidRPr="003670DC">
        <w:rPr>
          <w:rStyle w:val="Fotnotsreferens"/>
        </w:rPr>
        <w:footnoteRef/>
      </w:r>
      <w:r w:rsidRPr="003670DC">
        <w:t xml:space="preserve"> Bassanini, A, Rasmussen J H och Scarpetta, S (1999), ”The economic effects of emplo</w:t>
      </w:r>
      <w:r w:rsidRPr="003670DC">
        <w:t>y</w:t>
      </w:r>
      <w:r w:rsidRPr="003670DC">
        <w:t xml:space="preserve">ment-conditional income support schemes for the low paid: An illustration from a CGE model applied for four OECD countries”, </w:t>
      </w:r>
      <w:r w:rsidRPr="003670DC">
        <w:rPr>
          <w:i/>
        </w:rPr>
        <w:t>OECD Economic Department Working Paper</w:t>
      </w:r>
      <w:r w:rsidRPr="003670DC">
        <w:t xml:space="preserve"> Nr 224, Fitoussi, J P, (2000), “Payroll Tax Reductions for the Low Paid”, </w:t>
      </w:r>
      <w:r w:rsidRPr="003670DC">
        <w:rPr>
          <w:i/>
        </w:rPr>
        <w:t>OECD Economic Studies</w:t>
      </w:r>
      <w:r w:rsidRPr="003670DC">
        <w:t xml:space="preserve"> Nr 31, Nickell, S och Bell, B (1996), ”Would cutting payroll taxes on the unskilled have a significant impact on unemployment” i Snower, D J och de </w:t>
      </w:r>
      <w:smartTag w:uri="urn:schemas-microsoft-com:office:smarttags" w:element="State">
        <w:smartTagPr>
          <w:attr w:name="ProductID" w:val="la Dehasa"/>
        </w:smartTagPr>
        <w:smartTag w:uri="urn:schemas-microsoft-com:office:smarttags" w:element="PersonName">
          <w:smartTagPr>
            <w:attr w:name="ProductID" w:val="la Dehasa"/>
          </w:smartTagPr>
          <w:r w:rsidRPr="003670DC">
            <w:t>la Dehasa</w:t>
          </w:r>
        </w:smartTag>
      </w:smartTag>
      <w:r w:rsidRPr="003670DC">
        <w:t xml:space="preserve">, G (red), </w:t>
      </w:r>
      <w:r w:rsidRPr="003670DC">
        <w:rPr>
          <w:i/>
        </w:rPr>
        <w:t>U</w:t>
      </w:r>
      <w:r w:rsidRPr="003670DC">
        <w:rPr>
          <w:i/>
        </w:rPr>
        <w:t>n</w:t>
      </w:r>
      <w:r w:rsidRPr="003670DC">
        <w:rPr>
          <w:i/>
        </w:rPr>
        <w:t>employment policy: Government options for the Labour market</w:t>
      </w:r>
      <w:r w:rsidRPr="003670DC">
        <w:t xml:space="preserve">, Cambridge University Press, Phelps, E S (1996), “Wage subsidy programmes: alternative designs” i Snower, D J och de </w:t>
      </w:r>
      <w:smartTag w:uri="urn:schemas-microsoft-com:office:smarttags" w:element="State">
        <w:smartTagPr>
          <w:attr w:name="ProductID" w:val="la Dehasa"/>
        </w:smartTagPr>
        <w:smartTag w:uri="urn:schemas-microsoft-com:office:smarttags" w:element="PersonName">
          <w:smartTagPr>
            <w:attr w:name="ProductID" w:val="la Dehasa"/>
          </w:smartTagPr>
          <w:r w:rsidRPr="003670DC">
            <w:t>la Dehasa</w:t>
          </w:r>
        </w:smartTag>
      </w:smartTag>
      <w:r w:rsidRPr="003670DC">
        <w:t xml:space="preserve">, G, Snower, D (1996), “The simple economics of benefit transfers”, i Snower, D J och de </w:t>
      </w:r>
      <w:smartTag w:uri="urn:schemas-microsoft-com:office:smarttags" w:element="PersonName">
        <w:smartTagPr>
          <w:attr w:name="ProductID" w:val="la Dehasa."/>
        </w:smartTagPr>
        <w:r w:rsidRPr="003670DC">
          <w:t>la Dehasa.</w:t>
        </w:r>
      </w:smartTag>
      <w:r w:rsidRPr="003670DC">
        <w:t xml:space="preserve"> </w:t>
      </w:r>
    </w:p>
  </w:footnote>
  <w:footnote w:id="37">
    <w:p w:rsidR="00971299" w:rsidRPr="003670DC" w:rsidRDefault="00971299" w:rsidP="00173C3F">
      <w:pPr>
        <w:pStyle w:val="Fotnotstext"/>
        <w:pBdr>
          <w:top w:val="none" w:sz="0" w:space="0" w:color="auto"/>
        </w:pBdr>
      </w:pPr>
      <w:r w:rsidRPr="003670DC">
        <w:rPr>
          <w:rStyle w:val="Fotnotsreferens"/>
        </w:rPr>
        <w:footnoteRef/>
      </w:r>
      <w:r w:rsidRPr="003670DC">
        <w:t xml:space="preserve"> OECD (2003), </w:t>
      </w:r>
      <w:r w:rsidRPr="003670DC">
        <w:rPr>
          <w:i/>
        </w:rPr>
        <w:t>OECD Employment Outlook 2003: Towards More and Better Jobs</w:t>
      </w:r>
      <w:r w:rsidRPr="003670DC">
        <w:t>.</w:t>
      </w:r>
    </w:p>
  </w:footnote>
  <w:footnote w:id="38">
    <w:p w:rsidR="00971299" w:rsidRPr="003670DC" w:rsidRDefault="00971299" w:rsidP="00173C3F">
      <w:pPr>
        <w:pStyle w:val="Fotnotstext"/>
        <w:pBdr>
          <w:top w:val="none" w:sz="0" w:space="0" w:color="auto"/>
        </w:pBdr>
      </w:pPr>
      <w:r w:rsidRPr="003670DC">
        <w:rPr>
          <w:rStyle w:val="Fotnotsreferens"/>
        </w:rPr>
        <w:footnoteRef/>
      </w:r>
      <w:r w:rsidRPr="003670DC">
        <w:t xml:space="preserve"> OECD (2003), </w:t>
      </w:r>
      <w:r w:rsidRPr="003670DC">
        <w:rPr>
          <w:i/>
        </w:rPr>
        <w:t>OECD Employment Outlook 2003: Towards More and Better Jobs.</w:t>
      </w:r>
    </w:p>
  </w:footnote>
  <w:footnote w:id="39">
    <w:p w:rsidR="00971299" w:rsidRPr="003670DC" w:rsidRDefault="00971299" w:rsidP="00173C3F">
      <w:pPr>
        <w:pStyle w:val="Fotnotstext"/>
        <w:pBdr>
          <w:top w:val="none" w:sz="0" w:space="0" w:color="auto"/>
        </w:pBdr>
      </w:pPr>
      <w:r w:rsidRPr="003670DC">
        <w:rPr>
          <w:rStyle w:val="Fotnotsreferens"/>
        </w:rPr>
        <w:footnoteRef/>
      </w:r>
      <w:r w:rsidRPr="003670DC">
        <w:t xml:space="preserve"> Se moderaternas motion 2005/06:Sk496 Jämställdhetspolitiken.</w:t>
      </w:r>
    </w:p>
  </w:footnote>
  <w:footnote w:id="40">
    <w:p w:rsidR="00971299" w:rsidRPr="003670DC" w:rsidRDefault="00971299" w:rsidP="00E57586">
      <w:pPr>
        <w:pStyle w:val="Fotnotstext"/>
        <w:pBdr>
          <w:top w:val="none" w:sz="0" w:space="0" w:color="auto"/>
        </w:pBdr>
      </w:pPr>
      <w:r w:rsidRPr="003670DC">
        <w:rPr>
          <w:rStyle w:val="Fotnotsreferens"/>
        </w:rPr>
        <w:footnoteRef/>
      </w:r>
      <w:r w:rsidRPr="003670DC">
        <w:t xml:space="preserve"> Se t.ex. Henrekson, M (2004), </w:t>
      </w:r>
      <w:r w:rsidRPr="003670DC">
        <w:rPr>
          <w:i/>
        </w:rPr>
        <w:t>Vägar till ökad jämställdhet i svenskt näringsliv</w:t>
      </w:r>
      <w:r w:rsidRPr="003670DC">
        <w:t>, SNS-förlag, Stoc</w:t>
      </w:r>
      <w:r w:rsidRPr="003670DC">
        <w:t>k</w:t>
      </w:r>
      <w:r w:rsidRPr="003670DC">
        <w:t xml:space="preserve">holm eller Långtidsutredningen (2004) eller SOU 2004:70, ”Tid och pengar – dela lika”, bilaga 13 till LU 2003/04. Pålsson, AM (1997), ”Taxation and the Market for Domestic Services”, i Persson, I och Jonung, C (red), </w:t>
      </w:r>
      <w:r w:rsidRPr="003670DC">
        <w:rPr>
          <w:i/>
        </w:rPr>
        <w:t>Economics of the Family and Family Policies</w:t>
      </w:r>
      <w:r w:rsidRPr="003670DC">
        <w:t xml:space="preserve">, </w:t>
      </w:r>
      <w:smartTag w:uri="urn:schemas-microsoft-com:office:smarttags" w:element="City">
        <w:smartTag w:uri="urn:schemas-microsoft-com:office:smarttags" w:element="place">
          <w:r w:rsidRPr="003670DC">
            <w:t>London</w:t>
          </w:r>
        </w:smartTag>
      </w:smartTag>
      <w:r w:rsidRPr="003670DC">
        <w:t>, Routledge.</w:t>
      </w:r>
    </w:p>
  </w:footnote>
  <w:footnote w:id="41">
    <w:p w:rsidR="00971299" w:rsidRPr="003670DC" w:rsidRDefault="00971299" w:rsidP="00E57586">
      <w:pPr>
        <w:pStyle w:val="Fotnotstext"/>
        <w:pBdr>
          <w:top w:val="none" w:sz="0" w:space="0" w:color="auto"/>
        </w:pBdr>
      </w:pPr>
      <w:r w:rsidRPr="003670DC">
        <w:rPr>
          <w:rStyle w:val="Fotnotsreferens"/>
        </w:rPr>
        <w:footnoteRef/>
      </w:r>
      <w:r w:rsidRPr="003670DC">
        <w:t xml:space="preserve"> Tjänster som utförs i hemmet samt vissa tjänster samt vissa externa tjänster, exempelvis tvätteritjän</w:t>
      </w:r>
      <w:r w:rsidRPr="003670DC">
        <w:t>s</w:t>
      </w:r>
      <w:r w:rsidRPr="003670DC">
        <w:t>ter och transport av barn till och från dagis eller motsvarande.</w:t>
      </w:r>
    </w:p>
  </w:footnote>
  <w:footnote w:id="42">
    <w:p w:rsidR="00971299" w:rsidRPr="003670DC" w:rsidRDefault="00971299" w:rsidP="003B59CA">
      <w:pPr>
        <w:pStyle w:val="Fotnotstext"/>
        <w:keepLines/>
        <w:pBdr>
          <w:top w:val="none" w:sz="0" w:space="0" w:color="auto"/>
        </w:pBdr>
      </w:pPr>
      <w:r w:rsidRPr="003670DC">
        <w:rPr>
          <w:rStyle w:val="Fotnotsreferens"/>
        </w:rPr>
        <w:footnoteRef/>
      </w:r>
      <w:r w:rsidRPr="003670DC">
        <w:t xml:space="preserve"> Calmfors, L, Forslund, A och Hemström, M (2002), ”Vad vet vi om den svenska arbet</w:t>
      </w:r>
      <w:r w:rsidRPr="003670DC">
        <w:t>s</w:t>
      </w:r>
      <w:r w:rsidRPr="003670DC">
        <w:t xml:space="preserve">marknadspolitikens sysselsättningseffekter”, </w:t>
      </w:r>
      <w:r w:rsidRPr="003670DC">
        <w:rPr>
          <w:i/>
        </w:rPr>
        <w:t>IFAU Rapport 2002:8</w:t>
      </w:r>
      <w:r w:rsidRPr="003670DC">
        <w:t>, Ackum Agell, S, For</w:t>
      </w:r>
      <w:r w:rsidRPr="003670DC">
        <w:t>s</w:t>
      </w:r>
      <w:r w:rsidRPr="003670DC">
        <w:t>lund, A, Harkman, A, Johansson, E, Lundin, M, Martinsson, S och Persson, K (2000), ”Erf</w:t>
      </w:r>
      <w:r w:rsidRPr="003670DC">
        <w:t>a</w:t>
      </w:r>
      <w:r w:rsidRPr="003670DC">
        <w:t>renheter av nittiotalets arbet</w:t>
      </w:r>
      <w:r w:rsidRPr="003670DC">
        <w:t>s</w:t>
      </w:r>
      <w:r w:rsidRPr="003670DC">
        <w:t>marknadspolitik”, Rapport 2000:2, IFAU.</w:t>
      </w:r>
    </w:p>
  </w:footnote>
  <w:footnote w:id="43">
    <w:p w:rsidR="00971299" w:rsidRPr="003670DC" w:rsidRDefault="00971299" w:rsidP="003B59CA">
      <w:pPr>
        <w:pStyle w:val="Fotnotstext"/>
        <w:keepLines/>
        <w:pBdr>
          <w:top w:val="none" w:sz="0" w:space="0" w:color="auto"/>
        </w:pBdr>
      </w:pPr>
      <w:r w:rsidRPr="003670DC">
        <w:rPr>
          <w:rStyle w:val="Fotnotsreferens"/>
        </w:rPr>
        <w:footnoteRef/>
      </w:r>
      <w:r w:rsidRPr="003670DC">
        <w:t xml:space="preserve"> Krueger, AB och Meyer, BD (2002), “Labour Supply effects of social insurance”, </w:t>
      </w:r>
      <w:r w:rsidRPr="003670DC">
        <w:rPr>
          <w:i/>
        </w:rPr>
        <w:t>NBER-Working paper</w:t>
      </w:r>
      <w:r w:rsidRPr="003670DC">
        <w:t>, nr 9014.; Martin, J (1998), ”What works among active labour market pol</w:t>
      </w:r>
      <w:r w:rsidRPr="003670DC">
        <w:t>i</w:t>
      </w:r>
      <w:r w:rsidRPr="003670DC">
        <w:t xml:space="preserve">cies: evidence from OECD countries experiences”, OECD, </w:t>
      </w:r>
      <w:r w:rsidRPr="003670DC">
        <w:rPr>
          <w:i/>
        </w:rPr>
        <w:t>Labour Market and Social Po</w:t>
      </w:r>
      <w:r w:rsidRPr="003670DC">
        <w:rPr>
          <w:i/>
        </w:rPr>
        <w:t>l</w:t>
      </w:r>
      <w:r w:rsidRPr="003670DC">
        <w:rPr>
          <w:i/>
        </w:rPr>
        <w:t xml:space="preserve">icy, </w:t>
      </w:r>
      <w:r w:rsidRPr="003670DC">
        <w:t>Occasional Papers, nr 35.</w:t>
      </w:r>
    </w:p>
  </w:footnote>
  <w:footnote w:id="44">
    <w:p w:rsidR="00971299" w:rsidRPr="003670DC" w:rsidRDefault="00971299" w:rsidP="003B59CA">
      <w:pPr>
        <w:pStyle w:val="Fotnotstext"/>
        <w:keepLines/>
        <w:pBdr>
          <w:top w:val="none" w:sz="0" w:space="0" w:color="auto"/>
        </w:pBdr>
      </w:pPr>
      <w:r w:rsidRPr="003670DC">
        <w:rPr>
          <w:rStyle w:val="Fotnotsreferens"/>
        </w:rPr>
        <w:footnoteRef/>
      </w:r>
      <w:r w:rsidRPr="003670DC">
        <w:t xml:space="preserve"> Martin, J P och Grubb, D (2001), ”What works and for whom: a review of OECD cou</w:t>
      </w:r>
      <w:r w:rsidRPr="003670DC">
        <w:t>n</w:t>
      </w:r>
      <w:r w:rsidRPr="003670DC">
        <w:t>tries’ exper</w:t>
      </w:r>
      <w:r w:rsidRPr="003670DC">
        <w:t>i</w:t>
      </w:r>
      <w:r w:rsidRPr="003670DC">
        <w:t xml:space="preserve">ences with active labour market policies” , i </w:t>
      </w:r>
      <w:r w:rsidRPr="003670DC">
        <w:rPr>
          <w:i/>
        </w:rPr>
        <w:t>Swedish Economic Policy Review</w:t>
      </w:r>
      <w:r w:rsidRPr="003670DC">
        <w:t>, vol. 8, nr 2, s. 9–56.</w:t>
      </w:r>
    </w:p>
  </w:footnote>
  <w:footnote w:id="45">
    <w:p w:rsidR="00971299" w:rsidRPr="003670DC" w:rsidRDefault="00971299" w:rsidP="003B59CA">
      <w:pPr>
        <w:pStyle w:val="Fotnotstext"/>
        <w:keepLines/>
        <w:pBdr>
          <w:top w:val="none" w:sz="0" w:space="0" w:color="auto"/>
        </w:pBdr>
      </w:pPr>
      <w:r w:rsidRPr="003670DC">
        <w:rPr>
          <w:rStyle w:val="Fotnotsreferens"/>
        </w:rPr>
        <w:footnoteRef/>
      </w:r>
      <w:r w:rsidRPr="003670DC">
        <w:t xml:space="preserve"> Wennström, O och Diehl, J (2005), ”Kundperspektiv på Arbetsförmedlingen”, SACO-rapport.</w:t>
      </w:r>
    </w:p>
  </w:footnote>
  <w:footnote w:id="46">
    <w:p w:rsidR="00971299" w:rsidRPr="003670DC" w:rsidRDefault="00971299" w:rsidP="00173C3F">
      <w:pPr>
        <w:pStyle w:val="Fotnotstext"/>
        <w:pBdr>
          <w:top w:val="none" w:sz="0" w:space="0" w:color="auto"/>
        </w:pBdr>
        <w:rPr>
          <w:i/>
        </w:rPr>
      </w:pPr>
      <w:r w:rsidRPr="003670DC">
        <w:rPr>
          <w:rStyle w:val="Fotnotsreferens"/>
        </w:rPr>
        <w:footnoteRef/>
      </w:r>
      <w:r w:rsidRPr="003670DC">
        <w:t xml:space="preserve"> Se </w:t>
      </w:r>
      <w:r w:rsidRPr="003670DC">
        <w:rPr>
          <w:i/>
        </w:rPr>
        <w:t>OECD Employment Outlook (1999)</w:t>
      </w:r>
      <w:r w:rsidRPr="003670DC">
        <w:t xml:space="preserve"> och </w:t>
      </w:r>
      <w:r w:rsidRPr="003670DC">
        <w:rPr>
          <w:i/>
        </w:rPr>
        <w:t xml:space="preserve">OECD Employment Outlook (2004) </w:t>
      </w:r>
      <w:r w:rsidRPr="003670DC">
        <w:t>för en översikt av relevanta studier.</w:t>
      </w:r>
    </w:p>
  </w:footnote>
  <w:footnote w:id="47">
    <w:p w:rsidR="00971299" w:rsidRPr="003670DC" w:rsidRDefault="00971299" w:rsidP="00173C3F">
      <w:pPr>
        <w:pStyle w:val="Fotnotstext"/>
        <w:pBdr>
          <w:top w:val="none" w:sz="0" w:space="0" w:color="auto"/>
        </w:pBdr>
      </w:pPr>
      <w:r w:rsidRPr="003670DC">
        <w:rPr>
          <w:rStyle w:val="Fotnotsreferens"/>
        </w:rPr>
        <w:footnoteRef/>
      </w:r>
      <w:r w:rsidRPr="003670DC">
        <w:t xml:space="preserve"> Bruun, N och Malmberg, J (2002), </w:t>
      </w:r>
      <w:r w:rsidRPr="003670DC">
        <w:rPr>
          <w:i/>
        </w:rPr>
        <w:t xml:space="preserve">Hållfast arbetsrätt – för ett föränderligt arbetsliv, </w:t>
      </w:r>
      <w:r w:rsidRPr="003670DC">
        <w:t xml:space="preserve">Ds 2002:56, Näringsdepartementet. </w:t>
      </w:r>
    </w:p>
  </w:footnote>
  <w:footnote w:id="48">
    <w:p w:rsidR="00971299" w:rsidRPr="003670DC" w:rsidRDefault="00971299" w:rsidP="00631783">
      <w:pPr>
        <w:pStyle w:val="Fotnotstext"/>
        <w:pBdr>
          <w:top w:val="none" w:sz="0" w:space="0" w:color="auto"/>
        </w:pBdr>
      </w:pPr>
      <w:r w:rsidRPr="003670DC">
        <w:rPr>
          <w:rStyle w:val="Fotnotsreferens"/>
        </w:rPr>
        <w:footnoteRef/>
      </w:r>
      <w:r w:rsidRPr="003670DC">
        <w:t xml:space="preserve"> För argumentets skull bortser vi från möjligheten att kvitta en förlust i ett företag mot någon annan vinst eller inkomstslag.</w:t>
      </w:r>
    </w:p>
  </w:footnote>
  <w:footnote w:id="49">
    <w:p w:rsidR="00971299" w:rsidRPr="003670DC" w:rsidRDefault="00971299" w:rsidP="00E57586">
      <w:pPr>
        <w:pStyle w:val="Fotnotstext"/>
        <w:pBdr>
          <w:top w:val="none" w:sz="0" w:space="0" w:color="auto"/>
        </w:pBdr>
      </w:pPr>
      <w:r w:rsidRPr="003670DC">
        <w:rPr>
          <w:rStyle w:val="Fotnotsreferens"/>
        </w:rPr>
        <w:footnoteRef/>
      </w:r>
      <w:r w:rsidRPr="003670DC">
        <w:t xml:space="preserve"> Lundh, C, Bennich-Björkman, L, Ohlsson, R, Pedersen, P och Rooth, D-O (2002), </w:t>
      </w:r>
      <w:r w:rsidRPr="003670DC">
        <w:rPr>
          <w:i/>
        </w:rPr>
        <w:t>Arb</w:t>
      </w:r>
      <w:r w:rsidRPr="003670DC">
        <w:rPr>
          <w:i/>
        </w:rPr>
        <w:t>e</w:t>
      </w:r>
      <w:r w:rsidRPr="003670DC">
        <w:rPr>
          <w:i/>
        </w:rPr>
        <w:t>te? Var god dröj. Invandrare i välfärdssamhället, Välfärdspolitisk rapport 2002</w:t>
      </w:r>
      <w:r w:rsidRPr="003670DC">
        <w:t xml:space="preserve">, SNS-förlag, s. 32. </w:t>
      </w:r>
    </w:p>
    <w:p w:rsidR="00971299" w:rsidRPr="003670DC" w:rsidRDefault="00971299" w:rsidP="00E57586">
      <w:pPr>
        <w:pStyle w:val="Fotnotstext"/>
        <w:pBdr>
          <w:top w:val="none" w:sz="0" w:space="0" w:color="auto"/>
        </w:pBdr>
      </w:pPr>
      <w:r w:rsidRPr="003670DC">
        <w:t xml:space="preserve">Arai, M, Regnér, H och Schröder, L (1999), ”Är arbetsmarknaden öppen för alla?”, Bilaga 6 till </w:t>
      </w:r>
      <w:r w:rsidRPr="003670DC">
        <w:rPr>
          <w:i/>
        </w:rPr>
        <w:t>Lång</w:t>
      </w:r>
      <w:r w:rsidRPr="003670DC">
        <w:rPr>
          <w:i/>
        </w:rPr>
        <w:t>s</w:t>
      </w:r>
      <w:r w:rsidRPr="003670DC">
        <w:rPr>
          <w:i/>
        </w:rPr>
        <w:t>tidsutredningen 1999</w:t>
      </w:r>
      <w:r w:rsidRPr="003670DC">
        <w:t xml:space="preserve">, SOU. </w:t>
      </w:r>
      <w:r w:rsidRPr="003670DC">
        <w:rPr>
          <w:i/>
        </w:rPr>
        <w:t>Rapport Integration</w:t>
      </w:r>
      <w:r w:rsidRPr="003670DC">
        <w:t>, Integrationsverket (2003).</w:t>
      </w:r>
    </w:p>
  </w:footnote>
  <w:footnote w:id="50">
    <w:p w:rsidR="00971299" w:rsidRPr="003670DC" w:rsidRDefault="00971299" w:rsidP="00E57586">
      <w:pPr>
        <w:pStyle w:val="Fotnotstext"/>
        <w:pBdr>
          <w:top w:val="none" w:sz="0" w:space="0" w:color="auto"/>
        </w:pBdr>
      </w:pPr>
      <w:r w:rsidRPr="003670DC">
        <w:rPr>
          <w:rStyle w:val="Fotnotsreferens"/>
        </w:rPr>
        <w:footnoteRef/>
      </w:r>
      <w:r w:rsidRPr="003670DC">
        <w:t xml:space="preserve"> Rooth, D-O (1999), </w:t>
      </w:r>
      <w:r w:rsidRPr="003670DC">
        <w:rPr>
          <w:i/>
        </w:rPr>
        <w:t>Refugee Immigration in Sweden. Educational Investments and Labour Market Integration</w:t>
      </w:r>
      <w:r w:rsidRPr="003670DC">
        <w:t>, Lunds universitet nationa</w:t>
      </w:r>
      <w:r w:rsidRPr="003670DC">
        <w:t>l</w:t>
      </w:r>
      <w:r w:rsidRPr="003670DC">
        <w:t xml:space="preserve">ekonomiska institutionen. </w:t>
      </w:r>
    </w:p>
  </w:footnote>
  <w:footnote w:id="51">
    <w:p w:rsidR="00971299" w:rsidRPr="003670DC" w:rsidRDefault="00971299" w:rsidP="003E7D4C">
      <w:pPr>
        <w:pStyle w:val="Fotnotstext"/>
        <w:pBdr>
          <w:top w:val="none" w:sz="0" w:space="0" w:color="auto"/>
        </w:pBdr>
      </w:pPr>
      <w:r w:rsidRPr="003670DC">
        <w:rPr>
          <w:rStyle w:val="Fotnotsreferens"/>
        </w:rPr>
        <w:footnoteRef/>
      </w:r>
      <w:r w:rsidRPr="003670DC">
        <w:t xml:space="preserve"> Reinfeldt, F, Leijonborg, L, Hägglund, G, och Olofsson, M, ”Kunskapstester och yrke</w:t>
      </w:r>
      <w:r w:rsidRPr="003670DC">
        <w:t>s</w:t>
      </w:r>
      <w:r w:rsidRPr="003670DC">
        <w:t xml:space="preserve">prov ska ge fler invandrare jobb”, </w:t>
      </w:r>
      <w:r w:rsidRPr="003670DC">
        <w:rPr>
          <w:i/>
        </w:rPr>
        <w:t>Dagens Nyheter</w:t>
      </w:r>
      <w:r w:rsidRPr="003670DC">
        <w:t xml:space="preserve"> 2005-05-11.</w:t>
      </w:r>
    </w:p>
  </w:footnote>
  <w:footnote w:id="52">
    <w:p w:rsidR="00971299" w:rsidRPr="003670DC" w:rsidRDefault="00971299" w:rsidP="003B6F11">
      <w:pPr>
        <w:pStyle w:val="Fotnotstext"/>
        <w:pBdr>
          <w:top w:val="none" w:sz="0" w:space="0" w:color="auto"/>
        </w:pBdr>
      </w:pPr>
      <w:r w:rsidRPr="003670DC">
        <w:rPr>
          <w:rStyle w:val="Fotnotsreferens"/>
        </w:rPr>
        <w:footnoteRef/>
      </w:r>
      <w:r w:rsidRPr="003670DC">
        <w:t xml:space="preserve"> </w:t>
      </w:r>
      <w:r w:rsidRPr="003670DC">
        <w:rPr>
          <w:i/>
        </w:rPr>
        <w:t>Reformerad föräldraförsäkring,</w:t>
      </w:r>
      <w:r w:rsidRPr="003670DC">
        <w:t xml:space="preserve"> SOU 2005:73, och budgetpropositionen för 2006, </w:t>
      </w:r>
      <w:r w:rsidRPr="003670DC">
        <w:rPr>
          <w:i/>
        </w:rPr>
        <w:t>Fö</w:t>
      </w:r>
      <w:r w:rsidRPr="003670DC">
        <w:rPr>
          <w:i/>
        </w:rPr>
        <w:t>r</w:t>
      </w:r>
      <w:r w:rsidRPr="003670DC">
        <w:rPr>
          <w:i/>
        </w:rPr>
        <w:t>delningen av resurser mellan kvinnor och män</w:t>
      </w:r>
      <w:r w:rsidRPr="003670DC">
        <w:t>, regeringen 2005.</w:t>
      </w:r>
    </w:p>
  </w:footnote>
  <w:footnote w:id="53">
    <w:p w:rsidR="00971299" w:rsidRPr="003670DC" w:rsidRDefault="00971299" w:rsidP="005F718F">
      <w:pPr>
        <w:pStyle w:val="Fotnotstext"/>
        <w:pBdr>
          <w:top w:val="none" w:sz="0" w:space="0" w:color="auto"/>
        </w:pBdr>
      </w:pPr>
      <w:r w:rsidRPr="003670DC">
        <w:rPr>
          <w:rStyle w:val="Fotnotsreferens"/>
        </w:rPr>
        <w:footnoteRef/>
      </w:r>
      <w:r w:rsidRPr="003670DC">
        <w:t xml:space="preserve"> Thoursie, A, (2005) </w:t>
      </w:r>
      <w:r w:rsidRPr="003670DC">
        <w:rPr>
          <w:i/>
        </w:rPr>
        <w:t>Föräldraförsäkringens effekter på sysselsättning och löner – olika för kvinnor och män?</w:t>
      </w:r>
      <w:r w:rsidRPr="003670DC">
        <w:t>, Bilagedel till betänkande av föräldraförsäkringsutredningen, SOU 2005:73.</w:t>
      </w:r>
    </w:p>
  </w:footnote>
  <w:footnote w:id="54">
    <w:p w:rsidR="00971299" w:rsidRPr="003670DC" w:rsidRDefault="00971299" w:rsidP="005F718F">
      <w:pPr>
        <w:pStyle w:val="Fotnotstext"/>
        <w:pBdr>
          <w:top w:val="none" w:sz="0" w:space="0" w:color="auto"/>
        </w:pBdr>
      </w:pPr>
      <w:r w:rsidRPr="003670DC">
        <w:rPr>
          <w:rStyle w:val="Fotnotsreferens"/>
        </w:rPr>
        <w:footnoteRef/>
      </w:r>
      <w:r w:rsidRPr="003670DC">
        <w:t xml:space="preserve"> Renstig, M, och Sandmark, H, (2005), </w:t>
      </w:r>
      <w:r w:rsidRPr="003670DC">
        <w:rPr>
          <w:i/>
        </w:rPr>
        <w:t>Kvinnors sjukskrivning – En studie om riskfaktorer för lån</w:t>
      </w:r>
      <w:r w:rsidRPr="003670DC">
        <w:rPr>
          <w:i/>
        </w:rPr>
        <w:t>g</w:t>
      </w:r>
      <w:r w:rsidRPr="003670DC">
        <w:rPr>
          <w:i/>
        </w:rPr>
        <w:t>tidssjukskrivning</w:t>
      </w:r>
      <w:r w:rsidRPr="003670DC">
        <w:t>, Karolinska Institutet, januari 2005.</w:t>
      </w:r>
    </w:p>
  </w:footnote>
  <w:footnote w:id="55">
    <w:p w:rsidR="00971299" w:rsidRPr="003670DC" w:rsidRDefault="00971299" w:rsidP="005F718F">
      <w:pPr>
        <w:pStyle w:val="Fotnotstext"/>
        <w:pBdr>
          <w:top w:val="none" w:sz="0" w:space="0" w:color="auto"/>
        </w:pBdr>
      </w:pPr>
      <w:r w:rsidRPr="003670DC">
        <w:rPr>
          <w:rStyle w:val="Fotnotsreferens"/>
        </w:rPr>
        <w:footnoteRef/>
      </w:r>
      <w:r w:rsidRPr="003670DC">
        <w:t xml:space="preserve"> Budgetpropositionen för 2006, </w:t>
      </w:r>
      <w:r w:rsidRPr="003670DC">
        <w:rPr>
          <w:i/>
        </w:rPr>
        <w:t>Avstämning av målet om en halvering av antalet socialb</w:t>
      </w:r>
      <w:r w:rsidRPr="003670DC">
        <w:rPr>
          <w:i/>
        </w:rPr>
        <w:t>i</w:t>
      </w:r>
      <w:r w:rsidRPr="003670DC">
        <w:rPr>
          <w:i/>
        </w:rPr>
        <w:t>dragstagare mellan åren 1999 och 2004</w:t>
      </w:r>
      <w:r w:rsidRPr="003670DC">
        <w:t>, regeringen 2005.</w:t>
      </w:r>
    </w:p>
  </w:footnote>
  <w:footnote w:id="56">
    <w:p w:rsidR="00971299" w:rsidRPr="003670DC" w:rsidRDefault="00971299" w:rsidP="00173C3F">
      <w:pPr>
        <w:pStyle w:val="Fotnotstext"/>
        <w:pBdr>
          <w:top w:val="none" w:sz="0" w:space="0" w:color="auto"/>
        </w:pBdr>
      </w:pPr>
      <w:r w:rsidRPr="003670DC">
        <w:rPr>
          <w:rStyle w:val="Fotnotsreferens"/>
        </w:rPr>
        <w:footnoteRef/>
      </w:r>
      <w:r w:rsidRPr="003670DC">
        <w:t xml:space="preserve"> Allians för Sverige (2005), ”Ge patienten makt”, Allians. </w:t>
      </w:r>
    </w:p>
  </w:footnote>
  <w:footnote w:id="57">
    <w:p w:rsidR="00971299" w:rsidRPr="003670DC" w:rsidRDefault="00971299" w:rsidP="00173C3F">
      <w:pPr>
        <w:pStyle w:val="Fotnotstext"/>
        <w:pBdr>
          <w:top w:val="none" w:sz="0" w:space="0" w:color="auto"/>
        </w:pBdr>
      </w:pPr>
      <w:r w:rsidRPr="003670DC">
        <w:rPr>
          <w:rStyle w:val="Fotnotsreferens"/>
        </w:rPr>
        <w:footnoteRef/>
      </w:r>
      <w:r w:rsidRPr="003670DC">
        <w:t xml:space="preserve"> Dessa intäkter från ändrat beteende är inte medräknade i Moderaternas budgetförslag.</w:t>
      </w:r>
    </w:p>
  </w:footnote>
  <w:footnote w:id="58">
    <w:p w:rsidR="00971299" w:rsidRPr="003670DC" w:rsidRDefault="00971299" w:rsidP="00173C3F">
      <w:pPr>
        <w:pStyle w:val="Fotnotstext"/>
        <w:pBdr>
          <w:top w:val="none" w:sz="0" w:space="0" w:color="auto"/>
        </w:pBdr>
      </w:pPr>
      <w:r w:rsidRPr="003670DC">
        <w:rPr>
          <w:rStyle w:val="Fotnotsreferens"/>
        </w:rPr>
        <w:footnoteRef/>
      </w:r>
      <w:r w:rsidRPr="003670DC">
        <w:t xml:space="preserve"> Se t.ex. Englund, A och Pettersson, HE (1997), ”Försäkring och trafiksäkerhet”, </w:t>
      </w:r>
      <w:r w:rsidRPr="003670DC">
        <w:rPr>
          <w:i/>
        </w:rPr>
        <w:t>VTI rapport 415</w:t>
      </w:r>
      <w:r w:rsidRPr="003670DC">
        <w:t>, Väg- och transportforskningsinstitutet.</w:t>
      </w:r>
    </w:p>
  </w:footnote>
  <w:footnote w:id="59">
    <w:p w:rsidR="00971299" w:rsidRPr="003670DC" w:rsidRDefault="00971299" w:rsidP="00A36DAD">
      <w:pPr>
        <w:pStyle w:val="Fotnotstext"/>
        <w:pBdr>
          <w:top w:val="none" w:sz="0" w:space="0" w:color="auto"/>
        </w:pBdr>
      </w:pPr>
      <w:r w:rsidRPr="003670DC">
        <w:rPr>
          <w:rStyle w:val="Fotnotsreferens"/>
        </w:rPr>
        <w:footnoteRef/>
      </w:r>
      <w:r w:rsidRPr="003670DC">
        <w:t xml:space="preserve"> </w:t>
      </w:r>
      <w:r w:rsidRPr="003670DC">
        <w:rPr>
          <w:szCs w:val="24"/>
        </w:rPr>
        <w:t>RUT Pm Dnr 2003:1605.</w:t>
      </w:r>
    </w:p>
  </w:footnote>
  <w:footnote w:id="60">
    <w:p w:rsidR="00971299" w:rsidRPr="003670DC" w:rsidRDefault="00971299" w:rsidP="00173C3F">
      <w:pPr>
        <w:pStyle w:val="Fotnotstext"/>
        <w:pBdr>
          <w:top w:val="none" w:sz="0" w:space="0" w:color="auto"/>
        </w:pBdr>
      </w:pPr>
      <w:r w:rsidRPr="003670DC">
        <w:rPr>
          <w:rStyle w:val="Fotnotsreferens"/>
        </w:rPr>
        <w:footnoteRef/>
      </w:r>
      <w:r w:rsidRPr="003670DC">
        <w:t xml:space="preserve"> Ds 2005:39 Bostadsfinansiering, s. 15.</w:t>
      </w:r>
    </w:p>
  </w:footnote>
  <w:footnote w:id="61">
    <w:p w:rsidR="00971299" w:rsidRPr="003670DC" w:rsidRDefault="00971299" w:rsidP="00A86F96">
      <w:pPr>
        <w:pStyle w:val="Fotnotstext"/>
        <w:pBdr>
          <w:top w:val="none" w:sz="0" w:space="0" w:color="auto"/>
        </w:pBdr>
      </w:pPr>
      <w:r w:rsidRPr="003670DC">
        <w:rPr>
          <w:rStyle w:val="Fotnotsreferens"/>
        </w:rPr>
        <w:footnoteRef/>
      </w:r>
      <w:r w:rsidRPr="003670DC">
        <w:t xml:space="preserve"> Svenska Kommunförbundet (2003) </w:t>
      </w:r>
      <w:r w:rsidRPr="003670DC">
        <w:rPr>
          <w:i/>
        </w:rPr>
        <w:t>Maxtaxan inom barnomsorgen – så blev det.</w:t>
      </w:r>
    </w:p>
  </w:footnote>
  <w:footnote w:id="62">
    <w:p w:rsidR="00971299" w:rsidRPr="003670DC" w:rsidRDefault="00971299" w:rsidP="00A86F96">
      <w:pPr>
        <w:pStyle w:val="Fotnotstext"/>
        <w:pBdr>
          <w:top w:val="none" w:sz="0" w:space="0" w:color="auto"/>
        </w:pBdr>
      </w:pPr>
      <w:r w:rsidRPr="003670DC">
        <w:rPr>
          <w:rStyle w:val="Fotnotsreferens"/>
        </w:rPr>
        <w:footnoteRef/>
      </w:r>
      <w:r w:rsidRPr="003670DC">
        <w:t xml:space="preserve"> I Kommunförbundet (2002) </w:t>
      </w:r>
      <w:r w:rsidRPr="003670DC">
        <w:rPr>
          <w:i/>
        </w:rPr>
        <w:t>Kommunernas ekonomiska läge – mars 2002</w:t>
      </w:r>
      <w:r w:rsidRPr="003670DC">
        <w:t xml:space="preserve"> beräknas unde</w:t>
      </w:r>
      <w:r w:rsidRPr="003670DC">
        <w:t>r</w:t>
      </w:r>
      <w:r w:rsidRPr="003670DC">
        <w:t>finansieringen av reformerna inom handikappomsorgen till 6 miljarder. Uppräknat till 2003 års nivå med bruttokostnaden för handikappomsorgen motsvarar detta 8 miljarder.</w:t>
      </w:r>
    </w:p>
  </w:footnote>
  <w:footnote w:id="63">
    <w:p w:rsidR="00971299" w:rsidRPr="003670DC" w:rsidRDefault="00971299" w:rsidP="00A86F96">
      <w:pPr>
        <w:pStyle w:val="Fotnotstext"/>
        <w:pBdr>
          <w:top w:val="none" w:sz="0" w:space="0" w:color="auto"/>
        </w:pBdr>
      </w:pPr>
      <w:r w:rsidRPr="003670DC">
        <w:rPr>
          <w:rStyle w:val="Fotnotsreferens"/>
        </w:rPr>
        <w:footnoteRef/>
      </w:r>
      <w:r w:rsidRPr="003670DC">
        <w:t xml:space="preserve"> Kommunförbundet (2002) </w:t>
      </w:r>
      <w:r w:rsidRPr="003670DC">
        <w:rPr>
          <w:i/>
        </w:rPr>
        <w:t>Kommunernas ekonomiska läge – december 2002.</w:t>
      </w:r>
    </w:p>
  </w:footnote>
  <w:footnote w:id="64">
    <w:p w:rsidR="00971299" w:rsidRPr="003670DC" w:rsidRDefault="00971299" w:rsidP="00A86F96">
      <w:pPr>
        <w:pStyle w:val="Fotnotstext"/>
        <w:pBdr>
          <w:top w:val="none" w:sz="0" w:space="0" w:color="auto"/>
        </w:pBdr>
      </w:pPr>
      <w:r w:rsidRPr="003670DC">
        <w:rPr>
          <w:rStyle w:val="Fotnotsreferens"/>
        </w:rPr>
        <w:footnoteRef/>
      </w:r>
      <w:r w:rsidRPr="003670DC">
        <w:t xml:space="preserve"> Se </w:t>
      </w:r>
      <w:r w:rsidRPr="003670DC">
        <w:rPr>
          <w:snapToGrid w:val="0"/>
        </w:rPr>
        <w:t>t.ex.</w:t>
      </w:r>
      <w:r w:rsidRPr="003670DC">
        <w:t xml:space="preserve"> Kommunförbundet (2003) </w:t>
      </w:r>
      <w:r w:rsidRPr="003670DC">
        <w:rPr>
          <w:i/>
        </w:rPr>
        <w:t>Kommunernas ekonomiska läge – april 2003</w:t>
      </w:r>
      <w:r w:rsidRPr="003670DC">
        <w:t>.</w:t>
      </w:r>
    </w:p>
  </w:footnote>
  <w:footnote w:id="65">
    <w:p w:rsidR="00971299" w:rsidRPr="003670DC" w:rsidRDefault="00971299" w:rsidP="00A86F96">
      <w:pPr>
        <w:pStyle w:val="Fotnotstext"/>
        <w:pBdr>
          <w:top w:val="none" w:sz="0" w:space="0" w:color="auto"/>
        </w:pBdr>
      </w:pPr>
      <w:r w:rsidRPr="003670DC">
        <w:rPr>
          <w:rStyle w:val="Fotnotsreferens"/>
        </w:rPr>
        <w:footnoteRef/>
      </w:r>
      <w:r w:rsidRPr="003670DC">
        <w:t xml:space="preserve"> RUT, Dnr 2004:1609. Den dynamiska effekten räknas inte in i summeringen av de resu</w:t>
      </w:r>
      <w:r w:rsidRPr="003670DC">
        <w:t>r</w:t>
      </w:r>
      <w:r w:rsidRPr="003670DC">
        <w:t>ser vi tillför kommunerna.</w:t>
      </w:r>
    </w:p>
  </w:footnote>
  <w:footnote w:id="66">
    <w:p w:rsidR="00971299" w:rsidRPr="003670DC" w:rsidRDefault="00971299" w:rsidP="005300DB">
      <w:pPr>
        <w:pStyle w:val="Fotnotstext"/>
        <w:pBdr>
          <w:top w:val="none" w:sz="0" w:space="0" w:color="auto"/>
        </w:pBdr>
      </w:pPr>
      <w:r w:rsidRPr="003670DC">
        <w:rPr>
          <w:rStyle w:val="Fotnotsreferens"/>
        </w:rPr>
        <w:footnoteRef/>
      </w:r>
      <w:r w:rsidRPr="003670DC">
        <w:t xml:space="preserve"> Öberg, A (2005), ”Samhällsekonomiska effekter av skattelättnader för hushållsnära tjän</w:t>
      </w:r>
      <w:r w:rsidRPr="003670DC">
        <w:t>s</w:t>
      </w:r>
      <w:r w:rsidRPr="003670DC">
        <w:t xml:space="preserve">ter”, </w:t>
      </w:r>
      <w:r w:rsidRPr="003670DC">
        <w:rPr>
          <w:i/>
        </w:rPr>
        <w:t>Specialstudie nr 7</w:t>
      </w:r>
      <w:r w:rsidRPr="003670DC">
        <w:t>, juni 2005, Konjunkturinstitutet.</w:t>
      </w:r>
    </w:p>
  </w:footnote>
  <w:footnote w:id="67">
    <w:p w:rsidR="00971299" w:rsidRPr="003670DC" w:rsidRDefault="00971299" w:rsidP="005300DB">
      <w:pPr>
        <w:pStyle w:val="Fotnotstext"/>
        <w:pBdr>
          <w:top w:val="none" w:sz="0" w:space="0" w:color="auto"/>
        </w:pBdr>
      </w:pPr>
      <w:r w:rsidRPr="003670DC">
        <w:rPr>
          <w:rStyle w:val="Fotnotsreferens"/>
        </w:rPr>
        <w:footnoteRef/>
      </w:r>
      <w:r w:rsidRPr="003670DC">
        <w:t xml:space="preserve"> T.ex. Eissa, N, Kleven, H och Thustrup, C (2005), Welfare Effects of Tax Reform, and Labor Supply at the Intensive and Extensive Margins, </w:t>
      </w:r>
      <w:r w:rsidRPr="003670DC">
        <w:rPr>
          <w:i/>
        </w:rPr>
        <w:t>The Policy and Labor Market Pe</w:t>
      </w:r>
      <w:r w:rsidRPr="003670DC">
        <w:rPr>
          <w:i/>
        </w:rPr>
        <w:t>r</w:t>
      </w:r>
      <w:r w:rsidRPr="003670DC">
        <w:rPr>
          <w:i/>
        </w:rPr>
        <w:t>formance</w:t>
      </w:r>
      <w:r w:rsidRPr="003670DC">
        <w:t xml:space="preserve"> MIT Press, Fredriksen A och Hansen, J V (2002), “Skattereformer: Dynamiske effekter og fordelingskonsekvenser”, </w:t>
      </w:r>
      <w:r w:rsidRPr="003670DC">
        <w:rPr>
          <w:i/>
        </w:rPr>
        <w:t>Nationaløkonomisk tidsskrift</w:t>
      </w:r>
      <w:r w:rsidRPr="003670DC">
        <w:t xml:space="preserve">, vol. 140, s. 112–128, Heckman, J (2001), “What Has Been Learned about Labor Supply in the Past Twenty Years?”, </w:t>
      </w:r>
      <w:r w:rsidRPr="003670DC">
        <w:rPr>
          <w:i/>
        </w:rPr>
        <w:t>AEA Papers and Procedings</w:t>
      </w:r>
      <w:r w:rsidRPr="003670DC">
        <w:t xml:space="preserve">, vol. 83, nr 2, s. 116–121 samt OECD (2005) </w:t>
      </w:r>
      <w:r w:rsidRPr="003670DC">
        <w:rPr>
          <w:i/>
        </w:rPr>
        <w:t>Sweden, Economic Surveys.</w:t>
      </w:r>
    </w:p>
  </w:footnote>
  <w:footnote w:id="68">
    <w:p w:rsidR="00971299" w:rsidRPr="003670DC" w:rsidRDefault="00971299" w:rsidP="00A86F96">
      <w:pPr>
        <w:pStyle w:val="Fotnotstext"/>
        <w:pBdr>
          <w:top w:val="none" w:sz="0" w:space="0" w:color="auto"/>
        </w:pBdr>
      </w:pPr>
      <w:r w:rsidRPr="003670DC">
        <w:rPr>
          <w:rStyle w:val="Fotnotsreferens"/>
        </w:rPr>
        <w:footnoteRef/>
      </w:r>
      <w:r w:rsidRPr="003670DC">
        <w:t xml:space="preserve"> T.ex. Gruber, J (2000). Disability Insurance Benefits and Labor Supply, </w:t>
      </w:r>
      <w:r w:rsidRPr="003670DC">
        <w:rPr>
          <w:i/>
        </w:rPr>
        <w:t>Journal of Polit</w:t>
      </w:r>
      <w:r w:rsidRPr="003670DC">
        <w:rPr>
          <w:i/>
        </w:rPr>
        <w:t>i</w:t>
      </w:r>
      <w:r w:rsidRPr="003670DC">
        <w:rPr>
          <w:i/>
        </w:rPr>
        <w:t>cal Economy, 2000, vol. 108, no. 6</w:t>
      </w:r>
      <w:r w:rsidRPr="003670DC">
        <w:t xml:space="preserve">, Johansson, P och Palme, M (2004), Moral hazard and sickness insurance. </w:t>
      </w:r>
      <w:r w:rsidRPr="003670DC">
        <w:rPr>
          <w:i/>
        </w:rPr>
        <w:t>IFAU Working Paper 2004:10</w:t>
      </w:r>
      <w:r w:rsidRPr="003670DC">
        <w:t xml:space="preserve">, Lantto, K (2004), Sjukpenningreformen 1998 och ökningen i sjukfrånvaron sedan 1997, opublicerat manuskript, Lindbeck, A (2003), </w:t>
      </w:r>
      <w:r w:rsidRPr="003670DC">
        <w:rPr>
          <w:i/>
        </w:rPr>
        <w:t>Varför är svenskarna så sjuka?</w:t>
      </w:r>
      <w:r w:rsidRPr="003670DC">
        <w:t>, SNS förlag, Lindblad, H och Sellin, P (2003), The Equili</w:t>
      </w:r>
      <w:r w:rsidRPr="003670DC">
        <w:t>b</w:t>
      </w:r>
      <w:r w:rsidRPr="003670DC">
        <w:t xml:space="preserve">rium Rate of Unemployment and the Real Exchange Rate: An Unobserved Components System Approach, </w:t>
      </w:r>
      <w:r w:rsidRPr="003670DC">
        <w:rPr>
          <w:i/>
        </w:rPr>
        <w:t>Sveriges Riksbank working Paper Series 152</w:t>
      </w:r>
      <w:r w:rsidRPr="003670DC">
        <w:t xml:space="preserve">, Riksdagens utredningstjänst Dnr 2004:1628, Persson, M (2003). </w:t>
      </w:r>
      <w:r w:rsidRPr="003670DC">
        <w:rPr>
          <w:i/>
        </w:rPr>
        <w:t>Varför är svenskarna så sjuka?</w:t>
      </w:r>
      <w:r w:rsidRPr="003670DC">
        <w:t xml:space="preserve">, SNS förlag, Riksdagens utredningstjänst 2003:2237och 2004:605, SOU 2004:19 bil 14, Carling, K, Holmlund, B och Vejsiu, A (2001),” Do benefit cuts boost job finding? Swedish evidence from 1990:s”, </w:t>
      </w:r>
      <w:r w:rsidRPr="003670DC">
        <w:rPr>
          <w:i/>
        </w:rPr>
        <w:t>Economic Journal, III, 766–790.</w:t>
      </w:r>
      <w:r w:rsidRPr="003670DC">
        <w:t xml:space="preserve"> Holmlund, B and Kolm, A-S (1995), Pr</w:t>
      </w:r>
      <w:r w:rsidRPr="003670DC">
        <w:t>o</w:t>
      </w:r>
      <w:r w:rsidRPr="003670DC">
        <w:t xml:space="preserve">gressive Taxation, Wage Setting and Unemployment-Theory and Swedish Evidence, </w:t>
      </w:r>
      <w:r w:rsidRPr="003670DC">
        <w:rPr>
          <w:i/>
        </w:rPr>
        <w:t>Tax Reform Evaluation Report</w:t>
      </w:r>
      <w:r w:rsidRPr="003670DC">
        <w:t xml:space="preserve"> No. 15. NIER. Nickell, S (2003), Employment and Taxes, speech, Bank of </w:t>
      </w:r>
      <w:smartTag w:uri="urn:schemas-microsoft-com:office:smarttags" w:element="country-region">
        <w:smartTag w:uri="urn:schemas-microsoft-com:office:smarttags" w:element="place">
          <w:r w:rsidRPr="003670DC">
            <w:t>England</w:t>
          </w:r>
        </w:smartTag>
      </w:smartTag>
      <w:r w:rsidRPr="003670D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299" w:rsidRPr="003670DC" w:rsidRDefault="003670DC" w:rsidP="00101B1D">
    <w:pPr>
      <w:pStyle w:val="Sidhuvud"/>
    </w:pPr>
    <w:r w:rsidRPr="003670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5081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299" w:rsidRDefault="0097129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1299" w:rsidRDefault="0097129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299" w:rsidRPr="003670DC" w:rsidRDefault="003670DC" w:rsidP="00101B1D">
    <w:pPr>
      <w:pStyle w:val="Sidhuvud"/>
    </w:pPr>
    <w:r w:rsidRPr="003670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26802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299" w:rsidRDefault="0097129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1299" w:rsidRDefault="0097129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299" w:rsidRPr="003670DC" w:rsidRDefault="00971299">
    <w:pPr>
      <w:pStyle w:val="FSHNormal"/>
      <w:tabs>
        <w:tab w:val="right" w:pos="5840"/>
      </w:tabs>
    </w:pPr>
    <w:r w:rsidRPr="003670DC">
      <w:br/>
    </w:r>
    <w:r w:rsidRPr="003670DC">
      <w:fldChar w:fldCharType="begin" w:fldLock="1"/>
    </w:r>
    <w:r w:rsidRPr="003670DC">
      <w:instrText xml:space="preserve"> DOCPROPERTY</w:instrText>
    </w:r>
    <w:r w:rsidRPr="003670DC">
      <w:rPr>
        <w:sz w:val="18"/>
      </w:rPr>
      <w:instrText xml:space="preserve"> "YearUser" *\charformat </w:instrText>
    </w:r>
    <w:r w:rsidRPr="003670DC">
      <w:fldChar w:fldCharType="separate"/>
    </w:r>
    <w:r w:rsidRPr="003670DC">
      <w:t>2005/06</w:t>
    </w:r>
    <w:r w:rsidRPr="003670DC">
      <w:fldChar w:fldCharType="end"/>
    </w:r>
    <w:r w:rsidRPr="003670DC">
      <w:t xml:space="preserve"> </w:t>
    </w:r>
    <w:r w:rsidRPr="003670DC">
      <w:tab/>
      <w:t xml:space="preserve">mnr: </w:t>
    </w:r>
    <w:r w:rsidRPr="003670DC">
      <w:fldChar w:fldCharType="begin" w:fldLock="1"/>
    </w:r>
    <w:r w:rsidRPr="003670DC">
      <w:instrText xml:space="preserve"> DOCPROPERTY</w:instrText>
    </w:r>
    <w:r w:rsidRPr="003670DC">
      <w:rPr>
        <w:sz w:val="18"/>
      </w:rPr>
      <w:instrText xml:space="preserve"> "Motionsnummer" *\charformat </w:instrText>
    </w:r>
    <w:r w:rsidRPr="003670DC">
      <w:fldChar w:fldCharType="separate"/>
    </w:r>
    <w:r w:rsidRPr="003670DC">
      <w:t>Fi240</w:t>
    </w:r>
    <w:r w:rsidRPr="003670DC">
      <w:fldChar w:fldCharType="end"/>
    </w:r>
    <w:r w:rsidRPr="003670DC">
      <w:br/>
    </w:r>
    <w:r w:rsidRPr="003670DC">
      <w:fldChar w:fldCharType="begin" w:fldLock="1"/>
    </w:r>
    <w:r w:rsidRPr="003670DC">
      <w:instrText xml:space="preserve"> DOCPROPERTY</w:instrText>
    </w:r>
    <w:r w:rsidRPr="003670DC">
      <w:rPr>
        <w:sz w:val="18"/>
      </w:rPr>
      <w:instrText xml:space="preserve"> "Samling" *\charformat </w:instrText>
    </w:r>
    <w:r w:rsidRPr="003670DC">
      <w:fldChar w:fldCharType="end"/>
    </w:r>
    <w:r w:rsidRPr="003670DC">
      <w:tab/>
      <w:t xml:space="preserve">pnr: </w:t>
    </w:r>
    <w:r w:rsidRPr="003670DC">
      <w:fldChar w:fldCharType="begin" w:fldLock="1"/>
    </w:r>
    <w:r w:rsidRPr="003670DC">
      <w:instrText xml:space="preserve"> DOCPROPERTY</w:instrText>
    </w:r>
    <w:r w:rsidRPr="003670DC">
      <w:rPr>
        <w:sz w:val="18"/>
      </w:rPr>
      <w:instrText xml:space="preserve"> "Partinummer" *\charformat </w:instrText>
    </w:r>
    <w:r w:rsidRPr="003670DC">
      <w:fldChar w:fldCharType="separate"/>
    </w:r>
    <w:r w:rsidRPr="003670DC">
      <w:t>m010</w:t>
    </w:r>
    <w:r w:rsidRPr="003670DC">
      <w:fldChar w:fldCharType="end"/>
    </w:r>
  </w:p>
  <w:p w:rsidR="00971299" w:rsidRPr="003670DC" w:rsidRDefault="00971299">
    <w:pPr>
      <w:pStyle w:val="FSHRub1"/>
    </w:pPr>
    <w:r w:rsidRPr="003670DC">
      <w:t>Motion till riksdagen</w:t>
    </w:r>
    <w:r w:rsidRPr="003670DC">
      <w:br/>
    </w:r>
    <w:r w:rsidRPr="003670DC">
      <w:fldChar w:fldCharType="begin" w:fldLock="1"/>
    </w:r>
    <w:r w:rsidRPr="003670DC">
      <w:instrText xml:space="preserve"> DOCPROPERTY "YearUser" *\charformat </w:instrText>
    </w:r>
    <w:r w:rsidRPr="003670DC">
      <w:fldChar w:fldCharType="separate"/>
    </w:r>
    <w:r w:rsidRPr="003670DC">
      <w:t>2005/06</w:t>
    </w:r>
    <w:r w:rsidRPr="003670DC">
      <w:fldChar w:fldCharType="end"/>
    </w:r>
    <w:r w:rsidRPr="003670DC">
      <w:t>:</w:t>
    </w:r>
    <w:r w:rsidRPr="003670DC">
      <w:fldChar w:fldCharType="begin" w:fldLock="1"/>
    </w:r>
    <w:r w:rsidRPr="003670DC">
      <w:instrText xml:space="preserve"> DOCPROPERTY "Motionsnummer" *\charformat </w:instrText>
    </w:r>
    <w:r w:rsidRPr="003670DC">
      <w:fldChar w:fldCharType="separate"/>
    </w:r>
    <w:r w:rsidRPr="003670DC">
      <w:t>Fi240</w:t>
    </w:r>
    <w:r w:rsidRPr="003670DC">
      <w:fldChar w:fldCharType="end"/>
    </w:r>
  </w:p>
  <w:p w:rsidR="00971299" w:rsidRPr="003670DC" w:rsidRDefault="00971299">
    <w:pPr>
      <w:pStyle w:val="FSHNormalS5"/>
    </w:pPr>
    <w:r w:rsidRPr="003670DC">
      <w:fldChar w:fldCharType="begin" w:fldLock="1"/>
    </w:r>
    <w:r w:rsidRPr="003670DC">
      <w:instrText xml:space="preserve"> DOCPROPERTY "MotionarText" *\charformat </w:instrText>
    </w:r>
    <w:r w:rsidRPr="003670DC">
      <w:fldChar w:fldCharType="separate"/>
    </w:r>
    <w:r w:rsidRPr="003670DC">
      <w:t>av Fredrik Reinfeldt m.fl. (m)</w:t>
    </w:r>
    <w:r w:rsidRPr="003670DC">
      <w:fldChar w:fldCharType="end"/>
    </w:r>
    <w:r w:rsidRPr="003670DC">
      <w:br/>
    </w:r>
    <w:r w:rsidRPr="003670DC">
      <w:fldChar w:fldCharType="begin" w:fldLock="1"/>
    </w:r>
    <w:r w:rsidRPr="003670DC">
      <w:instrText xml:space="preserve"> DOCPROPERTY "SvarFrasKort" *\charformat </w:instrText>
    </w:r>
    <w:r w:rsidRPr="003670DC">
      <w:fldChar w:fldCharType="end"/>
    </w:r>
  </w:p>
  <w:p w:rsidR="00971299" w:rsidRPr="003670DC" w:rsidRDefault="00971299">
    <w:pPr>
      <w:pStyle w:val="FSHTitel"/>
    </w:pPr>
    <w:r w:rsidRPr="003670DC">
      <w:fldChar w:fldCharType="begin" w:fldLock="1"/>
    </w:r>
    <w:r w:rsidRPr="003670DC">
      <w:instrText xml:space="preserve"> DOCPROPERTY</w:instrText>
    </w:r>
    <w:r w:rsidRPr="003670DC">
      <w:rPr>
        <w:sz w:val="18"/>
      </w:rPr>
      <w:instrText xml:space="preserve"> "RubrikSvar" *\charformat </w:instrText>
    </w:r>
    <w:r w:rsidRPr="003670DC">
      <w:fldChar w:fldCharType="separate"/>
    </w:r>
    <w:r w:rsidRPr="003670DC">
      <w:t>Politik för arbete och välfärd</w:t>
    </w:r>
    <w:r w:rsidRPr="003670DC">
      <w:fldChar w:fldCharType="end"/>
    </w:r>
  </w:p>
  <w:p w:rsidR="00971299" w:rsidRPr="003670DC" w:rsidRDefault="00971299" w:rsidP="00101B1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2"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3"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4"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5" w15:restartNumberingAfterBreak="0">
    <w:nsid w:val="18110AD0"/>
    <w:multiLevelType w:val="multilevel"/>
    <w:tmpl w:val="62A0F76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7" w15:restartNumberingAfterBreak="0">
    <w:nsid w:val="2B290A78"/>
    <w:multiLevelType w:val="multilevel"/>
    <w:tmpl w:val="62A0F76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31FA7B61"/>
    <w:multiLevelType w:val="hybridMultilevel"/>
    <w:tmpl w:val="5980FF84"/>
    <w:lvl w:ilvl="0" w:tplc="8E280530">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3EED53E5"/>
    <w:multiLevelType w:val="hybridMultilevel"/>
    <w:tmpl w:val="8B1C5CE0"/>
    <w:lvl w:ilvl="0" w:tplc="3B023D98">
      <w:start w:val="1"/>
      <w:numFmt w:val="decimal"/>
      <w:lvlText w:val="%1."/>
      <w:lvlJc w:val="left"/>
      <w:pPr>
        <w:tabs>
          <w:tab w:val="num" w:pos="720"/>
        </w:tabs>
        <w:ind w:left="720" w:hanging="360"/>
      </w:pPr>
    </w:lvl>
    <w:lvl w:ilvl="1" w:tplc="041D0019">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0" w15:restartNumberingAfterBreak="0">
    <w:nsid w:val="407E69D3"/>
    <w:multiLevelType w:val="multilevel"/>
    <w:tmpl w:val="62A0F76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57435B69"/>
    <w:multiLevelType w:val="multilevel"/>
    <w:tmpl w:val="62A0F76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67DA602A"/>
    <w:multiLevelType w:val="multilevel"/>
    <w:tmpl w:val="62A0F76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6E8412A4"/>
    <w:multiLevelType w:val="hybridMultilevel"/>
    <w:tmpl w:val="C80E684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76FF6582"/>
    <w:multiLevelType w:val="hybridMultilevel"/>
    <w:tmpl w:val="06DA53D8"/>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7C3A089E"/>
    <w:multiLevelType w:val="multilevel"/>
    <w:tmpl w:val="4EF2295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665"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452478965">
    <w:abstractNumId w:val="4"/>
  </w:num>
  <w:num w:numId="2" w16cid:durableId="892421582">
    <w:abstractNumId w:val="6"/>
  </w:num>
  <w:num w:numId="3" w16cid:durableId="588084174">
    <w:abstractNumId w:val="13"/>
  </w:num>
  <w:num w:numId="4" w16cid:durableId="1725594719">
    <w:abstractNumId w:val="2"/>
  </w:num>
  <w:num w:numId="5" w16cid:durableId="236794082">
    <w:abstractNumId w:val="3"/>
  </w:num>
  <w:num w:numId="6" w16cid:durableId="229854140">
    <w:abstractNumId w:val="12"/>
  </w:num>
  <w:num w:numId="7" w16cid:durableId="541793522">
    <w:abstractNumId w:val="11"/>
  </w:num>
  <w:num w:numId="8" w16cid:durableId="684674539">
    <w:abstractNumId w:val="14"/>
  </w:num>
  <w:num w:numId="9" w16cid:durableId="1869559186">
    <w:abstractNumId w:val="17"/>
  </w:num>
  <w:num w:numId="10" w16cid:durableId="1902330961">
    <w:abstractNumId w:val="19"/>
  </w:num>
  <w:num w:numId="11" w16cid:durableId="303782450">
    <w:abstractNumId w:val="6"/>
    <w:lvlOverride w:ilvl="0">
      <w:startOverride w:val="1"/>
    </w:lvlOverride>
  </w:num>
  <w:num w:numId="12" w16cid:durableId="1821077221">
    <w:abstractNumId w:val="0"/>
  </w:num>
  <w:num w:numId="13" w16cid:durableId="556626937">
    <w:abstractNumId w:val="16"/>
  </w:num>
  <w:num w:numId="14" w16cid:durableId="1987663423">
    <w:abstractNumId w:val="1"/>
  </w:num>
  <w:num w:numId="15" w16cid:durableId="45878872">
    <w:abstractNumId w:val="9"/>
  </w:num>
  <w:num w:numId="16" w16cid:durableId="1985620768">
    <w:abstractNumId w:val="18"/>
  </w:num>
  <w:num w:numId="17" w16cid:durableId="668409539">
    <w:abstractNumId w:val="10"/>
  </w:num>
  <w:num w:numId="18" w16cid:durableId="13514504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37543196">
    <w:abstractNumId w:val="15"/>
  </w:num>
  <w:num w:numId="20" w16cid:durableId="959263183">
    <w:abstractNumId w:val="7"/>
  </w:num>
  <w:num w:numId="21" w16cid:durableId="1228959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6382774">
    <w:abstractNumId w:val="5"/>
  </w:num>
  <w:num w:numId="23" w16cid:durableId="12585619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51691828">
    <w:abstractNumId w:val="8"/>
  </w:num>
  <w:num w:numId="25" w16cid:durableId="1621957627">
    <w:abstractNumId w:val="17"/>
  </w:num>
  <w:num w:numId="26" w16cid:durableId="555750327">
    <w:abstractNumId w:val="20"/>
  </w:num>
  <w:num w:numId="27" w16cid:durableId="144277494">
    <w:abstractNumId w:val="20"/>
  </w:num>
  <w:num w:numId="28" w16cid:durableId="1252466146">
    <w:abstractNumId w:val="20"/>
  </w:num>
  <w:num w:numId="29" w16cid:durableId="245847987">
    <w:abstractNumId w:val="20"/>
  </w:num>
  <w:num w:numId="30" w16cid:durableId="869150608">
    <w:abstractNumId w:val="20"/>
  </w:num>
  <w:num w:numId="31" w16cid:durableId="1403674357">
    <w:abstractNumId w:val="20"/>
  </w:num>
  <w:num w:numId="32" w16cid:durableId="653874720">
    <w:abstractNumId w:val="20"/>
  </w:num>
  <w:num w:numId="33" w16cid:durableId="1111169092">
    <w:abstractNumId w:val="20"/>
  </w:num>
  <w:num w:numId="34" w16cid:durableId="634137746">
    <w:abstractNumId w:val="20"/>
  </w:num>
  <w:num w:numId="35" w16cid:durableId="37586146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4"/>
  </w:docVars>
  <w:rsids>
    <w:rsidRoot w:val="00FB736A"/>
    <w:rsid w:val="000064FD"/>
    <w:rsid w:val="00006EAD"/>
    <w:rsid w:val="00010817"/>
    <w:rsid w:val="00012BB0"/>
    <w:rsid w:val="00014681"/>
    <w:rsid w:val="00014BE3"/>
    <w:rsid w:val="00017D24"/>
    <w:rsid w:val="000212DF"/>
    <w:rsid w:val="000218E8"/>
    <w:rsid w:val="0002236E"/>
    <w:rsid w:val="00024900"/>
    <w:rsid w:val="00031FC3"/>
    <w:rsid w:val="000407D0"/>
    <w:rsid w:val="00040876"/>
    <w:rsid w:val="00041523"/>
    <w:rsid w:val="0004381F"/>
    <w:rsid w:val="000461CA"/>
    <w:rsid w:val="0005388E"/>
    <w:rsid w:val="00054AE2"/>
    <w:rsid w:val="000557BB"/>
    <w:rsid w:val="000565CD"/>
    <w:rsid w:val="00057AA5"/>
    <w:rsid w:val="00062943"/>
    <w:rsid w:val="00063DCC"/>
    <w:rsid w:val="00063EAE"/>
    <w:rsid w:val="00064BC3"/>
    <w:rsid w:val="00066775"/>
    <w:rsid w:val="00072FB9"/>
    <w:rsid w:val="00074249"/>
    <w:rsid w:val="00075705"/>
    <w:rsid w:val="00081CF7"/>
    <w:rsid w:val="000840C8"/>
    <w:rsid w:val="00086D9D"/>
    <w:rsid w:val="00092FE9"/>
    <w:rsid w:val="00094168"/>
    <w:rsid w:val="000942F4"/>
    <w:rsid w:val="00095B75"/>
    <w:rsid w:val="000967DD"/>
    <w:rsid w:val="000A1391"/>
    <w:rsid w:val="000A3172"/>
    <w:rsid w:val="000A4094"/>
    <w:rsid w:val="000A4978"/>
    <w:rsid w:val="000A7291"/>
    <w:rsid w:val="000C0A41"/>
    <w:rsid w:val="000C1798"/>
    <w:rsid w:val="000C322B"/>
    <w:rsid w:val="000E2D07"/>
    <w:rsid w:val="000E307B"/>
    <w:rsid w:val="000F5FAC"/>
    <w:rsid w:val="000F799C"/>
    <w:rsid w:val="00100531"/>
    <w:rsid w:val="00101B1D"/>
    <w:rsid w:val="0010235F"/>
    <w:rsid w:val="001035FE"/>
    <w:rsid w:val="001048D5"/>
    <w:rsid w:val="00111930"/>
    <w:rsid w:val="00112973"/>
    <w:rsid w:val="00113936"/>
    <w:rsid w:val="00123109"/>
    <w:rsid w:val="001257DF"/>
    <w:rsid w:val="00130E42"/>
    <w:rsid w:val="001310F6"/>
    <w:rsid w:val="0013250D"/>
    <w:rsid w:val="0013282B"/>
    <w:rsid w:val="001365B1"/>
    <w:rsid w:val="00137C45"/>
    <w:rsid w:val="00140608"/>
    <w:rsid w:val="0014232C"/>
    <w:rsid w:val="00155E11"/>
    <w:rsid w:val="00162110"/>
    <w:rsid w:val="00172C29"/>
    <w:rsid w:val="00173C3F"/>
    <w:rsid w:val="00174B1C"/>
    <w:rsid w:val="00175631"/>
    <w:rsid w:val="0017644F"/>
    <w:rsid w:val="00177EDF"/>
    <w:rsid w:val="00181B88"/>
    <w:rsid w:val="00183BF5"/>
    <w:rsid w:val="00184338"/>
    <w:rsid w:val="001875F5"/>
    <w:rsid w:val="001911A4"/>
    <w:rsid w:val="0019177A"/>
    <w:rsid w:val="00193611"/>
    <w:rsid w:val="001A3E77"/>
    <w:rsid w:val="001B2BFD"/>
    <w:rsid w:val="001B321B"/>
    <w:rsid w:val="001B42E0"/>
    <w:rsid w:val="001B4F7D"/>
    <w:rsid w:val="001B54FF"/>
    <w:rsid w:val="001B62EC"/>
    <w:rsid w:val="001B7001"/>
    <w:rsid w:val="001D02D6"/>
    <w:rsid w:val="001D1C8B"/>
    <w:rsid w:val="001D7B13"/>
    <w:rsid w:val="001E30F6"/>
    <w:rsid w:val="001E3393"/>
    <w:rsid w:val="001F1F27"/>
    <w:rsid w:val="002002B7"/>
    <w:rsid w:val="00201DFB"/>
    <w:rsid w:val="00203EE2"/>
    <w:rsid w:val="00204A63"/>
    <w:rsid w:val="00206889"/>
    <w:rsid w:val="00206E01"/>
    <w:rsid w:val="0020768B"/>
    <w:rsid w:val="00207D40"/>
    <w:rsid w:val="00212FF1"/>
    <w:rsid w:val="00213ABF"/>
    <w:rsid w:val="0021669C"/>
    <w:rsid w:val="00217D04"/>
    <w:rsid w:val="00224421"/>
    <w:rsid w:val="00230193"/>
    <w:rsid w:val="00242F19"/>
    <w:rsid w:val="002441A3"/>
    <w:rsid w:val="00244806"/>
    <w:rsid w:val="0025068A"/>
    <w:rsid w:val="002512B1"/>
    <w:rsid w:val="00251B81"/>
    <w:rsid w:val="0025409D"/>
    <w:rsid w:val="00256102"/>
    <w:rsid w:val="00264D73"/>
    <w:rsid w:val="00270169"/>
    <w:rsid w:val="0027149C"/>
    <w:rsid w:val="002723D5"/>
    <w:rsid w:val="00272CD8"/>
    <w:rsid w:val="00272E49"/>
    <w:rsid w:val="002746B2"/>
    <w:rsid w:val="002818D3"/>
    <w:rsid w:val="00282416"/>
    <w:rsid w:val="0028255B"/>
    <w:rsid w:val="002834D3"/>
    <w:rsid w:val="0028376A"/>
    <w:rsid w:val="00285C82"/>
    <w:rsid w:val="0029015E"/>
    <w:rsid w:val="002901B3"/>
    <w:rsid w:val="0029187C"/>
    <w:rsid w:val="002A3176"/>
    <w:rsid w:val="002B126D"/>
    <w:rsid w:val="002B5F7B"/>
    <w:rsid w:val="002C0913"/>
    <w:rsid w:val="002C2172"/>
    <w:rsid w:val="002D11A8"/>
    <w:rsid w:val="002D1338"/>
    <w:rsid w:val="002D2004"/>
    <w:rsid w:val="002D7B62"/>
    <w:rsid w:val="002E1A00"/>
    <w:rsid w:val="002F0A50"/>
    <w:rsid w:val="002F0FEE"/>
    <w:rsid w:val="002F1399"/>
    <w:rsid w:val="002F4227"/>
    <w:rsid w:val="002F5C87"/>
    <w:rsid w:val="002F7431"/>
    <w:rsid w:val="003069CE"/>
    <w:rsid w:val="003077F8"/>
    <w:rsid w:val="0031547E"/>
    <w:rsid w:val="00317181"/>
    <w:rsid w:val="0033342A"/>
    <w:rsid w:val="00340B51"/>
    <w:rsid w:val="00350F57"/>
    <w:rsid w:val="0035416D"/>
    <w:rsid w:val="003571F2"/>
    <w:rsid w:val="0036300B"/>
    <w:rsid w:val="00364404"/>
    <w:rsid w:val="003656A3"/>
    <w:rsid w:val="003670DC"/>
    <w:rsid w:val="00370486"/>
    <w:rsid w:val="00373352"/>
    <w:rsid w:val="00391F82"/>
    <w:rsid w:val="003968F0"/>
    <w:rsid w:val="00397C22"/>
    <w:rsid w:val="003A114B"/>
    <w:rsid w:val="003B258A"/>
    <w:rsid w:val="003B4B4F"/>
    <w:rsid w:val="003B59CA"/>
    <w:rsid w:val="003B6F11"/>
    <w:rsid w:val="003B7A6C"/>
    <w:rsid w:val="003D3C5E"/>
    <w:rsid w:val="003D5A21"/>
    <w:rsid w:val="003D5FAF"/>
    <w:rsid w:val="003D7C84"/>
    <w:rsid w:val="003E1492"/>
    <w:rsid w:val="003E44EF"/>
    <w:rsid w:val="003E6B6B"/>
    <w:rsid w:val="003E7D4C"/>
    <w:rsid w:val="003E7E7C"/>
    <w:rsid w:val="003F5EFC"/>
    <w:rsid w:val="0040243D"/>
    <w:rsid w:val="0040441F"/>
    <w:rsid w:val="00405706"/>
    <w:rsid w:val="00405D35"/>
    <w:rsid w:val="00417565"/>
    <w:rsid w:val="004202C9"/>
    <w:rsid w:val="00423F79"/>
    <w:rsid w:val="00434A7B"/>
    <w:rsid w:val="00436572"/>
    <w:rsid w:val="00436AD6"/>
    <w:rsid w:val="004374BA"/>
    <w:rsid w:val="004404DC"/>
    <w:rsid w:val="00441DDE"/>
    <w:rsid w:val="00442662"/>
    <w:rsid w:val="00444C96"/>
    <w:rsid w:val="00445271"/>
    <w:rsid w:val="004477C7"/>
    <w:rsid w:val="00453B9D"/>
    <w:rsid w:val="00460BDB"/>
    <w:rsid w:val="00461014"/>
    <w:rsid w:val="004664C0"/>
    <w:rsid w:val="00473C4C"/>
    <w:rsid w:val="00473D2F"/>
    <w:rsid w:val="004743F5"/>
    <w:rsid w:val="00474D8F"/>
    <w:rsid w:val="00475386"/>
    <w:rsid w:val="00483041"/>
    <w:rsid w:val="00490E2E"/>
    <w:rsid w:val="00493A69"/>
    <w:rsid w:val="00496448"/>
    <w:rsid w:val="004A0504"/>
    <w:rsid w:val="004A2A9B"/>
    <w:rsid w:val="004A4E5C"/>
    <w:rsid w:val="004A62DB"/>
    <w:rsid w:val="004A6F4A"/>
    <w:rsid w:val="004A7E8A"/>
    <w:rsid w:val="004C22F3"/>
    <w:rsid w:val="004C4A5A"/>
    <w:rsid w:val="004D66DC"/>
    <w:rsid w:val="004E0804"/>
    <w:rsid w:val="004E38D9"/>
    <w:rsid w:val="004E5EFC"/>
    <w:rsid w:val="004E662A"/>
    <w:rsid w:val="004F18E6"/>
    <w:rsid w:val="004F5974"/>
    <w:rsid w:val="005005FE"/>
    <w:rsid w:val="00500C19"/>
    <w:rsid w:val="0050101B"/>
    <w:rsid w:val="00502F72"/>
    <w:rsid w:val="005031C6"/>
    <w:rsid w:val="005041CC"/>
    <w:rsid w:val="005064D2"/>
    <w:rsid w:val="00506AAC"/>
    <w:rsid w:val="00510A7C"/>
    <w:rsid w:val="00510D68"/>
    <w:rsid w:val="0051595B"/>
    <w:rsid w:val="00521056"/>
    <w:rsid w:val="005240C5"/>
    <w:rsid w:val="0052706C"/>
    <w:rsid w:val="005300DB"/>
    <w:rsid w:val="00533D22"/>
    <w:rsid w:val="00537883"/>
    <w:rsid w:val="00541CC4"/>
    <w:rsid w:val="0054555E"/>
    <w:rsid w:val="00546B3C"/>
    <w:rsid w:val="005561F9"/>
    <w:rsid w:val="005611F9"/>
    <w:rsid w:val="0056144F"/>
    <w:rsid w:val="00564447"/>
    <w:rsid w:val="00570E8E"/>
    <w:rsid w:val="00574499"/>
    <w:rsid w:val="0057698A"/>
    <w:rsid w:val="005778D6"/>
    <w:rsid w:val="005823A8"/>
    <w:rsid w:val="0058505F"/>
    <w:rsid w:val="005869F9"/>
    <w:rsid w:val="00592113"/>
    <w:rsid w:val="00593992"/>
    <w:rsid w:val="005A0201"/>
    <w:rsid w:val="005A0DB1"/>
    <w:rsid w:val="005A0F6D"/>
    <w:rsid w:val="005A2277"/>
    <w:rsid w:val="005A4644"/>
    <w:rsid w:val="005A5519"/>
    <w:rsid w:val="005A7E01"/>
    <w:rsid w:val="005A7E5D"/>
    <w:rsid w:val="005B145B"/>
    <w:rsid w:val="005B30EF"/>
    <w:rsid w:val="005B4856"/>
    <w:rsid w:val="005B55E1"/>
    <w:rsid w:val="005C29EF"/>
    <w:rsid w:val="005D5059"/>
    <w:rsid w:val="005E303C"/>
    <w:rsid w:val="005F49D8"/>
    <w:rsid w:val="005F718F"/>
    <w:rsid w:val="006066EB"/>
    <w:rsid w:val="00610697"/>
    <w:rsid w:val="00610FC3"/>
    <w:rsid w:val="00615CBA"/>
    <w:rsid w:val="006228A4"/>
    <w:rsid w:val="00627313"/>
    <w:rsid w:val="00627387"/>
    <w:rsid w:val="00631783"/>
    <w:rsid w:val="00634725"/>
    <w:rsid w:val="00634AA1"/>
    <w:rsid w:val="00642EB7"/>
    <w:rsid w:val="00644282"/>
    <w:rsid w:val="00666D62"/>
    <w:rsid w:val="006706B6"/>
    <w:rsid w:val="00674E7F"/>
    <w:rsid w:val="00686A02"/>
    <w:rsid w:val="006927A5"/>
    <w:rsid w:val="006A33D7"/>
    <w:rsid w:val="006A5BE9"/>
    <w:rsid w:val="006B0B50"/>
    <w:rsid w:val="006B0BFD"/>
    <w:rsid w:val="006B24E3"/>
    <w:rsid w:val="006B35EF"/>
    <w:rsid w:val="006B56AA"/>
    <w:rsid w:val="006C17E4"/>
    <w:rsid w:val="006C5735"/>
    <w:rsid w:val="006D0567"/>
    <w:rsid w:val="006D0F12"/>
    <w:rsid w:val="006D6D7C"/>
    <w:rsid w:val="006D72EB"/>
    <w:rsid w:val="006E18C1"/>
    <w:rsid w:val="006E28A6"/>
    <w:rsid w:val="006E2C26"/>
    <w:rsid w:val="006E5E90"/>
    <w:rsid w:val="006F0267"/>
    <w:rsid w:val="007021C3"/>
    <w:rsid w:val="00703B70"/>
    <w:rsid w:val="0070461B"/>
    <w:rsid w:val="007102E6"/>
    <w:rsid w:val="00716AAF"/>
    <w:rsid w:val="007222DC"/>
    <w:rsid w:val="0073119E"/>
    <w:rsid w:val="007332F9"/>
    <w:rsid w:val="007345E3"/>
    <w:rsid w:val="00740493"/>
    <w:rsid w:val="00740D6D"/>
    <w:rsid w:val="00741504"/>
    <w:rsid w:val="00742BBE"/>
    <w:rsid w:val="00746A42"/>
    <w:rsid w:val="007530B1"/>
    <w:rsid w:val="00761269"/>
    <w:rsid w:val="00761952"/>
    <w:rsid w:val="00767BCC"/>
    <w:rsid w:val="0077307F"/>
    <w:rsid w:val="00781A47"/>
    <w:rsid w:val="0079038E"/>
    <w:rsid w:val="00792AFE"/>
    <w:rsid w:val="00793AA0"/>
    <w:rsid w:val="007940CB"/>
    <w:rsid w:val="00794149"/>
    <w:rsid w:val="00795B94"/>
    <w:rsid w:val="007A761F"/>
    <w:rsid w:val="007B0967"/>
    <w:rsid w:val="007B67A7"/>
    <w:rsid w:val="007C1E2C"/>
    <w:rsid w:val="007C6092"/>
    <w:rsid w:val="007C6D47"/>
    <w:rsid w:val="007E67E1"/>
    <w:rsid w:val="007F6AA6"/>
    <w:rsid w:val="00811BE8"/>
    <w:rsid w:val="00811FC4"/>
    <w:rsid w:val="00814FA5"/>
    <w:rsid w:val="0081533C"/>
    <w:rsid w:val="00815FC4"/>
    <w:rsid w:val="00816AB7"/>
    <w:rsid w:val="008237AD"/>
    <w:rsid w:val="00833966"/>
    <w:rsid w:val="00835A42"/>
    <w:rsid w:val="00843A5A"/>
    <w:rsid w:val="00845468"/>
    <w:rsid w:val="0084615C"/>
    <w:rsid w:val="00850AD6"/>
    <w:rsid w:val="00853C46"/>
    <w:rsid w:val="008546CD"/>
    <w:rsid w:val="00861524"/>
    <w:rsid w:val="0086797A"/>
    <w:rsid w:val="00867C71"/>
    <w:rsid w:val="008725D1"/>
    <w:rsid w:val="00872A81"/>
    <w:rsid w:val="008916C7"/>
    <w:rsid w:val="00892903"/>
    <w:rsid w:val="0089543D"/>
    <w:rsid w:val="00896032"/>
    <w:rsid w:val="008C1692"/>
    <w:rsid w:val="008C37D7"/>
    <w:rsid w:val="008C4469"/>
    <w:rsid w:val="008D116C"/>
    <w:rsid w:val="008D2597"/>
    <w:rsid w:val="008D35EA"/>
    <w:rsid w:val="008D61B0"/>
    <w:rsid w:val="008D7F68"/>
    <w:rsid w:val="008E45DA"/>
    <w:rsid w:val="008E5575"/>
    <w:rsid w:val="008E732C"/>
    <w:rsid w:val="008F068A"/>
    <w:rsid w:val="008F1F62"/>
    <w:rsid w:val="0090240F"/>
    <w:rsid w:val="00906165"/>
    <w:rsid w:val="009065E1"/>
    <w:rsid w:val="00907D95"/>
    <w:rsid w:val="00910A9A"/>
    <w:rsid w:val="00912480"/>
    <w:rsid w:val="00912686"/>
    <w:rsid w:val="0091300A"/>
    <w:rsid w:val="00914990"/>
    <w:rsid w:val="00915ED7"/>
    <w:rsid w:val="00917B78"/>
    <w:rsid w:val="009333D8"/>
    <w:rsid w:val="00942C12"/>
    <w:rsid w:val="009509C4"/>
    <w:rsid w:val="00961839"/>
    <w:rsid w:val="00967575"/>
    <w:rsid w:val="00967913"/>
    <w:rsid w:val="00970B86"/>
    <w:rsid w:val="00971299"/>
    <w:rsid w:val="00974AC6"/>
    <w:rsid w:val="0097695A"/>
    <w:rsid w:val="009770AB"/>
    <w:rsid w:val="00982BB9"/>
    <w:rsid w:val="00984B7C"/>
    <w:rsid w:val="0098576D"/>
    <w:rsid w:val="009873F7"/>
    <w:rsid w:val="00992FBD"/>
    <w:rsid w:val="009A30B3"/>
    <w:rsid w:val="009A68A3"/>
    <w:rsid w:val="009A6CC5"/>
    <w:rsid w:val="009B1650"/>
    <w:rsid w:val="009B16AD"/>
    <w:rsid w:val="009B199E"/>
    <w:rsid w:val="009B2070"/>
    <w:rsid w:val="009B23F6"/>
    <w:rsid w:val="009B57AC"/>
    <w:rsid w:val="009B5876"/>
    <w:rsid w:val="009B7EA3"/>
    <w:rsid w:val="009C0A8E"/>
    <w:rsid w:val="009C3800"/>
    <w:rsid w:val="009C6F21"/>
    <w:rsid w:val="009C7324"/>
    <w:rsid w:val="009C7BC7"/>
    <w:rsid w:val="009D3A0A"/>
    <w:rsid w:val="009D6475"/>
    <w:rsid w:val="009D66D8"/>
    <w:rsid w:val="009E1DD8"/>
    <w:rsid w:val="009F5840"/>
    <w:rsid w:val="00A053C6"/>
    <w:rsid w:val="00A10F7A"/>
    <w:rsid w:val="00A11C4F"/>
    <w:rsid w:val="00A14387"/>
    <w:rsid w:val="00A176B7"/>
    <w:rsid w:val="00A264BD"/>
    <w:rsid w:val="00A264EA"/>
    <w:rsid w:val="00A367EC"/>
    <w:rsid w:val="00A36DAD"/>
    <w:rsid w:val="00A41432"/>
    <w:rsid w:val="00A47071"/>
    <w:rsid w:val="00A50BD1"/>
    <w:rsid w:val="00A51431"/>
    <w:rsid w:val="00A5593E"/>
    <w:rsid w:val="00A63EAF"/>
    <w:rsid w:val="00A72314"/>
    <w:rsid w:val="00A7326F"/>
    <w:rsid w:val="00A84746"/>
    <w:rsid w:val="00A86F96"/>
    <w:rsid w:val="00A914E0"/>
    <w:rsid w:val="00AA256F"/>
    <w:rsid w:val="00AA3C7B"/>
    <w:rsid w:val="00AA66A6"/>
    <w:rsid w:val="00AB033E"/>
    <w:rsid w:val="00AC5F6D"/>
    <w:rsid w:val="00AE2BCF"/>
    <w:rsid w:val="00AF163F"/>
    <w:rsid w:val="00AF383F"/>
    <w:rsid w:val="00B02248"/>
    <w:rsid w:val="00B13748"/>
    <w:rsid w:val="00B13BF0"/>
    <w:rsid w:val="00B152DF"/>
    <w:rsid w:val="00B33078"/>
    <w:rsid w:val="00B37FBC"/>
    <w:rsid w:val="00B40D66"/>
    <w:rsid w:val="00B445DE"/>
    <w:rsid w:val="00B45354"/>
    <w:rsid w:val="00B4552D"/>
    <w:rsid w:val="00B513C8"/>
    <w:rsid w:val="00B54179"/>
    <w:rsid w:val="00B55E74"/>
    <w:rsid w:val="00B56E24"/>
    <w:rsid w:val="00B57EC8"/>
    <w:rsid w:val="00B63F48"/>
    <w:rsid w:val="00B64761"/>
    <w:rsid w:val="00B66234"/>
    <w:rsid w:val="00B707E7"/>
    <w:rsid w:val="00B73BDA"/>
    <w:rsid w:val="00B74910"/>
    <w:rsid w:val="00B76A6B"/>
    <w:rsid w:val="00B777C7"/>
    <w:rsid w:val="00B8265B"/>
    <w:rsid w:val="00B85971"/>
    <w:rsid w:val="00B8608B"/>
    <w:rsid w:val="00B91036"/>
    <w:rsid w:val="00B92E2B"/>
    <w:rsid w:val="00B93543"/>
    <w:rsid w:val="00B9357D"/>
    <w:rsid w:val="00BA2052"/>
    <w:rsid w:val="00BA4EA2"/>
    <w:rsid w:val="00BB0110"/>
    <w:rsid w:val="00BB3CAC"/>
    <w:rsid w:val="00BC1257"/>
    <w:rsid w:val="00BC2A3F"/>
    <w:rsid w:val="00BD6560"/>
    <w:rsid w:val="00BD6DEB"/>
    <w:rsid w:val="00BD7F78"/>
    <w:rsid w:val="00BE4018"/>
    <w:rsid w:val="00BE76A1"/>
    <w:rsid w:val="00BF6BD2"/>
    <w:rsid w:val="00C00E45"/>
    <w:rsid w:val="00C03659"/>
    <w:rsid w:val="00C052C1"/>
    <w:rsid w:val="00C0612D"/>
    <w:rsid w:val="00C11B5A"/>
    <w:rsid w:val="00C1285C"/>
    <w:rsid w:val="00C26BE2"/>
    <w:rsid w:val="00C27B7D"/>
    <w:rsid w:val="00C31930"/>
    <w:rsid w:val="00C319B7"/>
    <w:rsid w:val="00C31E62"/>
    <w:rsid w:val="00C320BF"/>
    <w:rsid w:val="00C33B03"/>
    <w:rsid w:val="00C41689"/>
    <w:rsid w:val="00C4186D"/>
    <w:rsid w:val="00C43473"/>
    <w:rsid w:val="00C502B7"/>
    <w:rsid w:val="00C50A43"/>
    <w:rsid w:val="00C50DD5"/>
    <w:rsid w:val="00C52520"/>
    <w:rsid w:val="00C54260"/>
    <w:rsid w:val="00C56314"/>
    <w:rsid w:val="00C573E6"/>
    <w:rsid w:val="00C701DB"/>
    <w:rsid w:val="00C742AE"/>
    <w:rsid w:val="00C82AC9"/>
    <w:rsid w:val="00C8728E"/>
    <w:rsid w:val="00C9294E"/>
    <w:rsid w:val="00C931E9"/>
    <w:rsid w:val="00C9486B"/>
    <w:rsid w:val="00C962B4"/>
    <w:rsid w:val="00C96AFE"/>
    <w:rsid w:val="00CA5820"/>
    <w:rsid w:val="00CB01CF"/>
    <w:rsid w:val="00CB606C"/>
    <w:rsid w:val="00CB7404"/>
    <w:rsid w:val="00CD4AF6"/>
    <w:rsid w:val="00CD7861"/>
    <w:rsid w:val="00CD7D87"/>
    <w:rsid w:val="00CE414D"/>
    <w:rsid w:val="00CE5CAC"/>
    <w:rsid w:val="00CF77E3"/>
    <w:rsid w:val="00CF7A43"/>
    <w:rsid w:val="00D0258B"/>
    <w:rsid w:val="00D02CC1"/>
    <w:rsid w:val="00D07FCF"/>
    <w:rsid w:val="00D1174F"/>
    <w:rsid w:val="00D1645C"/>
    <w:rsid w:val="00D165B3"/>
    <w:rsid w:val="00D16C04"/>
    <w:rsid w:val="00D32C24"/>
    <w:rsid w:val="00D4173A"/>
    <w:rsid w:val="00D47130"/>
    <w:rsid w:val="00D505D5"/>
    <w:rsid w:val="00D5414E"/>
    <w:rsid w:val="00D55907"/>
    <w:rsid w:val="00D55F6F"/>
    <w:rsid w:val="00D6110E"/>
    <w:rsid w:val="00D62010"/>
    <w:rsid w:val="00D63E0E"/>
    <w:rsid w:val="00D64A64"/>
    <w:rsid w:val="00D71674"/>
    <w:rsid w:val="00D7240C"/>
    <w:rsid w:val="00D76122"/>
    <w:rsid w:val="00D77737"/>
    <w:rsid w:val="00D81BBB"/>
    <w:rsid w:val="00D83F2F"/>
    <w:rsid w:val="00D848D6"/>
    <w:rsid w:val="00D84F4C"/>
    <w:rsid w:val="00D860AF"/>
    <w:rsid w:val="00D90F71"/>
    <w:rsid w:val="00D9361F"/>
    <w:rsid w:val="00DA0B2C"/>
    <w:rsid w:val="00DA0FC7"/>
    <w:rsid w:val="00DA1554"/>
    <w:rsid w:val="00DA392A"/>
    <w:rsid w:val="00DA433E"/>
    <w:rsid w:val="00DA5092"/>
    <w:rsid w:val="00DA55F5"/>
    <w:rsid w:val="00DA5B0E"/>
    <w:rsid w:val="00DB4190"/>
    <w:rsid w:val="00DC3AE5"/>
    <w:rsid w:val="00DC660A"/>
    <w:rsid w:val="00DC680E"/>
    <w:rsid w:val="00DC6C70"/>
    <w:rsid w:val="00DD2E97"/>
    <w:rsid w:val="00DD6088"/>
    <w:rsid w:val="00DE43EF"/>
    <w:rsid w:val="00DF1546"/>
    <w:rsid w:val="00DF1C51"/>
    <w:rsid w:val="00DF3ED0"/>
    <w:rsid w:val="00DF670C"/>
    <w:rsid w:val="00DF7E27"/>
    <w:rsid w:val="00E00CBA"/>
    <w:rsid w:val="00E012B6"/>
    <w:rsid w:val="00E02870"/>
    <w:rsid w:val="00E041B0"/>
    <w:rsid w:val="00E10AAB"/>
    <w:rsid w:val="00E118CB"/>
    <w:rsid w:val="00E13616"/>
    <w:rsid w:val="00E152AC"/>
    <w:rsid w:val="00E22893"/>
    <w:rsid w:val="00E276F0"/>
    <w:rsid w:val="00E34118"/>
    <w:rsid w:val="00E360DE"/>
    <w:rsid w:val="00E407DC"/>
    <w:rsid w:val="00E451F1"/>
    <w:rsid w:val="00E453B1"/>
    <w:rsid w:val="00E561D3"/>
    <w:rsid w:val="00E572AB"/>
    <w:rsid w:val="00E57586"/>
    <w:rsid w:val="00E629F9"/>
    <w:rsid w:val="00E661BA"/>
    <w:rsid w:val="00E75D28"/>
    <w:rsid w:val="00E75FF9"/>
    <w:rsid w:val="00E7679D"/>
    <w:rsid w:val="00E84F25"/>
    <w:rsid w:val="00E86367"/>
    <w:rsid w:val="00E914CD"/>
    <w:rsid w:val="00E91B31"/>
    <w:rsid w:val="00E91DFB"/>
    <w:rsid w:val="00EA29EF"/>
    <w:rsid w:val="00EA612F"/>
    <w:rsid w:val="00EB1417"/>
    <w:rsid w:val="00EB3DD5"/>
    <w:rsid w:val="00EC4FDD"/>
    <w:rsid w:val="00ED29A9"/>
    <w:rsid w:val="00ED4594"/>
    <w:rsid w:val="00ED7AFE"/>
    <w:rsid w:val="00EE06C0"/>
    <w:rsid w:val="00EE54E5"/>
    <w:rsid w:val="00F01F00"/>
    <w:rsid w:val="00F03B16"/>
    <w:rsid w:val="00F06162"/>
    <w:rsid w:val="00F17D64"/>
    <w:rsid w:val="00F25506"/>
    <w:rsid w:val="00F26BDE"/>
    <w:rsid w:val="00F4113A"/>
    <w:rsid w:val="00F41344"/>
    <w:rsid w:val="00F419A8"/>
    <w:rsid w:val="00F42EBE"/>
    <w:rsid w:val="00F437CC"/>
    <w:rsid w:val="00F45148"/>
    <w:rsid w:val="00F51496"/>
    <w:rsid w:val="00F560A7"/>
    <w:rsid w:val="00F57688"/>
    <w:rsid w:val="00F607A9"/>
    <w:rsid w:val="00F619E9"/>
    <w:rsid w:val="00F64662"/>
    <w:rsid w:val="00F64E6D"/>
    <w:rsid w:val="00F70CD0"/>
    <w:rsid w:val="00F75E01"/>
    <w:rsid w:val="00F778F2"/>
    <w:rsid w:val="00F811C4"/>
    <w:rsid w:val="00F82144"/>
    <w:rsid w:val="00F920F3"/>
    <w:rsid w:val="00F94A63"/>
    <w:rsid w:val="00F95D78"/>
    <w:rsid w:val="00F97580"/>
    <w:rsid w:val="00FA3374"/>
    <w:rsid w:val="00FA4386"/>
    <w:rsid w:val="00FB1D3E"/>
    <w:rsid w:val="00FB25D5"/>
    <w:rsid w:val="00FB53A4"/>
    <w:rsid w:val="00FB736A"/>
    <w:rsid w:val="00FC029A"/>
    <w:rsid w:val="00FC0427"/>
    <w:rsid w:val="00FC17B1"/>
    <w:rsid w:val="00FC419D"/>
    <w:rsid w:val="00FC6E82"/>
    <w:rsid w:val="00FD12CA"/>
    <w:rsid w:val="00FD1D80"/>
    <w:rsid w:val="00FD2488"/>
    <w:rsid w:val="00FD4AE5"/>
    <w:rsid w:val="00FE0D59"/>
    <w:rsid w:val="00FE357C"/>
    <w:rsid w:val="00FE37F8"/>
    <w:rsid w:val="00FF2864"/>
    <w:rsid w:val="00FF58AC"/>
    <w:rsid w:val="00FF78B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67469AC-0E94-4897-9016-E01640F8C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101B1D"/>
    <w:pPr>
      <w:keepNext/>
      <w:keepLines/>
      <w:numPr>
        <w:numId w:val="2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01B1D"/>
    <w:pPr>
      <w:numPr>
        <w:ilvl w:val="1"/>
      </w:numPr>
      <w:spacing w:before="500" w:line="250" w:lineRule="exact"/>
      <w:outlineLvl w:val="1"/>
    </w:pPr>
    <w:rPr>
      <w:sz w:val="27"/>
    </w:rPr>
  </w:style>
  <w:style w:type="paragraph" w:styleId="Rubrik3">
    <w:name w:val="heading 3"/>
    <w:aliases w:val="Mellanrubrik"/>
    <w:basedOn w:val="Rubrik2"/>
    <w:next w:val="Normal"/>
    <w:autoRedefine/>
    <w:qFormat/>
    <w:rsid w:val="004664C0"/>
    <w:pPr>
      <w:numPr>
        <w:ilvl w:val="2"/>
      </w:numPr>
      <w:spacing w:before="250" w:after="0"/>
      <w:ind w:left="0"/>
      <w:outlineLvl w:val="2"/>
    </w:pPr>
    <w:rPr>
      <w:b/>
      <w:sz w:val="21"/>
    </w:rPr>
  </w:style>
  <w:style w:type="paragraph" w:styleId="Rubrik4">
    <w:name w:val="heading 4"/>
    <w:aliases w:val="KursivRubrik"/>
    <w:basedOn w:val="Rubrik3"/>
    <w:next w:val="Normal"/>
    <w:qFormat/>
    <w:rsid w:val="00101B1D"/>
    <w:pPr>
      <w:numPr>
        <w:ilvl w:val="3"/>
      </w:numPr>
      <w:outlineLvl w:val="3"/>
    </w:pPr>
    <w:rPr>
      <w:b w:val="0"/>
      <w:i/>
    </w:rPr>
  </w:style>
  <w:style w:type="paragraph" w:styleId="Rubrik5">
    <w:name w:val="heading 5"/>
    <w:aliases w:val="PackadFetRubrik,PackadKursivRubrik"/>
    <w:basedOn w:val="Rubrik4"/>
    <w:next w:val="Normal"/>
    <w:qFormat/>
    <w:rsid w:val="00101B1D"/>
    <w:pPr>
      <w:numPr>
        <w:ilvl w:val="4"/>
      </w:numPr>
      <w:tabs>
        <w:tab w:val="clear" w:pos="1021"/>
      </w:tabs>
      <w:spacing w:before="125"/>
      <w:outlineLvl w:val="4"/>
    </w:pPr>
    <w:rPr>
      <w:i w:val="0"/>
      <w:sz w:val="19"/>
    </w:rPr>
  </w:style>
  <w:style w:type="paragraph" w:styleId="Rubrik6">
    <w:name w:val="heading 6"/>
    <w:basedOn w:val="Rubrik5"/>
    <w:next w:val="Normal"/>
    <w:qFormat/>
    <w:rsid w:val="00101B1D"/>
    <w:pPr>
      <w:numPr>
        <w:ilvl w:val="5"/>
      </w:numPr>
      <w:spacing w:before="50" w:line="200" w:lineRule="exact"/>
      <w:outlineLvl w:val="5"/>
    </w:pPr>
    <w:rPr>
      <w:caps/>
      <w:sz w:val="14"/>
    </w:rPr>
  </w:style>
  <w:style w:type="paragraph" w:styleId="Rubrik7">
    <w:name w:val="heading 7"/>
    <w:basedOn w:val="Rubrik6"/>
    <w:next w:val="Normal"/>
    <w:qFormat/>
    <w:rsid w:val="00101B1D"/>
    <w:pPr>
      <w:numPr>
        <w:ilvl w:val="6"/>
      </w:numPr>
      <w:spacing w:before="0"/>
      <w:outlineLvl w:val="6"/>
    </w:pPr>
  </w:style>
  <w:style w:type="paragraph" w:styleId="Rubrik8">
    <w:name w:val="heading 8"/>
    <w:basedOn w:val="Rubrik7"/>
    <w:next w:val="Normal"/>
    <w:qFormat/>
    <w:rsid w:val="00101B1D"/>
    <w:pPr>
      <w:numPr>
        <w:ilvl w:val="7"/>
      </w:numPr>
      <w:outlineLvl w:val="7"/>
    </w:pPr>
  </w:style>
  <w:style w:type="paragraph" w:styleId="Rubrik9">
    <w:name w:val="heading 9"/>
    <w:basedOn w:val="Rubrik8"/>
    <w:next w:val="Normal"/>
    <w:qFormat/>
    <w:rsid w:val="00101B1D"/>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FB736A"/>
    <w:pPr>
      <w:spacing w:before="240" w:line="200" w:lineRule="exact"/>
      <w:ind w:left="567"/>
    </w:pPr>
    <w:rPr>
      <w:rFonts w:ascii="Stempel Garamond Roman" w:hAnsi="Stempel Garamond Roman"/>
    </w:r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1645C"/>
    <w:pPr>
      <w:spacing w:after="250"/>
    </w:pPr>
  </w:style>
  <w:style w:type="numbering" w:styleId="111111">
    <w:name w:val="Outline List 2"/>
    <w:basedOn w:val="Ingenlista"/>
    <w:semiHidden/>
    <w:rsid w:val="00E57586"/>
    <w:pPr>
      <w:numPr>
        <w:numId w:val="6"/>
      </w:numPr>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1"/>
      </w:numPr>
    </w:pPr>
  </w:style>
  <w:style w:type="paragraph" w:customStyle="1" w:styleId="PunktlistaNummer">
    <w:name w:val="Punktlista_Nummer"/>
    <w:aliases w:val="Nummerlista"/>
    <w:basedOn w:val="Normal"/>
    <w:rsid w:val="00072FB9"/>
    <w:pPr>
      <w:numPr>
        <w:numId w:val="2"/>
      </w:numPr>
      <w:tabs>
        <w:tab w:val="clear" w:pos="360"/>
      </w:tabs>
      <w:ind w:left="227" w:hanging="227"/>
    </w:pPr>
  </w:style>
  <w:style w:type="paragraph" w:customStyle="1" w:styleId="PunktlistaTankstreck">
    <w:name w:val="Punktlista_Tankstreck"/>
    <w:aliases w:val="Tankstreck"/>
    <w:basedOn w:val="Normal"/>
    <w:rsid w:val="00072FB9"/>
    <w:pPr>
      <w:numPr>
        <w:numId w:val="3"/>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A14387"/>
    <w:pPr>
      <w:ind w:left="567" w:right="680"/>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01B1D"/>
    <w:pPr>
      <w:keepLines/>
      <w:numPr>
        <w:numId w:val="24"/>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4"/>
      </w:numPr>
    </w:pPr>
  </w:style>
  <w:style w:type="paragraph" w:styleId="Punktlista">
    <w:name w:val="List Bullet"/>
    <w:basedOn w:val="Normal"/>
    <w:semiHidden/>
    <w:rsid w:val="00B13BF0"/>
    <w:pPr>
      <w:numPr>
        <w:numId w:val="5"/>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numbering" w:styleId="1ai">
    <w:name w:val="Outline List 1"/>
    <w:basedOn w:val="Ingenlista"/>
    <w:semiHidden/>
    <w:rsid w:val="00E57586"/>
    <w:pPr>
      <w:numPr>
        <w:numId w:val="7"/>
      </w:numPr>
    </w:pPr>
  </w:style>
  <w:style w:type="paragraph" w:styleId="Adress-brev">
    <w:name w:val="envelope address"/>
    <w:basedOn w:val="Normal"/>
    <w:semiHidden/>
    <w:rsid w:val="00E57586"/>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E57586"/>
  </w:style>
  <w:style w:type="character" w:styleId="AnvndHyperlnk">
    <w:name w:val="FollowedHyperlink"/>
    <w:basedOn w:val="Standardstycketeckensnitt"/>
    <w:semiHidden/>
    <w:rsid w:val="00E57586"/>
    <w:rPr>
      <w:color w:val="800080"/>
      <w:u w:val="single"/>
    </w:rPr>
  </w:style>
  <w:style w:type="numbering" w:styleId="Artikelsektion">
    <w:name w:val="Outline List 3"/>
    <w:basedOn w:val="Ingenlista"/>
    <w:semiHidden/>
    <w:rsid w:val="00E57586"/>
    <w:pPr>
      <w:numPr>
        <w:numId w:val="8"/>
      </w:numPr>
    </w:pPr>
  </w:style>
  <w:style w:type="paragraph" w:styleId="Avslutandetext">
    <w:name w:val="Closing"/>
    <w:basedOn w:val="Normal"/>
    <w:semiHidden/>
    <w:rsid w:val="00E57586"/>
    <w:pPr>
      <w:ind w:left="4252"/>
    </w:pPr>
  </w:style>
  <w:style w:type="paragraph" w:styleId="Avsndaradress-brev">
    <w:name w:val="envelope return"/>
    <w:basedOn w:val="Normal"/>
    <w:semiHidden/>
    <w:rsid w:val="00E57586"/>
    <w:rPr>
      <w:rFonts w:ascii="Arial" w:hAnsi="Arial" w:cs="Arial"/>
      <w:sz w:val="20"/>
    </w:rPr>
  </w:style>
  <w:style w:type="character" w:styleId="Betoning">
    <w:name w:val="Emphasis"/>
    <w:basedOn w:val="Standardstycketeckensnitt"/>
    <w:qFormat/>
    <w:rsid w:val="00E57586"/>
    <w:rPr>
      <w:i/>
      <w:iCs/>
    </w:rPr>
  </w:style>
  <w:style w:type="paragraph" w:styleId="Brdtext">
    <w:name w:val="Body Text"/>
    <w:basedOn w:val="Normal"/>
    <w:semiHidden/>
    <w:rsid w:val="00E57586"/>
    <w:pPr>
      <w:spacing w:after="120"/>
    </w:pPr>
  </w:style>
  <w:style w:type="paragraph" w:styleId="Brdtext2">
    <w:name w:val="Body Text 2"/>
    <w:basedOn w:val="Normal"/>
    <w:semiHidden/>
    <w:rsid w:val="00E57586"/>
    <w:pPr>
      <w:spacing w:after="120" w:line="480" w:lineRule="auto"/>
    </w:pPr>
  </w:style>
  <w:style w:type="paragraph" w:styleId="Brdtext3">
    <w:name w:val="Body Text 3"/>
    <w:basedOn w:val="Normal"/>
    <w:semiHidden/>
    <w:rsid w:val="00E57586"/>
    <w:pPr>
      <w:spacing w:after="120"/>
    </w:pPr>
    <w:rPr>
      <w:sz w:val="16"/>
      <w:szCs w:val="16"/>
    </w:rPr>
  </w:style>
  <w:style w:type="paragraph" w:styleId="Brdtextmedfrstaindrag">
    <w:name w:val="Body Text First Indent"/>
    <w:basedOn w:val="Brdtext"/>
    <w:semiHidden/>
    <w:rsid w:val="00E57586"/>
    <w:pPr>
      <w:ind w:firstLine="210"/>
    </w:pPr>
  </w:style>
  <w:style w:type="paragraph" w:styleId="Brdtextmedindrag">
    <w:name w:val="Body Text Indent"/>
    <w:basedOn w:val="Normal"/>
    <w:semiHidden/>
    <w:rsid w:val="00E57586"/>
    <w:pPr>
      <w:spacing w:after="120"/>
      <w:ind w:left="283"/>
    </w:pPr>
  </w:style>
  <w:style w:type="paragraph" w:styleId="Brdtextmedfrstaindrag2">
    <w:name w:val="Body Text First Indent 2"/>
    <w:basedOn w:val="Brdtextmedindrag"/>
    <w:semiHidden/>
    <w:rsid w:val="00E57586"/>
    <w:pPr>
      <w:ind w:firstLine="210"/>
    </w:pPr>
  </w:style>
  <w:style w:type="paragraph" w:styleId="Brdtextmedindrag2">
    <w:name w:val="Body Text Indent 2"/>
    <w:basedOn w:val="Normal"/>
    <w:semiHidden/>
    <w:rsid w:val="00E57586"/>
    <w:pPr>
      <w:spacing w:after="120" w:line="480" w:lineRule="auto"/>
      <w:ind w:left="283"/>
    </w:pPr>
  </w:style>
  <w:style w:type="paragraph" w:styleId="Brdtextmedindrag3">
    <w:name w:val="Body Text Indent 3"/>
    <w:basedOn w:val="Normal"/>
    <w:semiHidden/>
    <w:rsid w:val="00E57586"/>
    <w:pPr>
      <w:spacing w:after="120"/>
      <w:ind w:left="283"/>
    </w:pPr>
    <w:rPr>
      <w:sz w:val="16"/>
      <w:szCs w:val="16"/>
    </w:rPr>
  </w:style>
  <w:style w:type="table" w:styleId="Diskrettabell1">
    <w:name w:val="Table Subtle 1"/>
    <w:basedOn w:val="Normaltabell"/>
    <w:semiHidden/>
    <w:rsid w:val="00E57586"/>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E57586"/>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E57586"/>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rsid w:val="0028376A"/>
    <w:pPr>
      <w:spacing w:before="60" w:line="200" w:lineRule="exact"/>
    </w:pPr>
    <w:rPr>
      <w:rFonts w:ascii="Arial" w:hAnsi="Arial"/>
    </w:rPr>
    <w:tblPr>
      <w:tblBorders>
        <w:top w:val="single" w:sz="12" w:space="0" w:color="000000"/>
        <w:bottom w:val="single" w:sz="12" w:space="0" w:color="000000"/>
      </w:tblBorders>
    </w:tblPr>
    <w:tcPr>
      <w:shd w:val="clear" w:color="auto" w:fill="auto"/>
    </w:tcPr>
    <w:tblStylePr w:type="firstRow">
      <w:tblPr/>
      <w:tcPr>
        <w:tcBorders>
          <w:bottom w:val="single" w:sz="6" w:space="0" w:color="000000"/>
        </w:tcBorders>
        <w:shd w:val="clear" w:color="auto" w:fill="auto"/>
      </w:tcPr>
    </w:tblStylePr>
    <w:tblStylePr w:type="lastRow">
      <w:tblPr/>
      <w:tcPr>
        <w:tcBorders>
          <w:top w:val="single" w:sz="6" w:space="0" w:color="000000"/>
        </w:tcBorders>
        <w:shd w:val="clear" w:color="auto" w:fill="auto"/>
      </w:tcPr>
    </w:tblStylePr>
  </w:style>
  <w:style w:type="table" w:styleId="Enkeltabell2">
    <w:name w:val="Table Simple 2"/>
    <w:basedOn w:val="Normaltabell"/>
    <w:semiHidden/>
    <w:rsid w:val="00E57586"/>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E57586"/>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E57586"/>
  </w:style>
  <w:style w:type="table" w:styleId="Frgadtabell1">
    <w:name w:val="Table Colorful 1"/>
    <w:basedOn w:val="Normaltabell"/>
    <w:semiHidden/>
    <w:rsid w:val="00E57586"/>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E57586"/>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E57586"/>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E57586"/>
    <w:rPr>
      <w:i/>
      <w:iCs/>
    </w:rPr>
  </w:style>
  <w:style w:type="character" w:styleId="HTML-akronym">
    <w:name w:val="HTML Acronym"/>
    <w:basedOn w:val="Standardstycketeckensnitt"/>
    <w:semiHidden/>
    <w:rsid w:val="00E57586"/>
  </w:style>
  <w:style w:type="character" w:styleId="HTML-citat">
    <w:name w:val="HTML Cite"/>
    <w:basedOn w:val="Standardstycketeckensnitt"/>
    <w:semiHidden/>
    <w:rsid w:val="00E57586"/>
    <w:rPr>
      <w:i/>
      <w:iCs/>
    </w:rPr>
  </w:style>
  <w:style w:type="character" w:styleId="HTML-definition">
    <w:name w:val="HTML Definition"/>
    <w:basedOn w:val="Standardstycketeckensnitt"/>
    <w:semiHidden/>
    <w:rsid w:val="00E57586"/>
    <w:rPr>
      <w:i/>
      <w:iCs/>
    </w:rPr>
  </w:style>
  <w:style w:type="character" w:styleId="HTML-exempel">
    <w:name w:val="HTML Sample"/>
    <w:basedOn w:val="Standardstycketeckensnitt"/>
    <w:semiHidden/>
    <w:rsid w:val="00E57586"/>
    <w:rPr>
      <w:rFonts w:ascii="Courier New" w:hAnsi="Courier New" w:cs="Courier New"/>
    </w:rPr>
  </w:style>
  <w:style w:type="paragraph" w:styleId="HTML-frformaterad">
    <w:name w:val="HTML Preformatted"/>
    <w:basedOn w:val="Normal"/>
    <w:semiHidden/>
    <w:rsid w:val="00E57586"/>
    <w:rPr>
      <w:rFonts w:ascii="Courier New" w:hAnsi="Courier New" w:cs="Courier New"/>
      <w:sz w:val="20"/>
    </w:rPr>
  </w:style>
  <w:style w:type="character" w:styleId="HTML-kod">
    <w:name w:val="HTML Code"/>
    <w:basedOn w:val="Standardstycketeckensnitt"/>
    <w:semiHidden/>
    <w:rsid w:val="00E57586"/>
    <w:rPr>
      <w:rFonts w:ascii="Courier New" w:hAnsi="Courier New" w:cs="Courier New"/>
      <w:sz w:val="20"/>
      <w:szCs w:val="20"/>
    </w:rPr>
  </w:style>
  <w:style w:type="character" w:styleId="HTML-skrivmaskin">
    <w:name w:val="HTML Typewriter"/>
    <w:basedOn w:val="Standardstycketeckensnitt"/>
    <w:semiHidden/>
    <w:rsid w:val="00E57586"/>
    <w:rPr>
      <w:rFonts w:ascii="Courier New" w:hAnsi="Courier New" w:cs="Courier New"/>
      <w:sz w:val="20"/>
      <w:szCs w:val="20"/>
    </w:rPr>
  </w:style>
  <w:style w:type="character" w:styleId="HTML-tangentbord">
    <w:name w:val="HTML Keyboard"/>
    <w:basedOn w:val="Standardstycketeckensnitt"/>
    <w:semiHidden/>
    <w:rsid w:val="00E57586"/>
    <w:rPr>
      <w:rFonts w:ascii="Courier New" w:hAnsi="Courier New" w:cs="Courier New"/>
      <w:sz w:val="20"/>
      <w:szCs w:val="20"/>
    </w:rPr>
  </w:style>
  <w:style w:type="character" w:styleId="HTML-variabel">
    <w:name w:val="HTML Variable"/>
    <w:basedOn w:val="Standardstycketeckensnitt"/>
    <w:semiHidden/>
    <w:rsid w:val="00E57586"/>
    <w:rPr>
      <w:i/>
      <w:iCs/>
    </w:rPr>
  </w:style>
  <w:style w:type="paragraph" w:styleId="Inledning">
    <w:name w:val="Salutation"/>
    <w:basedOn w:val="Normal"/>
    <w:next w:val="Normal"/>
    <w:semiHidden/>
    <w:rsid w:val="00E57586"/>
  </w:style>
  <w:style w:type="paragraph" w:styleId="Lista2">
    <w:name w:val="List 2"/>
    <w:basedOn w:val="Normal"/>
    <w:semiHidden/>
    <w:rsid w:val="00E57586"/>
    <w:pPr>
      <w:ind w:left="566" w:hanging="283"/>
    </w:pPr>
  </w:style>
  <w:style w:type="paragraph" w:styleId="Lista3">
    <w:name w:val="List 3"/>
    <w:basedOn w:val="Normal"/>
    <w:semiHidden/>
    <w:rsid w:val="00E57586"/>
    <w:pPr>
      <w:ind w:left="849" w:hanging="283"/>
    </w:pPr>
  </w:style>
  <w:style w:type="paragraph" w:styleId="Lista4">
    <w:name w:val="List 4"/>
    <w:basedOn w:val="Normal"/>
    <w:semiHidden/>
    <w:rsid w:val="00E57586"/>
    <w:pPr>
      <w:ind w:left="1132" w:hanging="283"/>
    </w:pPr>
  </w:style>
  <w:style w:type="paragraph" w:styleId="Lista5">
    <w:name w:val="List 5"/>
    <w:basedOn w:val="Normal"/>
    <w:semiHidden/>
    <w:rsid w:val="00E57586"/>
    <w:pPr>
      <w:ind w:left="1415" w:hanging="283"/>
    </w:pPr>
  </w:style>
  <w:style w:type="paragraph" w:styleId="Listafortstt">
    <w:name w:val="List Continue"/>
    <w:basedOn w:val="Normal"/>
    <w:semiHidden/>
    <w:rsid w:val="00E57586"/>
    <w:pPr>
      <w:spacing w:after="120"/>
      <w:ind w:left="283"/>
    </w:pPr>
  </w:style>
  <w:style w:type="paragraph" w:styleId="Listafortstt2">
    <w:name w:val="List Continue 2"/>
    <w:basedOn w:val="Normal"/>
    <w:semiHidden/>
    <w:rsid w:val="00E57586"/>
    <w:pPr>
      <w:spacing w:after="120"/>
      <w:ind w:left="566"/>
    </w:pPr>
  </w:style>
  <w:style w:type="paragraph" w:styleId="Listafortstt3">
    <w:name w:val="List Continue 3"/>
    <w:basedOn w:val="Normal"/>
    <w:semiHidden/>
    <w:rsid w:val="00E57586"/>
    <w:pPr>
      <w:spacing w:after="120"/>
      <w:ind w:left="849"/>
    </w:pPr>
  </w:style>
  <w:style w:type="paragraph" w:styleId="Listafortstt4">
    <w:name w:val="List Continue 4"/>
    <w:basedOn w:val="Normal"/>
    <w:semiHidden/>
    <w:rsid w:val="00E57586"/>
    <w:pPr>
      <w:spacing w:after="120"/>
      <w:ind w:left="1132"/>
    </w:pPr>
  </w:style>
  <w:style w:type="paragraph" w:styleId="Listafortstt5">
    <w:name w:val="List Continue 5"/>
    <w:basedOn w:val="Normal"/>
    <w:semiHidden/>
    <w:rsid w:val="00E57586"/>
    <w:pPr>
      <w:spacing w:after="120"/>
      <w:ind w:left="1415"/>
    </w:pPr>
  </w:style>
  <w:style w:type="paragraph" w:styleId="Meddelanderubrik">
    <w:name w:val="Message Header"/>
    <w:basedOn w:val="Normal"/>
    <w:semiHidden/>
    <w:rsid w:val="00E5758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E57586"/>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umreradlista2">
    <w:name w:val="List Number 2"/>
    <w:basedOn w:val="Normal"/>
    <w:semiHidden/>
    <w:rsid w:val="00E57586"/>
    <w:pPr>
      <w:tabs>
        <w:tab w:val="num" w:pos="643"/>
      </w:tabs>
      <w:ind w:left="643" w:hanging="360"/>
    </w:pPr>
  </w:style>
  <w:style w:type="paragraph" w:styleId="Numreradlista3">
    <w:name w:val="List Number 3"/>
    <w:basedOn w:val="Normal"/>
    <w:semiHidden/>
    <w:rsid w:val="00E57586"/>
    <w:pPr>
      <w:tabs>
        <w:tab w:val="num" w:pos="926"/>
      </w:tabs>
      <w:ind w:left="926" w:hanging="360"/>
    </w:pPr>
  </w:style>
  <w:style w:type="paragraph" w:styleId="Numreradlista4">
    <w:name w:val="List Number 4"/>
    <w:basedOn w:val="Normal"/>
    <w:semiHidden/>
    <w:rsid w:val="00E57586"/>
    <w:pPr>
      <w:tabs>
        <w:tab w:val="num" w:pos="1209"/>
      </w:tabs>
      <w:ind w:left="1209" w:hanging="360"/>
    </w:pPr>
  </w:style>
  <w:style w:type="paragraph" w:styleId="Numreradlista5">
    <w:name w:val="List Number 5"/>
    <w:basedOn w:val="Normal"/>
    <w:semiHidden/>
    <w:rsid w:val="00E57586"/>
    <w:pPr>
      <w:tabs>
        <w:tab w:val="num" w:pos="1492"/>
      </w:tabs>
      <w:ind w:left="1492" w:hanging="360"/>
    </w:pPr>
  </w:style>
  <w:style w:type="table" w:styleId="Professionelltabell">
    <w:name w:val="Table Professional"/>
    <w:basedOn w:val="Normaltabell"/>
    <w:semiHidden/>
    <w:rsid w:val="00E57586"/>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2">
    <w:name w:val="List Bullet 2"/>
    <w:basedOn w:val="Normal"/>
    <w:semiHidden/>
    <w:rsid w:val="00E57586"/>
    <w:pPr>
      <w:tabs>
        <w:tab w:val="num" w:pos="643"/>
      </w:tabs>
      <w:ind w:left="643" w:hanging="360"/>
    </w:pPr>
  </w:style>
  <w:style w:type="paragraph" w:styleId="Punktlista3">
    <w:name w:val="List Bullet 3"/>
    <w:basedOn w:val="Normal"/>
    <w:semiHidden/>
    <w:rsid w:val="00E57586"/>
    <w:pPr>
      <w:tabs>
        <w:tab w:val="num" w:pos="926"/>
      </w:tabs>
      <w:ind w:left="926" w:hanging="360"/>
    </w:pPr>
  </w:style>
  <w:style w:type="paragraph" w:styleId="Punktlista4">
    <w:name w:val="List Bullet 4"/>
    <w:basedOn w:val="Normal"/>
    <w:semiHidden/>
    <w:rsid w:val="00E57586"/>
    <w:pPr>
      <w:tabs>
        <w:tab w:val="num" w:pos="1209"/>
      </w:tabs>
      <w:ind w:left="1209" w:hanging="360"/>
    </w:pPr>
  </w:style>
  <w:style w:type="paragraph" w:styleId="Punktlista5">
    <w:name w:val="List Bullet 5"/>
    <w:basedOn w:val="Normal"/>
    <w:semiHidden/>
    <w:rsid w:val="00E57586"/>
    <w:pPr>
      <w:tabs>
        <w:tab w:val="num" w:pos="1492"/>
      </w:tabs>
      <w:ind w:left="1492" w:hanging="360"/>
    </w:pPr>
  </w:style>
  <w:style w:type="paragraph" w:styleId="Rubrik">
    <w:name w:val="Title"/>
    <w:basedOn w:val="Normal"/>
    <w:qFormat/>
    <w:rsid w:val="00E57586"/>
    <w:pPr>
      <w:spacing w:before="240" w:after="60"/>
      <w:jc w:val="center"/>
      <w:outlineLvl w:val="0"/>
    </w:pPr>
    <w:rPr>
      <w:rFonts w:ascii="Arial" w:hAnsi="Arial" w:cs="Arial"/>
      <w:b/>
      <w:bCs/>
      <w:kern w:val="28"/>
      <w:sz w:val="32"/>
      <w:szCs w:val="32"/>
    </w:rPr>
  </w:style>
  <w:style w:type="table" w:styleId="Standardtabell1">
    <w:name w:val="Table Classic 1"/>
    <w:basedOn w:val="Normaltabell"/>
    <w:semiHidden/>
    <w:rsid w:val="00E57586"/>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E57586"/>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E57586"/>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E57586"/>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E57586"/>
    <w:rPr>
      <w:b/>
      <w:bCs/>
    </w:rPr>
  </w:style>
  <w:style w:type="table" w:styleId="Tabellmed3D-effekter1">
    <w:name w:val="Table 3D effects 1"/>
    <w:basedOn w:val="Normaltabell"/>
    <w:semiHidden/>
    <w:rsid w:val="00E57586"/>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E57586"/>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E57586"/>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E57586"/>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E57586"/>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E57586"/>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E57586"/>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E57586"/>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E57586"/>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E57586"/>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E57586"/>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E57586"/>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E57586"/>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E57586"/>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E57586"/>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E57586"/>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E57586"/>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E57586"/>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E57586"/>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E57586"/>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E57586"/>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E57586"/>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E57586"/>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E57586"/>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E57586"/>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E57586"/>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semiHidden/>
    <w:rsid w:val="00E57586"/>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E57586"/>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E57586"/>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ormaltindragChar">
    <w:name w:val="Normalt indrag Char"/>
    <w:aliases w:val="Normal_indrag Char,Normal Indrag Char"/>
    <w:basedOn w:val="Standardstycketeckensnitt"/>
    <w:link w:val="Normaltindrag"/>
    <w:rsid w:val="00E57586"/>
    <w:rPr>
      <w:sz w:val="19"/>
      <w:lang w:val="sv-SE" w:eastAsia="sv-SE" w:bidi="ar-SA"/>
    </w:rPr>
  </w:style>
  <w:style w:type="paragraph" w:customStyle="1" w:styleId="Normalfrsta">
    <w:name w:val="Normal första"/>
    <w:basedOn w:val="Normal"/>
    <w:next w:val="Normal"/>
    <w:rsid w:val="00E57586"/>
    <w:pPr>
      <w:spacing w:before="120" w:line="240" w:lineRule="auto"/>
    </w:pPr>
    <w:rPr>
      <w:rFonts w:ascii="Stempel Garamond Roman" w:hAnsi="Stempel Garamond Roman"/>
    </w:rPr>
  </w:style>
  <w:style w:type="character" w:styleId="Fotnotsreferens">
    <w:name w:val="footnote reference"/>
    <w:basedOn w:val="Standardstycketeckensnitt"/>
    <w:semiHidden/>
    <w:rsid w:val="00E57586"/>
    <w:rPr>
      <w:vertAlign w:val="superscript"/>
    </w:rPr>
  </w:style>
  <w:style w:type="paragraph" w:styleId="Fotnotstext">
    <w:name w:val="footnote text"/>
    <w:basedOn w:val="Normal"/>
    <w:semiHidden/>
    <w:rsid w:val="00767BCC"/>
    <w:pPr>
      <w:pBdr>
        <w:top w:val="single" w:sz="4" w:space="1" w:color="auto"/>
      </w:pBdr>
      <w:spacing w:before="0" w:line="200" w:lineRule="exact"/>
    </w:pPr>
    <w:rPr>
      <w:sz w:val="16"/>
      <w:szCs w:val="16"/>
    </w:rPr>
  </w:style>
  <w:style w:type="paragraph" w:styleId="Ballongtext">
    <w:name w:val="Balloon Text"/>
    <w:basedOn w:val="Normal"/>
    <w:semiHidden/>
    <w:rsid w:val="00E57586"/>
    <w:rPr>
      <w:rFonts w:ascii="Tahoma" w:hAnsi="Tahoma" w:cs="Tahoma"/>
      <w:sz w:val="16"/>
      <w:szCs w:val="16"/>
    </w:rPr>
  </w:style>
  <w:style w:type="paragraph" w:styleId="Dokumentversikt">
    <w:name w:val="Document Map"/>
    <w:basedOn w:val="Normal"/>
    <w:semiHidden/>
    <w:rsid w:val="00E57586"/>
    <w:pPr>
      <w:shd w:val="clear" w:color="auto" w:fill="000080"/>
    </w:pPr>
    <w:rPr>
      <w:rFonts w:ascii="Tahoma" w:hAnsi="Tahoma" w:cs="Tahoma"/>
      <w:sz w:val="20"/>
    </w:rPr>
  </w:style>
  <w:style w:type="paragraph" w:customStyle="1" w:styleId="Tabellrubrik">
    <w:name w:val="Tabellrubrik"/>
    <w:basedOn w:val="Normal"/>
    <w:rsid w:val="00FB736A"/>
    <w:pPr>
      <w:spacing w:before="120" w:line="240" w:lineRule="auto"/>
    </w:pPr>
    <w:rPr>
      <w:rFonts w:ascii="Letter Gothic" w:hAnsi="Letter Gothic"/>
      <w:b/>
      <w:szCs w:val="24"/>
    </w:rPr>
  </w:style>
  <w:style w:type="paragraph" w:customStyle="1" w:styleId="Tabelltext">
    <w:name w:val="Tabelltext"/>
    <w:basedOn w:val="Tabellrubrik"/>
    <w:rsid w:val="00D90F71"/>
    <w:pPr>
      <w:spacing w:before="60"/>
    </w:pPr>
    <w:rPr>
      <w:rFonts w:ascii="Times New Roman" w:hAnsi="Times New Roman"/>
      <w:b w:val="0"/>
      <w:sz w:val="16"/>
    </w:rPr>
  </w:style>
  <w:style w:type="paragraph" w:styleId="Beskrivning">
    <w:name w:val="caption"/>
    <w:basedOn w:val="Normal"/>
    <w:next w:val="Normal"/>
    <w:qFormat/>
    <w:rsid w:val="00130E42"/>
    <w:rPr>
      <w:b/>
      <w:bCs/>
      <w:sz w:val="20"/>
    </w:rPr>
  </w:style>
  <w:style w:type="paragraph" w:customStyle="1" w:styleId="Citatklla">
    <w:name w:val="Citatkälla"/>
    <w:basedOn w:val="Normal"/>
    <w:next w:val="Normal"/>
    <w:rsid w:val="00E91DFB"/>
    <w:pPr>
      <w:spacing w:before="60" w:line="240" w:lineRule="auto"/>
      <w:jc w:val="right"/>
    </w:pPr>
    <w:rPr>
      <w:rFonts w:ascii="Stempel Garamond Roman" w:hAnsi="Stempel Garamond Roman"/>
      <w:sz w:val="20"/>
    </w:rPr>
  </w:style>
  <w:style w:type="character" w:styleId="Kommentarsreferens">
    <w:name w:val="annotation reference"/>
    <w:basedOn w:val="Standardstycketeckensnitt"/>
    <w:semiHidden/>
    <w:rsid w:val="00CB7404"/>
    <w:rPr>
      <w:sz w:val="16"/>
      <w:szCs w:val="16"/>
    </w:rPr>
  </w:style>
  <w:style w:type="paragraph" w:styleId="Kommentarer">
    <w:name w:val="annotation text"/>
    <w:basedOn w:val="Normal"/>
    <w:semiHidden/>
    <w:rsid w:val="00CB7404"/>
    <w:rPr>
      <w:sz w:val="20"/>
    </w:rPr>
  </w:style>
  <w:style w:type="paragraph" w:styleId="Kommentarsmne">
    <w:name w:val="annotation subject"/>
    <w:basedOn w:val="Kommentarer"/>
    <w:next w:val="Kommentarer"/>
    <w:semiHidden/>
    <w:rsid w:val="00CB7404"/>
    <w:rPr>
      <w:b/>
      <w:bCs/>
    </w:rPr>
  </w:style>
  <w:style w:type="paragraph" w:customStyle="1" w:styleId="Normal0">
    <w:name w:val="Normal 0"/>
    <w:basedOn w:val="Normal"/>
    <w:rsid w:val="00A5593E"/>
    <w:rPr>
      <w:color w:val="000000"/>
    </w:rPr>
  </w:style>
  <w:style w:type="character" w:customStyle="1" w:styleId="Rubrik1Char">
    <w:name w:val="Rubrik 1 Char"/>
    <w:basedOn w:val="Standardstycketeckensnitt"/>
    <w:link w:val="Rubrik1"/>
    <w:rsid w:val="00101B1D"/>
    <w:rPr>
      <w:sz w:val="32"/>
      <w:lang w:val="sv-SE" w:eastAsia="sv-SE" w:bidi="ar-SA"/>
    </w:rPr>
  </w:style>
  <w:style w:type="paragraph" w:customStyle="1" w:styleId="Bembo1014Versaler">
    <w:name w:val="Bembo10/14Versaler"/>
    <w:basedOn w:val="Normal"/>
    <w:rsid w:val="00A86F96"/>
    <w:pPr>
      <w:spacing w:line="280" w:lineRule="atLeast"/>
    </w:pPr>
    <w:rPr>
      <w:rFonts w:ascii="Bembo" w:hAnsi="Bembo"/>
      <w:caps/>
      <w:spacing w:val="40"/>
      <w:sz w:val="20"/>
    </w:rPr>
  </w:style>
  <w:style w:type="paragraph" w:customStyle="1" w:styleId="Allians">
    <w:name w:val="Allians"/>
    <w:basedOn w:val="Normal"/>
    <w:autoRedefine/>
    <w:rsid w:val="003968F0"/>
    <w:pPr>
      <w:keepLines/>
      <w:pBdr>
        <w:top w:val="single" w:sz="4" w:space="1" w:color="auto"/>
        <w:left w:val="single" w:sz="4" w:space="4" w:color="auto"/>
        <w:bottom w:val="single" w:sz="4" w:space="1" w:color="auto"/>
        <w:right w:val="single" w:sz="4" w:space="4" w:color="auto"/>
      </w:pBdr>
      <w:spacing w:line="240" w:lineRule="auto"/>
    </w:pPr>
    <w:rPr>
      <w:szCs w:val="24"/>
    </w:rPr>
  </w:style>
  <w:style w:type="paragraph" w:customStyle="1" w:styleId="Alliansrubrik">
    <w:name w:val="Allians rubrik"/>
    <w:basedOn w:val="Normaltindrag"/>
    <w:rsid w:val="00892903"/>
    <w:pPr>
      <w:keepNext/>
      <w:spacing w:after="60" w:line="240" w:lineRule="auto"/>
    </w:pPr>
    <w:rPr>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5.emf"/><Relationship Id="rId17" Type="http://schemas.openxmlformats.org/officeDocument/2006/relationships/image" Target="media/image9.w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Microsoft_Excel_97-2003_Worksheet.xls"/><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Excel_Chart.xls"/><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footer" Target="footer3.xml"/><Relationship Id="rId10" Type="http://schemas.openxmlformats.org/officeDocument/2006/relationships/image" Target="media/image4.emf"/><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emf"/><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gam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Motion2000.dot.gammal</Template>
  <TotalTime>0</TotalTime>
  <Pages>2</Pages>
  <Words>42361</Words>
  <Characters>254168</Characters>
  <Application>Microsoft Office Word</Application>
  <DocSecurity>4</DocSecurity>
  <Lines>6354</Lines>
  <Paragraphs>3223</Paragraphs>
  <ScaleCrop>false</ScaleCrop>
  <HeadingPairs>
    <vt:vector size="2" baseType="variant">
      <vt:variant>
        <vt:lpstr>Rubrik</vt:lpstr>
      </vt:variant>
      <vt:variant>
        <vt:i4>1</vt:i4>
      </vt:variant>
    </vt:vector>
  </HeadingPairs>
  <TitlesOfParts>
    <vt:vector size="1" baseType="lpstr">
      <vt:lpstr>Fi240</vt:lpstr>
    </vt:vector>
  </TitlesOfParts>
  <Company>Riksdagen</Company>
  <LinksUpToDate>false</LinksUpToDate>
  <CharactersWithSpaces>293306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Fi240</dc:title>
  <dc:subject>Fi240</dc:subject>
  <dc:creator>Riksdagen</dc:creator>
  <cp:keywords>Riksdagen</cp:keywords>
  <dc:description/>
  <cp:lastModifiedBy>Lars Brink</cp:lastModifiedBy>
  <cp:revision>2</cp:revision>
  <cp:lastPrinted>2005-11-18T13:06:00Z</cp:lastPrinted>
  <dcterms:created xsi:type="dcterms:W3CDTF">2025-12-16T19:08:00Z</dcterms:created>
  <dcterms:modified xsi:type="dcterms:W3CDTF">2025-12-16T19:08:00Z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mot2000_423_2005-10-24</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Ldn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Politik för arbete och välfärd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Politik för arbete och välfärd</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m010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13</vt:lpwstr>
  </property>
  <property fmtid="{D5CDD505-2E9C-101B-9397-08002B2CF9AE}" pid="25" name="MotionarText">
    <vt:lpwstr>av Fredrik Reinfeldt m.fl. (m)</vt:lpwstr>
  </property>
  <property fmtid="{D5CDD505-2E9C-101B-9397-08002B2CF9AE}" pid="26" name="MotionarLista">
    <vt:lpwstr>Reinfeldt, Fredrik (m)\Odenberg, Mikael (m)\Ask, Beatrice (m)\Westerberg, Per (m)\Bill, Per (m)\Carlsson, Gunilla (m)\Elmsäter-Svärd, Catharina (m)\Hedquist, Lennart (m)\Husmark Pehrsson, Cristina (m)\Högström, Tomas (m)\Lennmarker, Göran (m)\de Pourbaix-</vt:lpwstr>
  </property>
  <property fmtid="{D5CDD505-2E9C-101B-9397-08002B2CF9AE}" pid="27" name="MotionarLista1">
    <vt:lpwstr>Lundin, Marietta (m)\Tolgfors, Sten (m)</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Reinfeldt (m), Mikael Odenberg (m), Beatrice Ask (m), Per Westerberg (m), Per Bill (m), Gunilla Carlsson (m), Catharina Elmsäter-Svärd (m), Lennart Hedquist (m), Cristina Husmark Pehrsson (m), Tomas Högström (m), Göran Lennmarker (m), Marietta de </vt:lpwstr>
  </property>
  <property fmtid="{D5CDD505-2E9C-101B-9397-08002B2CF9AE}" pid="31" name="MotionarLotus1">
    <vt:lpwstr>Pourbaix-Lundin (m), Sten Tolgfors (m)</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Fi240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birgitta.lundin@riksdagen.se</vt:lpwstr>
  </property>
  <property fmtid="{D5CDD505-2E9C-101B-9397-08002B2CF9AE}" pid="45" name="ReservUID">
    <vt:lpwstr>peter jansson</vt:lpwstr>
  </property>
  <property fmtid="{D5CDD505-2E9C-101B-9397-08002B2CF9AE}" pid="46" name="MotionID">
    <vt:lpwstr>20052006000000000109000000100080</vt:lpwstr>
  </property>
  <property fmtid="{D5CDD505-2E9C-101B-9397-08002B2CF9AE}" pid="47" name="datum">
    <vt:lpwstr>051005</vt:lpwstr>
  </property>
  <property fmtid="{D5CDD505-2E9C-101B-9397-08002B2CF9AE}" pid="48" name="avsändar-e-post">
    <vt:lpwstr>birgitta.lundin@riksdagen.se</vt:lpwstr>
  </property>
  <property fmtid="{D5CDD505-2E9C-101B-9397-08002B2CF9AE}" pid="49" name="id">
    <vt:lpwstr>20052006000000000109000000100080</vt:lpwstr>
  </property>
  <property fmtid="{D5CDD505-2E9C-101B-9397-08002B2CF9AE}" pid="50" name="nummer">
    <vt:lpwstr>240</vt:lpwstr>
  </property>
  <property fmtid="{D5CDD505-2E9C-101B-9397-08002B2CF9AE}" pid="51" name="utskottsbeteckning">
    <vt:lpwstr>Fi</vt:lpwstr>
  </property>
</Properties>
</file>