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CA0" w:rsidRPr="005D3CA0" w:rsidRDefault="005D3CA0">
      <w:pPr>
        <w:pStyle w:val="Frslagsrubrik"/>
        <w:shd w:val="clear" w:color="000000" w:fill="auto"/>
      </w:pPr>
      <w:r w:rsidRPr="005D3CA0">
        <w:t>Förslag till riksdagsbeslut</w:t>
      </w:r>
    </w:p>
    <w:p w:rsidR="005D3CA0" w:rsidRPr="005D3CA0" w:rsidRDefault="005D3CA0">
      <w:pPr>
        <w:pStyle w:val="Hemstlatt"/>
        <w:shd w:val="clear" w:color="000000" w:fill="auto"/>
      </w:pPr>
      <w:r w:rsidRPr="005D3CA0">
        <w:t>Riksdagen anvisar till utgiftsområde 14 Arbetsmar</w:t>
      </w:r>
      <w:r w:rsidRPr="005D3CA0">
        <w:t>k</w:t>
      </w:r>
      <w:r w:rsidRPr="005D3CA0">
        <w:t>nad och arbetsliv 1 017 262 000 kr utöver vad regeringen föreslagit för bu</w:t>
      </w:r>
      <w:r w:rsidRPr="005D3CA0">
        <w:t>d</w:t>
      </w:r>
      <w:r w:rsidRPr="005D3CA0">
        <w:t>getåret 2011 eller således 70 649 106 000 kr.</w:t>
      </w:r>
    </w:p>
    <w:p w:rsidR="005D3CA0" w:rsidRPr="005D3CA0" w:rsidRDefault="005D3CA0">
      <w:pPr>
        <w:pStyle w:val="Rubrik1"/>
        <w:shd w:val="clear" w:color="000000" w:fill="auto"/>
      </w:pPr>
      <w:r w:rsidRPr="005D3CA0">
        <w:t>Motivering</w:t>
      </w:r>
    </w:p>
    <w:p w:rsidR="005D3CA0" w:rsidRPr="005D3CA0" w:rsidRDefault="005D3CA0">
      <w:pPr>
        <w:shd w:val="clear" w:color="000000" w:fill="auto"/>
      </w:pPr>
      <w:r w:rsidRPr="005D3CA0">
        <w:t>Sverigedemokraterna föreslår en takhöjning från år 2011 till 900 kronor med en minskning till 750 kronor efter arbetslöshetsdag 101. Utöver detta säger vi nej till regeringens så kallade jobbcoacher och lotsar och tillsätter istället resurser på att höja matchningsnivån, vidareutveckla RUT, slopa arbetsgiva</w:t>
      </w:r>
      <w:r w:rsidRPr="005D3CA0">
        <w:t>r</w:t>
      </w:r>
      <w:r w:rsidRPr="005D3CA0">
        <w:t>avgiften för lärlingsanställningar samt på att stimulera småföretagarna både genom ett återinfört schablonavdrag och genom ett förlängt starta-eget-bidrag.</w:t>
      </w:r>
    </w:p>
    <w:p w:rsidR="005D3CA0" w:rsidRPr="005D3CA0" w:rsidRDefault="005D3CA0">
      <w:pPr>
        <w:shd w:val="clear" w:color="000000" w:fill="auto"/>
        <w:rPr>
          <w:b/>
        </w:rPr>
      </w:pPr>
      <w:r w:rsidRPr="005D3CA0">
        <w:rPr>
          <w:b/>
        </w:rPr>
        <w:t>Anslagsförslag 2011 för utgiftsområde 14 Arbetsmarknad och arbetsliv (SD)</w:t>
      </w:r>
    </w:p>
    <w:p w:rsidR="005D3CA0" w:rsidRPr="005D3CA0" w:rsidRDefault="005D3CA0">
      <w:pPr>
        <w:shd w:val="clear" w:color="000000" w:fill="auto"/>
        <w:spacing w:before="0"/>
        <w:ind w:left="57"/>
        <w:rPr>
          <w:i/>
          <w:sz w:val="16"/>
          <w:szCs w:val="16"/>
        </w:rPr>
      </w:pPr>
      <w:r w:rsidRPr="005D3CA0">
        <w:rPr>
          <w:i/>
          <w:sz w:val="16"/>
          <w:szCs w:val="16"/>
        </w:rPr>
        <w:t>Tusental kronor</w:t>
      </w:r>
    </w:p>
    <w:tbl>
      <w:tblPr>
        <w:tblW w:w="5954" w:type="dxa"/>
        <w:tblInd w:w="70" w:type="dxa"/>
        <w:tblLayout w:type="fixed"/>
        <w:tblCellMar>
          <w:left w:w="70" w:type="dxa"/>
          <w:right w:w="70" w:type="dxa"/>
        </w:tblCellMar>
        <w:tblLook w:val="0000" w:firstRow="0" w:lastRow="0" w:firstColumn="0" w:lastColumn="0" w:noHBand="0" w:noVBand="0"/>
      </w:tblPr>
      <w:tblGrid>
        <w:gridCol w:w="452"/>
        <w:gridCol w:w="3648"/>
        <w:gridCol w:w="892"/>
        <w:gridCol w:w="962"/>
      </w:tblGrid>
      <w:tr w:rsidR="00000000" w:rsidRPr="005D3CA0">
        <w:trPr>
          <w:trHeight w:val="510"/>
          <w:tblHeader/>
        </w:trPr>
        <w:tc>
          <w:tcPr>
            <w:tcW w:w="4140" w:type="dxa"/>
            <w:gridSpan w:val="2"/>
            <w:tcBorders>
              <w:top w:val="single" w:sz="4" w:space="0" w:color="auto"/>
              <w:left w:val="nil"/>
              <w:bottom w:val="single" w:sz="4" w:space="0" w:color="auto"/>
              <w:right w:val="nil"/>
            </w:tcBorders>
            <w:noWrap/>
          </w:tcPr>
          <w:p w:rsidR="005D3CA0" w:rsidRPr="005D3CA0" w:rsidRDefault="005D3CA0">
            <w:pPr>
              <w:shd w:val="clear" w:color="000000" w:fill="auto"/>
              <w:spacing w:before="60" w:line="200" w:lineRule="exact"/>
              <w:rPr>
                <w:b/>
                <w:bCs/>
                <w:sz w:val="16"/>
                <w:szCs w:val="16"/>
              </w:rPr>
            </w:pPr>
            <w:r w:rsidRPr="005D3CA0">
              <w:rPr>
                <w:b/>
                <w:bCs/>
                <w:sz w:val="16"/>
                <w:szCs w:val="16"/>
              </w:rPr>
              <w:t>Anslag (ramanslag)</w:t>
            </w:r>
          </w:p>
        </w:tc>
        <w:tc>
          <w:tcPr>
            <w:tcW w:w="900" w:type="dxa"/>
            <w:tcBorders>
              <w:top w:val="single" w:sz="4" w:space="0" w:color="auto"/>
              <w:left w:val="nil"/>
              <w:bottom w:val="single" w:sz="4" w:space="0" w:color="auto"/>
              <w:right w:val="nil"/>
            </w:tcBorders>
          </w:tcPr>
          <w:p w:rsidR="005D3CA0" w:rsidRPr="005D3CA0" w:rsidRDefault="005D3CA0">
            <w:pPr>
              <w:shd w:val="clear" w:color="000000" w:fill="auto"/>
              <w:spacing w:before="60" w:line="200" w:lineRule="exact"/>
              <w:jc w:val="right"/>
              <w:rPr>
                <w:b/>
                <w:bCs/>
                <w:sz w:val="16"/>
                <w:szCs w:val="16"/>
              </w:rPr>
            </w:pPr>
            <w:r w:rsidRPr="005D3CA0">
              <w:rPr>
                <w:b/>
                <w:bCs/>
                <w:sz w:val="16"/>
                <w:szCs w:val="16"/>
              </w:rPr>
              <w:t>Regerin</w:t>
            </w:r>
            <w:r w:rsidRPr="005D3CA0">
              <w:rPr>
                <w:b/>
                <w:bCs/>
                <w:sz w:val="16"/>
                <w:szCs w:val="16"/>
              </w:rPr>
              <w:t>g</w:t>
            </w:r>
            <w:r w:rsidRPr="005D3CA0">
              <w:rPr>
                <w:b/>
                <w:bCs/>
                <w:sz w:val="16"/>
                <w:szCs w:val="16"/>
              </w:rPr>
              <w:t>ens förslag</w:t>
            </w:r>
          </w:p>
        </w:tc>
        <w:tc>
          <w:tcPr>
            <w:tcW w:w="970" w:type="dxa"/>
            <w:tcBorders>
              <w:top w:val="single" w:sz="4" w:space="0" w:color="auto"/>
              <w:left w:val="nil"/>
              <w:bottom w:val="single" w:sz="4" w:space="0" w:color="auto"/>
              <w:right w:val="nil"/>
            </w:tcBorders>
          </w:tcPr>
          <w:p w:rsidR="005D3CA0" w:rsidRPr="005D3CA0" w:rsidRDefault="005D3CA0">
            <w:pPr>
              <w:shd w:val="clear" w:color="000000" w:fill="auto"/>
              <w:spacing w:before="60" w:line="200" w:lineRule="exact"/>
              <w:jc w:val="right"/>
              <w:rPr>
                <w:b/>
                <w:bCs/>
                <w:sz w:val="16"/>
                <w:szCs w:val="16"/>
              </w:rPr>
            </w:pPr>
            <w:r w:rsidRPr="005D3CA0">
              <w:rPr>
                <w:b/>
                <w:bCs/>
                <w:sz w:val="16"/>
                <w:szCs w:val="16"/>
              </w:rPr>
              <w:t>Avvikelse gentemot regeringens förslag</w:t>
            </w:r>
          </w:p>
        </w:tc>
      </w:tr>
      <w:tr w:rsidR="00000000" w:rsidRPr="005D3CA0">
        <w:trPr>
          <w:trHeight w:val="255"/>
        </w:trPr>
        <w:tc>
          <w:tcPr>
            <w:tcW w:w="45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1:1</w:t>
            </w:r>
          </w:p>
        </w:tc>
        <w:tc>
          <w:tcPr>
            <w:tcW w:w="368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Arbetsförmedlingens förvaltningskostnader</w:t>
            </w:r>
          </w:p>
        </w:tc>
        <w:tc>
          <w:tcPr>
            <w:tcW w:w="90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r w:rsidRPr="005D3CA0">
              <w:rPr>
                <w:sz w:val="16"/>
                <w:szCs w:val="16"/>
              </w:rPr>
              <w:t>5 931 062</w:t>
            </w:r>
          </w:p>
        </w:tc>
        <w:tc>
          <w:tcPr>
            <w:tcW w:w="97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r w:rsidRPr="005D3CA0">
              <w:rPr>
                <w:sz w:val="16"/>
                <w:szCs w:val="16"/>
              </w:rPr>
              <w:t>–82 738</w:t>
            </w:r>
          </w:p>
        </w:tc>
      </w:tr>
      <w:tr w:rsidR="00000000" w:rsidRPr="005D3CA0">
        <w:trPr>
          <w:trHeight w:val="255"/>
        </w:trPr>
        <w:tc>
          <w:tcPr>
            <w:tcW w:w="45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1:2</w:t>
            </w:r>
          </w:p>
        </w:tc>
        <w:tc>
          <w:tcPr>
            <w:tcW w:w="368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Bidrag till arbetslöshetsersättning och aktivitetsstöd</w:t>
            </w:r>
          </w:p>
        </w:tc>
        <w:tc>
          <w:tcPr>
            <w:tcW w:w="900" w:type="dxa"/>
            <w:tcBorders>
              <w:top w:val="nil"/>
              <w:left w:val="nil"/>
              <w:bottom w:val="nil"/>
              <w:right w:val="nil"/>
            </w:tcBorders>
            <w:vAlign w:val="bottom"/>
          </w:tcPr>
          <w:p w:rsidR="005D3CA0" w:rsidRPr="005D3CA0" w:rsidRDefault="005D3CA0">
            <w:pPr>
              <w:shd w:val="clear" w:color="000000" w:fill="auto"/>
              <w:spacing w:before="60" w:line="200" w:lineRule="exact"/>
              <w:jc w:val="right"/>
              <w:rPr>
                <w:sz w:val="16"/>
                <w:szCs w:val="16"/>
              </w:rPr>
            </w:pPr>
            <w:r w:rsidRPr="005D3CA0">
              <w:rPr>
                <w:sz w:val="16"/>
                <w:szCs w:val="16"/>
              </w:rPr>
              <w:t>36 936 325</w:t>
            </w:r>
          </w:p>
        </w:tc>
        <w:tc>
          <w:tcPr>
            <w:tcW w:w="970" w:type="dxa"/>
            <w:tcBorders>
              <w:top w:val="nil"/>
              <w:left w:val="nil"/>
              <w:bottom w:val="nil"/>
              <w:right w:val="nil"/>
            </w:tcBorders>
            <w:vAlign w:val="bottom"/>
          </w:tcPr>
          <w:p w:rsidR="005D3CA0" w:rsidRPr="005D3CA0" w:rsidRDefault="005D3CA0">
            <w:pPr>
              <w:shd w:val="clear" w:color="000000" w:fill="auto"/>
              <w:spacing w:before="60" w:line="200" w:lineRule="exact"/>
              <w:jc w:val="right"/>
              <w:rPr>
                <w:sz w:val="16"/>
                <w:szCs w:val="16"/>
              </w:rPr>
            </w:pPr>
            <w:r w:rsidRPr="005D3CA0">
              <w:rPr>
                <w:sz w:val="16"/>
                <w:szCs w:val="16"/>
              </w:rPr>
              <w:t>+2 100 000</w:t>
            </w:r>
          </w:p>
        </w:tc>
      </w:tr>
      <w:tr w:rsidR="00000000" w:rsidRPr="005D3CA0">
        <w:trPr>
          <w:trHeight w:val="255"/>
        </w:trPr>
        <w:tc>
          <w:tcPr>
            <w:tcW w:w="45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1:3</w:t>
            </w:r>
          </w:p>
        </w:tc>
        <w:tc>
          <w:tcPr>
            <w:tcW w:w="368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Kostnader för arbetsmarknadspolitiska program och insatser</w:t>
            </w:r>
          </w:p>
        </w:tc>
        <w:tc>
          <w:tcPr>
            <w:tcW w:w="900" w:type="dxa"/>
            <w:tcBorders>
              <w:top w:val="nil"/>
              <w:left w:val="nil"/>
              <w:bottom w:val="nil"/>
              <w:right w:val="nil"/>
            </w:tcBorders>
            <w:vAlign w:val="bottom"/>
          </w:tcPr>
          <w:p w:rsidR="005D3CA0" w:rsidRPr="005D3CA0" w:rsidRDefault="005D3CA0">
            <w:pPr>
              <w:shd w:val="clear" w:color="000000" w:fill="auto"/>
              <w:spacing w:before="60" w:line="200" w:lineRule="exact"/>
              <w:jc w:val="right"/>
              <w:rPr>
                <w:sz w:val="16"/>
                <w:szCs w:val="16"/>
              </w:rPr>
            </w:pPr>
            <w:r w:rsidRPr="005D3CA0">
              <w:rPr>
                <w:sz w:val="16"/>
                <w:szCs w:val="16"/>
              </w:rPr>
              <w:t>7 396 479</w:t>
            </w:r>
          </w:p>
        </w:tc>
        <w:tc>
          <w:tcPr>
            <w:tcW w:w="970" w:type="dxa"/>
            <w:tcBorders>
              <w:top w:val="nil"/>
              <w:left w:val="nil"/>
              <w:bottom w:val="nil"/>
              <w:right w:val="nil"/>
            </w:tcBorders>
            <w:vAlign w:val="bottom"/>
          </w:tcPr>
          <w:p w:rsidR="005D3CA0" w:rsidRPr="005D3CA0" w:rsidRDefault="005D3CA0">
            <w:pPr>
              <w:shd w:val="clear" w:color="000000" w:fill="auto"/>
              <w:spacing w:before="60" w:line="200" w:lineRule="exact"/>
              <w:jc w:val="right"/>
              <w:rPr>
                <w:sz w:val="16"/>
                <w:szCs w:val="16"/>
              </w:rPr>
            </w:pPr>
            <w:r w:rsidRPr="005D3CA0">
              <w:rPr>
                <w:sz w:val="16"/>
                <w:szCs w:val="16"/>
              </w:rPr>
              <w:t>–1 000 000</w:t>
            </w:r>
          </w:p>
        </w:tc>
      </w:tr>
      <w:tr w:rsidR="00000000" w:rsidRPr="005D3CA0">
        <w:trPr>
          <w:trHeight w:val="255"/>
        </w:trPr>
        <w:tc>
          <w:tcPr>
            <w:tcW w:w="45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1:4</w:t>
            </w:r>
          </w:p>
        </w:tc>
        <w:tc>
          <w:tcPr>
            <w:tcW w:w="368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Lönebidrag och Samhall m.m.</w:t>
            </w:r>
          </w:p>
        </w:tc>
        <w:tc>
          <w:tcPr>
            <w:tcW w:w="90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r w:rsidRPr="005D3CA0">
              <w:rPr>
                <w:sz w:val="16"/>
                <w:szCs w:val="16"/>
              </w:rPr>
              <w:t>16 089 355</w:t>
            </w:r>
          </w:p>
        </w:tc>
        <w:tc>
          <w:tcPr>
            <w:tcW w:w="97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p>
        </w:tc>
      </w:tr>
      <w:tr w:rsidR="00000000" w:rsidRPr="005D3CA0">
        <w:trPr>
          <w:trHeight w:val="255"/>
        </w:trPr>
        <w:tc>
          <w:tcPr>
            <w:tcW w:w="45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1:5</w:t>
            </w:r>
          </w:p>
        </w:tc>
        <w:tc>
          <w:tcPr>
            <w:tcW w:w="368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Rådet för Europeiska socialfonden i Sverige</w:t>
            </w:r>
          </w:p>
        </w:tc>
        <w:tc>
          <w:tcPr>
            <w:tcW w:w="90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r w:rsidRPr="005D3CA0">
              <w:rPr>
                <w:sz w:val="16"/>
                <w:szCs w:val="16"/>
              </w:rPr>
              <w:t>102 893</w:t>
            </w:r>
          </w:p>
        </w:tc>
        <w:tc>
          <w:tcPr>
            <w:tcW w:w="97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p>
        </w:tc>
      </w:tr>
      <w:tr w:rsidR="00000000" w:rsidRPr="005D3CA0">
        <w:trPr>
          <w:trHeight w:val="255"/>
        </w:trPr>
        <w:tc>
          <w:tcPr>
            <w:tcW w:w="45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1:6</w:t>
            </w:r>
          </w:p>
        </w:tc>
        <w:tc>
          <w:tcPr>
            <w:tcW w:w="368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Europeiska socialfonden m.m. för perioden 2007–</w:t>
            </w:r>
            <w:r w:rsidRPr="005D3CA0">
              <w:rPr>
                <w:sz w:val="16"/>
                <w:szCs w:val="16"/>
              </w:rPr>
              <w:lastRenderedPageBreak/>
              <w:t>2013</w:t>
            </w:r>
          </w:p>
        </w:tc>
        <w:tc>
          <w:tcPr>
            <w:tcW w:w="900" w:type="dxa"/>
            <w:tcBorders>
              <w:top w:val="nil"/>
              <w:left w:val="nil"/>
              <w:bottom w:val="nil"/>
              <w:right w:val="nil"/>
            </w:tcBorders>
            <w:vAlign w:val="bottom"/>
          </w:tcPr>
          <w:p w:rsidR="005D3CA0" w:rsidRPr="005D3CA0" w:rsidRDefault="005D3CA0">
            <w:pPr>
              <w:shd w:val="clear" w:color="000000" w:fill="auto"/>
              <w:spacing w:before="60" w:line="200" w:lineRule="exact"/>
              <w:jc w:val="right"/>
              <w:rPr>
                <w:sz w:val="16"/>
                <w:szCs w:val="16"/>
              </w:rPr>
            </w:pPr>
            <w:r w:rsidRPr="005D3CA0">
              <w:rPr>
                <w:sz w:val="16"/>
                <w:szCs w:val="16"/>
              </w:rPr>
              <w:lastRenderedPageBreak/>
              <w:t>1 346 000</w:t>
            </w:r>
          </w:p>
        </w:tc>
        <w:tc>
          <w:tcPr>
            <w:tcW w:w="970" w:type="dxa"/>
            <w:tcBorders>
              <w:top w:val="nil"/>
              <w:left w:val="nil"/>
              <w:bottom w:val="nil"/>
              <w:right w:val="nil"/>
            </w:tcBorders>
            <w:vAlign w:val="bottom"/>
          </w:tcPr>
          <w:p w:rsidR="005D3CA0" w:rsidRPr="005D3CA0" w:rsidRDefault="005D3CA0">
            <w:pPr>
              <w:shd w:val="clear" w:color="000000" w:fill="auto"/>
              <w:spacing w:before="60" w:line="200" w:lineRule="exact"/>
              <w:jc w:val="right"/>
              <w:rPr>
                <w:sz w:val="16"/>
                <w:szCs w:val="16"/>
              </w:rPr>
            </w:pPr>
          </w:p>
        </w:tc>
      </w:tr>
      <w:tr w:rsidR="00000000" w:rsidRPr="005D3CA0">
        <w:trPr>
          <w:trHeight w:val="255"/>
        </w:trPr>
        <w:tc>
          <w:tcPr>
            <w:tcW w:w="45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1:7</w:t>
            </w:r>
          </w:p>
        </w:tc>
        <w:tc>
          <w:tcPr>
            <w:tcW w:w="368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Institutet för arbetsmarknadspolitisk utvärdering</w:t>
            </w:r>
          </w:p>
        </w:tc>
        <w:tc>
          <w:tcPr>
            <w:tcW w:w="90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r w:rsidRPr="005D3CA0">
              <w:rPr>
                <w:sz w:val="16"/>
                <w:szCs w:val="16"/>
              </w:rPr>
              <w:t>27 408</w:t>
            </w:r>
          </w:p>
        </w:tc>
        <w:tc>
          <w:tcPr>
            <w:tcW w:w="97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p>
        </w:tc>
      </w:tr>
      <w:tr w:rsidR="00000000" w:rsidRPr="005D3CA0">
        <w:trPr>
          <w:trHeight w:val="255"/>
        </w:trPr>
        <w:tc>
          <w:tcPr>
            <w:tcW w:w="45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1:8</w:t>
            </w:r>
          </w:p>
        </w:tc>
        <w:tc>
          <w:tcPr>
            <w:tcW w:w="368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Inspektionen för arbetslöshetsförsäkringen</w:t>
            </w:r>
          </w:p>
        </w:tc>
        <w:tc>
          <w:tcPr>
            <w:tcW w:w="90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r w:rsidRPr="005D3CA0">
              <w:rPr>
                <w:sz w:val="16"/>
                <w:szCs w:val="16"/>
              </w:rPr>
              <w:t>55 561</w:t>
            </w:r>
          </w:p>
        </w:tc>
        <w:tc>
          <w:tcPr>
            <w:tcW w:w="97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p>
        </w:tc>
      </w:tr>
      <w:tr w:rsidR="00000000" w:rsidRPr="005D3CA0">
        <w:trPr>
          <w:trHeight w:val="255"/>
        </w:trPr>
        <w:tc>
          <w:tcPr>
            <w:tcW w:w="45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1:9</w:t>
            </w:r>
          </w:p>
        </w:tc>
        <w:tc>
          <w:tcPr>
            <w:tcW w:w="368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Bidrag till administration av grundbeloppet</w:t>
            </w:r>
          </w:p>
        </w:tc>
        <w:tc>
          <w:tcPr>
            <w:tcW w:w="90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r w:rsidRPr="005D3CA0">
              <w:rPr>
                <w:sz w:val="16"/>
                <w:szCs w:val="16"/>
              </w:rPr>
              <w:t>52 444</w:t>
            </w:r>
          </w:p>
        </w:tc>
        <w:tc>
          <w:tcPr>
            <w:tcW w:w="97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p>
        </w:tc>
      </w:tr>
      <w:tr w:rsidR="00000000" w:rsidRPr="005D3CA0">
        <w:trPr>
          <w:trHeight w:val="255"/>
        </w:trPr>
        <w:tc>
          <w:tcPr>
            <w:tcW w:w="45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1:10</w:t>
            </w:r>
          </w:p>
        </w:tc>
        <w:tc>
          <w:tcPr>
            <w:tcW w:w="368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Bidrag till Stiftelsen Utbildning Nordkalotten</w:t>
            </w:r>
          </w:p>
        </w:tc>
        <w:tc>
          <w:tcPr>
            <w:tcW w:w="90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r w:rsidRPr="005D3CA0">
              <w:rPr>
                <w:sz w:val="16"/>
                <w:szCs w:val="16"/>
              </w:rPr>
              <w:t>8 303</w:t>
            </w:r>
          </w:p>
        </w:tc>
        <w:tc>
          <w:tcPr>
            <w:tcW w:w="97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p>
        </w:tc>
      </w:tr>
      <w:tr w:rsidR="00000000" w:rsidRPr="005D3CA0">
        <w:trPr>
          <w:trHeight w:val="255"/>
        </w:trPr>
        <w:tc>
          <w:tcPr>
            <w:tcW w:w="45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1:11</w:t>
            </w:r>
          </w:p>
        </w:tc>
        <w:tc>
          <w:tcPr>
            <w:tcW w:w="368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Bidrag till lönegarantiersättning</w:t>
            </w:r>
          </w:p>
        </w:tc>
        <w:tc>
          <w:tcPr>
            <w:tcW w:w="90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r w:rsidRPr="005D3CA0">
              <w:rPr>
                <w:sz w:val="16"/>
                <w:szCs w:val="16"/>
              </w:rPr>
              <w:t>976 000</w:t>
            </w:r>
          </w:p>
        </w:tc>
        <w:tc>
          <w:tcPr>
            <w:tcW w:w="97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p>
        </w:tc>
      </w:tr>
      <w:tr w:rsidR="00000000" w:rsidRPr="005D3CA0">
        <w:trPr>
          <w:trHeight w:val="255"/>
        </w:trPr>
        <w:tc>
          <w:tcPr>
            <w:tcW w:w="45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2:1</w:t>
            </w:r>
          </w:p>
        </w:tc>
        <w:tc>
          <w:tcPr>
            <w:tcW w:w="368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Arbetsmiljöverket</w:t>
            </w:r>
          </w:p>
        </w:tc>
        <w:tc>
          <w:tcPr>
            <w:tcW w:w="90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r w:rsidRPr="005D3CA0">
              <w:rPr>
                <w:sz w:val="16"/>
                <w:szCs w:val="16"/>
              </w:rPr>
              <w:t>591 037</w:t>
            </w:r>
          </w:p>
        </w:tc>
        <w:tc>
          <w:tcPr>
            <w:tcW w:w="97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p>
        </w:tc>
      </w:tr>
      <w:tr w:rsidR="00000000" w:rsidRPr="005D3CA0">
        <w:trPr>
          <w:trHeight w:val="255"/>
        </w:trPr>
        <w:tc>
          <w:tcPr>
            <w:tcW w:w="45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2:2</w:t>
            </w:r>
          </w:p>
        </w:tc>
        <w:tc>
          <w:tcPr>
            <w:tcW w:w="368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Arbetsdomstolen</w:t>
            </w:r>
          </w:p>
        </w:tc>
        <w:tc>
          <w:tcPr>
            <w:tcW w:w="90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r w:rsidRPr="005D3CA0">
              <w:rPr>
                <w:sz w:val="16"/>
                <w:szCs w:val="16"/>
              </w:rPr>
              <w:t>30 239</w:t>
            </w:r>
          </w:p>
        </w:tc>
        <w:tc>
          <w:tcPr>
            <w:tcW w:w="97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p>
        </w:tc>
      </w:tr>
      <w:tr w:rsidR="00000000" w:rsidRPr="005D3CA0">
        <w:trPr>
          <w:trHeight w:val="255"/>
        </w:trPr>
        <w:tc>
          <w:tcPr>
            <w:tcW w:w="45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2:3</w:t>
            </w:r>
          </w:p>
        </w:tc>
        <w:tc>
          <w:tcPr>
            <w:tcW w:w="368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Statens nämnd för arbetstagares uppfinningar</w:t>
            </w:r>
          </w:p>
        </w:tc>
        <w:tc>
          <w:tcPr>
            <w:tcW w:w="90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r w:rsidRPr="005D3CA0">
              <w:rPr>
                <w:sz w:val="16"/>
                <w:szCs w:val="16"/>
              </w:rPr>
              <w:t>92</w:t>
            </w:r>
          </w:p>
        </w:tc>
        <w:tc>
          <w:tcPr>
            <w:tcW w:w="97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p>
        </w:tc>
      </w:tr>
      <w:tr w:rsidR="00000000" w:rsidRPr="005D3CA0">
        <w:trPr>
          <w:trHeight w:val="255"/>
        </w:trPr>
        <w:tc>
          <w:tcPr>
            <w:tcW w:w="45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2:4</w:t>
            </w:r>
          </w:p>
        </w:tc>
        <w:tc>
          <w:tcPr>
            <w:tcW w:w="368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Internationella arbetsorganisationen (ILO)</w:t>
            </w:r>
          </w:p>
        </w:tc>
        <w:tc>
          <w:tcPr>
            <w:tcW w:w="90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r w:rsidRPr="005D3CA0">
              <w:rPr>
                <w:sz w:val="16"/>
                <w:szCs w:val="16"/>
              </w:rPr>
              <w:t>32 622</w:t>
            </w:r>
          </w:p>
        </w:tc>
        <w:tc>
          <w:tcPr>
            <w:tcW w:w="97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p>
        </w:tc>
      </w:tr>
      <w:tr w:rsidR="00000000" w:rsidRPr="005D3CA0">
        <w:trPr>
          <w:trHeight w:val="255"/>
        </w:trPr>
        <w:tc>
          <w:tcPr>
            <w:tcW w:w="45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2:5</w:t>
            </w:r>
          </w:p>
        </w:tc>
        <w:tc>
          <w:tcPr>
            <w:tcW w:w="3685" w:type="dxa"/>
            <w:tcBorders>
              <w:top w:val="nil"/>
              <w:left w:val="nil"/>
              <w:bottom w:val="nil"/>
              <w:right w:val="nil"/>
            </w:tcBorders>
          </w:tcPr>
          <w:p w:rsidR="005D3CA0" w:rsidRPr="005D3CA0" w:rsidRDefault="005D3CA0">
            <w:pPr>
              <w:shd w:val="clear" w:color="000000" w:fill="auto"/>
              <w:spacing w:before="60" w:line="200" w:lineRule="exact"/>
              <w:rPr>
                <w:sz w:val="16"/>
                <w:szCs w:val="16"/>
              </w:rPr>
            </w:pPr>
            <w:r w:rsidRPr="005D3CA0">
              <w:rPr>
                <w:sz w:val="16"/>
                <w:szCs w:val="16"/>
              </w:rPr>
              <w:t>Medlingsinstitutet</w:t>
            </w:r>
          </w:p>
        </w:tc>
        <w:tc>
          <w:tcPr>
            <w:tcW w:w="90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r w:rsidRPr="005D3CA0">
              <w:rPr>
                <w:sz w:val="16"/>
                <w:szCs w:val="16"/>
              </w:rPr>
              <w:t>56 024</w:t>
            </w:r>
          </w:p>
        </w:tc>
        <w:tc>
          <w:tcPr>
            <w:tcW w:w="970" w:type="dxa"/>
            <w:tcBorders>
              <w:top w:val="nil"/>
              <w:left w:val="nil"/>
              <w:bottom w:val="nil"/>
              <w:right w:val="nil"/>
            </w:tcBorders>
          </w:tcPr>
          <w:p w:rsidR="005D3CA0" w:rsidRPr="005D3CA0" w:rsidRDefault="005D3CA0">
            <w:pPr>
              <w:shd w:val="clear" w:color="000000" w:fill="auto"/>
              <w:spacing w:before="60" w:line="200" w:lineRule="exact"/>
              <w:jc w:val="right"/>
              <w:rPr>
                <w:sz w:val="16"/>
                <w:szCs w:val="16"/>
              </w:rPr>
            </w:pPr>
          </w:p>
        </w:tc>
      </w:tr>
      <w:tr w:rsidR="00000000" w:rsidRPr="005D3CA0">
        <w:trPr>
          <w:trHeight w:val="255"/>
        </w:trPr>
        <w:tc>
          <w:tcPr>
            <w:tcW w:w="455" w:type="dxa"/>
            <w:tcBorders>
              <w:top w:val="nil"/>
              <w:left w:val="nil"/>
              <w:bottom w:val="single" w:sz="4" w:space="0" w:color="auto"/>
              <w:right w:val="nil"/>
            </w:tcBorders>
          </w:tcPr>
          <w:p w:rsidR="005D3CA0" w:rsidRPr="005D3CA0" w:rsidRDefault="005D3CA0">
            <w:pPr>
              <w:shd w:val="clear" w:color="000000" w:fill="auto"/>
              <w:spacing w:before="60" w:line="200" w:lineRule="exact"/>
              <w:rPr>
                <w:b/>
                <w:bCs/>
                <w:sz w:val="16"/>
                <w:szCs w:val="16"/>
              </w:rPr>
            </w:pPr>
          </w:p>
        </w:tc>
        <w:tc>
          <w:tcPr>
            <w:tcW w:w="3685" w:type="dxa"/>
            <w:tcBorders>
              <w:top w:val="nil"/>
              <w:left w:val="nil"/>
              <w:bottom w:val="single" w:sz="4" w:space="0" w:color="auto"/>
              <w:right w:val="nil"/>
            </w:tcBorders>
          </w:tcPr>
          <w:p w:rsidR="005D3CA0" w:rsidRPr="005D3CA0" w:rsidRDefault="005D3CA0">
            <w:pPr>
              <w:shd w:val="clear" w:color="000000" w:fill="auto"/>
              <w:spacing w:before="60" w:line="200" w:lineRule="exact"/>
              <w:rPr>
                <w:b/>
                <w:bCs/>
                <w:sz w:val="16"/>
                <w:szCs w:val="16"/>
              </w:rPr>
            </w:pPr>
            <w:r w:rsidRPr="005D3CA0">
              <w:rPr>
                <w:b/>
                <w:bCs/>
                <w:sz w:val="16"/>
                <w:szCs w:val="16"/>
              </w:rPr>
              <w:t>Summa för utgiftsområdet</w:t>
            </w:r>
          </w:p>
        </w:tc>
        <w:tc>
          <w:tcPr>
            <w:tcW w:w="900" w:type="dxa"/>
            <w:tcBorders>
              <w:top w:val="nil"/>
              <w:left w:val="nil"/>
              <w:bottom w:val="single" w:sz="4" w:space="0" w:color="auto"/>
              <w:right w:val="nil"/>
            </w:tcBorders>
          </w:tcPr>
          <w:p w:rsidR="005D3CA0" w:rsidRPr="005D3CA0" w:rsidRDefault="005D3CA0">
            <w:pPr>
              <w:shd w:val="clear" w:color="000000" w:fill="auto"/>
              <w:spacing w:before="60" w:line="200" w:lineRule="exact"/>
              <w:jc w:val="right"/>
              <w:rPr>
                <w:b/>
                <w:bCs/>
                <w:sz w:val="16"/>
                <w:szCs w:val="16"/>
              </w:rPr>
            </w:pPr>
            <w:r w:rsidRPr="005D3CA0">
              <w:rPr>
                <w:b/>
                <w:bCs/>
                <w:sz w:val="16"/>
                <w:szCs w:val="16"/>
              </w:rPr>
              <w:t>69 631 844</w:t>
            </w:r>
          </w:p>
        </w:tc>
        <w:tc>
          <w:tcPr>
            <w:tcW w:w="970" w:type="dxa"/>
            <w:tcBorders>
              <w:top w:val="nil"/>
              <w:left w:val="nil"/>
              <w:bottom w:val="single" w:sz="4" w:space="0" w:color="auto"/>
              <w:right w:val="nil"/>
            </w:tcBorders>
          </w:tcPr>
          <w:p w:rsidR="005D3CA0" w:rsidRPr="005D3CA0" w:rsidRDefault="005D3CA0">
            <w:pPr>
              <w:shd w:val="clear" w:color="000000" w:fill="auto"/>
              <w:spacing w:before="60" w:line="200" w:lineRule="exact"/>
              <w:jc w:val="right"/>
              <w:rPr>
                <w:b/>
                <w:bCs/>
                <w:sz w:val="16"/>
                <w:szCs w:val="16"/>
              </w:rPr>
            </w:pPr>
            <w:r w:rsidRPr="005D3CA0">
              <w:rPr>
                <w:b/>
                <w:bCs/>
                <w:sz w:val="16"/>
                <w:szCs w:val="16"/>
              </w:rPr>
              <w:t>+1 017 262</w:t>
            </w:r>
          </w:p>
        </w:tc>
      </w:tr>
    </w:tbl>
    <w:p w:rsidR="005D3CA0" w:rsidRPr="005D3CA0" w:rsidRDefault="005D3CA0">
      <w:pPr>
        <w:pStyle w:val="Normaltindrag"/>
        <w:shd w:val="clear" w:color="000000" w:fill="auto"/>
      </w:pPr>
    </w:p>
    <w:tbl>
      <w:tblPr>
        <w:tblW w:w="5954" w:type="dxa"/>
        <w:tblInd w:w="70" w:type="dxa"/>
        <w:tblLayout w:type="fixed"/>
        <w:tblCellMar>
          <w:left w:w="70" w:type="dxa"/>
          <w:right w:w="70" w:type="dxa"/>
        </w:tblCellMar>
        <w:tblLook w:val="0000" w:firstRow="0" w:lastRow="0" w:firstColumn="0" w:lastColumn="0" w:noHBand="0" w:noVBand="0"/>
      </w:tblPr>
      <w:tblGrid>
        <w:gridCol w:w="3657"/>
        <w:gridCol w:w="929"/>
        <w:gridCol w:w="1368"/>
      </w:tblGrid>
      <w:tr w:rsidR="00000000" w:rsidRPr="005D3CA0">
        <w:tc>
          <w:tcPr>
            <w:tcW w:w="5416" w:type="dxa"/>
            <w:tcBorders>
              <w:top w:val="single" w:sz="4" w:space="0" w:color="auto"/>
              <w:left w:val="nil"/>
              <w:bottom w:val="single" w:sz="4" w:space="0" w:color="auto"/>
              <w:right w:val="nil"/>
            </w:tcBorders>
          </w:tcPr>
          <w:p w:rsidR="005D3CA0" w:rsidRPr="005D3CA0" w:rsidRDefault="005D3CA0">
            <w:pPr>
              <w:shd w:val="clear" w:color="000000" w:fill="auto"/>
              <w:spacing w:before="60" w:line="200" w:lineRule="exact"/>
              <w:rPr>
                <w:b/>
                <w:bCs/>
                <w:sz w:val="16"/>
                <w:szCs w:val="16"/>
              </w:rPr>
            </w:pPr>
            <w:r w:rsidRPr="005D3CA0">
              <w:rPr>
                <w:b/>
                <w:bCs/>
                <w:sz w:val="16"/>
                <w:szCs w:val="16"/>
              </w:rPr>
              <w:t>Specifikation av anslag 1.3</w:t>
            </w:r>
          </w:p>
        </w:tc>
        <w:tc>
          <w:tcPr>
            <w:tcW w:w="1316" w:type="dxa"/>
            <w:tcBorders>
              <w:top w:val="single" w:sz="4" w:space="0" w:color="auto"/>
              <w:left w:val="nil"/>
              <w:bottom w:val="single" w:sz="4" w:space="0" w:color="auto"/>
              <w:right w:val="nil"/>
            </w:tcBorders>
          </w:tcPr>
          <w:p w:rsidR="005D3CA0" w:rsidRPr="005D3CA0" w:rsidRDefault="005D3CA0">
            <w:pPr>
              <w:shd w:val="clear" w:color="000000" w:fill="auto"/>
              <w:spacing w:before="60" w:line="200" w:lineRule="exact"/>
              <w:jc w:val="right"/>
              <w:rPr>
                <w:b/>
                <w:bCs/>
                <w:sz w:val="16"/>
                <w:szCs w:val="16"/>
              </w:rPr>
            </w:pPr>
          </w:p>
        </w:tc>
        <w:tc>
          <w:tcPr>
            <w:tcW w:w="1976" w:type="dxa"/>
            <w:tcBorders>
              <w:top w:val="single" w:sz="4" w:space="0" w:color="auto"/>
              <w:left w:val="nil"/>
              <w:bottom w:val="single" w:sz="4" w:space="0" w:color="auto"/>
              <w:right w:val="nil"/>
            </w:tcBorders>
          </w:tcPr>
          <w:p w:rsidR="005D3CA0" w:rsidRPr="005D3CA0" w:rsidRDefault="005D3CA0">
            <w:pPr>
              <w:shd w:val="clear" w:color="000000" w:fill="auto"/>
              <w:spacing w:before="60" w:line="200" w:lineRule="exact"/>
              <w:jc w:val="right"/>
              <w:rPr>
                <w:b/>
                <w:bCs/>
                <w:sz w:val="16"/>
                <w:szCs w:val="16"/>
              </w:rPr>
            </w:pPr>
          </w:p>
        </w:tc>
      </w:tr>
      <w:tr w:rsidR="00000000" w:rsidRPr="005D3CA0">
        <w:tc>
          <w:tcPr>
            <w:tcW w:w="5416" w:type="dxa"/>
            <w:tcBorders>
              <w:top w:val="single" w:sz="4" w:space="0" w:color="auto"/>
              <w:left w:val="nil"/>
              <w:bottom w:val="nil"/>
              <w:right w:val="nil"/>
            </w:tcBorders>
          </w:tcPr>
          <w:p w:rsidR="005D3CA0" w:rsidRPr="005D3CA0" w:rsidRDefault="005D3CA0">
            <w:pPr>
              <w:shd w:val="clear" w:color="000000" w:fill="auto"/>
              <w:spacing w:before="60" w:line="200" w:lineRule="exact"/>
              <w:rPr>
                <w:bCs/>
                <w:sz w:val="16"/>
                <w:szCs w:val="16"/>
              </w:rPr>
            </w:pPr>
            <w:r w:rsidRPr="005D3CA0">
              <w:rPr>
                <w:bCs/>
                <w:sz w:val="16"/>
                <w:szCs w:val="16"/>
              </w:rPr>
              <w:t>Slopade jobbcoacher &amp; lotsar</w:t>
            </w:r>
          </w:p>
        </w:tc>
        <w:tc>
          <w:tcPr>
            <w:tcW w:w="1316" w:type="dxa"/>
            <w:tcBorders>
              <w:top w:val="single" w:sz="4" w:space="0" w:color="auto"/>
              <w:left w:val="nil"/>
              <w:bottom w:val="nil"/>
              <w:right w:val="nil"/>
            </w:tcBorders>
          </w:tcPr>
          <w:p w:rsidR="005D3CA0" w:rsidRPr="005D3CA0" w:rsidRDefault="005D3CA0">
            <w:pPr>
              <w:shd w:val="clear" w:color="000000" w:fill="auto"/>
              <w:spacing w:before="60" w:line="200" w:lineRule="exact"/>
              <w:jc w:val="right"/>
              <w:rPr>
                <w:bCs/>
                <w:sz w:val="16"/>
                <w:szCs w:val="16"/>
              </w:rPr>
            </w:pPr>
          </w:p>
        </w:tc>
        <w:tc>
          <w:tcPr>
            <w:tcW w:w="1976" w:type="dxa"/>
            <w:tcBorders>
              <w:top w:val="single" w:sz="4" w:space="0" w:color="auto"/>
              <w:left w:val="nil"/>
              <w:bottom w:val="nil"/>
              <w:right w:val="nil"/>
            </w:tcBorders>
          </w:tcPr>
          <w:p w:rsidR="005D3CA0" w:rsidRPr="005D3CA0" w:rsidRDefault="005D3CA0">
            <w:pPr>
              <w:shd w:val="clear" w:color="000000" w:fill="auto"/>
              <w:spacing w:before="60" w:line="200" w:lineRule="exact"/>
              <w:jc w:val="right"/>
              <w:rPr>
                <w:bCs/>
                <w:sz w:val="16"/>
                <w:szCs w:val="16"/>
              </w:rPr>
            </w:pPr>
            <w:r w:rsidRPr="005D3CA0">
              <w:rPr>
                <w:bCs/>
                <w:sz w:val="16"/>
                <w:szCs w:val="16"/>
              </w:rPr>
              <w:t>–950 000</w:t>
            </w:r>
          </w:p>
        </w:tc>
      </w:tr>
      <w:tr w:rsidR="00000000" w:rsidRPr="005D3CA0">
        <w:tc>
          <w:tcPr>
            <w:tcW w:w="5416" w:type="dxa"/>
            <w:tcBorders>
              <w:top w:val="nil"/>
              <w:left w:val="nil"/>
              <w:bottom w:val="nil"/>
              <w:right w:val="nil"/>
            </w:tcBorders>
          </w:tcPr>
          <w:p w:rsidR="005D3CA0" w:rsidRPr="005D3CA0" w:rsidRDefault="005D3CA0">
            <w:pPr>
              <w:shd w:val="clear" w:color="000000" w:fill="auto"/>
              <w:spacing w:before="60" w:line="200" w:lineRule="exact"/>
              <w:rPr>
                <w:bCs/>
                <w:sz w:val="16"/>
                <w:szCs w:val="16"/>
              </w:rPr>
            </w:pPr>
            <w:r w:rsidRPr="005D3CA0">
              <w:rPr>
                <w:bCs/>
                <w:sz w:val="16"/>
                <w:szCs w:val="16"/>
              </w:rPr>
              <w:t>Slopade instegsjobb</w:t>
            </w:r>
          </w:p>
        </w:tc>
        <w:tc>
          <w:tcPr>
            <w:tcW w:w="1316" w:type="dxa"/>
            <w:tcBorders>
              <w:top w:val="nil"/>
              <w:left w:val="nil"/>
              <w:bottom w:val="nil"/>
              <w:right w:val="nil"/>
            </w:tcBorders>
          </w:tcPr>
          <w:p w:rsidR="005D3CA0" w:rsidRPr="005D3CA0" w:rsidRDefault="005D3CA0">
            <w:pPr>
              <w:shd w:val="clear" w:color="000000" w:fill="auto"/>
              <w:spacing w:before="60" w:line="200" w:lineRule="exact"/>
              <w:jc w:val="right"/>
              <w:rPr>
                <w:bCs/>
                <w:sz w:val="16"/>
                <w:szCs w:val="16"/>
              </w:rPr>
            </w:pPr>
          </w:p>
        </w:tc>
        <w:tc>
          <w:tcPr>
            <w:tcW w:w="1976" w:type="dxa"/>
            <w:tcBorders>
              <w:top w:val="nil"/>
              <w:left w:val="nil"/>
              <w:bottom w:val="nil"/>
              <w:right w:val="nil"/>
            </w:tcBorders>
          </w:tcPr>
          <w:p w:rsidR="005D3CA0" w:rsidRPr="005D3CA0" w:rsidRDefault="005D3CA0">
            <w:pPr>
              <w:shd w:val="clear" w:color="000000" w:fill="auto"/>
              <w:spacing w:before="60" w:line="200" w:lineRule="exact"/>
              <w:jc w:val="right"/>
              <w:rPr>
                <w:bCs/>
                <w:sz w:val="16"/>
                <w:szCs w:val="16"/>
              </w:rPr>
            </w:pPr>
            <w:r w:rsidRPr="005D3CA0">
              <w:rPr>
                <w:bCs/>
                <w:sz w:val="16"/>
                <w:szCs w:val="16"/>
              </w:rPr>
              <w:t>–550 000</w:t>
            </w:r>
          </w:p>
        </w:tc>
      </w:tr>
      <w:tr w:rsidR="00000000" w:rsidRPr="005D3CA0">
        <w:tc>
          <w:tcPr>
            <w:tcW w:w="5416" w:type="dxa"/>
            <w:tcBorders>
              <w:top w:val="nil"/>
              <w:left w:val="nil"/>
              <w:bottom w:val="nil"/>
              <w:right w:val="nil"/>
            </w:tcBorders>
          </w:tcPr>
          <w:p w:rsidR="005D3CA0" w:rsidRPr="005D3CA0" w:rsidRDefault="005D3CA0">
            <w:pPr>
              <w:shd w:val="clear" w:color="000000" w:fill="auto"/>
              <w:spacing w:before="60" w:line="200" w:lineRule="exact"/>
              <w:rPr>
                <w:bCs/>
                <w:sz w:val="16"/>
                <w:szCs w:val="16"/>
              </w:rPr>
            </w:pPr>
            <w:r w:rsidRPr="005D3CA0">
              <w:rPr>
                <w:bCs/>
                <w:sz w:val="16"/>
                <w:szCs w:val="16"/>
              </w:rPr>
              <w:t>Vidareutveckling RUT</w:t>
            </w:r>
          </w:p>
        </w:tc>
        <w:tc>
          <w:tcPr>
            <w:tcW w:w="1316" w:type="dxa"/>
            <w:tcBorders>
              <w:top w:val="nil"/>
              <w:left w:val="nil"/>
              <w:bottom w:val="nil"/>
              <w:right w:val="nil"/>
            </w:tcBorders>
          </w:tcPr>
          <w:p w:rsidR="005D3CA0" w:rsidRPr="005D3CA0" w:rsidRDefault="005D3CA0">
            <w:pPr>
              <w:shd w:val="clear" w:color="000000" w:fill="auto"/>
              <w:spacing w:before="60" w:line="200" w:lineRule="exact"/>
              <w:jc w:val="right"/>
              <w:rPr>
                <w:bCs/>
                <w:sz w:val="16"/>
                <w:szCs w:val="16"/>
              </w:rPr>
            </w:pPr>
          </w:p>
        </w:tc>
        <w:tc>
          <w:tcPr>
            <w:tcW w:w="1976" w:type="dxa"/>
            <w:tcBorders>
              <w:top w:val="nil"/>
              <w:left w:val="nil"/>
              <w:bottom w:val="nil"/>
              <w:right w:val="nil"/>
            </w:tcBorders>
          </w:tcPr>
          <w:p w:rsidR="005D3CA0" w:rsidRPr="005D3CA0" w:rsidRDefault="005D3CA0">
            <w:pPr>
              <w:shd w:val="clear" w:color="000000" w:fill="auto"/>
              <w:spacing w:before="60" w:line="200" w:lineRule="exact"/>
              <w:jc w:val="right"/>
              <w:rPr>
                <w:bCs/>
                <w:sz w:val="16"/>
                <w:szCs w:val="16"/>
              </w:rPr>
            </w:pPr>
            <w:r w:rsidRPr="005D3CA0">
              <w:rPr>
                <w:bCs/>
                <w:sz w:val="16"/>
                <w:szCs w:val="16"/>
              </w:rPr>
              <w:t>+200 000</w:t>
            </w:r>
          </w:p>
        </w:tc>
      </w:tr>
      <w:tr w:rsidR="00000000" w:rsidRPr="005D3CA0">
        <w:tc>
          <w:tcPr>
            <w:tcW w:w="5416" w:type="dxa"/>
            <w:tcBorders>
              <w:top w:val="nil"/>
              <w:left w:val="nil"/>
              <w:right w:val="nil"/>
            </w:tcBorders>
          </w:tcPr>
          <w:p w:rsidR="005D3CA0" w:rsidRPr="005D3CA0" w:rsidRDefault="005D3CA0">
            <w:pPr>
              <w:shd w:val="clear" w:color="000000" w:fill="auto"/>
              <w:spacing w:before="60" w:line="200" w:lineRule="exact"/>
              <w:rPr>
                <w:bCs/>
                <w:sz w:val="16"/>
                <w:szCs w:val="16"/>
              </w:rPr>
            </w:pPr>
            <w:r w:rsidRPr="005D3CA0">
              <w:rPr>
                <w:bCs/>
                <w:sz w:val="16"/>
                <w:szCs w:val="16"/>
              </w:rPr>
              <w:t>Starta-eget-bidrag</w:t>
            </w:r>
          </w:p>
        </w:tc>
        <w:tc>
          <w:tcPr>
            <w:tcW w:w="1316" w:type="dxa"/>
            <w:tcBorders>
              <w:top w:val="nil"/>
              <w:left w:val="nil"/>
              <w:right w:val="nil"/>
            </w:tcBorders>
          </w:tcPr>
          <w:p w:rsidR="005D3CA0" w:rsidRPr="005D3CA0" w:rsidRDefault="005D3CA0">
            <w:pPr>
              <w:shd w:val="clear" w:color="000000" w:fill="auto"/>
              <w:spacing w:before="60" w:line="200" w:lineRule="exact"/>
              <w:jc w:val="right"/>
              <w:rPr>
                <w:bCs/>
                <w:sz w:val="16"/>
                <w:szCs w:val="16"/>
              </w:rPr>
            </w:pPr>
          </w:p>
        </w:tc>
        <w:tc>
          <w:tcPr>
            <w:tcW w:w="1976" w:type="dxa"/>
            <w:tcBorders>
              <w:top w:val="nil"/>
              <w:left w:val="nil"/>
              <w:right w:val="nil"/>
            </w:tcBorders>
          </w:tcPr>
          <w:p w:rsidR="005D3CA0" w:rsidRPr="005D3CA0" w:rsidRDefault="005D3CA0">
            <w:pPr>
              <w:shd w:val="clear" w:color="000000" w:fill="auto"/>
              <w:spacing w:before="60" w:line="200" w:lineRule="exact"/>
              <w:jc w:val="right"/>
              <w:rPr>
                <w:bCs/>
                <w:sz w:val="16"/>
                <w:szCs w:val="16"/>
              </w:rPr>
            </w:pPr>
            <w:r w:rsidRPr="005D3CA0">
              <w:rPr>
                <w:bCs/>
                <w:sz w:val="16"/>
                <w:szCs w:val="16"/>
              </w:rPr>
              <w:t>+300 000</w:t>
            </w:r>
          </w:p>
        </w:tc>
      </w:tr>
      <w:tr w:rsidR="00000000" w:rsidRPr="005D3CA0">
        <w:tc>
          <w:tcPr>
            <w:tcW w:w="5416" w:type="dxa"/>
            <w:tcBorders>
              <w:top w:val="nil"/>
              <w:left w:val="nil"/>
              <w:bottom w:val="single" w:sz="4" w:space="0" w:color="auto"/>
              <w:right w:val="nil"/>
            </w:tcBorders>
          </w:tcPr>
          <w:p w:rsidR="005D3CA0" w:rsidRPr="005D3CA0" w:rsidRDefault="005D3CA0">
            <w:pPr>
              <w:shd w:val="clear" w:color="000000" w:fill="auto"/>
              <w:spacing w:before="60" w:line="200" w:lineRule="exact"/>
              <w:rPr>
                <w:b/>
                <w:bCs/>
                <w:sz w:val="16"/>
                <w:szCs w:val="16"/>
              </w:rPr>
            </w:pPr>
            <w:r w:rsidRPr="005D3CA0">
              <w:rPr>
                <w:b/>
                <w:bCs/>
                <w:sz w:val="16"/>
                <w:szCs w:val="16"/>
              </w:rPr>
              <w:t>Summa</w:t>
            </w:r>
          </w:p>
        </w:tc>
        <w:tc>
          <w:tcPr>
            <w:tcW w:w="1316" w:type="dxa"/>
            <w:tcBorders>
              <w:top w:val="nil"/>
              <w:left w:val="nil"/>
              <w:bottom w:val="single" w:sz="4" w:space="0" w:color="auto"/>
              <w:right w:val="nil"/>
            </w:tcBorders>
          </w:tcPr>
          <w:p w:rsidR="005D3CA0" w:rsidRPr="005D3CA0" w:rsidRDefault="005D3CA0">
            <w:pPr>
              <w:shd w:val="clear" w:color="000000" w:fill="auto"/>
              <w:spacing w:before="60" w:line="200" w:lineRule="exact"/>
              <w:jc w:val="right"/>
              <w:rPr>
                <w:b/>
                <w:bCs/>
                <w:sz w:val="16"/>
                <w:szCs w:val="16"/>
              </w:rPr>
            </w:pPr>
          </w:p>
        </w:tc>
        <w:tc>
          <w:tcPr>
            <w:tcW w:w="1976" w:type="dxa"/>
            <w:tcBorders>
              <w:top w:val="nil"/>
              <w:left w:val="nil"/>
              <w:bottom w:val="single" w:sz="4" w:space="0" w:color="auto"/>
              <w:right w:val="nil"/>
            </w:tcBorders>
          </w:tcPr>
          <w:p w:rsidR="005D3CA0" w:rsidRPr="005D3CA0" w:rsidRDefault="005D3CA0">
            <w:pPr>
              <w:shd w:val="clear" w:color="000000" w:fill="auto"/>
              <w:spacing w:before="60" w:line="200" w:lineRule="exact"/>
              <w:jc w:val="right"/>
              <w:rPr>
                <w:b/>
                <w:bCs/>
                <w:sz w:val="16"/>
                <w:szCs w:val="16"/>
              </w:rPr>
            </w:pPr>
            <w:r w:rsidRPr="005D3CA0">
              <w:rPr>
                <w:b/>
                <w:bCs/>
                <w:sz w:val="16"/>
                <w:szCs w:val="16"/>
              </w:rPr>
              <w:t>+1 000 000</w:t>
            </w:r>
          </w:p>
        </w:tc>
      </w:tr>
    </w:tbl>
    <w:p w:rsidR="005D3CA0" w:rsidRPr="005D3CA0" w:rsidRDefault="005D3CA0">
      <w:pPr>
        <w:pStyle w:val="Normaltindrag"/>
        <w:shd w:val="clear" w:color="000000" w:fill="auto"/>
        <w:rPr>
          <w:sz w:val="18"/>
          <w:szCs w:val="18"/>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3CA0">
        <w:trPr>
          <w:cantSplit/>
        </w:trPr>
        <w:tc>
          <w:tcPr>
            <w:tcW w:w="3046" w:type="dxa"/>
          </w:tcPr>
          <w:p w:rsidR="005D3CA0" w:rsidRPr="005D3CA0" w:rsidRDefault="005D3CA0">
            <w:pPr>
              <w:pStyle w:val="UnderskriftDatum"/>
              <w:shd w:val="clear" w:color="000000" w:fill="auto"/>
              <w:spacing w:before="240"/>
            </w:pPr>
            <w:r w:rsidRPr="005D3CA0">
              <w:t>Stockholm den 25 oktober 2010</w:t>
            </w:r>
          </w:p>
        </w:tc>
        <w:tc>
          <w:tcPr>
            <w:tcW w:w="3047" w:type="dxa"/>
          </w:tcPr>
          <w:p w:rsidR="005D3CA0" w:rsidRPr="005D3CA0" w:rsidRDefault="005D3CA0">
            <w:pPr>
              <w:pStyle w:val="Underskrifter"/>
              <w:shd w:val="clear" w:color="000000" w:fill="auto"/>
              <w:spacing w:before="240"/>
            </w:pPr>
          </w:p>
        </w:tc>
      </w:tr>
      <w:tr w:rsidR="00000000" w:rsidRPr="005D3CA0">
        <w:trPr>
          <w:cantSplit/>
        </w:trPr>
        <w:tc>
          <w:tcPr>
            <w:tcW w:w="3046" w:type="dxa"/>
          </w:tcPr>
          <w:p w:rsidR="005D3CA0" w:rsidRPr="005D3CA0" w:rsidRDefault="005D3CA0">
            <w:pPr>
              <w:pStyle w:val="Underskrifter"/>
              <w:shd w:val="clear" w:color="000000" w:fill="auto"/>
            </w:pPr>
            <w:r w:rsidRPr="005D3CA0">
              <w:t>Johnny Skalin (SD)</w:t>
            </w:r>
          </w:p>
        </w:tc>
        <w:tc>
          <w:tcPr>
            <w:tcW w:w="3046" w:type="dxa"/>
          </w:tcPr>
          <w:p w:rsidR="005D3CA0" w:rsidRPr="005D3CA0" w:rsidRDefault="005D3CA0">
            <w:pPr>
              <w:pStyle w:val="Underskrifter"/>
              <w:shd w:val="clear" w:color="000000" w:fill="auto"/>
            </w:pPr>
            <w:r w:rsidRPr="005D3CA0">
              <w:t>Björn Söder (SD)</w:t>
            </w:r>
          </w:p>
        </w:tc>
      </w:tr>
    </w:tbl>
    <w:p w:rsidR="005D3CA0" w:rsidRPr="005D3CA0" w:rsidRDefault="005D3CA0">
      <w:pPr>
        <w:pStyle w:val="Normaltindrag"/>
        <w:shd w:val="clear" w:color="000000" w:fill="auto"/>
      </w:pPr>
    </w:p>
    <w:sectPr w:rsidR="00000000" w:rsidRPr="005D3C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CA0" w:rsidRPr="005D3CA0" w:rsidRDefault="005D3CA0">
      <w:r w:rsidRPr="005D3CA0">
        <w:separator/>
      </w:r>
    </w:p>
  </w:endnote>
  <w:endnote w:type="continuationSeparator" w:id="0">
    <w:p w:rsidR="005D3CA0" w:rsidRPr="005D3CA0" w:rsidRDefault="005D3CA0">
      <w:r w:rsidRPr="005D3C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CA0" w:rsidRPr="005D3CA0" w:rsidRDefault="005D3CA0">
    <w:pPr>
      <w:pStyle w:val="Sidfot"/>
    </w:pPr>
    <w:r w:rsidRPr="005D3C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9586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CA0" w:rsidRDefault="005D3C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3CA0" w:rsidRDefault="005D3C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CA0" w:rsidRPr="005D3CA0" w:rsidRDefault="005D3CA0">
    <w:pPr>
      <w:pStyle w:val="Sidfot"/>
    </w:pPr>
    <w:r w:rsidRPr="005D3C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492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CA0" w:rsidRDefault="005D3C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3CA0" w:rsidRDefault="005D3C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CA0" w:rsidRPr="005D3CA0" w:rsidRDefault="005D3CA0">
    <w:pPr>
      <w:pStyle w:val="Sidfot"/>
    </w:pPr>
    <w:r w:rsidRPr="005D3C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336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CA0" w:rsidRDefault="005D3C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3CA0" w:rsidRDefault="005D3C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CA0" w:rsidRPr="005D3CA0" w:rsidRDefault="005D3CA0">
      <w:r w:rsidRPr="005D3CA0">
        <w:separator/>
      </w:r>
    </w:p>
  </w:footnote>
  <w:footnote w:type="continuationSeparator" w:id="0">
    <w:p w:rsidR="005D3CA0" w:rsidRPr="005D3CA0" w:rsidRDefault="005D3CA0">
      <w:r w:rsidRPr="005D3C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CA0" w:rsidRPr="005D3CA0" w:rsidRDefault="005D3CA0">
    <w:pPr>
      <w:pStyle w:val="Sidhuvud"/>
    </w:pPr>
    <w:r w:rsidRPr="005D3C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6923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CA0" w:rsidRDefault="005D3C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3CA0" w:rsidRDefault="005D3C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CA0" w:rsidRPr="005D3CA0" w:rsidRDefault="005D3CA0">
    <w:pPr>
      <w:pStyle w:val="Sidhuvud"/>
    </w:pPr>
    <w:r w:rsidRPr="005D3C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29840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CA0" w:rsidRDefault="005D3C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3CA0" w:rsidRDefault="005D3C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CA0" w:rsidRPr="005D3CA0" w:rsidRDefault="005D3CA0">
    <w:pPr>
      <w:pStyle w:val="FSHNormal"/>
      <w:tabs>
        <w:tab w:val="right" w:pos="5840"/>
      </w:tabs>
    </w:pPr>
    <w:r w:rsidRPr="005D3CA0">
      <w:br/>
    </w:r>
    <w:r w:rsidRPr="005D3CA0">
      <w:fldChar w:fldCharType="begin" w:fldLock="1"/>
    </w:r>
    <w:r w:rsidRPr="005D3CA0">
      <w:instrText xml:space="preserve"> DOCPROPERTY</w:instrText>
    </w:r>
    <w:r w:rsidRPr="005D3CA0">
      <w:rPr>
        <w:sz w:val="18"/>
      </w:rPr>
      <w:instrText xml:space="preserve"> "YearUser" *\charformat </w:instrText>
    </w:r>
    <w:r w:rsidRPr="005D3CA0">
      <w:fldChar w:fldCharType="separate"/>
    </w:r>
    <w:r w:rsidRPr="005D3CA0">
      <w:t>2010/11</w:t>
    </w:r>
    <w:r w:rsidRPr="005D3CA0">
      <w:fldChar w:fldCharType="end"/>
    </w:r>
    <w:r w:rsidRPr="005D3CA0">
      <w:t xml:space="preserve"> </w:t>
    </w:r>
    <w:r w:rsidRPr="005D3CA0">
      <w:tab/>
      <w:t xml:space="preserve">mnr: </w:t>
    </w:r>
    <w:r w:rsidRPr="005D3CA0">
      <w:fldChar w:fldCharType="begin" w:fldLock="1"/>
    </w:r>
    <w:r w:rsidRPr="005D3CA0">
      <w:instrText xml:space="preserve"> DOCPROPERTY</w:instrText>
    </w:r>
    <w:r w:rsidRPr="005D3CA0">
      <w:rPr>
        <w:sz w:val="18"/>
      </w:rPr>
      <w:instrText xml:space="preserve"> "Motionsnummer" *\charformat </w:instrText>
    </w:r>
    <w:r w:rsidRPr="005D3CA0">
      <w:fldChar w:fldCharType="separate"/>
    </w:r>
    <w:r w:rsidRPr="005D3CA0">
      <w:t>A390</w:t>
    </w:r>
    <w:r w:rsidRPr="005D3CA0">
      <w:fldChar w:fldCharType="end"/>
    </w:r>
    <w:r w:rsidRPr="005D3CA0">
      <w:br/>
    </w:r>
    <w:r w:rsidRPr="005D3CA0">
      <w:fldChar w:fldCharType="begin" w:fldLock="1"/>
    </w:r>
    <w:r w:rsidRPr="005D3CA0">
      <w:instrText xml:space="preserve"> DOCPROPERTY</w:instrText>
    </w:r>
    <w:r w:rsidRPr="005D3CA0">
      <w:rPr>
        <w:sz w:val="18"/>
      </w:rPr>
      <w:instrText xml:space="preserve"> "Samling" *\charformat </w:instrText>
    </w:r>
    <w:r w:rsidRPr="005D3CA0">
      <w:fldChar w:fldCharType="end"/>
    </w:r>
    <w:r w:rsidRPr="005D3CA0">
      <w:tab/>
      <w:t xml:space="preserve">pnr: </w:t>
    </w:r>
    <w:r w:rsidRPr="005D3CA0">
      <w:fldChar w:fldCharType="begin" w:fldLock="1"/>
    </w:r>
    <w:r w:rsidRPr="005D3CA0">
      <w:instrText xml:space="preserve"> DOCPROPERTY</w:instrText>
    </w:r>
    <w:r w:rsidRPr="005D3CA0">
      <w:rPr>
        <w:sz w:val="18"/>
      </w:rPr>
      <w:instrText xml:space="preserve"> "Partinummer" *\charformat </w:instrText>
    </w:r>
    <w:r w:rsidRPr="005D3CA0">
      <w:fldChar w:fldCharType="separate"/>
    </w:r>
    <w:r w:rsidRPr="005D3CA0">
      <w:t>SD201</w:t>
    </w:r>
    <w:r w:rsidRPr="005D3CA0">
      <w:fldChar w:fldCharType="end"/>
    </w:r>
  </w:p>
  <w:p w:rsidR="005D3CA0" w:rsidRPr="005D3CA0" w:rsidRDefault="005D3CA0">
    <w:pPr>
      <w:pStyle w:val="FSHRub1"/>
    </w:pPr>
    <w:r w:rsidRPr="005D3CA0">
      <w:t>Motion till riksdagen</w:t>
    </w:r>
    <w:r w:rsidRPr="005D3CA0">
      <w:br/>
    </w:r>
    <w:r w:rsidRPr="005D3CA0">
      <w:fldChar w:fldCharType="begin" w:fldLock="1"/>
    </w:r>
    <w:r w:rsidRPr="005D3CA0">
      <w:instrText xml:space="preserve"> DOCPROPERTY "YearUser" *\charformat </w:instrText>
    </w:r>
    <w:r w:rsidRPr="005D3CA0">
      <w:fldChar w:fldCharType="separate"/>
    </w:r>
    <w:r w:rsidRPr="005D3CA0">
      <w:t>2010/11</w:t>
    </w:r>
    <w:r w:rsidRPr="005D3CA0">
      <w:fldChar w:fldCharType="end"/>
    </w:r>
    <w:r w:rsidRPr="005D3CA0">
      <w:t>:</w:t>
    </w:r>
    <w:r w:rsidRPr="005D3CA0">
      <w:fldChar w:fldCharType="begin" w:fldLock="1"/>
    </w:r>
    <w:r w:rsidRPr="005D3CA0">
      <w:instrText xml:space="preserve"> DOCPROPERTY "Motionsnummer" *\charformat </w:instrText>
    </w:r>
    <w:r w:rsidRPr="005D3CA0">
      <w:fldChar w:fldCharType="separate"/>
    </w:r>
    <w:r w:rsidRPr="005D3CA0">
      <w:t>A390</w:t>
    </w:r>
    <w:r w:rsidRPr="005D3CA0">
      <w:fldChar w:fldCharType="end"/>
    </w:r>
  </w:p>
  <w:p w:rsidR="005D3CA0" w:rsidRPr="005D3CA0" w:rsidRDefault="005D3CA0">
    <w:pPr>
      <w:pStyle w:val="FSHNormalS5"/>
    </w:pPr>
    <w:r w:rsidRPr="005D3CA0">
      <w:fldChar w:fldCharType="begin" w:fldLock="1"/>
    </w:r>
    <w:r w:rsidRPr="005D3CA0">
      <w:instrText xml:space="preserve"> DOCPROPERTY "MotionarText" *\charformat </w:instrText>
    </w:r>
    <w:r w:rsidRPr="005D3CA0">
      <w:fldChar w:fldCharType="separate"/>
    </w:r>
    <w:r w:rsidRPr="005D3CA0">
      <w:t>av Johnny Skalin och Björn Söder (SD)</w:t>
    </w:r>
    <w:r w:rsidRPr="005D3CA0">
      <w:fldChar w:fldCharType="end"/>
    </w:r>
    <w:r w:rsidRPr="005D3CA0">
      <w:br/>
    </w:r>
    <w:r w:rsidRPr="005D3CA0">
      <w:fldChar w:fldCharType="begin" w:fldLock="1"/>
    </w:r>
    <w:r w:rsidRPr="005D3CA0">
      <w:instrText xml:space="preserve"> DOCPROPERTY "SvarFrasKort" *\charformat </w:instrText>
    </w:r>
    <w:r w:rsidRPr="005D3CA0">
      <w:fldChar w:fldCharType="end"/>
    </w:r>
  </w:p>
  <w:p w:rsidR="005D3CA0" w:rsidRPr="005D3CA0" w:rsidRDefault="005D3CA0">
    <w:pPr>
      <w:pStyle w:val="FSHTitel"/>
    </w:pPr>
    <w:r w:rsidRPr="005D3CA0">
      <w:fldChar w:fldCharType="begin" w:fldLock="1"/>
    </w:r>
    <w:r w:rsidRPr="005D3CA0">
      <w:instrText xml:space="preserve"> DOCPROPERTY</w:instrText>
    </w:r>
    <w:r w:rsidRPr="005D3CA0">
      <w:rPr>
        <w:sz w:val="18"/>
      </w:rPr>
      <w:instrText xml:space="preserve"> "RubrikSvar" *\charformat </w:instrText>
    </w:r>
    <w:r w:rsidRPr="005D3CA0">
      <w:fldChar w:fldCharType="separate"/>
    </w:r>
    <w:r w:rsidRPr="005D3CA0">
      <w:t>Utgiftsområde 14 Arbetsmarknad och arbetsliv</w:t>
    </w:r>
    <w:r w:rsidRPr="005D3CA0">
      <w:fldChar w:fldCharType="end"/>
    </w:r>
  </w:p>
  <w:p w:rsidR="005D3CA0" w:rsidRPr="005D3CA0" w:rsidRDefault="005D3CA0">
    <w:pPr>
      <w:pStyle w:val="Normal00"/>
    </w:pPr>
  </w:p>
  <w:p w:rsidR="005D3CA0" w:rsidRPr="005D3CA0" w:rsidRDefault="005D3C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341570">
    <w:abstractNumId w:val="3"/>
  </w:num>
  <w:num w:numId="2" w16cid:durableId="42599627">
    <w:abstractNumId w:val="2"/>
  </w:num>
  <w:num w:numId="3" w16cid:durableId="315688747">
    <w:abstractNumId w:val="1"/>
  </w:num>
  <w:num w:numId="4" w16cid:durableId="689332951">
    <w:abstractNumId w:val="0"/>
  </w:num>
  <w:num w:numId="5" w16cid:durableId="673335638">
    <w:abstractNumId w:val="7"/>
  </w:num>
  <w:num w:numId="6" w16cid:durableId="438767309">
    <w:abstractNumId w:val="6"/>
  </w:num>
  <w:num w:numId="7" w16cid:durableId="2071150048">
    <w:abstractNumId w:val="5"/>
  </w:num>
  <w:num w:numId="8" w16cid:durableId="1754089780">
    <w:abstractNumId w:val="4"/>
  </w:num>
  <w:num w:numId="9" w16cid:durableId="636766604">
    <w:abstractNumId w:val="8"/>
  </w:num>
  <w:num w:numId="10" w16cid:durableId="1245258935">
    <w:abstractNumId w:val="9"/>
  </w:num>
  <w:num w:numId="11" w16cid:durableId="1140683654">
    <w:abstractNumId w:val="10"/>
  </w:num>
  <w:num w:numId="12" w16cid:durableId="596909366">
    <w:abstractNumId w:val="13"/>
  </w:num>
  <w:num w:numId="13" w16cid:durableId="1411853512">
    <w:abstractNumId w:val="15"/>
  </w:num>
  <w:num w:numId="14" w16cid:durableId="1093209710">
    <w:abstractNumId w:val="16"/>
  </w:num>
  <w:num w:numId="15" w16cid:durableId="1180390634">
    <w:abstractNumId w:val="11"/>
  </w:num>
  <w:num w:numId="16" w16cid:durableId="1864438033">
    <w:abstractNumId w:val="18"/>
  </w:num>
  <w:num w:numId="17" w16cid:durableId="1645812564">
    <w:abstractNumId w:val="17"/>
  </w:num>
  <w:num w:numId="18" w16cid:durableId="228345968">
    <w:abstractNumId w:val="14"/>
  </w:num>
  <w:num w:numId="19" w16cid:durableId="761608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5D897251-768B-4F79-A746-942424C0E48F},{C8E093A7-EDD6-43FF-8CD7-70C04D240193}"/>
  </w:docVars>
  <w:rsids>
    <w:rsidRoot w:val="00AA0C7B"/>
    <w:rsid w:val="005D3CA0"/>
    <w:rsid w:val="00AA0C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89D99E5D-5318-43EC-9A58-DC00C1DB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T1">
    <w:name w:val="T1"/>
    <w:hidden/>
    <w:rPr>
      <w:rFonts w:ascii="Georgia" w:hAnsi="Georgi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1756</Characters>
  <Application>Microsoft Office Word</Application>
  <DocSecurity>4</DocSecurity>
  <Lines>125</Lines>
  <Paragraphs>88</Paragraphs>
  <ScaleCrop>false</ScaleCrop>
  <HeadingPairs>
    <vt:vector size="2" baseType="variant">
      <vt:variant>
        <vt:lpstr>Rubrik</vt:lpstr>
      </vt:variant>
      <vt:variant>
        <vt:i4>1</vt:i4>
      </vt:variant>
    </vt:vector>
  </HeadingPairs>
  <TitlesOfParts>
    <vt:vector size="1" baseType="lpstr">
      <vt:lpstr>sd201</vt:lpstr>
    </vt:vector>
  </TitlesOfParts>
  <Company>Riksdagen</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sd201</dc:title>
  <dc:subject>sd201</dc:subject>
  <dc:creator>Riksdagen</dc:creator>
  <cp:keywords>Riksdagen</cp:keywords>
  <dc:description>Versal/gemen i partibeteckning. Gemen i tryck för 0910, versal för 1011 och nyare</dc:description>
  <cp:lastModifiedBy>Lars Brink</cp:lastModifiedBy>
  <cp:revision>2</cp:revision>
  <cp:lastPrinted>2010-11-12T07:54:00Z</cp:lastPrinted>
  <dcterms:created xsi:type="dcterms:W3CDTF">2025-12-18T00:23:00Z</dcterms:created>
  <dcterms:modified xsi:type="dcterms:W3CDTF">2025-12-18T00:23:00Z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14 Arbetsmarknad och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14 Arbetsmarknad och arbetsliv</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SD201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Skalin och Björn Söder (SD)</vt:lpwstr>
  </property>
  <property fmtid="{D5CDD505-2E9C-101B-9397-08002B2CF9AE}" pid="26" name="MotionarLista">
    <vt:lpwstr>Skalin, Johnny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mikael.valtersson@riksdagen.se</vt:lpwstr>
  </property>
  <property fmtid="{D5CDD505-2E9C-101B-9397-08002B2CF9AE}" pid="45" name="ReservUID">
    <vt:lpwstr>ml1007aa</vt:lpwstr>
  </property>
  <property fmtid="{D5CDD505-2E9C-101B-9397-08002B2CF9AE}" pid="46" name="MotionID">
    <vt:lpwstr>20102011000001150100000002010080</vt:lpwstr>
  </property>
  <property fmtid="{D5CDD505-2E9C-101B-9397-08002B2CF9AE}" pid="47" name="datum">
    <vt:lpwstr>101025</vt:lpwstr>
  </property>
  <property fmtid="{D5CDD505-2E9C-101B-9397-08002B2CF9AE}" pid="48" name="avsändar-e-post">
    <vt:lpwstr>mikael.valtersson@riksdagen.se</vt:lpwstr>
  </property>
  <property fmtid="{D5CDD505-2E9C-101B-9397-08002B2CF9AE}" pid="49" name="id">
    <vt:lpwstr>20102011000001150100000002010080</vt:lpwstr>
  </property>
  <property fmtid="{D5CDD505-2E9C-101B-9397-08002B2CF9AE}" pid="50" name="nummer">
    <vt:lpwstr>390</vt:lpwstr>
  </property>
  <property fmtid="{D5CDD505-2E9C-101B-9397-08002B2CF9AE}" pid="51" name="utskottsbeteckning">
    <vt:lpwstr>A</vt:lpwstr>
  </property>
  <property fmtid="{D5CDD505-2E9C-101B-9397-08002B2CF9AE}" pid="52" name="GlobalUID">
    <vt:lpwstr>{3256079A-3B43-4F9F-9A96-3C49684DE9A0}</vt:lpwstr>
  </property>
  <property fmtid="{D5CDD505-2E9C-101B-9397-08002B2CF9AE}" pid="53" name="Överföringar">
    <vt:i4>0</vt:i4>
  </property>
  <property fmtid="{D5CDD505-2E9C-101B-9397-08002B2CF9AE}" pid="54" name="Checksum">
    <vt:lpwstr>*1018156399489*</vt:lpwstr>
  </property>
  <property fmtid="{D5CDD505-2E9C-101B-9397-08002B2CF9AE}" pid="55" name="skuggnummer">
    <vt:lpwstr>2807</vt:lpwstr>
  </property>
  <property fmtid="{D5CDD505-2E9C-101B-9397-08002B2CF9AE}" pid="56" name="urixVersion">
    <vt:lpwstr>4.3.0.0</vt:lpwstr>
  </property>
  <property fmtid="{D5CDD505-2E9C-101B-9397-08002B2CF9AE}" pid="57" name="urixOrigin">
    <vt:lpwstr>101115 09:49:27.018</vt:lpwstr>
  </property>
  <property fmtid="{D5CDD505-2E9C-101B-9397-08002B2CF9AE}" pid="58" name="urixGuid">
    <vt:lpwstr>{386CA46C-33A3-434E-8133-A94C18599DCA}</vt:lpwstr>
  </property>
</Properties>
</file>