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B61C55">
              <w:rPr>
                <w:b/>
              </w:rPr>
              <w:t>22</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B61C55">
              <w:t>02</w:t>
            </w:r>
            <w:r w:rsidR="00520D71">
              <w:t>-</w:t>
            </w:r>
            <w:r w:rsidR="00B61C55">
              <w:t>11</w:t>
            </w:r>
          </w:p>
        </w:tc>
      </w:tr>
      <w:tr w:rsidR="00447E69">
        <w:tc>
          <w:tcPr>
            <w:tcW w:w="1985" w:type="dxa"/>
          </w:tcPr>
          <w:p w:rsidR="00447E69" w:rsidRDefault="00447E69">
            <w:r>
              <w:t>TID</w:t>
            </w:r>
          </w:p>
        </w:tc>
        <w:tc>
          <w:tcPr>
            <w:tcW w:w="6463" w:type="dxa"/>
          </w:tcPr>
          <w:p w:rsidR="00447E69" w:rsidRDefault="00B61C55">
            <w:r>
              <w:t>10</w:t>
            </w:r>
            <w:r w:rsidR="00BF5F58">
              <w:t>:</w:t>
            </w:r>
            <w:r w:rsidR="00B2693D">
              <w:t>00</w:t>
            </w:r>
            <w:r w:rsidR="00FA543D">
              <w:t>–</w:t>
            </w:r>
            <w:r w:rsidR="009B43CE">
              <w:t>12:35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1A1DB4" w:rsidRDefault="001A1DB4">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6805BF" w:rsidRDefault="00BD09A6" w:rsidP="006805BF">
            <w:r w:rsidRPr="00042D3A">
              <w:rPr>
                <w:bCs/>
              </w:rPr>
              <w:t xml:space="preserve">Utskottet </w:t>
            </w:r>
            <w:r>
              <w:rPr>
                <w:bCs/>
              </w:rPr>
              <w:t xml:space="preserve">medgav deltagande på distans för </w:t>
            </w:r>
            <w:r w:rsidRPr="004209C4">
              <w:rPr>
                <w:bCs/>
              </w:rPr>
              <w:t xml:space="preserve">följande ordinarie ledamöter och suppleanter: </w:t>
            </w:r>
            <w:r w:rsidR="006805BF">
              <w:t>Roger Haddad (L), Kristina Axén Olin (M), Pia Nilsson (S), Lars Püss (M), Patrick Reslow (SD), Caroline Helmersson Olsson (S), Fredrik Christensson (C), Daniel Riazat (V),</w:t>
            </w:r>
          </w:p>
          <w:p w:rsidR="00BD09A6" w:rsidRPr="004209C4" w:rsidRDefault="006805BF" w:rsidP="006805BF">
            <w:pPr>
              <w:rPr>
                <w:strike/>
              </w:rPr>
            </w:pPr>
            <w:r>
              <w:t>Marie-Louise Hänel Sandström (M), Robert Stenkvist (SD), Linus Sköld (S), Gudrun Brunegård (KD), Tomas Kronståhl (S), Michael Rubbestad (SD), Maria Nilsson (L), Roza Güclü Hedin (S), Noria Manouchi (M), Jörgen Grubb (SD), Aylin Fazelian (S), Ilona Szatmari Waldau (V) Leila Ali-Elmi (MP), Mats Berglund (MP), Niels Paarup-Petersen (C) och Pia Steensland (KD)</w:t>
            </w:r>
            <w:r w:rsidR="00BD09A6" w:rsidRPr="004209C4">
              <w:t>.</w:t>
            </w:r>
          </w:p>
          <w:p w:rsidR="00BD09A6" w:rsidRDefault="00BD09A6" w:rsidP="00BD09A6">
            <w:pPr>
              <w:rPr>
                <w:b/>
                <w:bCs/>
              </w:rPr>
            </w:pPr>
          </w:p>
          <w:p w:rsidR="00313972" w:rsidRPr="004209C4" w:rsidRDefault="006805BF" w:rsidP="00306E71">
            <w:pPr>
              <w:tabs>
                <w:tab w:val="left" w:pos="1701"/>
              </w:tabs>
              <w:rPr>
                <w:b/>
                <w:bCs/>
              </w:rPr>
            </w:pPr>
            <w:r>
              <w:t>Tjänstemän från utbildningsutskottets kansli var uppkopplade på distans. Vidare var en tjänsteman från EU-nämndens kansli uppkopplad på distans under punkterna</w:t>
            </w:r>
            <w:r w:rsidR="00306E71">
              <w:t xml:space="preserve"> 3–8.</w:t>
            </w:r>
          </w:p>
          <w:p w:rsidR="008E2E78" w:rsidRDefault="008E2E78" w:rsidP="00F573AC">
            <w:pPr>
              <w:autoSpaceDE w:val="0"/>
              <w:autoSpaceDN w:val="0"/>
              <w:textAlignment w:val="center"/>
              <w:rPr>
                <w:b/>
                <w:snapToGrid w:val="0"/>
              </w:rPr>
            </w:pPr>
          </w:p>
        </w:tc>
      </w:tr>
      <w:tr w:rsidR="00B32C7A" w:rsidTr="0001177E">
        <w:tc>
          <w:tcPr>
            <w:tcW w:w="567" w:type="dxa"/>
          </w:tcPr>
          <w:p w:rsidR="00B32C7A" w:rsidRPr="003B4DE8" w:rsidRDefault="00B32C7A" w:rsidP="003B4DE8">
            <w:pPr>
              <w:pStyle w:val="Liststycke"/>
              <w:numPr>
                <w:ilvl w:val="0"/>
                <w:numId w:val="2"/>
              </w:numPr>
              <w:tabs>
                <w:tab w:val="left" w:pos="1701"/>
              </w:tabs>
              <w:rPr>
                <w:b/>
                <w:snapToGrid w:val="0"/>
              </w:rPr>
            </w:pPr>
          </w:p>
        </w:tc>
        <w:tc>
          <w:tcPr>
            <w:tcW w:w="6946" w:type="dxa"/>
            <w:gridSpan w:val="2"/>
          </w:tcPr>
          <w:p w:rsidR="00B32C7A" w:rsidRDefault="00B32C7A" w:rsidP="00BD09A6">
            <w:pPr>
              <w:autoSpaceDE w:val="0"/>
              <w:autoSpaceDN w:val="0"/>
              <w:adjustRightInd w:val="0"/>
              <w:textAlignment w:val="center"/>
              <w:rPr>
                <w:b/>
                <w:szCs w:val="26"/>
              </w:rPr>
            </w:pPr>
            <w:r>
              <w:rPr>
                <w:b/>
                <w:szCs w:val="26"/>
              </w:rPr>
              <w:t>Medgivande att närvara</w:t>
            </w:r>
          </w:p>
          <w:p w:rsidR="00B32C7A" w:rsidRDefault="00B32C7A" w:rsidP="00BD09A6">
            <w:pPr>
              <w:autoSpaceDE w:val="0"/>
              <w:autoSpaceDN w:val="0"/>
              <w:adjustRightInd w:val="0"/>
              <w:textAlignment w:val="center"/>
              <w:rPr>
                <w:b/>
                <w:szCs w:val="26"/>
              </w:rPr>
            </w:pPr>
          </w:p>
          <w:p w:rsidR="00B32C7A" w:rsidRDefault="00B32C7A" w:rsidP="00B32C7A">
            <w:pPr>
              <w:autoSpaceDE w:val="0"/>
              <w:autoSpaceDN w:val="0"/>
              <w:adjustRightInd w:val="0"/>
              <w:textAlignment w:val="center"/>
              <w:rPr>
                <w:szCs w:val="26"/>
              </w:rPr>
            </w:pPr>
            <w:r w:rsidRPr="00B32C7A">
              <w:rPr>
                <w:szCs w:val="26"/>
              </w:rPr>
              <w:t>Utskottet medgav att ordermottagaren Karolina Mårtensson</w:t>
            </w:r>
            <w:r w:rsidR="000F7D05">
              <w:rPr>
                <w:szCs w:val="26"/>
              </w:rPr>
              <w:t xml:space="preserve"> från </w:t>
            </w:r>
            <w:r w:rsidRPr="00B32C7A">
              <w:rPr>
                <w:szCs w:val="26"/>
              </w:rPr>
              <w:t xml:space="preserve">enheten riksdagstryck </w:t>
            </w:r>
            <w:r w:rsidR="000F7D05">
              <w:rPr>
                <w:szCs w:val="26"/>
              </w:rPr>
              <w:t>vid</w:t>
            </w:r>
            <w:r w:rsidRPr="00B32C7A">
              <w:rPr>
                <w:szCs w:val="26"/>
              </w:rPr>
              <w:t xml:space="preserve"> riksdagsförvaltningen fick närvara på utbildningsutskottets </w:t>
            </w:r>
            <w:r w:rsidR="006805BF">
              <w:rPr>
                <w:szCs w:val="26"/>
              </w:rPr>
              <w:t>sammanträde.</w:t>
            </w:r>
          </w:p>
          <w:p w:rsidR="00B32C7A" w:rsidRPr="00B32C7A" w:rsidRDefault="00B32C7A" w:rsidP="00B32C7A">
            <w:pPr>
              <w:autoSpaceDE w:val="0"/>
              <w:autoSpaceDN w:val="0"/>
              <w:adjustRightInd w:val="0"/>
              <w:textAlignment w:val="center"/>
              <w:rPr>
                <w:szCs w:val="26"/>
              </w:rPr>
            </w:pPr>
          </w:p>
        </w:tc>
      </w:tr>
      <w:tr w:rsidR="006805BF" w:rsidTr="0001177E">
        <w:tc>
          <w:tcPr>
            <w:tcW w:w="567" w:type="dxa"/>
          </w:tcPr>
          <w:p w:rsidR="006805BF" w:rsidRPr="003B4DE8" w:rsidRDefault="006805BF" w:rsidP="006805BF">
            <w:pPr>
              <w:pStyle w:val="Liststycke"/>
              <w:numPr>
                <w:ilvl w:val="0"/>
                <w:numId w:val="2"/>
              </w:numPr>
              <w:tabs>
                <w:tab w:val="left" w:pos="1701"/>
              </w:tabs>
              <w:rPr>
                <w:b/>
                <w:snapToGrid w:val="0"/>
              </w:rPr>
            </w:pPr>
          </w:p>
        </w:tc>
        <w:tc>
          <w:tcPr>
            <w:tcW w:w="6946" w:type="dxa"/>
            <w:gridSpan w:val="2"/>
          </w:tcPr>
          <w:p w:rsidR="006805BF" w:rsidRDefault="006805BF" w:rsidP="006805BF">
            <w:pPr>
              <w:autoSpaceDE w:val="0"/>
              <w:autoSpaceDN w:val="0"/>
              <w:adjustRightInd w:val="0"/>
              <w:textAlignment w:val="center"/>
              <w:rPr>
                <w:b/>
                <w:bCs/>
              </w:rPr>
            </w:pPr>
            <w:r w:rsidRPr="00955E51">
              <w:rPr>
                <w:b/>
                <w:bCs/>
              </w:rPr>
              <w:t xml:space="preserve">EU-överläggning </w:t>
            </w:r>
            <w:r w:rsidRPr="00ED1688">
              <w:rPr>
                <w:b/>
                <w:bCs/>
              </w:rPr>
              <w:t xml:space="preserve">om förslag till förordning om att inrätta det gemensamma företaget </w:t>
            </w:r>
            <w:proofErr w:type="spellStart"/>
            <w:r w:rsidRPr="00ED1688">
              <w:rPr>
                <w:b/>
                <w:bCs/>
              </w:rPr>
              <w:t>European</w:t>
            </w:r>
            <w:proofErr w:type="spellEnd"/>
            <w:r w:rsidRPr="00ED1688">
              <w:rPr>
                <w:b/>
                <w:bCs/>
              </w:rPr>
              <w:t xml:space="preserve"> </w:t>
            </w:r>
            <w:proofErr w:type="spellStart"/>
            <w:r w:rsidRPr="00ED1688">
              <w:rPr>
                <w:b/>
                <w:bCs/>
              </w:rPr>
              <w:t>High</w:t>
            </w:r>
            <w:proofErr w:type="spellEnd"/>
            <w:r w:rsidRPr="00ED1688">
              <w:rPr>
                <w:b/>
                <w:bCs/>
              </w:rPr>
              <w:t xml:space="preserve"> </w:t>
            </w:r>
            <w:proofErr w:type="spellStart"/>
            <w:r w:rsidRPr="00ED1688">
              <w:rPr>
                <w:b/>
                <w:bCs/>
              </w:rPr>
              <w:t>Performance</w:t>
            </w:r>
            <w:proofErr w:type="spellEnd"/>
            <w:r w:rsidRPr="00ED1688">
              <w:rPr>
                <w:b/>
                <w:bCs/>
              </w:rPr>
              <w:t xml:space="preserve"> </w:t>
            </w:r>
            <w:proofErr w:type="spellStart"/>
            <w:r w:rsidRPr="00ED1688">
              <w:rPr>
                <w:b/>
                <w:bCs/>
              </w:rPr>
              <w:t>Computing</w:t>
            </w:r>
            <w:proofErr w:type="spellEnd"/>
          </w:p>
          <w:p w:rsidR="006805BF" w:rsidRPr="00ED1688" w:rsidRDefault="006805BF" w:rsidP="006805BF">
            <w:pPr>
              <w:autoSpaceDE w:val="0"/>
              <w:autoSpaceDN w:val="0"/>
              <w:adjustRightInd w:val="0"/>
              <w:textAlignment w:val="center"/>
              <w:rPr>
                <w:b/>
                <w:bCs/>
              </w:rPr>
            </w:pPr>
          </w:p>
          <w:p w:rsidR="006805BF" w:rsidRPr="00ED1688" w:rsidRDefault="006805BF" w:rsidP="006805BF">
            <w:pPr>
              <w:autoSpaceDE w:val="0"/>
              <w:autoSpaceDN w:val="0"/>
              <w:adjustRightInd w:val="0"/>
              <w:textAlignment w:val="center"/>
              <w:rPr>
                <w:bCs/>
              </w:rPr>
            </w:pPr>
            <w:r w:rsidRPr="00ED1688">
              <w:rPr>
                <w:bCs/>
              </w:rPr>
              <w:t xml:space="preserve">Utskottet överlade med statssekreteraren Stefan Engström, politiskt sakkunnige Klas-Herman Lundgren, ämnesrådet Per-Erik Yngwe, kanslirådet Mattias </w:t>
            </w:r>
            <w:proofErr w:type="spellStart"/>
            <w:r w:rsidRPr="00ED1688">
              <w:rPr>
                <w:bCs/>
              </w:rPr>
              <w:t>Jennerholm</w:t>
            </w:r>
            <w:proofErr w:type="spellEnd"/>
            <w:r w:rsidRPr="00ED1688">
              <w:rPr>
                <w:bCs/>
              </w:rPr>
              <w:t xml:space="preserve"> samt departementssekreterarna Jonas Brynhildsen, Åsa M Karlsson, Gabriel Flores Delgado och Robin Moberg från Utbildningsdepartementet om förslag till förordning om att inrätta det gemensamma företaget </w:t>
            </w:r>
            <w:proofErr w:type="spellStart"/>
            <w:r w:rsidRPr="00ED1688">
              <w:rPr>
                <w:bCs/>
              </w:rPr>
              <w:t>European</w:t>
            </w:r>
            <w:proofErr w:type="spellEnd"/>
            <w:r w:rsidRPr="00ED1688">
              <w:rPr>
                <w:bCs/>
              </w:rPr>
              <w:t xml:space="preserve"> </w:t>
            </w:r>
            <w:proofErr w:type="spellStart"/>
            <w:r w:rsidRPr="00ED1688">
              <w:rPr>
                <w:bCs/>
              </w:rPr>
              <w:t>High</w:t>
            </w:r>
            <w:proofErr w:type="spellEnd"/>
            <w:r w:rsidRPr="00ED1688">
              <w:rPr>
                <w:bCs/>
              </w:rPr>
              <w:t xml:space="preserve"> </w:t>
            </w:r>
            <w:proofErr w:type="spellStart"/>
            <w:r w:rsidRPr="00ED1688">
              <w:rPr>
                <w:bCs/>
              </w:rPr>
              <w:t>Performance</w:t>
            </w:r>
            <w:proofErr w:type="spellEnd"/>
            <w:r w:rsidRPr="00ED1688">
              <w:rPr>
                <w:bCs/>
              </w:rPr>
              <w:t xml:space="preserve"> </w:t>
            </w:r>
            <w:proofErr w:type="spellStart"/>
            <w:r w:rsidRPr="00ED1688">
              <w:rPr>
                <w:bCs/>
              </w:rPr>
              <w:t>Computing</w:t>
            </w:r>
            <w:proofErr w:type="spellEnd"/>
            <w:r w:rsidRPr="00ED1688">
              <w:rPr>
                <w:bCs/>
              </w:rPr>
              <w:t>. Samtliga från Utbildningsdepartementet deltog på distans.</w:t>
            </w:r>
          </w:p>
          <w:p w:rsidR="006805BF" w:rsidRPr="00ED1688" w:rsidRDefault="006805BF" w:rsidP="006805BF">
            <w:pPr>
              <w:autoSpaceDE w:val="0"/>
              <w:autoSpaceDN w:val="0"/>
              <w:adjustRightInd w:val="0"/>
              <w:textAlignment w:val="center"/>
              <w:rPr>
                <w:b/>
                <w:bCs/>
              </w:rPr>
            </w:pPr>
          </w:p>
          <w:p w:rsidR="006805BF" w:rsidRPr="00ED1688" w:rsidRDefault="006805BF" w:rsidP="006805BF">
            <w:pPr>
              <w:tabs>
                <w:tab w:val="left" w:pos="1701"/>
              </w:tabs>
              <w:rPr>
                <w:bCs/>
                <w:i/>
              </w:rPr>
            </w:pPr>
            <w:r w:rsidRPr="00ED1688">
              <w:rPr>
                <w:bCs/>
                <w:i/>
              </w:rPr>
              <w:t>Underlag för överläggningen</w:t>
            </w:r>
          </w:p>
          <w:p w:rsidR="006805BF" w:rsidRPr="00ED1688" w:rsidRDefault="006805BF" w:rsidP="006805BF">
            <w:pPr>
              <w:tabs>
                <w:tab w:val="left" w:pos="1701"/>
              </w:tabs>
              <w:rPr>
                <w:bCs/>
              </w:rPr>
            </w:pPr>
            <w:r w:rsidRPr="00ED1688">
              <w:rPr>
                <w:bCs/>
              </w:rPr>
              <w:t>Överläggningspromemoria från Utbildningsdepartementet (dnr</w:t>
            </w:r>
          </w:p>
          <w:p w:rsidR="006805BF" w:rsidRPr="00ED1688" w:rsidRDefault="006805BF" w:rsidP="006805BF">
            <w:pPr>
              <w:tabs>
                <w:tab w:val="left" w:pos="1701"/>
              </w:tabs>
              <w:rPr>
                <w:bCs/>
              </w:rPr>
            </w:pPr>
            <w:proofErr w:type="gramStart"/>
            <w:r w:rsidRPr="00ED1688">
              <w:rPr>
                <w:bCs/>
              </w:rPr>
              <w:t>1237-2020</w:t>
            </w:r>
            <w:proofErr w:type="gramEnd"/>
            <w:r w:rsidRPr="00ED1688">
              <w:rPr>
                <w:bCs/>
              </w:rPr>
              <w:t>/21)</w:t>
            </w:r>
          </w:p>
          <w:p w:rsidR="006805BF" w:rsidRPr="00ED1688" w:rsidRDefault="006805BF" w:rsidP="006805BF">
            <w:pPr>
              <w:tabs>
                <w:tab w:val="left" w:pos="1701"/>
              </w:tabs>
              <w:rPr>
                <w:bCs/>
                <w:i/>
              </w:rPr>
            </w:pPr>
          </w:p>
          <w:p w:rsidR="006805BF" w:rsidRPr="00ED1688" w:rsidRDefault="006805BF" w:rsidP="006805BF">
            <w:pPr>
              <w:tabs>
                <w:tab w:val="left" w:pos="1701"/>
              </w:tabs>
              <w:rPr>
                <w:bCs/>
              </w:rPr>
            </w:pPr>
            <w:r w:rsidRPr="00ED1688">
              <w:rPr>
                <w:bCs/>
                <w:i/>
              </w:rPr>
              <w:t>Regeringens förslag till svensk ståndpunkt</w:t>
            </w:r>
            <w:r w:rsidRPr="00ED1688">
              <w:rPr>
                <w:bCs/>
                <w:i/>
              </w:rPr>
              <w:br/>
            </w:r>
            <w:r w:rsidRPr="00ED1688">
              <w:rPr>
                <w:bCs/>
              </w:rPr>
              <w:t xml:space="preserve">Regeringen anser att förslaget bidrar till europeiskt mervärde och </w:t>
            </w:r>
            <w:r w:rsidRPr="00ED1688">
              <w:rPr>
                <w:bCs/>
              </w:rPr>
              <w:lastRenderedPageBreak/>
              <w:t>välkomnar EU-kommissionens förslag till ny förordning. Det är av stor betydelse att svenska och europeiska aktörer har tillgång till superdatorer med prestanda av högsta internationella klass. Datorerna kan komma att skapa helt nya möjligheter för forskning, teknikutveckling och innovation, vilket t.ex. kan ge viktiga bidrag för arbetet med en hållbar utveckling.</w:t>
            </w:r>
          </w:p>
          <w:p w:rsidR="006805BF" w:rsidRPr="00ED1688" w:rsidRDefault="006805BF" w:rsidP="006805BF">
            <w:pPr>
              <w:tabs>
                <w:tab w:val="left" w:pos="1701"/>
              </w:tabs>
              <w:rPr>
                <w:bCs/>
              </w:rPr>
            </w:pPr>
          </w:p>
          <w:p w:rsidR="006805BF" w:rsidRPr="00ED1688" w:rsidRDefault="006805BF" w:rsidP="006805BF">
            <w:pPr>
              <w:tabs>
                <w:tab w:val="left" w:pos="1701"/>
              </w:tabs>
              <w:rPr>
                <w:bCs/>
              </w:rPr>
            </w:pPr>
            <w:r w:rsidRPr="00ED1688">
              <w:rPr>
                <w:bCs/>
              </w:rPr>
              <w:t xml:space="preserve">Förslaget till budget innebär en betydande förstärkning jämfört med den budget som gällt </w:t>
            </w:r>
            <w:proofErr w:type="gramStart"/>
            <w:r w:rsidRPr="00ED1688">
              <w:rPr>
                <w:bCs/>
              </w:rPr>
              <w:t>2018-2020</w:t>
            </w:r>
            <w:proofErr w:type="gramEnd"/>
            <w:r w:rsidRPr="00ED1688">
              <w:rPr>
                <w:bCs/>
              </w:rPr>
              <w:t xml:space="preserve">. I förhandlingen kommer regeringen efterfråga EU-kommissionens motivering till den föreslagna budgeten för att söka klarhet i om den ökade budgeten är väl avvägd. </w:t>
            </w:r>
          </w:p>
          <w:p w:rsidR="006805BF" w:rsidRPr="00ED1688" w:rsidRDefault="006805BF" w:rsidP="006805BF">
            <w:pPr>
              <w:tabs>
                <w:tab w:val="left" w:pos="1701"/>
              </w:tabs>
              <w:rPr>
                <w:bCs/>
              </w:rPr>
            </w:pPr>
          </w:p>
          <w:p w:rsidR="006805BF" w:rsidRPr="00ED1688" w:rsidRDefault="006805BF" w:rsidP="006805BF">
            <w:pPr>
              <w:tabs>
                <w:tab w:val="left" w:pos="1701"/>
              </w:tabs>
              <w:rPr>
                <w:bCs/>
              </w:rPr>
            </w:pPr>
            <w:r w:rsidRPr="00ED1688">
              <w:rPr>
                <w:bCs/>
              </w:rPr>
              <w:t xml:space="preserve">Enligt förslaget ska </w:t>
            </w:r>
            <w:proofErr w:type="spellStart"/>
            <w:r w:rsidRPr="00ED1688">
              <w:rPr>
                <w:bCs/>
              </w:rPr>
              <w:t>EuroHPC</w:t>
            </w:r>
            <w:proofErr w:type="spellEnd"/>
            <w:r w:rsidRPr="00ED1688">
              <w:rPr>
                <w:bCs/>
              </w:rPr>
              <w:t xml:space="preserve"> använda s.k. centraliserad administration. Det innebär att programmets medel, inklusive bidragen från medlemsstaterna, beslutas och fördelas centralt av det gemensamma företaget. Regeringen har redan uttryckt mycket starka invändningar mot denna del av förslaget, då den är oförenlig med de lagar som gäller för statliga medel i Sverige och i andra medlemsstater.</w:t>
            </w:r>
          </w:p>
          <w:p w:rsidR="006805BF" w:rsidRPr="00ED1688" w:rsidRDefault="006805BF" w:rsidP="006805BF">
            <w:pPr>
              <w:tabs>
                <w:tab w:val="left" w:pos="1701"/>
              </w:tabs>
              <w:rPr>
                <w:bCs/>
              </w:rPr>
            </w:pPr>
          </w:p>
          <w:p w:rsidR="006805BF" w:rsidRPr="00ED1688" w:rsidRDefault="006805BF" w:rsidP="006805BF">
            <w:pPr>
              <w:tabs>
                <w:tab w:val="left" w:pos="1701"/>
              </w:tabs>
              <w:rPr>
                <w:bCs/>
              </w:rPr>
            </w:pPr>
            <w:r w:rsidRPr="00ED1688">
              <w:rPr>
                <w:bCs/>
              </w:rPr>
              <w:t xml:space="preserve">Enligt förslaget ska </w:t>
            </w:r>
            <w:proofErr w:type="spellStart"/>
            <w:r w:rsidRPr="00ED1688">
              <w:rPr>
                <w:bCs/>
              </w:rPr>
              <w:t>EuroHPC</w:t>
            </w:r>
            <w:proofErr w:type="spellEnd"/>
            <w:r w:rsidRPr="00ED1688">
              <w:rPr>
                <w:bCs/>
              </w:rPr>
              <w:t xml:space="preserve"> huvudsakligen fokusera på civila tillämpningar. Regeringens uppfattning är att de medel som kommer från Horisont Europa uteslutande ska användas för forskning och innovation med civila tillämpningar. Detta uttrycks tydligt i förordningen för Horisont Europa.</w:t>
            </w:r>
          </w:p>
          <w:p w:rsidR="006805BF" w:rsidRPr="00ED1688" w:rsidRDefault="006805BF" w:rsidP="006805BF">
            <w:pPr>
              <w:tabs>
                <w:tab w:val="left" w:pos="1701"/>
              </w:tabs>
              <w:rPr>
                <w:bCs/>
              </w:rPr>
            </w:pPr>
          </w:p>
          <w:p w:rsidR="006805BF" w:rsidRPr="00ED1688" w:rsidRDefault="006805BF" w:rsidP="006805BF">
            <w:pPr>
              <w:autoSpaceDE w:val="0"/>
              <w:autoSpaceDN w:val="0"/>
              <w:adjustRightInd w:val="0"/>
              <w:textAlignment w:val="center"/>
              <w:rPr>
                <w:bCs/>
                <w:i/>
              </w:rPr>
            </w:pPr>
            <w:r w:rsidRPr="00ED1688">
              <w:rPr>
                <w:bCs/>
                <w:i/>
              </w:rPr>
              <w:t>Utskottet</w:t>
            </w:r>
          </w:p>
          <w:p w:rsidR="006805BF" w:rsidRPr="00ED1688" w:rsidRDefault="006805BF" w:rsidP="006805BF">
            <w:pPr>
              <w:autoSpaceDE w:val="0"/>
              <w:autoSpaceDN w:val="0"/>
              <w:adjustRightInd w:val="0"/>
              <w:textAlignment w:val="center"/>
              <w:rPr>
                <w:bCs/>
              </w:rPr>
            </w:pPr>
            <w:r w:rsidRPr="00ED1688">
              <w:rPr>
                <w:bCs/>
              </w:rPr>
              <w:t xml:space="preserve">Ordföranden konstaterade att det fanns stöd för regeringens ståndpunkt med följande tillägg. </w:t>
            </w:r>
          </w:p>
          <w:p w:rsidR="006805BF" w:rsidRPr="00ED1688" w:rsidRDefault="006805BF" w:rsidP="006805BF">
            <w:pPr>
              <w:autoSpaceDE w:val="0"/>
              <w:autoSpaceDN w:val="0"/>
              <w:adjustRightInd w:val="0"/>
              <w:textAlignment w:val="center"/>
              <w:rPr>
                <w:bCs/>
              </w:rPr>
            </w:pPr>
          </w:p>
          <w:p w:rsidR="006805BF" w:rsidRPr="00ED1688" w:rsidRDefault="006805BF" w:rsidP="006805BF">
            <w:pPr>
              <w:autoSpaceDE w:val="0"/>
              <w:autoSpaceDN w:val="0"/>
              <w:adjustRightInd w:val="0"/>
              <w:textAlignment w:val="center"/>
              <w:rPr>
                <w:bCs/>
              </w:rPr>
            </w:pPr>
            <w:r w:rsidRPr="00ED1688">
              <w:rPr>
                <w:bCs/>
              </w:rPr>
              <w:t xml:space="preserve">I slutet på andra stycket lades det till att ”Sverige tar ställning till förslaget utifrån en budgetrestriktiv hållning”. I tredje stycket, tredje meningen efter </w:t>
            </w:r>
            <w:r w:rsidRPr="00ED1688">
              <w:rPr>
                <w:bCs/>
                <w:i/>
              </w:rPr>
              <w:t>förslaget</w:t>
            </w:r>
            <w:r w:rsidRPr="00ED1688">
              <w:rPr>
                <w:bCs/>
              </w:rPr>
              <w:t>, lades ”och kommer att vidhålla dessa” till.</w:t>
            </w:r>
          </w:p>
          <w:p w:rsidR="006805BF" w:rsidRPr="00ED1688" w:rsidRDefault="006805BF" w:rsidP="006805BF">
            <w:pPr>
              <w:autoSpaceDE w:val="0"/>
              <w:autoSpaceDN w:val="0"/>
              <w:adjustRightInd w:val="0"/>
              <w:textAlignment w:val="center"/>
              <w:rPr>
                <w:bCs/>
              </w:rPr>
            </w:pPr>
          </w:p>
          <w:p w:rsidR="006805BF" w:rsidRPr="00ED1688" w:rsidRDefault="006805BF" w:rsidP="006805BF">
            <w:pPr>
              <w:tabs>
                <w:tab w:val="left" w:pos="1701"/>
              </w:tabs>
              <w:rPr>
                <w:bCs/>
              </w:rPr>
            </w:pPr>
            <w:r w:rsidRPr="00ED1688">
              <w:rPr>
                <w:bCs/>
              </w:rPr>
              <w:t>Denna paragraf förklarades omedelbart justerad.</w:t>
            </w:r>
          </w:p>
          <w:p w:rsidR="006805BF" w:rsidRPr="00ED1688" w:rsidRDefault="006805BF" w:rsidP="006805BF">
            <w:pPr>
              <w:tabs>
                <w:tab w:val="left" w:pos="1701"/>
              </w:tabs>
              <w:rPr>
                <w:bCs/>
              </w:rPr>
            </w:pPr>
          </w:p>
        </w:tc>
      </w:tr>
      <w:tr w:rsidR="006805BF" w:rsidTr="0001177E">
        <w:tc>
          <w:tcPr>
            <w:tcW w:w="567" w:type="dxa"/>
          </w:tcPr>
          <w:p w:rsidR="006805BF" w:rsidRPr="003B4DE8" w:rsidRDefault="006805BF" w:rsidP="006805BF">
            <w:pPr>
              <w:pStyle w:val="Liststycke"/>
              <w:numPr>
                <w:ilvl w:val="0"/>
                <w:numId w:val="2"/>
              </w:numPr>
              <w:tabs>
                <w:tab w:val="left" w:pos="1701"/>
              </w:tabs>
              <w:rPr>
                <w:b/>
                <w:snapToGrid w:val="0"/>
              </w:rPr>
            </w:pPr>
          </w:p>
        </w:tc>
        <w:tc>
          <w:tcPr>
            <w:tcW w:w="6946" w:type="dxa"/>
            <w:gridSpan w:val="2"/>
          </w:tcPr>
          <w:p w:rsidR="006805BF" w:rsidRDefault="006805BF" w:rsidP="006805BF">
            <w:pPr>
              <w:autoSpaceDE w:val="0"/>
              <w:autoSpaceDN w:val="0"/>
              <w:adjustRightInd w:val="0"/>
              <w:textAlignment w:val="center"/>
              <w:rPr>
                <w:b/>
                <w:bCs/>
              </w:rPr>
            </w:pPr>
            <w:r w:rsidRPr="00955E51">
              <w:rPr>
                <w:b/>
                <w:bCs/>
              </w:rPr>
              <w:t xml:space="preserve">EU-överläggning </w:t>
            </w:r>
            <w:r w:rsidRPr="00ED1688">
              <w:rPr>
                <w:b/>
                <w:bCs/>
              </w:rPr>
              <w:t xml:space="preserve">om nationella återhämtningsplaner och </w:t>
            </w:r>
            <w:proofErr w:type="gramStart"/>
            <w:r w:rsidRPr="00ED1688">
              <w:rPr>
                <w:b/>
                <w:bCs/>
              </w:rPr>
              <w:t>Europeiska</w:t>
            </w:r>
            <w:proofErr w:type="gramEnd"/>
            <w:r w:rsidRPr="00ED1688">
              <w:rPr>
                <w:b/>
                <w:bCs/>
              </w:rPr>
              <w:t xml:space="preserve"> forskningsområdet</w:t>
            </w:r>
          </w:p>
          <w:p w:rsidR="006805BF" w:rsidRPr="00ED1688" w:rsidRDefault="006805BF" w:rsidP="006805BF">
            <w:pPr>
              <w:autoSpaceDE w:val="0"/>
              <w:autoSpaceDN w:val="0"/>
              <w:adjustRightInd w:val="0"/>
              <w:textAlignment w:val="center"/>
              <w:rPr>
                <w:b/>
                <w:bCs/>
              </w:rPr>
            </w:pPr>
          </w:p>
          <w:p w:rsidR="006805BF" w:rsidRPr="00ED1688" w:rsidRDefault="006805BF" w:rsidP="006805BF">
            <w:pPr>
              <w:autoSpaceDE w:val="0"/>
              <w:autoSpaceDN w:val="0"/>
              <w:adjustRightInd w:val="0"/>
              <w:textAlignment w:val="center"/>
              <w:rPr>
                <w:bCs/>
              </w:rPr>
            </w:pPr>
            <w:r w:rsidRPr="00ED1688">
              <w:rPr>
                <w:bCs/>
              </w:rPr>
              <w:t xml:space="preserve">Utskottet överlade med statssekreteraren Stefan Engström, politiskt sakkunnige Klas-Herman Lundgren, ämnesrådet Per-Erik Yngwe, kanslirådet Mattias </w:t>
            </w:r>
            <w:proofErr w:type="spellStart"/>
            <w:r w:rsidRPr="00ED1688">
              <w:rPr>
                <w:bCs/>
              </w:rPr>
              <w:t>Jennerholm</w:t>
            </w:r>
            <w:proofErr w:type="spellEnd"/>
            <w:r w:rsidRPr="00ED1688">
              <w:rPr>
                <w:bCs/>
              </w:rPr>
              <w:t xml:space="preserve"> samt departementssekreterarna Jonas Brynhildsen, Åsa M Karlsson, Gabriel Flores Delgado och Robin Moberg från Utbildningsdepartementet om nationella återhämtningsplaner och </w:t>
            </w:r>
            <w:proofErr w:type="gramStart"/>
            <w:r w:rsidRPr="00ED1688">
              <w:rPr>
                <w:bCs/>
              </w:rPr>
              <w:t>Europeiska</w:t>
            </w:r>
            <w:proofErr w:type="gramEnd"/>
            <w:r w:rsidRPr="00ED1688">
              <w:rPr>
                <w:bCs/>
              </w:rPr>
              <w:t xml:space="preserve"> forskningsområdet. Samtliga från Utbildningsdepartementet deltog på distans.</w:t>
            </w:r>
          </w:p>
          <w:p w:rsidR="006805BF" w:rsidRPr="00ED1688" w:rsidRDefault="006805BF" w:rsidP="006805BF">
            <w:pPr>
              <w:autoSpaceDE w:val="0"/>
              <w:autoSpaceDN w:val="0"/>
              <w:adjustRightInd w:val="0"/>
              <w:textAlignment w:val="center"/>
              <w:rPr>
                <w:b/>
                <w:bCs/>
              </w:rPr>
            </w:pPr>
          </w:p>
          <w:p w:rsidR="006805BF" w:rsidRPr="00ED1688" w:rsidRDefault="006805BF" w:rsidP="006805BF">
            <w:pPr>
              <w:tabs>
                <w:tab w:val="left" w:pos="1701"/>
              </w:tabs>
              <w:rPr>
                <w:bCs/>
                <w:i/>
              </w:rPr>
            </w:pPr>
            <w:r w:rsidRPr="00ED1688">
              <w:rPr>
                <w:bCs/>
                <w:i/>
              </w:rPr>
              <w:t>Underlag för överläggningen</w:t>
            </w:r>
          </w:p>
          <w:p w:rsidR="006805BF" w:rsidRPr="00ED1688" w:rsidRDefault="006805BF" w:rsidP="006805BF">
            <w:pPr>
              <w:tabs>
                <w:tab w:val="left" w:pos="1701"/>
              </w:tabs>
              <w:rPr>
                <w:bCs/>
              </w:rPr>
            </w:pPr>
            <w:r w:rsidRPr="00ED1688">
              <w:rPr>
                <w:bCs/>
              </w:rPr>
              <w:t>Överläggningspromemoria från Utbildningsdepartementet (dnr</w:t>
            </w:r>
          </w:p>
          <w:p w:rsidR="006805BF" w:rsidRPr="00ED1688" w:rsidRDefault="006805BF" w:rsidP="006805BF">
            <w:pPr>
              <w:tabs>
                <w:tab w:val="left" w:pos="1701"/>
              </w:tabs>
              <w:rPr>
                <w:bCs/>
              </w:rPr>
            </w:pPr>
            <w:proofErr w:type="gramStart"/>
            <w:r w:rsidRPr="00ED1688">
              <w:rPr>
                <w:bCs/>
              </w:rPr>
              <w:t>1239-2020</w:t>
            </w:r>
            <w:proofErr w:type="gramEnd"/>
            <w:r w:rsidRPr="00ED1688">
              <w:rPr>
                <w:bCs/>
              </w:rPr>
              <w:t>/21)</w:t>
            </w:r>
          </w:p>
          <w:p w:rsidR="006805BF" w:rsidRPr="00ED1688" w:rsidRDefault="006805BF" w:rsidP="006805BF">
            <w:pPr>
              <w:tabs>
                <w:tab w:val="left" w:pos="1701"/>
              </w:tabs>
              <w:rPr>
                <w:bCs/>
                <w:i/>
              </w:rPr>
            </w:pPr>
          </w:p>
          <w:p w:rsidR="006805BF" w:rsidRPr="00ED1688" w:rsidRDefault="006805BF" w:rsidP="006805BF">
            <w:pPr>
              <w:tabs>
                <w:tab w:val="left" w:pos="1701"/>
              </w:tabs>
              <w:rPr>
                <w:bCs/>
              </w:rPr>
            </w:pPr>
            <w:r w:rsidRPr="00ED1688">
              <w:rPr>
                <w:bCs/>
                <w:i/>
              </w:rPr>
              <w:lastRenderedPageBreak/>
              <w:t>Regeringens förslag till svensk ståndpunkt</w:t>
            </w:r>
            <w:r w:rsidRPr="00ED1688">
              <w:rPr>
                <w:bCs/>
                <w:i/>
              </w:rPr>
              <w:br/>
            </w:r>
            <w:r w:rsidRPr="00ED1688">
              <w:rPr>
                <w:bCs/>
              </w:rPr>
              <w:t>Regeringen anser att det är viktigt att upprätthålla den offentliga</w:t>
            </w:r>
          </w:p>
          <w:p w:rsidR="006805BF" w:rsidRPr="00ED1688" w:rsidRDefault="006805BF" w:rsidP="006805BF">
            <w:pPr>
              <w:tabs>
                <w:tab w:val="left" w:pos="1701"/>
              </w:tabs>
              <w:rPr>
                <w:bCs/>
              </w:rPr>
            </w:pPr>
            <w:r w:rsidRPr="00ED1688">
              <w:rPr>
                <w:bCs/>
              </w:rPr>
              <w:t>finansieringen av forskning och innovation när samhället och ekonomin utsätts för svåra påfrestningar, samtidigt som finansieringen från stiftelser och näringsliv förväntas minska. EU:s insatser är viktiga, men huvudansvaret för att finansiera forskning och innovation ligger hos medlemsstaterna.</w:t>
            </w:r>
          </w:p>
          <w:p w:rsidR="006805BF" w:rsidRPr="00ED1688" w:rsidRDefault="006805BF" w:rsidP="006805BF">
            <w:pPr>
              <w:tabs>
                <w:tab w:val="left" w:pos="1701"/>
              </w:tabs>
              <w:rPr>
                <w:bCs/>
              </w:rPr>
            </w:pPr>
          </w:p>
          <w:p w:rsidR="006805BF" w:rsidRPr="00ED1688" w:rsidRDefault="006805BF" w:rsidP="006805BF">
            <w:pPr>
              <w:tabs>
                <w:tab w:val="left" w:pos="1701"/>
              </w:tabs>
              <w:rPr>
                <w:bCs/>
              </w:rPr>
            </w:pPr>
            <w:r w:rsidRPr="00ED1688">
              <w:rPr>
                <w:bCs/>
              </w:rPr>
              <w:t>De offentliga satsningar som görs på forskning och innovation är en</w:t>
            </w:r>
          </w:p>
          <w:p w:rsidR="006805BF" w:rsidRPr="00ED1688" w:rsidRDefault="006805BF" w:rsidP="006805BF">
            <w:pPr>
              <w:tabs>
                <w:tab w:val="left" w:pos="1701"/>
              </w:tabs>
              <w:rPr>
                <w:bCs/>
              </w:rPr>
            </w:pPr>
            <w:r w:rsidRPr="00ED1688">
              <w:rPr>
                <w:bCs/>
              </w:rPr>
              <w:t xml:space="preserve">möjlighet att påskynda den gröna och digitala omställningen. En mycket stor andel av den ekonomiska tillväxten kan härledas till satsningar på forskning och innovation. Det är även viktigt att nationella satsningar eftersträvar synergier med de satsningar som görs via EU:s ramprogram för forskning och innovation. </w:t>
            </w:r>
          </w:p>
          <w:p w:rsidR="006805BF" w:rsidRPr="00ED1688" w:rsidRDefault="006805BF" w:rsidP="006805BF">
            <w:pPr>
              <w:tabs>
                <w:tab w:val="left" w:pos="1701"/>
              </w:tabs>
              <w:rPr>
                <w:bCs/>
              </w:rPr>
            </w:pPr>
          </w:p>
          <w:p w:rsidR="006805BF" w:rsidRPr="00ED1688" w:rsidRDefault="006805BF" w:rsidP="006805BF">
            <w:pPr>
              <w:tabs>
                <w:tab w:val="left" w:pos="1701"/>
              </w:tabs>
              <w:rPr>
                <w:bCs/>
              </w:rPr>
            </w:pPr>
            <w:r w:rsidRPr="00ED1688">
              <w:rPr>
                <w:bCs/>
              </w:rPr>
              <w:t>Regeringen anser att forskning och innovation har varit och kommer att fortsätta vara avgörande för hanteringen av Covid-19-pandemin. Både medlemsstaterna och EU har gjort stora satsningar för att få kunskap om viruset och pandemin och bidra till utvecklingen av vaccin, diagnostik och medicinska behandlingar.</w:t>
            </w:r>
          </w:p>
          <w:p w:rsidR="006805BF" w:rsidRPr="00ED1688" w:rsidRDefault="006805BF" w:rsidP="006805BF">
            <w:pPr>
              <w:tabs>
                <w:tab w:val="left" w:pos="1701"/>
              </w:tabs>
              <w:rPr>
                <w:bCs/>
              </w:rPr>
            </w:pPr>
          </w:p>
          <w:p w:rsidR="006805BF" w:rsidRPr="00ED1688" w:rsidRDefault="006805BF" w:rsidP="006805BF">
            <w:pPr>
              <w:tabs>
                <w:tab w:val="left" w:pos="1701"/>
              </w:tabs>
              <w:rPr>
                <w:bCs/>
              </w:rPr>
            </w:pPr>
            <w:r w:rsidRPr="00ED1688">
              <w:rPr>
                <w:bCs/>
              </w:rPr>
              <w:t>Enligt regeringens uppfattning kommer forskning även vara viktigt för att förstå de indirekta konsekvenser som Covid-19-pandemin skapat inom stora delar av samhället och inom ekonomin, t.ex. vad gäller folkhälsa, utbildning och arbetsliv.</w:t>
            </w:r>
          </w:p>
          <w:p w:rsidR="006805BF" w:rsidRPr="00ED1688" w:rsidRDefault="006805BF" w:rsidP="006805BF">
            <w:pPr>
              <w:tabs>
                <w:tab w:val="left" w:pos="1701"/>
              </w:tabs>
              <w:rPr>
                <w:bCs/>
              </w:rPr>
            </w:pPr>
          </w:p>
          <w:p w:rsidR="006805BF" w:rsidRPr="00ED1688" w:rsidRDefault="006805BF" w:rsidP="006805BF">
            <w:pPr>
              <w:tabs>
                <w:tab w:val="left" w:pos="1701"/>
              </w:tabs>
              <w:rPr>
                <w:bCs/>
              </w:rPr>
            </w:pPr>
            <w:r w:rsidRPr="00ED1688">
              <w:rPr>
                <w:bCs/>
              </w:rPr>
              <w:t>Vidare anser regeringen att det finns ett behov av att långsiktigt öka den vetenskapliga kunskapen om virus och pandemier för att stärka samhällets framtida beredskap och förebygga framtida pandemier. Ett starkt internationellt samarbete kommer vara centralt för att uppnå denna målsättning.</w:t>
            </w:r>
          </w:p>
          <w:p w:rsidR="006805BF" w:rsidRPr="00ED1688" w:rsidRDefault="006805BF" w:rsidP="006805BF">
            <w:pPr>
              <w:autoSpaceDE w:val="0"/>
              <w:autoSpaceDN w:val="0"/>
              <w:adjustRightInd w:val="0"/>
              <w:textAlignment w:val="center"/>
              <w:rPr>
                <w:bCs/>
                <w:i/>
              </w:rPr>
            </w:pPr>
          </w:p>
          <w:p w:rsidR="006805BF" w:rsidRPr="00ED1688" w:rsidRDefault="006805BF" w:rsidP="006805BF">
            <w:pPr>
              <w:autoSpaceDE w:val="0"/>
              <w:autoSpaceDN w:val="0"/>
              <w:adjustRightInd w:val="0"/>
              <w:textAlignment w:val="center"/>
              <w:rPr>
                <w:bCs/>
                <w:i/>
              </w:rPr>
            </w:pPr>
            <w:r w:rsidRPr="00ED1688">
              <w:rPr>
                <w:bCs/>
                <w:i/>
              </w:rPr>
              <w:t>Utskottet</w:t>
            </w:r>
          </w:p>
          <w:p w:rsidR="006805BF" w:rsidRPr="00ED1688" w:rsidRDefault="006805BF" w:rsidP="006805BF">
            <w:pPr>
              <w:autoSpaceDE w:val="0"/>
              <w:autoSpaceDN w:val="0"/>
              <w:adjustRightInd w:val="0"/>
              <w:textAlignment w:val="center"/>
              <w:rPr>
                <w:bCs/>
              </w:rPr>
            </w:pPr>
            <w:r w:rsidRPr="00ED1688">
              <w:rPr>
                <w:bCs/>
              </w:rPr>
              <w:t xml:space="preserve">Ordföranden konstaterade att det fanns stöd för regeringens ståndpunkt med följande tillägg. </w:t>
            </w:r>
          </w:p>
          <w:p w:rsidR="006805BF" w:rsidRPr="00ED1688" w:rsidRDefault="006805BF" w:rsidP="006805BF">
            <w:pPr>
              <w:autoSpaceDE w:val="0"/>
              <w:autoSpaceDN w:val="0"/>
              <w:adjustRightInd w:val="0"/>
              <w:textAlignment w:val="center"/>
              <w:rPr>
                <w:bCs/>
              </w:rPr>
            </w:pPr>
          </w:p>
          <w:p w:rsidR="006805BF" w:rsidRPr="00ED1688" w:rsidRDefault="006805BF" w:rsidP="006805BF">
            <w:pPr>
              <w:autoSpaceDE w:val="0"/>
              <w:autoSpaceDN w:val="0"/>
              <w:adjustRightInd w:val="0"/>
              <w:textAlignment w:val="center"/>
              <w:rPr>
                <w:bCs/>
              </w:rPr>
            </w:pPr>
            <w:r w:rsidRPr="00ED1688">
              <w:rPr>
                <w:bCs/>
              </w:rPr>
              <w:t xml:space="preserve">I meningen i slutet på andra stycket, efter </w:t>
            </w:r>
            <w:r w:rsidRPr="00ED1688">
              <w:rPr>
                <w:bCs/>
                <w:i/>
              </w:rPr>
              <w:t>ramprogram</w:t>
            </w:r>
            <w:r w:rsidRPr="00ED1688">
              <w:rPr>
                <w:bCs/>
              </w:rPr>
              <w:t xml:space="preserve"> lades ”där excellens ska vara av största betydelse” till. I slutet på fjärde stycket lades ”jämställdhet” till i uppräkningen, efter </w:t>
            </w:r>
            <w:r w:rsidRPr="00ED1688">
              <w:rPr>
                <w:bCs/>
                <w:i/>
              </w:rPr>
              <w:t>folkhälsa</w:t>
            </w:r>
            <w:r w:rsidRPr="00ED1688">
              <w:rPr>
                <w:bCs/>
              </w:rPr>
              <w:t>.</w:t>
            </w:r>
          </w:p>
          <w:p w:rsidR="006805BF" w:rsidRPr="00ED1688" w:rsidRDefault="006805BF" w:rsidP="006805BF">
            <w:pPr>
              <w:autoSpaceDE w:val="0"/>
              <w:autoSpaceDN w:val="0"/>
              <w:adjustRightInd w:val="0"/>
              <w:textAlignment w:val="center"/>
              <w:rPr>
                <w:bCs/>
              </w:rPr>
            </w:pPr>
          </w:p>
          <w:p w:rsidR="006805BF" w:rsidRPr="00ED1688" w:rsidRDefault="006805BF" w:rsidP="006805BF">
            <w:pPr>
              <w:tabs>
                <w:tab w:val="left" w:pos="1701"/>
              </w:tabs>
              <w:rPr>
                <w:bCs/>
              </w:rPr>
            </w:pPr>
            <w:r w:rsidRPr="00ED1688">
              <w:rPr>
                <w:bCs/>
              </w:rPr>
              <w:t>Denna paragraf förklarades omedelbart justerad.</w:t>
            </w:r>
          </w:p>
          <w:p w:rsidR="006805BF" w:rsidRPr="00ED1688" w:rsidRDefault="006805BF" w:rsidP="006805BF">
            <w:pPr>
              <w:autoSpaceDE w:val="0"/>
              <w:autoSpaceDN w:val="0"/>
              <w:adjustRightInd w:val="0"/>
              <w:textAlignment w:val="center"/>
              <w:rPr>
                <w:b/>
                <w:bCs/>
              </w:rPr>
            </w:pPr>
          </w:p>
        </w:tc>
      </w:tr>
      <w:tr w:rsidR="006805BF" w:rsidTr="0001177E">
        <w:tc>
          <w:tcPr>
            <w:tcW w:w="567" w:type="dxa"/>
          </w:tcPr>
          <w:p w:rsidR="006805BF" w:rsidRPr="003B4DE8" w:rsidRDefault="006805BF" w:rsidP="006805BF">
            <w:pPr>
              <w:pStyle w:val="Liststycke"/>
              <w:numPr>
                <w:ilvl w:val="0"/>
                <w:numId w:val="2"/>
              </w:numPr>
              <w:tabs>
                <w:tab w:val="left" w:pos="1701"/>
              </w:tabs>
              <w:rPr>
                <w:b/>
                <w:snapToGrid w:val="0"/>
              </w:rPr>
            </w:pPr>
          </w:p>
        </w:tc>
        <w:tc>
          <w:tcPr>
            <w:tcW w:w="6946" w:type="dxa"/>
            <w:gridSpan w:val="2"/>
          </w:tcPr>
          <w:p w:rsidR="006805BF" w:rsidRDefault="006805BF" w:rsidP="006805BF">
            <w:pPr>
              <w:autoSpaceDE w:val="0"/>
              <w:autoSpaceDN w:val="0"/>
              <w:adjustRightInd w:val="0"/>
              <w:textAlignment w:val="center"/>
              <w:rPr>
                <w:b/>
                <w:bCs/>
              </w:rPr>
            </w:pPr>
            <w:r w:rsidRPr="00ED1688">
              <w:rPr>
                <w:b/>
                <w:bCs/>
              </w:rPr>
              <w:t>EU-information om EU-förhandlingar inom forskningsområdet</w:t>
            </w:r>
          </w:p>
          <w:p w:rsidR="006805BF" w:rsidRPr="00ED1688" w:rsidRDefault="006805BF" w:rsidP="006805BF">
            <w:pPr>
              <w:autoSpaceDE w:val="0"/>
              <w:autoSpaceDN w:val="0"/>
              <w:adjustRightInd w:val="0"/>
              <w:textAlignment w:val="center"/>
              <w:rPr>
                <w:b/>
                <w:bCs/>
              </w:rPr>
            </w:pPr>
          </w:p>
          <w:p w:rsidR="006805BF" w:rsidRPr="00ED1688" w:rsidRDefault="006805BF" w:rsidP="006805BF">
            <w:pPr>
              <w:autoSpaceDE w:val="0"/>
              <w:autoSpaceDN w:val="0"/>
              <w:adjustRightInd w:val="0"/>
              <w:textAlignment w:val="center"/>
              <w:rPr>
                <w:bCs/>
              </w:rPr>
            </w:pPr>
            <w:r w:rsidRPr="00ED1688">
              <w:rPr>
                <w:bCs/>
              </w:rPr>
              <w:t xml:space="preserve">Statssekreteraren Stefan Engström, biträdd av politiskt sakkunnige Klas-Herman Lundgren, ämnesrådet Per-Erik Yngwe, kanslirådet Mattias </w:t>
            </w:r>
            <w:proofErr w:type="spellStart"/>
            <w:r w:rsidRPr="00ED1688">
              <w:rPr>
                <w:bCs/>
              </w:rPr>
              <w:t>Jennerholm</w:t>
            </w:r>
            <w:proofErr w:type="spellEnd"/>
            <w:r w:rsidRPr="00ED1688">
              <w:rPr>
                <w:bCs/>
              </w:rPr>
              <w:t xml:space="preserve"> samt departementssekreterarna Jonas Brynhildsen, Åsa M Karlsson, Gabriel Flores Delgado och Robin Moberg, samtliga från Utbildningsdepartementet, informerade om EU-förhandlingar inom forskningsområdet. Samtliga från Utbildningsdepartementet deltog på distans.</w:t>
            </w:r>
          </w:p>
          <w:p w:rsidR="006805BF" w:rsidRPr="00ED1688" w:rsidRDefault="006805BF" w:rsidP="006805BF">
            <w:pPr>
              <w:autoSpaceDE w:val="0"/>
              <w:autoSpaceDN w:val="0"/>
              <w:adjustRightInd w:val="0"/>
              <w:textAlignment w:val="center"/>
              <w:rPr>
                <w:b/>
                <w:bCs/>
              </w:rPr>
            </w:pPr>
          </w:p>
        </w:tc>
      </w:tr>
      <w:tr w:rsidR="006805BF" w:rsidTr="0001177E">
        <w:tc>
          <w:tcPr>
            <w:tcW w:w="567" w:type="dxa"/>
          </w:tcPr>
          <w:p w:rsidR="006805BF" w:rsidRPr="003B4DE8" w:rsidRDefault="006805BF" w:rsidP="006805BF">
            <w:pPr>
              <w:pStyle w:val="Liststycke"/>
              <w:numPr>
                <w:ilvl w:val="0"/>
                <w:numId w:val="2"/>
              </w:numPr>
              <w:tabs>
                <w:tab w:val="left" w:pos="1701"/>
              </w:tabs>
              <w:rPr>
                <w:b/>
                <w:snapToGrid w:val="0"/>
              </w:rPr>
            </w:pPr>
          </w:p>
        </w:tc>
        <w:tc>
          <w:tcPr>
            <w:tcW w:w="6946" w:type="dxa"/>
            <w:gridSpan w:val="2"/>
          </w:tcPr>
          <w:p w:rsidR="006805BF" w:rsidRDefault="006805BF" w:rsidP="006805BF">
            <w:pPr>
              <w:autoSpaceDE w:val="0"/>
              <w:autoSpaceDN w:val="0"/>
              <w:adjustRightInd w:val="0"/>
              <w:textAlignment w:val="center"/>
              <w:rPr>
                <w:b/>
                <w:bCs/>
              </w:rPr>
            </w:pPr>
            <w:r w:rsidRPr="00ED1688">
              <w:rPr>
                <w:b/>
                <w:bCs/>
              </w:rPr>
              <w:t>EU-information om förhandlingen av EU:s rymdförordning</w:t>
            </w:r>
          </w:p>
          <w:p w:rsidR="006805BF" w:rsidRPr="00ED1688" w:rsidRDefault="006805BF" w:rsidP="006805BF">
            <w:pPr>
              <w:autoSpaceDE w:val="0"/>
              <w:autoSpaceDN w:val="0"/>
              <w:adjustRightInd w:val="0"/>
              <w:textAlignment w:val="center"/>
              <w:rPr>
                <w:b/>
                <w:bCs/>
              </w:rPr>
            </w:pPr>
          </w:p>
          <w:p w:rsidR="006805BF" w:rsidRPr="00ED1688" w:rsidRDefault="006805BF" w:rsidP="006805BF">
            <w:pPr>
              <w:autoSpaceDE w:val="0"/>
              <w:autoSpaceDN w:val="0"/>
              <w:adjustRightInd w:val="0"/>
              <w:textAlignment w:val="center"/>
              <w:rPr>
                <w:bCs/>
              </w:rPr>
            </w:pPr>
            <w:r w:rsidRPr="00ED1688">
              <w:rPr>
                <w:bCs/>
              </w:rPr>
              <w:t xml:space="preserve">Statssekreteraren Stefan Engström, biträdd av politiskt sakkunnige Klas-Herman Lundgren, ämnesrådet Per-Erik Yngwe, kanslirådet Mattias </w:t>
            </w:r>
            <w:proofErr w:type="spellStart"/>
            <w:r w:rsidRPr="00ED1688">
              <w:rPr>
                <w:bCs/>
              </w:rPr>
              <w:t>Jennerholm</w:t>
            </w:r>
            <w:proofErr w:type="spellEnd"/>
            <w:r w:rsidRPr="00ED1688">
              <w:rPr>
                <w:bCs/>
              </w:rPr>
              <w:t xml:space="preserve"> samt departementssekreterarna Jonas Brynhildsen, Åsa M Karlsson, Gabriel Flores Delgado och Robin Moberg, samtliga från Utbildningsdepartementet, informerade om förhandlingen av EU:s rymdförordning. Samtliga från Utbildningsdepartementet deltog på distans.</w:t>
            </w:r>
          </w:p>
          <w:p w:rsidR="006805BF" w:rsidRPr="00ED1688" w:rsidRDefault="006805BF" w:rsidP="006805BF">
            <w:pPr>
              <w:autoSpaceDE w:val="0"/>
              <w:autoSpaceDN w:val="0"/>
              <w:adjustRightInd w:val="0"/>
              <w:textAlignment w:val="center"/>
              <w:rPr>
                <w:b/>
                <w:bCs/>
              </w:rPr>
            </w:pPr>
          </w:p>
        </w:tc>
      </w:tr>
      <w:tr w:rsidR="006805BF" w:rsidTr="0001177E">
        <w:tc>
          <w:tcPr>
            <w:tcW w:w="567" w:type="dxa"/>
          </w:tcPr>
          <w:p w:rsidR="006805BF" w:rsidRPr="003B4DE8" w:rsidRDefault="006805BF" w:rsidP="006805BF">
            <w:pPr>
              <w:pStyle w:val="Liststycke"/>
              <w:numPr>
                <w:ilvl w:val="0"/>
                <w:numId w:val="2"/>
              </w:numPr>
              <w:tabs>
                <w:tab w:val="left" w:pos="1701"/>
              </w:tabs>
              <w:rPr>
                <w:b/>
                <w:snapToGrid w:val="0"/>
              </w:rPr>
            </w:pPr>
          </w:p>
        </w:tc>
        <w:tc>
          <w:tcPr>
            <w:tcW w:w="6946" w:type="dxa"/>
            <w:gridSpan w:val="2"/>
          </w:tcPr>
          <w:p w:rsidR="006805BF" w:rsidRDefault="006805BF" w:rsidP="006805BF">
            <w:pPr>
              <w:autoSpaceDE w:val="0"/>
              <w:autoSpaceDN w:val="0"/>
              <w:adjustRightInd w:val="0"/>
              <w:textAlignment w:val="center"/>
              <w:rPr>
                <w:b/>
                <w:bCs/>
              </w:rPr>
            </w:pPr>
            <w:r w:rsidRPr="00ED1688">
              <w:rPr>
                <w:b/>
                <w:bCs/>
              </w:rPr>
              <w:t xml:space="preserve">EU-information om konsekvenserna av </w:t>
            </w:r>
            <w:proofErr w:type="spellStart"/>
            <w:r w:rsidRPr="00ED1688">
              <w:rPr>
                <w:b/>
                <w:bCs/>
              </w:rPr>
              <w:t>Brexit</w:t>
            </w:r>
            <w:proofErr w:type="spellEnd"/>
            <w:r w:rsidRPr="00ED1688">
              <w:rPr>
                <w:b/>
                <w:bCs/>
              </w:rPr>
              <w:t xml:space="preserve"> inom högre utbildning, forskning och rymd</w:t>
            </w:r>
          </w:p>
          <w:p w:rsidR="006805BF" w:rsidRPr="00ED1688" w:rsidRDefault="006805BF" w:rsidP="006805BF">
            <w:pPr>
              <w:autoSpaceDE w:val="0"/>
              <w:autoSpaceDN w:val="0"/>
              <w:adjustRightInd w:val="0"/>
              <w:textAlignment w:val="center"/>
              <w:rPr>
                <w:b/>
                <w:bCs/>
              </w:rPr>
            </w:pPr>
          </w:p>
          <w:p w:rsidR="006805BF" w:rsidRPr="00ED1688" w:rsidRDefault="006805BF" w:rsidP="006805BF">
            <w:pPr>
              <w:autoSpaceDE w:val="0"/>
              <w:autoSpaceDN w:val="0"/>
              <w:adjustRightInd w:val="0"/>
              <w:textAlignment w:val="center"/>
              <w:rPr>
                <w:bCs/>
              </w:rPr>
            </w:pPr>
            <w:r w:rsidRPr="00ED1688">
              <w:rPr>
                <w:bCs/>
              </w:rPr>
              <w:t xml:space="preserve">Statssekreteraren Stefan Engström, biträdd av politiskt sakkunnige Klas-Herman Lundgren, ämnesrådet Per-Erik Yngwe, kanslirådet Mattias </w:t>
            </w:r>
            <w:proofErr w:type="spellStart"/>
            <w:r w:rsidRPr="00ED1688">
              <w:rPr>
                <w:bCs/>
              </w:rPr>
              <w:t>Jennerholm</w:t>
            </w:r>
            <w:proofErr w:type="spellEnd"/>
            <w:r w:rsidRPr="00ED1688">
              <w:rPr>
                <w:bCs/>
              </w:rPr>
              <w:t xml:space="preserve"> samt departementssekreterarna Jonas Brynhildsen, Åsa M Karlsson, Gabriel Flores Delgado och Robin Moberg, samtliga från Utbildningsdepartementet, informerade om konsekvenserna av </w:t>
            </w:r>
            <w:proofErr w:type="spellStart"/>
            <w:r w:rsidRPr="00ED1688">
              <w:rPr>
                <w:bCs/>
              </w:rPr>
              <w:t>Brexit</w:t>
            </w:r>
            <w:proofErr w:type="spellEnd"/>
            <w:r w:rsidRPr="00ED1688">
              <w:rPr>
                <w:bCs/>
              </w:rPr>
              <w:t xml:space="preserve"> inom högre utbildning, forskning och rymd. Samtliga från Utbildningsdepartementet deltog på distans.</w:t>
            </w:r>
          </w:p>
          <w:p w:rsidR="006805BF" w:rsidRPr="00ED1688" w:rsidRDefault="006805BF" w:rsidP="006805BF">
            <w:pPr>
              <w:autoSpaceDE w:val="0"/>
              <w:autoSpaceDN w:val="0"/>
              <w:adjustRightInd w:val="0"/>
              <w:textAlignment w:val="center"/>
              <w:rPr>
                <w:b/>
                <w:bCs/>
              </w:rPr>
            </w:pPr>
          </w:p>
        </w:tc>
      </w:tr>
      <w:tr w:rsidR="006805BF" w:rsidTr="0001177E">
        <w:tc>
          <w:tcPr>
            <w:tcW w:w="567" w:type="dxa"/>
          </w:tcPr>
          <w:p w:rsidR="006805BF" w:rsidRPr="003B4DE8" w:rsidRDefault="006805BF" w:rsidP="006805BF">
            <w:pPr>
              <w:pStyle w:val="Liststycke"/>
              <w:numPr>
                <w:ilvl w:val="0"/>
                <w:numId w:val="2"/>
              </w:numPr>
              <w:tabs>
                <w:tab w:val="left" w:pos="1701"/>
              </w:tabs>
              <w:rPr>
                <w:b/>
                <w:snapToGrid w:val="0"/>
              </w:rPr>
            </w:pPr>
          </w:p>
        </w:tc>
        <w:tc>
          <w:tcPr>
            <w:tcW w:w="6946" w:type="dxa"/>
            <w:gridSpan w:val="2"/>
          </w:tcPr>
          <w:p w:rsidR="006805BF" w:rsidRDefault="006805BF" w:rsidP="006805BF">
            <w:pPr>
              <w:autoSpaceDE w:val="0"/>
              <w:autoSpaceDN w:val="0"/>
              <w:adjustRightInd w:val="0"/>
              <w:textAlignment w:val="center"/>
              <w:rPr>
                <w:b/>
                <w:bCs/>
              </w:rPr>
            </w:pPr>
            <w:r w:rsidRPr="00ED1688">
              <w:rPr>
                <w:b/>
                <w:bCs/>
              </w:rPr>
              <w:t>EU-information om det informella forskningsministermötet den 3 februari 2021</w:t>
            </w:r>
          </w:p>
          <w:p w:rsidR="006805BF" w:rsidRPr="00ED1688" w:rsidRDefault="006805BF" w:rsidP="006805BF">
            <w:pPr>
              <w:autoSpaceDE w:val="0"/>
              <w:autoSpaceDN w:val="0"/>
              <w:adjustRightInd w:val="0"/>
              <w:textAlignment w:val="center"/>
              <w:rPr>
                <w:b/>
                <w:bCs/>
              </w:rPr>
            </w:pPr>
          </w:p>
          <w:p w:rsidR="006805BF" w:rsidRDefault="006805BF" w:rsidP="006805BF">
            <w:pPr>
              <w:autoSpaceDE w:val="0"/>
              <w:autoSpaceDN w:val="0"/>
              <w:adjustRightInd w:val="0"/>
              <w:textAlignment w:val="center"/>
              <w:rPr>
                <w:bCs/>
              </w:rPr>
            </w:pPr>
            <w:r w:rsidRPr="00ED1688">
              <w:rPr>
                <w:bCs/>
              </w:rPr>
              <w:t xml:space="preserve">Statssekreteraren Stefan Engström, biträdd av politiskt sakkunnige Klas-Herman Lundgren, ämnesrådet Per-Erik Yngwe, kanslirådet Mattias </w:t>
            </w:r>
            <w:proofErr w:type="spellStart"/>
            <w:r w:rsidRPr="00ED1688">
              <w:rPr>
                <w:bCs/>
              </w:rPr>
              <w:t>Jennerholm</w:t>
            </w:r>
            <w:proofErr w:type="spellEnd"/>
            <w:r w:rsidRPr="00ED1688">
              <w:rPr>
                <w:bCs/>
              </w:rPr>
              <w:t xml:space="preserve"> samt departementssekreterarna Jonas Brynhildsen, Åsa M Karlsson, Gabriel Flores Delgado och Robin Moberg, samtliga från Utbildningsdepartementet, informerade om det informella forskningsministermötet den 3 februari 2021. Samtliga från Utbildningsdepartementet deltog på distans.</w:t>
            </w:r>
          </w:p>
          <w:p w:rsidR="006805BF" w:rsidRPr="00ED1688" w:rsidRDefault="006805BF" w:rsidP="006805BF">
            <w:pPr>
              <w:autoSpaceDE w:val="0"/>
              <w:autoSpaceDN w:val="0"/>
              <w:adjustRightInd w:val="0"/>
              <w:textAlignment w:val="center"/>
              <w:rPr>
                <w:bCs/>
              </w:rPr>
            </w:pPr>
          </w:p>
        </w:tc>
      </w:tr>
      <w:tr w:rsidR="00B61C55" w:rsidTr="0001177E">
        <w:tc>
          <w:tcPr>
            <w:tcW w:w="567" w:type="dxa"/>
          </w:tcPr>
          <w:p w:rsidR="00B61C55" w:rsidRPr="003B4DE8" w:rsidRDefault="00B61C55" w:rsidP="003B4DE8">
            <w:pPr>
              <w:pStyle w:val="Liststycke"/>
              <w:numPr>
                <w:ilvl w:val="0"/>
                <w:numId w:val="2"/>
              </w:numPr>
              <w:tabs>
                <w:tab w:val="left" w:pos="1701"/>
              </w:tabs>
              <w:rPr>
                <w:b/>
                <w:snapToGrid w:val="0"/>
              </w:rPr>
            </w:pPr>
          </w:p>
        </w:tc>
        <w:tc>
          <w:tcPr>
            <w:tcW w:w="6946" w:type="dxa"/>
            <w:gridSpan w:val="2"/>
          </w:tcPr>
          <w:p w:rsidR="00B61C55" w:rsidRPr="00FA2B2B" w:rsidRDefault="00B61C55" w:rsidP="00BD09A6">
            <w:pPr>
              <w:autoSpaceDE w:val="0"/>
              <w:autoSpaceDN w:val="0"/>
              <w:adjustRightInd w:val="0"/>
              <w:textAlignment w:val="center"/>
              <w:rPr>
                <w:b/>
                <w:color w:val="000000"/>
                <w:szCs w:val="24"/>
              </w:rPr>
            </w:pPr>
            <w:r w:rsidRPr="00FA2B2B">
              <w:rPr>
                <w:b/>
                <w:color w:val="000000"/>
                <w:szCs w:val="24"/>
              </w:rPr>
              <w:t>Information från Universitetskanslersämbetet</w:t>
            </w:r>
          </w:p>
          <w:p w:rsidR="00B61C55" w:rsidRDefault="00B61C55" w:rsidP="00BD09A6">
            <w:pPr>
              <w:autoSpaceDE w:val="0"/>
              <w:autoSpaceDN w:val="0"/>
              <w:adjustRightInd w:val="0"/>
              <w:textAlignment w:val="center"/>
              <w:rPr>
                <w:b/>
                <w:bCs/>
                <w:color w:val="000000"/>
                <w:sz w:val="22"/>
                <w:szCs w:val="22"/>
              </w:rPr>
            </w:pPr>
          </w:p>
          <w:p w:rsidR="00B61C55" w:rsidRPr="00FA2B2B" w:rsidRDefault="00B61C55" w:rsidP="00BD09A6">
            <w:pPr>
              <w:autoSpaceDE w:val="0"/>
              <w:autoSpaceDN w:val="0"/>
              <w:adjustRightInd w:val="0"/>
              <w:textAlignment w:val="center"/>
              <w:rPr>
                <w:bCs/>
              </w:rPr>
            </w:pPr>
            <w:r w:rsidRPr="00FA2B2B">
              <w:rPr>
                <w:bCs/>
              </w:rPr>
              <w:t xml:space="preserve">Generaldirektören Anders Söderholm och avdelningschefen Annika Pontén deltog på distans och informerade om aktuella </w:t>
            </w:r>
            <w:r w:rsidR="006805BF" w:rsidRPr="00FA2B2B">
              <w:rPr>
                <w:bCs/>
              </w:rPr>
              <w:t>frågor</w:t>
            </w:r>
            <w:r w:rsidRPr="00FA2B2B">
              <w:rPr>
                <w:bCs/>
              </w:rPr>
              <w:t>.</w:t>
            </w:r>
          </w:p>
          <w:p w:rsidR="00B61C55" w:rsidRDefault="00B61C55" w:rsidP="00BD09A6">
            <w:pPr>
              <w:autoSpaceDE w:val="0"/>
              <w:autoSpaceDN w:val="0"/>
              <w:adjustRightInd w:val="0"/>
              <w:textAlignment w:val="center"/>
              <w:rPr>
                <w:b/>
                <w:bCs/>
                <w:color w:val="000000"/>
                <w:szCs w:val="24"/>
              </w:rPr>
            </w:pPr>
          </w:p>
        </w:tc>
      </w:tr>
      <w:tr w:rsidR="00154527" w:rsidTr="0001177E">
        <w:tc>
          <w:tcPr>
            <w:tcW w:w="567" w:type="dxa"/>
          </w:tcPr>
          <w:p w:rsidR="00154527" w:rsidRPr="003B4DE8" w:rsidRDefault="00154527" w:rsidP="003B4DE8">
            <w:pPr>
              <w:pStyle w:val="Liststycke"/>
              <w:numPr>
                <w:ilvl w:val="0"/>
                <w:numId w:val="2"/>
              </w:numPr>
              <w:tabs>
                <w:tab w:val="left" w:pos="1701"/>
              </w:tabs>
              <w:rPr>
                <w:b/>
                <w:snapToGrid w:val="0"/>
              </w:rPr>
            </w:pPr>
          </w:p>
        </w:tc>
        <w:tc>
          <w:tcPr>
            <w:tcW w:w="6946" w:type="dxa"/>
            <w:gridSpan w:val="2"/>
          </w:tcPr>
          <w:p w:rsidR="00154527" w:rsidRPr="0000002E" w:rsidRDefault="00154527" w:rsidP="00BD09A6">
            <w:pPr>
              <w:autoSpaceDE w:val="0"/>
              <w:autoSpaceDN w:val="0"/>
              <w:adjustRightInd w:val="0"/>
              <w:textAlignment w:val="center"/>
              <w:rPr>
                <w:b/>
                <w:color w:val="000000"/>
                <w:szCs w:val="24"/>
              </w:rPr>
            </w:pPr>
            <w:r w:rsidRPr="0000002E">
              <w:rPr>
                <w:b/>
                <w:color w:val="000000"/>
                <w:szCs w:val="24"/>
              </w:rPr>
              <w:t xml:space="preserve">Information om </w:t>
            </w:r>
            <w:proofErr w:type="spellStart"/>
            <w:r w:rsidRPr="0000002E">
              <w:rPr>
                <w:b/>
                <w:color w:val="000000"/>
                <w:szCs w:val="24"/>
              </w:rPr>
              <w:t>förskoleutredning</w:t>
            </w:r>
            <w:proofErr w:type="spellEnd"/>
          </w:p>
          <w:p w:rsidR="00154527" w:rsidRDefault="00154527" w:rsidP="00BD09A6">
            <w:pPr>
              <w:autoSpaceDE w:val="0"/>
              <w:autoSpaceDN w:val="0"/>
              <w:adjustRightInd w:val="0"/>
              <w:textAlignment w:val="center"/>
              <w:rPr>
                <w:b/>
                <w:bCs/>
                <w:color w:val="000000"/>
                <w:sz w:val="22"/>
                <w:szCs w:val="22"/>
              </w:rPr>
            </w:pPr>
          </w:p>
          <w:p w:rsidR="00154527" w:rsidRPr="002F6B76" w:rsidRDefault="006805BF" w:rsidP="00BD09A6">
            <w:pPr>
              <w:autoSpaceDE w:val="0"/>
              <w:autoSpaceDN w:val="0"/>
              <w:adjustRightInd w:val="0"/>
              <w:textAlignment w:val="center"/>
              <w:rPr>
                <w:color w:val="000000"/>
                <w:szCs w:val="24"/>
              </w:rPr>
            </w:pPr>
            <w:r>
              <w:rPr>
                <w:color w:val="000000"/>
                <w:szCs w:val="24"/>
              </w:rPr>
              <w:t xml:space="preserve">Statssekreteraren Erik Nilsson, politiskt sakkunnige Petter Ådahl, rättschefen Eva Lenberg och departementssekreteraren Per Gunnar Rosengren, samtliga från Utbildningsdepartementet, deltog på distans </w:t>
            </w:r>
            <w:r w:rsidR="00154527" w:rsidRPr="00FA2B2B">
              <w:rPr>
                <w:color w:val="000000"/>
                <w:szCs w:val="24"/>
              </w:rPr>
              <w:t>och informerade</w:t>
            </w:r>
            <w:r w:rsidR="00154527" w:rsidRPr="002F6B76">
              <w:rPr>
                <w:color w:val="000000"/>
                <w:szCs w:val="24"/>
              </w:rPr>
              <w:t xml:space="preserve"> om</w:t>
            </w:r>
            <w:r w:rsidRPr="002F6B76">
              <w:rPr>
                <w:color w:val="000000"/>
                <w:szCs w:val="24"/>
              </w:rPr>
              <w:t xml:space="preserve"> </w:t>
            </w:r>
            <w:r w:rsidR="00154527" w:rsidRPr="002F6B76">
              <w:rPr>
                <w:color w:val="000000"/>
                <w:szCs w:val="24"/>
              </w:rPr>
              <w:t>förskole</w:t>
            </w:r>
            <w:r w:rsidR="002F6B76" w:rsidRPr="002F6B76">
              <w:rPr>
                <w:color w:val="000000"/>
                <w:szCs w:val="24"/>
              </w:rPr>
              <w:t>frågor.</w:t>
            </w:r>
          </w:p>
          <w:p w:rsidR="00154527" w:rsidRDefault="00154527" w:rsidP="00BD09A6">
            <w:pPr>
              <w:autoSpaceDE w:val="0"/>
              <w:autoSpaceDN w:val="0"/>
              <w:adjustRightInd w:val="0"/>
              <w:textAlignment w:val="center"/>
              <w:rPr>
                <w:b/>
                <w:bCs/>
                <w:color w:val="000000"/>
                <w:sz w:val="22"/>
                <w:szCs w:val="22"/>
              </w:rPr>
            </w:pPr>
          </w:p>
        </w:tc>
      </w:tr>
      <w:tr w:rsidR="006805BF" w:rsidTr="0001177E">
        <w:tc>
          <w:tcPr>
            <w:tcW w:w="567" w:type="dxa"/>
          </w:tcPr>
          <w:p w:rsidR="006805BF" w:rsidRPr="003B4DE8" w:rsidRDefault="006805BF" w:rsidP="003B4DE8">
            <w:pPr>
              <w:pStyle w:val="Liststycke"/>
              <w:numPr>
                <w:ilvl w:val="0"/>
                <w:numId w:val="2"/>
              </w:numPr>
              <w:tabs>
                <w:tab w:val="left" w:pos="1701"/>
              </w:tabs>
              <w:rPr>
                <w:b/>
                <w:snapToGrid w:val="0"/>
              </w:rPr>
            </w:pPr>
          </w:p>
        </w:tc>
        <w:tc>
          <w:tcPr>
            <w:tcW w:w="6946" w:type="dxa"/>
            <w:gridSpan w:val="2"/>
          </w:tcPr>
          <w:p w:rsidR="006805BF" w:rsidRDefault="006805BF" w:rsidP="006805BF">
            <w:pPr>
              <w:tabs>
                <w:tab w:val="left" w:pos="1701"/>
              </w:tabs>
              <w:rPr>
                <w:b/>
                <w:bCs/>
                <w:color w:val="000000"/>
                <w:szCs w:val="24"/>
              </w:rPr>
            </w:pPr>
            <w:r w:rsidRPr="007654EE">
              <w:rPr>
                <w:b/>
                <w:bCs/>
                <w:color w:val="000000"/>
                <w:szCs w:val="24"/>
              </w:rPr>
              <w:t>Utskottssammanträde samtidigt som arbetsplenum</w:t>
            </w:r>
          </w:p>
          <w:p w:rsidR="006805BF" w:rsidRPr="007654EE" w:rsidRDefault="006805BF" w:rsidP="006805BF">
            <w:pPr>
              <w:tabs>
                <w:tab w:val="left" w:pos="1701"/>
              </w:tabs>
              <w:rPr>
                <w:b/>
                <w:bCs/>
                <w:color w:val="000000"/>
                <w:szCs w:val="24"/>
              </w:rPr>
            </w:pPr>
          </w:p>
          <w:p w:rsidR="006805BF" w:rsidRDefault="006805BF" w:rsidP="006805BF">
            <w:pPr>
              <w:pStyle w:val="Normalwebb"/>
              <w:spacing w:before="0" w:beforeAutospacing="0"/>
              <w:rPr>
                <w:rFonts w:ascii="Times New Roman" w:hAnsi="Times New Roman" w:cs="Times New Roman"/>
                <w:snapToGrid w:val="0"/>
                <w:sz w:val="24"/>
                <w:szCs w:val="20"/>
              </w:rPr>
            </w:pPr>
            <w:r w:rsidRPr="007654EE">
              <w:rPr>
                <w:rFonts w:ascii="Times New Roman" w:hAnsi="Times New Roman" w:cs="Times New Roman"/>
                <w:snapToGrid w:val="0"/>
                <w:sz w:val="24"/>
                <w:szCs w:val="20"/>
              </w:rPr>
              <w:t xml:space="preserve">Utskottet beslutade med stöd av 7 kap. 15 § riksdagsordningen, tilläggsbestämmelse 7.15.3, att </w:t>
            </w:r>
            <w:r>
              <w:rPr>
                <w:rFonts w:ascii="Times New Roman" w:hAnsi="Times New Roman" w:cs="Times New Roman"/>
                <w:snapToGrid w:val="0"/>
                <w:sz w:val="24"/>
                <w:szCs w:val="20"/>
              </w:rPr>
              <w:t xml:space="preserve">dagens </w:t>
            </w:r>
            <w:r w:rsidRPr="007654EE">
              <w:rPr>
                <w:rFonts w:ascii="Times New Roman" w:hAnsi="Times New Roman" w:cs="Times New Roman"/>
                <w:snapToGrid w:val="0"/>
                <w:sz w:val="24"/>
                <w:szCs w:val="20"/>
              </w:rPr>
              <w:t>utskott</w:t>
            </w:r>
            <w:r>
              <w:rPr>
                <w:rFonts w:ascii="Times New Roman" w:hAnsi="Times New Roman" w:cs="Times New Roman"/>
                <w:snapToGrid w:val="0"/>
                <w:sz w:val="24"/>
                <w:szCs w:val="20"/>
              </w:rPr>
              <w:t>s</w:t>
            </w:r>
            <w:r w:rsidRPr="007654EE">
              <w:rPr>
                <w:rFonts w:ascii="Times New Roman" w:hAnsi="Times New Roman" w:cs="Times New Roman"/>
                <w:snapToGrid w:val="0"/>
                <w:sz w:val="24"/>
                <w:szCs w:val="20"/>
              </w:rPr>
              <w:t xml:space="preserve">sammanträde får </w:t>
            </w:r>
            <w:r>
              <w:rPr>
                <w:rFonts w:ascii="Times New Roman" w:hAnsi="Times New Roman" w:cs="Times New Roman"/>
                <w:snapToGrid w:val="0"/>
                <w:sz w:val="24"/>
                <w:szCs w:val="20"/>
              </w:rPr>
              <w:t>hållas</w:t>
            </w:r>
            <w:r w:rsidRPr="007654EE">
              <w:rPr>
                <w:rFonts w:ascii="Times New Roman" w:hAnsi="Times New Roman" w:cs="Times New Roman"/>
                <w:snapToGrid w:val="0"/>
                <w:sz w:val="24"/>
                <w:szCs w:val="20"/>
              </w:rPr>
              <w:t xml:space="preserve"> samtidigt som det är arbetsplenum i kammaren.</w:t>
            </w:r>
          </w:p>
          <w:p w:rsidR="006805BF" w:rsidRDefault="006805BF" w:rsidP="006805BF">
            <w:pPr>
              <w:tabs>
                <w:tab w:val="left" w:pos="1701"/>
              </w:tabs>
              <w:rPr>
                <w:snapToGrid w:val="0"/>
              </w:rPr>
            </w:pPr>
            <w:r w:rsidRPr="007654EE">
              <w:rPr>
                <w:snapToGrid w:val="0"/>
              </w:rPr>
              <w:t>Denna paragraf förklarades omedelbart justerad.</w:t>
            </w:r>
          </w:p>
          <w:p w:rsidR="006805BF" w:rsidRDefault="006805BF" w:rsidP="006805BF">
            <w:pPr>
              <w:pStyle w:val="Normalwebb"/>
              <w:spacing w:before="0" w:beforeAutospacing="0"/>
              <w:rPr>
                <w:b/>
                <w:bCs/>
                <w:color w:val="00000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D80860">
              <w:rPr>
                <w:snapToGrid w:val="0"/>
              </w:rPr>
              <w:t>20</w:t>
            </w:r>
            <w:r w:rsidR="00267FC1">
              <w:rPr>
                <w:snapToGrid w:val="0"/>
              </w:rPr>
              <w:t>/</w:t>
            </w:r>
            <w:r w:rsidR="00E362AB">
              <w:rPr>
                <w:snapToGrid w:val="0"/>
              </w:rPr>
              <w:t>2</w:t>
            </w:r>
            <w:r w:rsidR="00D80860">
              <w:rPr>
                <w:snapToGrid w:val="0"/>
              </w:rPr>
              <w:t>1</w:t>
            </w:r>
            <w:r w:rsidR="00A2367D">
              <w:rPr>
                <w:snapToGrid w:val="0"/>
              </w:rPr>
              <w:t>:</w:t>
            </w:r>
            <w:r w:rsidR="00B61C55">
              <w:rPr>
                <w:snapToGrid w:val="0"/>
              </w:rPr>
              <w:t>21</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6805BF">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61C55" w:rsidRDefault="00B61C55" w:rsidP="00BB7028">
            <w:pPr>
              <w:tabs>
                <w:tab w:val="left" w:pos="1701"/>
              </w:tabs>
              <w:rPr>
                <w:b/>
                <w:bCs/>
                <w:color w:val="000000"/>
                <w:szCs w:val="24"/>
              </w:rPr>
            </w:pPr>
            <w:r>
              <w:rPr>
                <w:b/>
                <w:bCs/>
                <w:color w:val="000000"/>
                <w:szCs w:val="24"/>
              </w:rPr>
              <w:t>Studiestöd (UbU8)</w:t>
            </w:r>
          </w:p>
          <w:p w:rsidR="00B61C55" w:rsidRDefault="00B61C55" w:rsidP="00BB7028">
            <w:pPr>
              <w:tabs>
                <w:tab w:val="left" w:pos="1701"/>
              </w:tabs>
              <w:rPr>
                <w:color w:val="000000"/>
                <w:szCs w:val="24"/>
                <w:highlight w:val="yellow"/>
              </w:rPr>
            </w:pPr>
          </w:p>
          <w:p w:rsidR="00B61C55" w:rsidRPr="00B61C55" w:rsidRDefault="00B61C55" w:rsidP="00BB7028">
            <w:pPr>
              <w:tabs>
                <w:tab w:val="left" w:pos="1701"/>
              </w:tabs>
              <w:rPr>
                <w:color w:val="000000"/>
                <w:szCs w:val="24"/>
              </w:rPr>
            </w:pPr>
            <w:r w:rsidRPr="00B61C55">
              <w:rPr>
                <w:color w:val="000000"/>
                <w:szCs w:val="24"/>
              </w:rPr>
              <w:t>Utskottet fortsatte behandlingen av motioner.</w:t>
            </w:r>
          </w:p>
          <w:p w:rsidR="00B61C55" w:rsidRPr="00B61C55" w:rsidRDefault="00B61C55" w:rsidP="00BB7028">
            <w:pPr>
              <w:tabs>
                <w:tab w:val="left" w:pos="1701"/>
              </w:tabs>
              <w:rPr>
                <w:color w:val="000000"/>
                <w:szCs w:val="24"/>
              </w:rPr>
            </w:pPr>
          </w:p>
          <w:p w:rsidR="00B61C55" w:rsidRPr="00B61C55" w:rsidRDefault="00B61C55" w:rsidP="00BB7028">
            <w:pPr>
              <w:tabs>
                <w:tab w:val="left" w:pos="1701"/>
              </w:tabs>
              <w:rPr>
                <w:color w:val="000000"/>
                <w:szCs w:val="24"/>
              </w:rPr>
            </w:pPr>
            <w:r w:rsidRPr="00B61C55">
              <w:rPr>
                <w:color w:val="000000"/>
                <w:szCs w:val="24"/>
              </w:rPr>
              <w:t>Utskottet justerade betänkande 2020/</w:t>
            </w:r>
            <w:proofErr w:type="gramStart"/>
            <w:r w:rsidRPr="00B61C55">
              <w:rPr>
                <w:color w:val="000000"/>
                <w:szCs w:val="24"/>
              </w:rPr>
              <w:t>21:UbU</w:t>
            </w:r>
            <w:proofErr w:type="gramEnd"/>
            <w:r w:rsidRPr="00B61C55">
              <w:rPr>
                <w:color w:val="000000"/>
                <w:szCs w:val="24"/>
              </w:rPr>
              <w:t>8</w:t>
            </w:r>
          </w:p>
          <w:p w:rsidR="00B61C55" w:rsidRDefault="00B61C55" w:rsidP="00BB7028">
            <w:pPr>
              <w:tabs>
                <w:tab w:val="left" w:pos="1701"/>
              </w:tabs>
              <w:rPr>
                <w:color w:val="000000"/>
                <w:szCs w:val="24"/>
                <w:highlight w:val="yellow"/>
              </w:rPr>
            </w:pPr>
          </w:p>
          <w:p w:rsidR="003B4DE8" w:rsidRPr="006805BF" w:rsidRDefault="007B66A7" w:rsidP="00BB7028">
            <w:pPr>
              <w:tabs>
                <w:tab w:val="left" w:pos="1701"/>
              </w:tabs>
              <w:rPr>
                <w:color w:val="000000"/>
                <w:szCs w:val="24"/>
              </w:rPr>
            </w:pPr>
            <w:r w:rsidRPr="006805BF">
              <w:rPr>
                <w:color w:val="000000"/>
                <w:szCs w:val="24"/>
              </w:rPr>
              <w:t>M-, SD-</w:t>
            </w:r>
            <w:r w:rsidR="006805BF" w:rsidRPr="006805BF">
              <w:rPr>
                <w:color w:val="000000"/>
                <w:szCs w:val="24"/>
              </w:rPr>
              <w:t xml:space="preserve">, </w:t>
            </w:r>
            <w:r w:rsidRPr="006805BF">
              <w:rPr>
                <w:color w:val="000000"/>
                <w:szCs w:val="24"/>
              </w:rPr>
              <w:t>V-, KD-</w:t>
            </w:r>
            <w:r w:rsidR="006805BF" w:rsidRPr="006805BF">
              <w:rPr>
                <w:color w:val="000000"/>
                <w:szCs w:val="24"/>
              </w:rPr>
              <w:t xml:space="preserve"> och </w:t>
            </w:r>
            <w:r w:rsidRPr="006805BF">
              <w:rPr>
                <w:color w:val="000000"/>
                <w:szCs w:val="24"/>
              </w:rPr>
              <w:t>L-</w:t>
            </w:r>
            <w:r w:rsidR="00BB7028" w:rsidRPr="006805BF">
              <w:rPr>
                <w:color w:val="000000"/>
                <w:szCs w:val="24"/>
              </w:rPr>
              <w:t xml:space="preserve">ledamöterna anmälde reservationer. </w:t>
            </w:r>
            <w:r w:rsidR="006805BF" w:rsidRPr="006805BF">
              <w:rPr>
                <w:color w:val="000000"/>
                <w:szCs w:val="24"/>
              </w:rPr>
              <w:br/>
              <w:t>M-; SD-; C- och KD-ledamöterna anmälde s</w:t>
            </w:r>
            <w:r w:rsidR="00BB7028" w:rsidRPr="006805BF">
              <w:rPr>
                <w:color w:val="000000"/>
                <w:szCs w:val="24"/>
              </w:rPr>
              <w:t>ärskilda yttranden</w:t>
            </w:r>
            <w:r w:rsidR="006805BF" w:rsidRPr="006805BF">
              <w:rPr>
                <w:color w:val="000000"/>
                <w:szCs w:val="24"/>
              </w:rPr>
              <w:t>.</w:t>
            </w:r>
            <w:r w:rsidR="00BB7028" w:rsidRPr="006805BF">
              <w:rPr>
                <w:color w:val="000000"/>
                <w:szCs w:val="24"/>
              </w:rPr>
              <w:t xml:space="preserve"> </w:t>
            </w:r>
          </w:p>
          <w:p w:rsidR="00656420" w:rsidRDefault="00656420" w:rsidP="00BB7028">
            <w:pPr>
              <w:tabs>
                <w:tab w:val="left" w:pos="1701"/>
              </w:tabs>
              <w:rPr>
                <w:snapToGrid w:val="0"/>
              </w:rPr>
            </w:pPr>
          </w:p>
        </w:tc>
      </w:tr>
      <w:tr w:rsidR="002F6B76" w:rsidTr="0001177E">
        <w:tc>
          <w:tcPr>
            <w:tcW w:w="567" w:type="dxa"/>
          </w:tcPr>
          <w:p w:rsidR="002F6B76" w:rsidRDefault="002F6B76" w:rsidP="00154527">
            <w:pPr>
              <w:pStyle w:val="Liststycke"/>
              <w:numPr>
                <w:ilvl w:val="0"/>
                <w:numId w:val="2"/>
              </w:numPr>
              <w:tabs>
                <w:tab w:val="left" w:pos="1701"/>
              </w:tabs>
              <w:rPr>
                <w:b/>
                <w:snapToGrid w:val="0"/>
              </w:rPr>
            </w:pPr>
          </w:p>
        </w:tc>
        <w:tc>
          <w:tcPr>
            <w:tcW w:w="6946" w:type="dxa"/>
            <w:gridSpan w:val="2"/>
          </w:tcPr>
          <w:p w:rsidR="002F6B76" w:rsidRDefault="002F6B76" w:rsidP="0040376B">
            <w:pPr>
              <w:widowControl/>
              <w:autoSpaceDE w:val="0"/>
              <w:autoSpaceDN w:val="0"/>
              <w:adjustRightInd w:val="0"/>
              <w:rPr>
                <w:b/>
                <w:bCs/>
                <w:color w:val="000000"/>
                <w:szCs w:val="24"/>
              </w:rPr>
            </w:pPr>
            <w:r>
              <w:rPr>
                <w:b/>
                <w:bCs/>
                <w:color w:val="000000"/>
                <w:szCs w:val="24"/>
              </w:rPr>
              <w:t>Information om utskottsinitiativ</w:t>
            </w:r>
          </w:p>
          <w:p w:rsidR="002F6B76" w:rsidRDefault="002F6B76" w:rsidP="0040376B">
            <w:pPr>
              <w:widowControl/>
              <w:autoSpaceDE w:val="0"/>
              <w:autoSpaceDN w:val="0"/>
              <w:adjustRightInd w:val="0"/>
              <w:rPr>
                <w:b/>
                <w:bCs/>
                <w:color w:val="000000"/>
                <w:szCs w:val="24"/>
              </w:rPr>
            </w:pPr>
          </w:p>
          <w:p w:rsidR="002F6B76" w:rsidRPr="002F6B76" w:rsidRDefault="002F6B76" w:rsidP="0040376B">
            <w:pPr>
              <w:widowControl/>
              <w:autoSpaceDE w:val="0"/>
              <w:autoSpaceDN w:val="0"/>
              <w:adjustRightInd w:val="0"/>
              <w:rPr>
                <w:bCs/>
                <w:color w:val="000000"/>
                <w:szCs w:val="24"/>
              </w:rPr>
            </w:pPr>
            <w:r w:rsidRPr="002F6B76">
              <w:rPr>
                <w:bCs/>
                <w:color w:val="000000"/>
                <w:szCs w:val="24"/>
              </w:rPr>
              <w:t>Kanslichefen informerade om bestämmelser om utskottsinitiativ</w:t>
            </w:r>
            <w:r>
              <w:rPr>
                <w:bCs/>
                <w:color w:val="000000"/>
                <w:szCs w:val="24"/>
              </w:rPr>
              <w:t xml:space="preserve"> m.m.</w:t>
            </w:r>
          </w:p>
          <w:p w:rsidR="002F6B76" w:rsidRDefault="002F6B76" w:rsidP="0040376B">
            <w:pPr>
              <w:widowControl/>
              <w:autoSpaceDE w:val="0"/>
              <w:autoSpaceDN w:val="0"/>
              <w:adjustRightInd w:val="0"/>
              <w:rPr>
                <w:b/>
                <w:bCs/>
                <w:color w:val="000000"/>
                <w:szCs w:val="24"/>
              </w:rPr>
            </w:pPr>
          </w:p>
        </w:tc>
      </w:tr>
      <w:tr w:rsidR="00154527" w:rsidTr="0001177E">
        <w:tc>
          <w:tcPr>
            <w:tcW w:w="567" w:type="dxa"/>
          </w:tcPr>
          <w:p w:rsidR="00154527" w:rsidRDefault="00154527" w:rsidP="00154527">
            <w:pPr>
              <w:pStyle w:val="Liststycke"/>
              <w:numPr>
                <w:ilvl w:val="0"/>
                <w:numId w:val="2"/>
              </w:numPr>
              <w:tabs>
                <w:tab w:val="left" w:pos="1701"/>
              </w:tabs>
              <w:rPr>
                <w:b/>
                <w:snapToGrid w:val="0"/>
              </w:rPr>
            </w:pPr>
          </w:p>
        </w:tc>
        <w:tc>
          <w:tcPr>
            <w:tcW w:w="6946" w:type="dxa"/>
            <w:gridSpan w:val="2"/>
          </w:tcPr>
          <w:p w:rsidR="00154527" w:rsidRDefault="00983BFB" w:rsidP="0040376B">
            <w:pPr>
              <w:widowControl/>
              <w:autoSpaceDE w:val="0"/>
              <w:autoSpaceDN w:val="0"/>
              <w:adjustRightInd w:val="0"/>
              <w:rPr>
                <w:b/>
                <w:bCs/>
                <w:szCs w:val="24"/>
              </w:rPr>
            </w:pPr>
            <w:r>
              <w:rPr>
                <w:b/>
                <w:bCs/>
                <w:color w:val="000000"/>
                <w:szCs w:val="24"/>
              </w:rPr>
              <w:t>Förslag om utskottsinitiativ om att regeringen bör genomföra åtgärder för att lätta lärares och skolledares arbetsbörda under pandemin</w:t>
            </w:r>
            <w:r>
              <w:rPr>
                <w:b/>
                <w:bCs/>
                <w:szCs w:val="24"/>
              </w:rPr>
              <w:t xml:space="preserve"> </w:t>
            </w:r>
          </w:p>
          <w:p w:rsidR="00983BFB" w:rsidRDefault="00983BFB" w:rsidP="0040376B">
            <w:pPr>
              <w:widowControl/>
              <w:autoSpaceDE w:val="0"/>
              <w:autoSpaceDN w:val="0"/>
              <w:adjustRightInd w:val="0"/>
              <w:rPr>
                <w:b/>
                <w:bCs/>
                <w:szCs w:val="24"/>
              </w:rPr>
            </w:pPr>
          </w:p>
          <w:p w:rsidR="00154527" w:rsidRDefault="00154527" w:rsidP="0040376B">
            <w:pPr>
              <w:widowControl/>
              <w:autoSpaceDE w:val="0"/>
              <w:autoSpaceDN w:val="0"/>
              <w:adjustRightInd w:val="0"/>
              <w:rPr>
                <w:bCs/>
                <w:szCs w:val="24"/>
              </w:rPr>
            </w:pPr>
            <w:r w:rsidRPr="00154527">
              <w:rPr>
                <w:bCs/>
                <w:szCs w:val="24"/>
              </w:rPr>
              <w:t>Utskottet fortsatte behandlingen av ett förslag om utskottsi</w:t>
            </w:r>
            <w:r w:rsidR="00983BFB">
              <w:rPr>
                <w:bCs/>
                <w:szCs w:val="24"/>
              </w:rPr>
              <w:t>nitiativ</w:t>
            </w:r>
            <w:r w:rsidRPr="00154527">
              <w:rPr>
                <w:bCs/>
                <w:szCs w:val="24"/>
              </w:rPr>
              <w:t xml:space="preserve"> för att lätta lärares och skolledares arbetsbörda under pandemin.</w:t>
            </w:r>
          </w:p>
          <w:p w:rsidR="006805BF" w:rsidRDefault="006805BF" w:rsidP="0040376B">
            <w:pPr>
              <w:widowControl/>
              <w:autoSpaceDE w:val="0"/>
              <w:autoSpaceDN w:val="0"/>
              <w:adjustRightInd w:val="0"/>
              <w:rPr>
                <w:bCs/>
                <w:szCs w:val="24"/>
              </w:rPr>
            </w:pPr>
          </w:p>
          <w:p w:rsidR="006805BF" w:rsidRDefault="006805BF" w:rsidP="0040376B">
            <w:pPr>
              <w:widowControl/>
              <w:autoSpaceDE w:val="0"/>
              <w:autoSpaceDN w:val="0"/>
              <w:adjustRightInd w:val="0"/>
              <w:rPr>
                <w:bCs/>
                <w:szCs w:val="24"/>
              </w:rPr>
            </w:pPr>
            <w:r>
              <w:rPr>
                <w:bCs/>
                <w:szCs w:val="24"/>
              </w:rPr>
              <w:t>Utskottet beslutade att inte ta något initiativ.</w:t>
            </w:r>
          </w:p>
          <w:p w:rsidR="00154527" w:rsidRDefault="00154527" w:rsidP="00FA2B2B">
            <w:pPr>
              <w:tabs>
                <w:tab w:val="left" w:pos="1701"/>
              </w:tabs>
              <w:rPr>
                <w:b/>
                <w:bCs/>
                <w:szCs w:val="24"/>
              </w:rPr>
            </w:pPr>
          </w:p>
        </w:tc>
      </w:tr>
      <w:tr w:rsidR="00154527" w:rsidTr="0001177E">
        <w:tc>
          <w:tcPr>
            <w:tcW w:w="567" w:type="dxa"/>
          </w:tcPr>
          <w:p w:rsidR="00154527" w:rsidRDefault="00154527" w:rsidP="00154527">
            <w:pPr>
              <w:pStyle w:val="Liststycke"/>
              <w:numPr>
                <w:ilvl w:val="0"/>
                <w:numId w:val="2"/>
              </w:numPr>
              <w:tabs>
                <w:tab w:val="left" w:pos="1701"/>
              </w:tabs>
              <w:rPr>
                <w:b/>
                <w:snapToGrid w:val="0"/>
              </w:rPr>
            </w:pPr>
          </w:p>
        </w:tc>
        <w:tc>
          <w:tcPr>
            <w:tcW w:w="6946" w:type="dxa"/>
            <w:gridSpan w:val="2"/>
          </w:tcPr>
          <w:p w:rsidR="00154527" w:rsidRDefault="00983BFB" w:rsidP="0040376B">
            <w:pPr>
              <w:widowControl/>
              <w:autoSpaceDE w:val="0"/>
              <w:autoSpaceDN w:val="0"/>
              <w:adjustRightInd w:val="0"/>
              <w:rPr>
                <w:b/>
                <w:bCs/>
                <w:color w:val="000000"/>
                <w:szCs w:val="24"/>
              </w:rPr>
            </w:pPr>
            <w:r>
              <w:rPr>
                <w:b/>
                <w:bCs/>
                <w:color w:val="000000"/>
                <w:szCs w:val="24"/>
              </w:rPr>
              <w:t>Förslag om utskottsinitiativ om att regeringen bör tillsätta en utredning om en jämlik och likvärdig förskola</w:t>
            </w:r>
          </w:p>
          <w:p w:rsidR="00154527" w:rsidRDefault="00154527" w:rsidP="0040376B">
            <w:pPr>
              <w:widowControl/>
              <w:autoSpaceDE w:val="0"/>
              <w:autoSpaceDN w:val="0"/>
              <w:adjustRightInd w:val="0"/>
              <w:rPr>
                <w:b/>
                <w:bCs/>
                <w:szCs w:val="24"/>
              </w:rPr>
            </w:pPr>
          </w:p>
          <w:p w:rsidR="00983BFB" w:rsidRDefault="00154527" w:rsidP="00983BFB">
            <w:pPr>
              <w:widowControl/>
              <w:autoSpaceDE w:val="0"/>
              <w:autoSpaceDN w:val="0"/>
              <w:adjustRightInd w:val="0"/>
              <w:rPr>
                <w:bCs/>
                <w:color w:val="000000"/>
                <w:szCs w:val="24"/>
              </w:rPr>
            </w:pPr>
            <w:r w:rsidRPr="00983BFB">
              <w:rPr>
                <w:bCs/>
                <w:szCs w:val="24"/>
              </w:rPr>
              <w:t xml:space="preserve">Utskottet fortsatte behandlingen av ett förslag om </w:t>
            </w:r>
            <w:r w:rsidR="00983BFB" w:rsidRPr="00983BFB">
              <w:rPr>
                <w:bCs/>
                <w:szCs w:val="24"/>
              </w:rPr>
              <w:t>utskottsinitiativ</w:t>
            </w:r>
            <w:r w:rsidRPr="00983BFB">
              <w:rPr>
                <w:bCs/>
                <w:szCs w:val="24"/>
              </w:rPr>
              <w:t xml:space="preserve"> om </w:t>
            </w:r>
            <w:r w:rsidR="00983BFB" w:rsidRPr="00983BFB">
              <w:rPr>
                <w:bCs/>
                <w:color w:val="000000"/>
                <w:szCs w:val="24"/>
              </w:rPr>
              <w:t>att regeringen bör tillsätta en utredning om en jämlik och likvärdig förskola.</w:t>
            </w:r>
          </w:p>
          <w:p w:rsidR="006805BF" w:rsidRDefault="006805BF" w:rsidP="00983BFB">
            <w:pPr>
              <w:widowControl/>
              <w:autoSpaceDE w:val="0"/>
              <w:autoSpaceDN w:val="0"/>
              <w:adjustRightInd w:val="0"/>
              <w:rPr>
                <w:bCs/>
                <w:color w:val="000000"/>
                <w:szCs w:val="24"/>
              </w:rPr>
            </w:pPr>
          </w:p>
          <w:p w:rsidR="006805BF" w:rsidRPr="00983BFB" w:rsidRDefault="006805BF" w:rsidP="00983BFB">
            <w:pPr>
              <w:widowControl/>
              <w:autoSpaceDE w:val="0"/>
              <w:autoSpaceDN w:val="0"/>
              <w:adjustRightInd w:val="0"/>
              <w:rPr>
                <w:bCs/>
                <w:color w:val="000000"/>
                <w:szCs w:val="24"/>
              </w:rPr>
            </w:pPr>
            <w:r>
              <w:rPr>
                <w:bCs/>
                <w:color w:val="000000"/>
                <w:szCs w:val="24"/>
              </w:rPr>
              <w:t>Förslaget bordlades.</w:t>
            </w:r>
          </w:p>
          <w:p w:rsidR="00154527" w:rsidRDefault="00154527" w:rsidP="0040376B">
            <w:pPr>
              <w:widowControl/>
              <w:autoSpaceDE w:val="0"/>
              <w:autoSpaceDN w:val="0"/>
              <w:adjustRightInd w:val="0"/>
              <w:rPr>
                <w:b/>
                <w:bCs/>
                <w:szCs w:val="24"/>
              </w:rPr>
            </w:pPr>
          </w:p>
        </w:tc>
      </w:tr>
      <w:tr w:rsidR="00154527" w:rsidTr="0001177E">
        <w:tc>
          <w:tcPr>
            <w:tcW w:w="567" w:type="dxa"/>
          </w:tcPr>
          <w:p w:rsidR="00154527" w:rsidRDefault="00154527" w:rsidP="00154527">
            <w:pPr>
              <w:pStyle w:val="Liststycke"/>
              <w:numPr>
                <w:ilvl w:val="0"/>
                <w:numId w:val="2"/>
              </w:numPr>
              <w:tabs>
                <w:tab w:val="left" w:pos="1701"/>
              </w:tabs>
              <w:rPr>
                <w:b/>
                <w:snapToGrid w:val="0"/>
              </w:rPr>
            </w:pPr>
          </w:p>
        </w:tc>
        <w:tc>
          <w:tcPr>
            <w:tcW w:w="6946" w:type="dxa"/>
            <w:gridSpan w:val="2"/>
          </w:tcPr>
          <w:p w:rsidR="00154527" w:rsidRDefault="00983BFB" w:rsidP="0040376B">
            <w:pPr>
              <w:widowControl/>
              <w:autoSpaceDE w:val="0"/>
              <w:autoSpaceDN w:val="0"/>
              <w:adjustRightInd w:val="0"/>
              <w:rPr>
                <w:b/>
                <w:bCs/>
                <w:szCs w:val="24"/>
              </w:rPr>
            </w:pPr>
            <w:r>
              <w:rPr>
                <w:b/>
                <w:bCs/>
                <w:color w:val="000000"/>
                <w:szCs w:val="24"/>
              </w:rPr>
              <w:t>Förslag om utskottsinitiativ om ny huvudman för sameskolan</w:t>
            </w:r>
            <w:r>
              <w:rPr>
                <w:b/>
                <w:bCs/>
                <w:szCs w:val="24"/>
              </w:rPr>
              <w:t xml:space="preserve"> </w:t>
            </w:r>
          </w:p>
          <w:p w:rsidR="00983BFB" w:rsidRDefault="00983BFB" w:rsidP="0040376B">
            <w:pPr>
              <w:widowControl/>
              <w:autoSpaceDE w:val="0"/>
              <w:autoSpaceDN w:val="0"/>
              <w:adjustRightInd w:val="0"/>
              <w:rPr>
                <w:b/>
                <w:bCs/>
                <w:szCs w:val="24"/>
              </w:rPr>
            </w:pPr>
          </w:p>
          <w:p w:rsidR="00DF4238" w:rsidRDefault="00DF4238" w:rsidP="0040376B">
            <w:pPr>
              <w:widowControl/>
              <w:autoSpaceDE w:val="0"/>
              <w:autoSpaceDN w:val="0"/>
              <w:adjustRightInd w:val="0"/>
              <w:rPr>
                <w:bCs/>
                <w:szCs w:val="24"/>
              </w:rPr>
            </w:pPr>
            <w:r w:rsidRPr="00DF4238">
              <w:rPr>
                <w:bCs/>
                <w:szCs w:val="24"/>
              </w:rPr>
              <w:t xml:space="preserve">Utskottet behandlade ett förslag om </w:t>
            </w:r>
            <w:r w:rsidR="00983BFB" w:rsidRPr="00154527">
              <w:rPr>
                <w:bCs/>
                <w:szCs w:val="24"/>
              </w:rPr>
              <w:t>utskottsi</w:t>
            </w:r>
            <w:r w:rsidR="00983BFB">
              <w:rPr>
                <w:bCs/>
                <w:szCs w:val="24"/>
              </w:rPr>
              <w:t>nitiativ</w:t>
            </w:r>
            <w:r w:rsidRPr="00DF4238">
              <w:rPr>
                <w:bCs/>
                <w:szCs w:val="24"/>
              </w:rPr>
              <w:t xml:space="preserve"> om </w:t>
            </w:r>
            <w:r w:rsidR="00983BFB">
              <w:rPr>
                <w:bCs/>
                <w:szCs w:val="24"/>
              </w:rPr>
              <w:t xml:space="preserve">ny </w:t>
            </w:r>
            <w:r w:rsidRPr="00DF4238">
              <w:rPr>
                <w:bCs/>
                <w:szCs w:val="24"/>
              </w:rPr>
              <w:t>huvudman</w:t>
            </w:r>
            <w:r w:rsidR="00983BFB">
              <w:rPr>
                <w:bCs/>
                <w:szCs w:val="24"/>
              </w:rPr>
              <w:t xml:space="preserve"> </w:t>
            </w:r>
            <w:r w:rsidRPr="00DF4238">
              <w:rPr>
                <w:bCs/>
                <w:szCs w:val="24"/>
              </w:rPr>
              <w:t>för sameskolan.</w:t>
            </w:r>
          </w:p>
          <w:p w:rsidR="003F3839" w:rsidRDefault="003F3839" w:rsidP="0040376B">
            <w:pPr>
              <w:widowControl/>
              <w:autoSpaceDE w:val="0"/>
              <w:autoSpaceDN w:val="0"/>
              <w:adjustRightInd w:val="0"/>
              <w:rPr>
                <w:bCs/>
                <w:szCs w:val="24"/>
              </w:rPr>
            </w:pPr>
          </w:p>
          <w:p w:rsidR="006805BF" w:rsidRDefault="006805BF" w:rsidP="006805BF">
            <w:pPr>
              <w:widowControl/>
              <w:autoSpaceDE w:val="0"/>
              <w:autoSpaceDN w:val="0"/>
              <w:adjustRightInd w:val="0"/>
              <w:rPr>
                <w:bCs/>
                <w:szCs w:val="24"/>
              </w:rPr>
            </w:pPr>
            <w:r>
              <w:rPr>
                <w:bCs/>
                <w:szCs w:val="24"/>
              </w:rPr>
              <w:t>Utskottet beslutade att inte ta något initiativ.</w:t>
            </w:r>
          </w:p>
          <w:p w:rsidR="006805BF" w:rsidRDefault="006805BF" w:rsidP="006805BF">
            <w:pPr>
              <w:widowControl/>
              <w:autoSpaceDE w:val="0"/>
              <w:autoSpaceDN w:val="0"/>
              <w:adjustRightInd w:val="0"/>
              <w:rPr>
                <w:bCs/>
                <w:szCs w:val="24"/>
              </w:rPr>
            </w:pPr>
          </w:p>
          <w:p w:rsidR="006805BF" w:rsidRDefault="006805BF" w:rsidP="006805BF">
            <w:pPr>
              <w:tabs>
                <w:tab w:val="left" w:pos="1701"/>
              </w:tabs>
              <w:rPr>
                <w:bCs/>
                <w:color w:val="000000"/>
                <w:szCs w:val="24"/>
              </w:rPr>
            </w:pPr>
            <w:r>
              <w:rPr>
                <w:bCs/>
                <w:color w:val="000000"/>
                <w:szCs w:val="24"/>
              </w:rPr>
              <w:t>Mot beslutet reserverade sig ledamoten från Vänsterpartiet och ansåg att utskottet borde ha tagit initiativ enligt det framlagda förslaget.</w:t>
            </w:r>
          </w:p>
          <w:p w:rsidR="00154527" w:rsidRDefault="00154527" w:rsidP="0040376B">
            <w:pPr>
              <w:widowControl/>
              <w:autoSpaceDE w:val="0"/>
              <w:autoSpaceDN w:val="0"/>
              <w:adjustRightInd w:val="0"/>
              <w:rPr>
                <w:b/>
                <w:bCs/>
                <w:szCs w:val="24"/>
              </w:rPr>
            </w:pPr>
          </w:p>
        </w:tc>
      </w:tr>
      <w:tr w:rsidR="00983BFB" w:rsidTr="0001177E">
        <w:tc>
          <w:tcPr>
            <w:tcW w:w="567" w:type="dxa"/>
          </w:tcPr>
          <w:p w:rsidR="00983BFB" w:rsidRDefault="00983BFB" w:rsidP="00154527">
            <w:pPr>
              <w:pStyle w:val="Liststycke"/>
              <w:numPr>
                <w:ilvl w:val="0"/>
                <w:numId w:val="2"/>
              </w:numPr>
              <w:tabs>
                <w:tab w:val="left" w:pos="1701"/>
              </w:tabs>
              <w:rPr>
                <w:b/>
                <w:snapToGrid w:val="0"/>
              </w:rPr>
            </w:pPr>
          </w:p>
        </w:tc>
        <w:tc>
          <w:tcPr>
            <w:tcW w:w="6946" w:type="dxa"/>
            <w:gridSpan w:val="2"/>
          </w:tcPr>
          <w:p w:rsidR="00983BFB" w:rsidRDefault="00983BFB" w:rsidP="0040376B">
            <w:pPr>
              <w:widowControl/>
              <w:autoSpaceDE w:val="0"/>
              <w:autoSpaceDN w:val="0"/>
              <w:adjustRightInd w:val="0"/>
              <w:rPr>
                <w:b/>
                <w:bCs/>
                <w:color w:val="000000"/>
                <w:szCs w:val="24"/>
              </w:rPr>
            </w:pPr>
            <w:r>
              <w:rPr>
                <w:b/>
                <w:bCs/>
                <w:color w:val="000000"/>
                <w:szCs w:val="24"/>
              </w:rPr>
              <w:t>Mottagande av motionsyrkande</w:t>
            </w:r>
          </w:p>
          <w:p w:rsidR="00983BFB" w:rsidRDefault="00983BFB" w:rsidP="0040376B">
            <w:pPr>
              <w:widowControl/>
              <w:autoSpaceDE w:val="0"/>
              <w:autoSpaceDN w:val="0"/>
              <w:adjustRightInd w:val="0"/>
              <w:rPr>
                <w:b/>
                <w:bCs/>
                <w:color w:val="000000"/>
                <w:szCs w:val="24"/>
              </w:rPr>
            </w:pPr>
          </w:p>
          <w:p w:rsidR="00983BFB" w:rsidRPr="00983BFB" w:rsidRDefault="00983BFB" w:rsidP="0040376B">
            <w:pPr>
              <w:widowControl/>
              <w:autoSpaceDE w:val="0"/>
              <w:autoSpaceDN w:val="0"/>
              <w:adjustRightInd w:val="0"/>
              <w:rPr>
                <w:color w:val="000000"/>
                <w:szCs w:val="24"/>
              </w:rPr>
            </w:pPr>
            <w:r w:rsidRPr="00983BFB">
              <w:rPr>
                <w:bCs/>
                <w:color w:val="000000"/>
                <w:szCs w:val="24"/>
              </w:rPr>
              <w:t xml:space="preserve">Utskottet beslutade att ta emot </w:t>
            </w:r>
            <w:r w:rsidRPr="00983BFB">
              <w:rPr>
                <w:color w:val="000000"/>
                <w:szCs w:val="24"/>
              </w:rPr>
              <w:t>motion 2020/21:2696 yrkande 25 av Janine Alm Ericson m.fl. (M</w:t>
            </w:r>
            <w:r w:rsidR="001331F9">
              <w:rPr>
                <w:color w:val="000000"/>
                <w:szCs w:val="24"/>
              </w:rPr>
              <w:t>P</w:t>
            </w:r>
            <w:r w:rsidRPr="00983BFB">
              <w:rPr>
                <w:color w:val="000000"/>
                <w:szCs w:val="24"/>
              </w:rPr>
              <w:t>) från socialutskottet</w:t>
            </w:r>
            <w:r>
              <w:rPr>
                <w:color w:val="000000"/>
                <w:szCs w:val="24"/>
              </w:rPr>
              <w:t>.</w:t>
            </w:r>
          </w:p>
          <w:p w:rsidR="00983BFB" w:rsidRDefault="00983BFB" w:rsidP="0040376B">
            <w:pPr>
              <w:widowControl/>
              <w:autoSpaceDE w:val="0"/>
              <w:autoSpaceDN w:val="0"/>
              <w:adjustRightInd w:val="0"/>
              <w:rPr>
                <w:b/>
                <w:bCs/>
                <w:color w:val="000000"/>
                <w:szCs w:val="24"/>
              </w:rPr>
            </w:pPr>
          </w:p>
        </w:tc>
      </w:tr>
      <w:tr w:rsidR="006805BF" w:rsidTr="0001177E">
        <w:tc>
          <w:tcPr>
            <w:tcW w:w="567" w:type="dxa"/>
          </w:tcPr>
          <w:p w:rsidR="006805BF" w:rsidRDefault="006805BF" w:rsidP="00154527">
            <w:pPr>
              <w:pStyle w:val="Liststycke"/>
              <w:numPr>
                <w:ilvl w:val="0"/>
                <w:numId w:val="2"/>
              </w:numPr>
              <w:tabs>
                <w:tab w:val="left" w:pos="1701"/>
              </w:tabs>
              <w:rPr>
                <w:b/>
                <w:snapToGrid w:val="0"/>
              </w:rPr>
            </w:pPr>
          </w:p>
        </w:tc>
        <w:tc>
          <w:tcPr>
            <w:tcW w:w="6946" w:type="dxa"/>
            <w:gridSpan w:val="2"/>
          </w:tcPr>
          <w:p w:rsidR="006805BF" w:rsidRPr="00BB3D75" w:rsidRDefault="0044143D" w:rsidP="0040376B">
            <w:pPr>
              <w:widowControl/>
              <w:autoSpaceDE w:val="0"/>
              <w:autoSpaceDN w:val="0"/>
              <w:adjustRightInd w:val="0"/>
              <w:rPr>
                <w:b/>
                <w:bCs/>
                <w:color w:val="000000"/>
                <w:szCs w:val="24"/>
              </w:rPr>
            </w:pPr>
            <w:r>
              <w:rPr>
                <w:b/>
                <w:bCs/>
                <w:color w:val="000000"/>
                <w:szCs w:val="24"/>
              </w:rPr>
              <w:t xml:space="preserve">Förslag om utskottsinitiativ </w:t>
            </w:r>
            <w:r w:rsidRPr="00BB3D75">
              <w:rPr>
                <w:b/>
                <w:bCs/>
                <w:color w:val="000000"/>
                <w:szCs w:val="24"/>
              </w:rPr>
              <w:t>om att regeringen snarast bör återkomma med åtgärder som säkerställer att kunskapsskulden kan betalas tillbaka</w:t>
            </w:r>
          </w:p>
          <w:p w:rsidR="0044143D" w:rsidRDefault="0044143D" w:rsidP="0040376B">
            <w:pPr>
              <w:widowControl/>
              <w:autoSpaceDE w:val="0"/>
              <w:autoSpaceDN w:val="0"/>
              <w:adjustRightInd w:val="0"/>
              <w:rPr>
                <w:b/>
                <w:bCs/>
                <w:color w:val="000000"/>
                <w:szCs w:val="24"/>
              </w:rPr>
            </w:pPr>
          </w:p>
          <w:p w:rsidR="006805BF" w:rsidRPr="006805BF" w:rsidRDefault="006805BF" w:rsidP="0040376B">
            <w:pPr>
              <w:widowControl/>
              <w:autoSpaceDE w:val="0"/>
              <w:autoSpaceDN w:val="0"/>
              <w:adjustRightInd w:val="0"/>
              <w:rPr>
                <w:bCs/>
                <w:szCs w:val="24"/>
              </w:rPr>
            </w:pPr>
            <w:r w:rsidRPr="006805BF">
              <w:rPr>
                <w:bCs/>
                <w:szCs w:val="24"/>
              </w:rPr>
              <w:t>Ledamöterna från Moderaterna föreslog att utskottet skulle ta ett utskottsinitiativ enligt bilaga 3.</w:t>
            </w:r>
          </w:p>
          <w:p w:rsidR="006805BF" w:rsidRDefault="006805BF" w:rsidP="0040376B">
            <w:pPr>
              <w:widowControl/>
              <w:autoSpaceDE w:val="0"/>
              <w:autoSpaceDN w:val="0"/>
              <w:adjustRightInd w:val="0"/>
              <w:rPr>
                <w:b/>
                <w:bCs/>
                <w:szCs w:val="24"/>
              </w:rPr>
            </w:pPr>
          </w:p>
        </w:tc>
      </w:tr>
      <w:tr w:rsidR="003B4DE8" w:rsidTr="0001177E">
        <w:tc>
          <w:tcPr>
            <w:tcW w:w="567" w:type="dxa"/>
          </w:tcPr>
          <w:p w:rsidR="003B4DE8" w:rsidRPr="00656420" w:rsidRDefault="00656420" w:rsidP="00154527">
            <w:pPr>
              <w:pStyle w:val="Liststycke"/>
              <w:numPr>
                <w:ilvl w:val="0"/>
                <w:numId w:val="2"/>
              </w:numPr>
              <w:tabs>
                <w:tab w:val="left" w:pos="1701"/>
              </w:tabs>
              <w:rPr>
                <w:b/>
                <w:snapToGrid w:val="0"/>
              </w:rPr>
            </w:pPr>
            <w:r>
              <w:rPr>
                <w:b/>
                <w:snapToGrid w:val="0"/>
              </w:rPr>
              <w:t xml:space="preserve">8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B61C55">
              <w:rPr>
                <w:szCs w:val="24"/>
              </w:rPr>
              <w:t>tis</w:t>
            </w:r>
            <w:r w:rsidR="00BB7028">
              <w:rPr>
                <w:szCs w:val="24"/>
              </w:rPr>
              <w:t xml:space="preserve">dagen den </w:t>
            </w:r>
            <w:r w:rsidR="00B61C55">
              <w:rPr>
                <w:szCs w:val="24"/>
              </w:rPr>
              <w:t>23 februari</w:t>
            </w:r>
            <w:r w:rsidR="00BB7028">
              <w:rPr>
                <w:szCs w:val="24"/>
              </w:rPr>
              <w:t xml:space="preserve"> 20</w:t>
            </w:r>
            <w:r w:rsidR="005F0E85">
              <w:rPr>
                <w:szCs w:val="24"/>
              </w:rPr>
              <w:t>2</w:t>
            </w:r>
            <w:r w:rsidR="00382862">
              <w:rPr>
                <w:szCs w:val="24"/>
              </w:rPr>
              <w:t>1</w:t>
            </w:r>
            <w:r>
              <w:rPr>
                <w:szCs w:val="24"/>
              </w:rPr>
              <w:t xml:space="preserve"> kl. </w:t>
            </w:r>
            <w:r w:rsidR="00B61C55">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6805BF" w:rsidRDefault="006805BF" w:rsidP="00D817DA">
            <w:pPr>
              <w:tabs>
                <w:tab w:val="left" w:pos="1701"/>
              </w:tabs>
            </w:pPr>
          </w:p>
          <w:p w:rsidR="006805BF" w:rsidRDefault="006805BF" w:rsidP="00D817DA">
            <w:pPr>
              <w:tabs>
                <w:tab w:val="left" w:pos="1701"/>
              </w:tabs>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6805BF" w:rsidP="00D817DA">
            <w:pPr>
              <w:tabs>
                <w:tab w:val="left" w:pos="1701"/>
              </w:tabs>
            </w:pPr>
            <w:r>
              <w:t>Karolina Gustafson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B61C55">
              <w:t>tis</w:t>
            </w:r>
            <w:r w:rsidRPr="00C56172">
              <w:t xml:space="preserve">dagen </w:t>
            </w:r>
            <w:r w:rsidR="00B61C55">
              <w:t>den 23 februari</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77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0"/>
        <w:gridCol w:w="351"/>
        <w:gridCol w:w="108"/>
        <w:gridCol w:w="459"/>
        <w:gridCol w:w="459"/>
        <w:gridCol w:w="459"/>
        <w:gridCol w:w="459"/>
        <w:gridCol w:w="459"/>
        <w:gridCol w:w="459"/>
        <w:gridCol w:w="372"/>
        <w:gridCol w:w="87"/>
        <w:gridCol w:w="459"/>
        <w:gridCol w:w="405"/>
        <w:gridCol w:w="54"/>
      </w:tblGrid>
      <w:tr w:rsidR="00B375B2" w:rsidTr="00B375B2">
        <w:trPr>
          <w:gridAfter w:val="1"/>
          <w:wAfter w:w="54" w:type="dxa"/>
        </w:trPr>
        <w:tc>
          <w:tcPr>
            <w:tcW w:w="3541" w:type="dxa"/>
            <w:gridSpan w:val="2"/>
            <w:tcBorders>
              <w:top w:val="nil"/>
              <w:left w:val="nil"/>
              <w:bottom w:val="nil"/>
              <w:right w:val="nil"/>
            </w:tcBorders>
            <w:hideMark/>
          </w:tcPr>
          <w:p w:rsidR="00B375B2" w:rsidRDefault="00B375B2" w:rsidP="00B375B2">
            <w:pPr>
              <w:tabs>
                <w:tab w:val="left" w:pos="1840"/>
              </w:tabs>
            </w:pPr>
            <w:r>
              <w:lastRenderedPageBreak/>
              <w:t>UTBILDNINGSUTSKOTTET</w:t>
            </w:r>
          </w:p>
        </w:tc>
        <w:tc>
          <w:tcPr>
            <w:tcW w:w="4185" w:type="dxa"/>
            <w:gridSpan w:val="11"/>
            <w:tcBorders>
              <w:top w:val="nil"/>
              <w:left w:val="nil"/>
              <w:bottom w:val="nil"/>
              <w:right w:val="nil"/>
            </w:tcBorders>
            <w:hideMark/>
          </w:tcPr>
          <w:p w:rsidR="00B375B2" w:rsidRDefault="00B375B2">
            <w:pPr>
              <w:tabs>
                <w:tab w:val="left" w:pos="1701"/>
              </w:tabs>
              <w:jc w:val="center"/>
              <w:rPr>
                <w:b/>
              </w:rPr>
            </w:pPr>
            <w:r>
              <w:rPr>
                <w:b/>
              </w:rPr>
              <w:t>NÄRVAROFÖRTECKNING</w:t>
            </w:r>
          </w:p>
        </w:tc>
      </w:tr>
      <w:tr w:rsidR="00B375B2" w:rsidTr="00B375B2">
        <w:tblPrEx>
          <w:tblLook w:val="0000" w:firstRow="0" w:lastRow="0" w:firstColumn="0" w:lastColumn="0" w:noHBand="0" w:noVBand="0"/>
        </w:tblPrEx>
        <w:trPr>
          <w:gridAfter w:val="4"/>
          <w:wAfter w:w="1005" w:type="dxa"/>
        </w:trPr>
        <w:tc>
          <w:tcPr>
            <w:tcW w:w="3190" w:type="dxa"/>
            <w:tcBorders>
              <w:top w:val="nil"/>
              <w:left w:val="nil"/>
              <w:bottom w:val="nil"/>
              <w:right w:val="nil"/>
            </w:tcBorders>
          </w:tcPr>
          <w:p w:rsidR="00B375B2" w:rsidRDefault="00B375B2" w:rsidP="004C1EAB">
            <w:pPr>
              <w:tabs>
                <w:tab w:val="left" w:pos="1701"/>
              </w:tabs>
            </w:pPr>
          </w:p>
        </w:tc>
        <w:tc>
          <w:tcPr>
            <w:tcW w:w="3585" w:type="dxa"/>
            <w:gridSpan w:val="9"/>
            <w:tcBorders>
              <w:top w:val="nil"/>
              <w:left w:val="nil"/>
              <w:bottom w:val="nil"/>
              <w:right w:val="nil"/>
            </w:tcBorders>
          </w:tcPr>
          <w:p w:rsidR="00B375B2" w:rsidRDefault="00B375B2" w:rsidP="004C1EAB">
            <w:pPr>
              <w:tabs>
                <w:tab w:val="left" w:pos="1701"/>
              </w:tabs>
              <w:jc w:val="center"/>
              <w:rPr>
                <w:b/>
              </w:rPr>
            </w:pPr>
          </w:p>
        </w:tc>
      </w:tr>
      <w:tr w:rsidR="00B375B2" w:rsidTr="00B375B2">
        <w:tblPrEx>
          <w:tblLook w:val="0000" w:firstRow="0" w:lastRow="0" w:firstColumn="0" w:lastColumn="0" w:noHBand="0" w:noVBand="0"/>
        </w:tblPrEx>
        <w:trPr>
          <w:gridAfter w:val="4"/>
          <w:wAfter w:w="1005" w:type="dxa"/>
        </w:trPr>
        <w:tc>
          <w:tcPr>
            <w:tcW w:w="3190" w:type="dxa"/>
            <w:tcBorders>
              <w:top w:val="nil"/>
              <w:left w:val="nil"/>
              <w:bottom w:val="nil"/>
              <w:right w:val="nil"/>
            </w:tcBorders>
          </w:tcPr>
          <w:p w:rsidR="00B375B2" w:rsidRDefault="00B375B2" w:rsidP="004C1EAB">
            <w:pPr>
              <w:tabs>
                <w:tab w:val="left" w:pos="1701"/>
              </w:tabs>
            </w:pPr>
          </w:p>
        </w:tc>
        <w:tc>
          <w:tcPr>
            <w:tcW w:w="3585" w:type="dxa"/>
            <w:gridSpan w:val="9"/>
            <w:tcBorders>
              <w:top w:val="nil"/>
              <w:left w:val="nil"/>
              <w:bottom w:val="nil"/>
              <w:right w:val="nil"/>
            </w:tcBorders>
          </w:tcPr>
          <w:p w:rsidR="00B375B2" w:rsidRDefault="00B375B2" w:rsidP="004C1EAB">
            <w:pPr>
              <w:tabs>
                <w:tab w:val="left" w:pos="1701"/>
              </w:tabs>
              <w:jc w:val="center"/>
              <w:rPr>
                <w:b/>
              </w:rPr>
            </w:pPr>
          </w:p>
        </w:tc>
      </w:tr>
      <w:tr w:rsid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59" w:type="dxa"/>
            <w:gridSpan w:val="2"/>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w:t>
            </w:r>
          </w:p>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1</w:t>
            </w: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 xml:space="preserve">§ </w:t>
            </w:r>
          </w:p>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2</w:t>
            </w:r>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 xml:space="preserve">§ </w:t>
            </w:r>
            <w:proofErr w:type="gramStart"/>
            <w:r w:rsidRPr="00B375B2">
              <w:rPr>
                <w:sz w:val="20"/>
              </w:rPr>
              <w:t>3-4</w:t>
            </w:r>
            <w:proofErr w:type="gramEnd"/>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w:t>
            </w:r>
          </w:p>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gramStart"/>
            <w:r w:rsidRPr="00B375B2">
              <w:rPr>
                <w:sz w:val="20"/>
              </w:rPr>
              <w:t>5-6</w:t>
            </w:r>
            <w:proofErr w:type="gramEnd"/>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w:t>
            </w:r>
          </w:p>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gramStart"/>
            <w:r w:rsidRPr="00B375B2">
              <w:rPr>
                <w:sz w:val="20"/>
              </w:rPr>
              <w:t>7-9</w:t>
            </w:r>
            <w:proofErr w:type="gramEnd"/>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w:t>
            </w:r>
          </w:p>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10</w:t>
            </w:r>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w:t>
            </w:r>
          </w:p>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gramStart"/>
            <w:r w:rsidRPr="00B375B2">
              <w:rPr>
                <w:sz w:val="20"/>
              </w:rPr>
              <w:t>11</w:t>
            </w:r>
            <w:r>
              <w:rPr>
                <w:sz w:val="20"/>
              </w:rPr>
              <w:t>-</w:t>
            </w:r>
            <w:r w:rsidRPr="00B375B2">
              <w:rPr>
                <w:sz w:val="20"/>
              </w:rPr>
              <w:t>1</w:t>
            </w:r>
            <w:r w:rsidR="002F6B76">
              <w:rPr>
                <w:sz w:val="20"/>
              </w:rPr>
              <w:t>4</w:t>
            </w:r>
            <w:proofErr w:type="gramEnd"/>
          </w:p>
        </w:tc>
        <w:tc>
          <w:tcPr>
            <w:tcW w:w="459" w:type="dxa"/>
            <w:gridSpan w:val="2"/>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 xml:space="preserve">§ </w:t>
            </w:r>
            <w:proofErr w:type="gramStart"/>
            <w:r w:rsidRPr="00B375B2">
              <w:rPr>
                <w:sz w:val="20"/>
              </w:rPr>
              <w:t>1</w:t>
            </w:r>
            <w:r w:rsidR="002F6B76">
              <w:rPr>
                <w:sz w:val="20"/>
              </w:rPr>
              <w:t>5</w:t>
            </w:r>
            <w:r w:rsidRPr="00B375B2">
              <w:rPr>
                <w:sz w:val="20"/>
              </w:rPr>
              <w:t>-1</w:t>
            </w:r>
            <w:r w:rsidR="002F6B76">
              <w:rPr>
                <w:sz w:val="20"/>
              </w:rPr>
              <w:t>7</w:t>
            </w:r>
            <w:proofErr w:type="gramEnd"/>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w:t>
            </w:r>
          </w:p>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1</w:t>
            </w:r>
            <w:r w:rsidR="002F6B76">
              <w:rPr>
                <w:sz w:val="20"/>
              </w:rPr>
              <w:t>8</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375B2">
              <w:rPr>
                <w:sz w:val="20"/>
              </w:rPr>
              <w:t>§</w:t>
            </w:r>
          </w:p>
          <w:p w:rsidR="00B375B2"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gramStart"/>
            <w:r w:rsidRPr="00B375B2">
              <w:rPr>
                <w:sz w:val="20"/>
              </w:rPr>
              <w:t>1</w:t>
            </w:r>
            <w:r w:rsidR="002F6B76">
              <w:rPr>
                <w:sz w:val="20"/>
              </w:rPr>
              <w:t>9</w:t>
            </w:r>
            <w:r>
              <w:rPr>
                <w:sz w:val="20"/>
              </w:rPr>
              <w:t>-</w:t>
            </w:r>
            <w:r w:rsidRPr="00B375B2">
              <w:rPr>
                <w:sz w:val="20"/>
              </w:rPr>
              <w:t>2</w:t>
            </w:r>
            <w:r w:rsidR="002F6B76">
              <w:rPr>
                <w:sz w:val="20"/>
              </w:rPr>
              <w:t>1</w:t>
            </w:r>
            <w:proofErr w:type="gramEnd"/>
          </w:p>
        </w:tc>
      </w:tr>
      <w:tr w:rsidR="00B375B2"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N</w:t>
            </w:r>
          </w:p>
        </w:tc>
        <w:tc>
          <w:tcPr>
            <w:tcW w:w="459" w:type="dxa"/>
            <w:gridSpan w:val="2"/>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N</w:t>
            </w:r>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N</w:t>
            </w:r>
          </w:p>
        </w:tc>
        <w:tc>
          <w:tcPr>
            <w:tcW w:w="459" w:type="dxa"/>
            <w:gridSpan w:val="2"/>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375B2"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9" w:type="dxa"/>
            <w:gridSpan w:val="2"/>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B375B2" w:rsidRPr="00B375B2" w:rsidRDefault="00B375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6110B5"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63955085"/>
            <w:r>
              <w:rPr>
                <w:sz w:val="22"/>
                <w:szCs w:val="22"/>
              </w:rPr>
              <w:t xml:space="preserve">Roger Haddad (L), </w:t>
            </w:r>
            <w:r w:rsidRPr="00BD09A6">
              <w:rPr>
                <w:i/>
                <w:sz w:val="22"/>
                <w:szCs w:val="22"/>
              </w:rPr>
              <w:t>förste vice ordförande</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EC27A5"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EC27A5"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EC27A5"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r w:rsidRPr="00B375B2">
              <w:t>X</w:t>
            </w:r>
          </w:p>
        </w:tc>
      </w:tr>
      <w:bookmarkEnd w:id="1"/>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bookmarkStart w:id="2" w:name="_Hlk63955108"/>
            <w:r>
              <w:rPr>
                <w:sz w:val="22"/>
                <w:szCs w:val="22"/>
              </w:rPr>
              <w:t>Roza Güclü Hedin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0C461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9E1FCA"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0C461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0C461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402D5D"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375B2">
              <w:rPr>
                <w:sz w:val="22"/>
                <w:lang w:val="en-US"/>
              </w:rPr>
              <w:t>O</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0C461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0C461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r>
      <w:bookmarkEnd w:id="2"/>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0C461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0C461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rPr>
                <w:sz w:val="22"/>
                <w:szCs w:val="22"/>
              </w:rPr>
            </w:pPr>
            <w:r>
              <w:rPr>
                <w:sz w:val="22"/>
                <w:szCs w:val="22"/>
              </w:rPr>
              <w:t>Alexandra Völker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rPr>
                <w:sz w:val="22"/>
                <w:szCs w:val="22"/>
              </w:rPr>
            </w:pPr>
            <w:r>
              <w:rPr>
                <w:sz w:val="22"/>
                <w:szCs w:val="22"/>
              </w:rPr>
              <w:t>Lina Nordquist (L)</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rPr>
                <w:sz w:val="22"/>
                <w:szCs w:val="22"/>
              </w:rPr>
            </w:pPr>
            <w:r>
              <w:rPr>
                <w:sz w:val="22"/>
                <w:szCs w:val="22"/>
              </w:rPr>
              <w:t>Clara Aranda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bookmarkStart w:id="3" w:name="_Hlk63955142"/>
            <w:r>
              <w:rPr>
                <w:sz w:val="22"/>
                <w:szCs w:val="22"/>
              </w:rPr>
              <w:t>Leila Ali-Elmi (MP)</w:t>
            </w:r>
            <w:bookmarkEnd w:id="3"/>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X</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Pr="003D41A2" w:rsidRDefault="00AB45CC" w:rsidP="00AB45CC">
            <w:pPr>
              <w:rPr>
                <w:sz w:val="22"/>
                <w:szCs w:val="22"/>
              </w:rPr>
            </w:pPr>
            <w:r>
              <w:rPr>
                <w:sz w:val="22"/>
                <w:szCs w:val="22"/>
              </w:rPr>
              <w:t>Ann-Britt Åsebol (M)</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Linda Lindberg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Richard Jomshof (SD)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Robert Hannah (L)</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Joar Forssell (L)</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bookmarkStart w:id="4" w:name="_Hlk63955158"/>
            <w:r w:rsidRPr="00071F8E">
              <w:rPr>
                <w:sz w:val="22"/>
                <w:szCs w:val="22"/>
              </w:rPr>
              <w:t>Mats Berglund (MP)</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bookmarkEnd w:id="4"/>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sidRPr="008B080B">
              <w:rPr>
                <w:sz w:val="22"/>
                <w:szCs w:val="22"/>
              </w:rPr>
              <w:t>Niels Paarup-Petersen (C)</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lastRenderedPageBreak/>
              <w:t>Linda Westerlund Snecker (V)</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bookmarkStart w:id="5" w:name="_Hlk63955177"/>
            <w:r>
              <w:rPr>
                <w:sz w:val="22"/>
                <w:szCs w:val="22"/>
              </w:rPr>
              <w:t>Pia Steensland (KD)</w:t>
            </w:r>
            <w:bookmarkEnd w:id="5"/>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X</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375B2">
              <w:rPr>
                <w:sz w:val="22"/>
              </w:rPr>
              <w:t>O</w:t>
            </w: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Ingemar Kihlström (KD)</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Anna Sibinska (MP)</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Åsa Lindestam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RPr="00B375B2"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Sanne Lennström (S)</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Pr="00B375B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90" w:type="dxa"/>
            <w:tcBorders>
              <w:top w:val="single" w:sz="6" w:space="0" w:color="auto"/>
              <w:left w:val="single" w:sz="6" w:space="0" w:color="auto"/>
              <w:bottom w:val="single" w:sz="6" w:space="0" w:color="auto"/>
              <w:right w:val="single" w:sz="6" w:space="0" w:color="auto"/>
            </w:tcBorders>
          </w:tcPr>
          <w:p w:rsidR="00AB45CC" w:rsidRDefault="00AB45CC" w:rsidP="00AB45CC">
            <w:pPr>
              <w:rPr>
                <w:sz w:val="22"/>
                <w:szCs w:val="22"/>
              </w:rPr>
            </w:pPr>
            <w:r>
              <w:rPr>
                <w:sz w:val="22"/>
                <w:szCs w:val="22"/>
              </w:rPr>
              <w:t>Per Lodenius (C)</w:t>
            </w: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9" w:type="dxa"/>
            <w:gridSpan w:val="2"/>
            <w:tcBorders>
              <w:top w:val="single" w:sz="6" w:space="0" w:color="auto"/>
              <w:left w:val="single" w:sz="6" w:space="0" w:color="auto"/>
              <w:bottom w:val="single" w:sz="6" w:space="0" w:color="auto"/>
              <w:right w:val="single" w:sz="6" w:space="0" w:color="auto"/>
            </w:tcBorders>
          </w:tcPr>
          <w:p w:rsidR="00AB45CC"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5CC"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3"/>
          <w:wAfter w:w="4590" w:type="dxa"/>
          <w:trHeight w:val="263"/>
        </w:trPr>
        <w:tc>
          <w:tcPr>
            <w:tcW w:w="3190" w:type="dxa"/>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r>
      <w:tr w:rsidR="00AB45CC" w:rsidTr="00B37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3"/>
          <w:wAfter w:w="4590" w:type="dxa"/>
          <w:trHeight w:val="262"/>
        </w:trPr>
        <w:tc>
          <w:tcPr>
            <w:tcW w:w="3190" w:type="dxa"/>
          </w:tcPr>
          <w:p w:rsidR="00AB45CC" w:rsidRPr="003D41A2" w:rsidRDefault="00AB45CC" w:rsidP="00AB45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r>
    </w:tbl>
    <w:p w:rsidR="00AB2E46" w:rsidRDefault="00AB2E46">
      <w:pPr>
        <w:tabs>
          <w:tab w:val="left" w:pos="142"/>
          <w:tab w:val="left" w:pos="7655"/>
        </w:tabs>
        <w:ind w:right="-568"/>
      </w:pPr>
    </w:p>
    <w:sectPr w:rsidR="00AB2E46" w:rsidSect="006805BF">
      <w:pgSz w:w="11906" w:h="16838" w:code="9"/>
      <w:pgMar w:top="1418" w:right="2125"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BF" w:rsidRDefault="006805BF" w:rsidP="006805BF">
      <w:r>
        <w:separator/>
      </w:r>
    </w:p>
  </w:endnote>
  <w:endnote w:type="continuationSeparator" w:id="0">
    <w:p w:rsidR="006805BF" w:rsidRDefault="006805BF" w:rsidP="0068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BF" w:rsidRDefault="006805BF" w:rsidP="006805BF">
      <w:r>
        <w:separator/>
      </w:r>
    </w:p>
  </w:footnote>
  <w:footnote w:type="continuationSeparator" w:id="0">
    <w:p w:rsidR="006805BF" w:rsidRDefault="006805BF" w:rsidP="0068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E5D7A21"/>
    <w:multiLevelType w:val="hybridMultilevel"/>
    <w:tmpl w:val="BACEE34C"/>
    <w:lvl w:ilvl="0" w:tplc="14E4D7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3E2194"/>
    <w:multiLevelType w:val="hybridMultilevel"/>
    <w:tmpl w:val="9F4EDE54"/>
    <w:lvl w:ilvl="0" w:tplc="E89A02DA">
      <w:start w:val="1"/>
      <w:numFmt w:val="decimal"/>
      <w:lvlText w:val="%1."/>
      <w:lvlJc w:val="left"/>
      <w:pPr>
        <w:ind w:left="720" w:hanging="360"/>
      </w:pPr>
      <w:rPr>
        <w:b/>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E5"/>
    <w:rsid w:val="0000002E"/>
    <w:rsid w:val="00001172"/>
    <w:rsid w:val="0001177E"/>
    <w:rsid w:val="00013FF4"/>
    <w:rsid w:val="0001407C"/>
    <w:rsid w:val="00022A7C"/>
    <w:rsid w:val="00026856"/>
    <w:rsid w:val="00033465"/>
    <w:rsid w:val="000701E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0F7D05"/>
    <w:rsid w:val="00100A34"/>
    <w:rsid w:val="0012551C"/>
    <w:rsid w:val="00126727"/>
    <w:rsid w:val="00127778"/>
    <w:rsid w:val="001331F9"/>
    <w:rsid w:val="00135412"/>
    <w:rsid w:val="00143656"/>
    <w:rsid w:val="00154527"/>
    <w:rsid w:val="00161A87"/>
    <w:rsid w:val="001634B9"/>
    <w:rsid w:val="001671DE"/>
    <w:rsid w:val="001712BC"/>
    <w:rsid w:val="00186651"/>
    <w:rsid w:val="001A1DB4"/>
    <w:rsid w:val="001A287E"/>
    <w:rsid w:val="001D5522"/>
    <w:rsid w:val="001F5AC6"/>
    <w:rsid w:val="002059AD"/>
    <w:rsid w:val="00207D45"/>
    <w:rsid w:val="0022226E"/>
    <w:rsid w:val="00224EC3"/>
    <w:rsid w:val="00237DB6"/>
    <w:rsid w:val="002462FF"/>
    <w:rsid w:val="00253162"/>
    <w:rsid w:val="002608E3"/>
    <w:rsid w:val="00267FC1"/>
    <w:rsid w:val="002871AD"/>
    <w:rsid w:val="002A4802"/>
    <w:rsid w:val="002D5CD8"/>
    <w:rsid w:val="002E7435"/>
    <w:rsid w:val="002E7751"/>
    <w:rsid w:val="002F31F6"/>
    <w:rsid w:val="002F53A6"/>
    <w:rsid w:val="002F6B76"/>
    <w:rsid w:val="00303E1D"/>
    <w:rsid w:val="00306E71"/>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3839"/>
    <w:rsid w:val="003F4AD8"/>
    <w:rsid w:val="00402D5D"/>
    <w:rsid w:val="0040376B"/>
    <w:rsid w:val="00407517"/>
    <w:rsid w:val="004214D1"/>
    <w:rsid w:val="00424C64"/>
    <w:rsid w:val="004309E7"/>
    <w:rsid w:val="00437505"/>
    <w:rsid w:val="0044143D"/>
    <w:rsid w:val="00447E69"/>
    <w:rsid w:val="004514FD"/>
    <w:rsid w:val="00453542"/>
    <w:rsid w:val="0045482B"/>
    <w:rsid w:val="004674B5"/>
    <w:rsid w:val="00483EB5"/>
    <w:rsid w:val="004875DF"/>
    <w:rsid w:val="004C4C01"/>
    <w:rsid w:val="004E024A"/>
    <w:rsid w:val="00501D18"/>
    <w:rsid w:val="0052071D"/>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5BF"/>
    <w:rsid w:val="00680665"/>
    <w:rsid w:val="006965E4"/>
    <w:rsid w:val="006A2991"/>
    <w:rsid w:val="006B026C"/>
    <w:rsid w:val="006B1BCF"/>
    <w:rsid w:val="006B1D76"/>
    <w:rsid w:val="006B4C5A"/>
    <w:rsid w:val="006B65A5"/>
    <w:rsid w:val="006B7A08"/>
    <w:rsid w:val="006D3F07"/>
    <w:rsid w:val="006E0945"/>
    <w:rsid w:val="006E6B54"/>
    <w:rsid w:val="00705557"/>
    <w:rsid w:val="00711344"/>
    <w:rsid w:val="00721260"/>
    <w:rsid w:val="00740F7D"/>
    <w:rsid w:val="00766B40"/>
    <w:rsid w:val="0076736F"/>
    <w:rsid w:val="00775DBD"/>
    <w:rsid w:val="007765ED"/>
    <w:rsid w:val="00776CA2"/>
    <w:rsid w:val="007801D9"/>
    <w:rsid w:val="00786FC6"/>
    <w:rsid w:val="007A02E5"/>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71C9"/>
    <w:rsid w:val="00923EFE"/>
    <w:rsid w:val="00925ABE"/>
    <w:rsid w:val="0094236D"/>
    <w:rsid w:val="0094358D"/>
    <w:rsid w:val="00955E51"/>
    <w:rsid w:val="00960E59"/>
    <w:rsid w:val="00983BFB"/>
    <w:rsid w:val="00985715"/>
    <w:rsid w:val="00992F0B"/>
    <w:rsid w:val="009A1313"/>
    <w:rsid w:val="009A164A"/>
    <w:rsid w:val="009A1CEC"/>
    <w:rsid w:val="009B43CE"/>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45CC"/>
    <w:rsid w:val="00AB5776"/>
    <w:rsid w:val="00AD44A0"/>
    <w:rsid w:val="00AF4D2B"/>
    <w:rsid w:val="00AF62C3"/>
    <w:rsid w:val="00B1265F"/>
    <w:rsid w:val="00B2693D"/>
    <w:rsid w:val="00B32C7A"/>
    <w:rsid w:val="00B36F2A"/>
    <w:rsid w:val="00B375B2"/>
    <w:rsid w:val="00B40576"/>
    <w:rsid w:val="00B432F2"/>
    <w:rsid w:val="00B529AF"/>
    <w:rsid w:val="00B6136A"/>
    <w:rsid w:val="00B61C55"/>
    <w:rsid w:val="00B63606"/>
    <w:rsid w:val="00B73227"/>
    <w:rsid w:val="00B734EF"/>
    <w:rsid w:val="00BA05FF"/>
    <w:rsid w:val="00BA1F9C"/>
    <w:rsid w:val="00BA404C"/>
    <w:rsid w:val="00BB3D75"/>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466B"/>
    <w:rsid w:val="00D35718"/>
    <w:rsid w:val="00D4759F"/>
    <w:rsid w:val="00D63878"/>
    <w:rsid w:val="00D65276"/>
    <w:rsid w:val="00D67D14"/>
    <w:rsid w:val="00D73858"/>
    <w:rsid w:val="00D80860"/>
    <w:rsid w:val="00D817DA"/>
    <w:rsid w:val="00D81F84"/>
    <w:rsid w:val="00D85D67"/>
    <w:rsid w:val="00DA2684"/>
    <w:rsid w:val="00DB451F"/>
    <w:rsid w:val="00DE08F2"/>
    <w:rsid w:val="00DE3264"/>
    <w:rsid w:val="00DF4238"/>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2492"/>
    <w:rsid w:val="00F573AC"/>
    <w:rsid w:val="00F7021F"/>
    <w:rsid w:val="00F70C44"/>
    <w:rsid w:val="00F72877"/>
    <w:rsid w:val="00F816D5"/>
    <w:rsid w:val="00F8533C"/>
    <w:rsid w:val="00FA12EF"/>
    <w:rsid w:val="00FA2B2B"/>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8EF361-0B2A-4E99-914F-F5CB40F3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Normalwebb">
    <w:name w:val="Normal (Web)"/>
    <w:basedOn w:val="Normal"/>
    <w:uiPriority w:val="99"/>
    <w:unhideWhenUsed/>
    <w:rsid w:val="006805BF"/>
    <w:pPr>
      <w:widowControl/>
      <w:spacing w:before="100" w:beforeAutospacing="1" w:after="100" w:afterAutospacing="1"/>
    </w:pPr>
    <w:rPr>
      <w:rFonts w:ascii="Calibri" w:hAnsi="Calibri" w:cs="Calibri"/>
      <w:sz w:val="22"/>
      <w:szCs w:val="22"/>
    </w:rPr>
  </w:style>
  <w:style w:type="paragraph" w:styleId="Fotnotstext">
    <w:name w:val="footnote text"/>
    <w:basedOn w:val="Normal"/>
    <w:link w:val="FotnotstextChar"/>
    <w:uiPriority w:val="99"/>
    <w:unhideWhenUsed/>
    <w:rsid w:val="006805BF"/>
    <w:pPr>
      <w:widowControl/>
      <w:tabs>
        <w:tab w:val="left" w:pos="284"/>
      </w:tabs>
    </w:pPr>
    <w:rPr>
      <w:sz w:val="20"/>
    </w:rPr>
  </w:style>
  <w:style w:type="character" w:customStyle="1" w:styleId="FotnotstextChar">
    <w:name w:val="Fotnotstext Char"/>
    <w:basedOn w:val="Standardstycketeckensnitt"/>
    <w:link w:val="Fotnotstext"/>
    <w:uiPriority w:val="99"/>
    <w:rsid w:val="006805BF"/>
  </w:style>
  <w:style w:type="character" w:styleId="Fotnotsreferens">
    <w:name w:val="footnote reference"/>
    <w:basedOn w:val="Standardstycketeckensnitt"/>
    <w:uiPriority w:val="99"/>
    <w:unhideWhenUsed/>
    <w:rsid w:val="006805BF"/>
    <w:rPr>
      <w:vertAlign w:val="superscript"/>
    </w:rPr>
  </w:style>
  <w:style w:type="character" w:styleId="Hyperlnk">
    <w:name w:val="Hyperlink"/>
    <w:basedOn w:val="Standardstycketeckensnitt"/>
    <w:uiPriority w:val="99"/>
    <w:unhideWhenUsed/>
    <w:rsid w:val="006805BF"/>
    <w:rPr>
      <w:color w:val="0563C1" w:themeColor="hyperlink"/>
      <w:u w:val="single"/>
    </w:rPr>
  </w:style>
  <w:style w:type="paragraph" w:styleId="Ballongtext">
    <w:name w:val="Balloon Text"/>
    <w:basedOn w:val="Normal"/>
    <w:link w:val="BallongtextChar"/>
    <w:rsid w:val="00B375B2"/>
    <w:rPr>
      <w:rFonts w:ascii="Segoe UI" w:hAnsi="Segoe UI" w:cs="Segoe UI"/>
      <w:sz w:val="18"/>
      <w:szCs w:val="18"/>
    </w:rPr>
  </w:style>
  <w:style w:type="character" w:customStyle="1" w:styleId="BallongtextChar">
    <w:name w:val="Ballongtext Char"/>
    <w:basedOn w:val="Standardstycketeckensnitt"/>
    <w:link w:val="Ballongtext"/>
    <w:rsid w:val="00B37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898">
      <w:bodyDiv w:val="1"/>
      <w:marLeft w:val="0"/>
      <w:marRight w:val="0"/>
      <w:marTop w:val="0"/>
      <w:marBottom w:val="0"/>
      <w:divBdr>
        <w:top w:val="none" w:sz="0" w:space="0" w:color="auto"/>
        <w:left w:val="none" w:sz="0" w:space="0" w:color="auto"/>
        <w:bottom w:val="none" w:sz="0" w:space="0" w:color="auto"/>
        <w:right w:val="none" w:sz="0" w:space="0" w:color="auto"/>
      </w:divBdr>
    </w:div>
    <w:div w:id="218826476">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491750268">
      <w:bodyDiv w:val="1"/>
      <w:marLeft w:val="0"/>
      <w:marRight w:val="0"/>
      <w:marTop w:val="0"/>
      <w:marBottom w:val="0"/>
      <w:divBdr>
        <w:top w:val="none" w:sz="0" w:space="0" w:color="auto"/>
        <w:left w:val="none" w:sz="0" w:space="0" w:color="auto"/>
        <w:bottom w:val="none" w:sz="0" w:space="0" w:color="auto"/>
        <w:right w:val="none" w:sz="0" w:space="0" w:color="auto"/>
      </w:divBdr>
    </w:div>
    <w:div w:id="16411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1799</Words>
  <Characters>11101</Characters>
  <Application>Microsoft Office Word</Application>
  <DocSecurity>4</DocSecurity>
  <Lines>1009</Lines>
  <Paragraphs>477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2021-02-11T17:56:00Z</cp:lastPrinted>
  <dcterms:created xsi:type="dcterms:W3CDTF">2021-02-25T15:54:00Z</dcterms:created>
  <dcterms:modified xsi:type="dcterms:W3CDTF">2021-02-25T15:54:00Z</dcterms:modified>
</cp:coreProperties>
</file>