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C6B53" w14:textId="77777777" w:rsidR="00FB32B9" w:rsidRDefault="002C029F" w:rsidP="00FB32B9">
      <w:pPr>
        <w:pStyle w:val="UDrubrik"/>
        <w:tabs>
          <w:tab w:val="left" w:pos="1701"/>
          <w:tab w:val="left" w:pos="1985"/>
        </w:tabs>
        <w:rPr>
          <w:rFonts w:cs="Arial"/>
          <w:sz w:val="28"/>
        </w:rPr>
      </w:pPr>
      <w:bookmarkStart w:id="0" w:name="_GoBack"/>
      <w:bookmarkEnd w:id="0"/>
    </w:p>
    <w:p w14:paraId="5F3C6B54" w14:textId="77777777" w:rsidR="00FB32B9" w:rsidRDefault="002C029F" w:rsidP="00FB32B9">
      <w:pPr>
        <w:pStyle w:val="UDrubrik"/>
        <w:tabs>
          <w:tab w:val="left" w:pos="1701"/>
          <w:tab w:val="left" w:pos="1985"/>
        </w:tabs>
        <w:rPr>
          <w:rFonts w:cs="Arial"/>
          <w:sz w:val="28"/>
        </w:rPr>
      </w:pPr>
    </w:p>
    <w:p w14:paraId="5F3C6B55" w14:textId="77777777" w:rsidR="00FB32B9" w:rsidRDefault="002C029F" w:rsidP="00FB32B9">
      <w:pPr>
        <w:pStyle w:val="UDrubrik"/>
        <w:tabs>
          <w:tab w:val="left" w:pos="1701"/>
          <w:tab w:val="left" w:pos="1985"/>
        </w:tabs>
        <w:rPr>
          <w:rFonts w:cs="Arial"/>
          <w:sz w:val="28"/>
        </w:rPr>
      </w:pPr>
    </w:p>
    <w:p w14:paraId="5F3C6B56" w14:textId="77777777" w:rsidR="00FB32B9" w:rsidRDefault="002C029F" w:rsidP="00FB32B9">
      <w:pPr>
        <w:pStyle w:val="UDrubrik"/>
        <w:tabs>
          <w:tab w:val="left" w:pos="1701"/>
          <w:tab w:val="left" w:pos="1985"/>
        </w:tabs>
        <w:rPr>
          <w:rFonts w:cs="Arial"/>
          <w:sz w:val="28"/>
        </w:rPr>
      </w:pPr>
    </w:p>
    <w:p w14:paraId="5F3C6B57" w14:textId="281C9AB3" w:rsidR="00FB32B9" w:rsidRDefault="009B2B95" w:rsidP="00FB32B9">
      <w:pPr>
        <w:pStyle w:val="UDrubrik"/>
        <w:tabs>
          <w:tab w:val="left" w:pos="1701"/>
          <w:tab w:val="left" w:pos="1985"/>
        </w:tabs>
        <w:rPr>
          <w:rFonts w:cs="Arial"/>
          <w:sz w:val="28"/>
        </w:rPr>
      </w:pPr>
      <w:r>
        <w:rPr>
          <w:rFonts w:cs="Arial"/>
          <w:sz w:val="28"/>
        </w:rPr>
        <w:t>Troliga A-punkter inför kommande rådsmöten som förväntas godkännas vid Coreper I den 19 november 2014 och godkändes vid SJK den 17 november 2014, vecka 47.</w:t>
      </w:r>
    </w:p>
    <w:p w14:paraId="5F3C6B58" w14:textId="77777777" w:rsidR="00FB32B9" w:rsidRDefault="002C029F" w:rsidP="00FB32B9">
      <w:pPr>
        <w:pStyle w:val="Brdtext"/>
      </w:pPr>
    </w:p>
    <w:p w14:paraId="5F3C6B59" w14:textId="4DD0FB35" w:rsidR="00FB32B9" w:rsidRDefault="009B2B95" w:rsidP="00FB32B9">
      <w:pPr>
        <w:pStyle w:val="Brdtext"/>
      </w:pPr>
      <w:r>
        <w:t>Överlämnas för skriftligt samråd till torsda</w:t>
      </w:r>
      <w:r w:rsidR="00B70E74">
        <w:t>gen den 20 november 2014, kl. 14</w:t>
      </w:r>
      <w:r>
        <w:t>.00.</w:t>
      </w:r>
    </w:p>
    <w:p w14:paraId="5F3C6B5A" w14:textId="77777777" w:rsidR="00FB32B9" w:rsidRDefault="009B2B95">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5F3C6B5B" w14:textId="77777777" w:rsidR="00D957FB" w:rsidRPr="00FB32B9" w:rsidRDefault="009B2B95">
          <w:pPr>
            <w:pStyle w:val="Innehllsfrteckningsrubrik"/>
            <w:rPr>
              <w:color w:val="auto"/>
            </w:rPr>
          </w:pPr>
          <w:r w:rsidRPr="00FB32B9">
            <w:rPr>
              <w:color w:val="auto"/>
            </w:rPr>
            <w:t>Innehållsförteckning</w:t>
          </w:r>
        </w:p>
        <w:p w14:paraId="5F3C6B5C" w14:textId="77777777" w:rsidR="00DA7250" w:rsidRPr="00DA7250" w:rsidRDefault="002C029F" w:rsidP="00DA7250">
          <w:pPr>
            <w:rPr>
              <w:lang w:val="en-US" w:eastAsia="ja-JP"/>
            </w:rPr>
          </w:pPr>
        </w:p>
        <w:p w14:paraId="332C5CA3" w14:textId="77777777" w:rsidR="00AC217A" w:rsidRDefault="009B2B95">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4151511" w:history="1">
            <w:r w:rsidR="00AC217A" w:rsidRPr="00B61454">
              <w:rPr>
                <w:rStyle w:val="Hyperlnk"/>
                <w:noProof/>
              </w:rPr>
              <w:t>1.</w:t>
            </w:r>
            <w:r w:rsidR="00AC217A">
              <w:rPr>
                <w:rFonts w:asciiTheme="minorHAnsi" w:eastAsiaTheme="minorEastAsia" w:hAnsiTheme="minorHAnsi" w:cstheme="minorBidi"/>
                <w:noProof/>
                <w:lang w:eastAsia="sv-SE"/>
              </w:rPr>
              <w:tab/>
            </w:r>
            <w:r w:rsidR="00AC217A" w:rsidRPr="00B61454">
              <w:rPr>
                <w:rStyle w:val="Hyperlnk"/>
                <w:noProof/>
              </w:rPr>
              <w:t>Replies to written questions put to the Council by Members of the European Parliament</w:t>
            </w:r>
            <w:r w:rsidR="00AC217A">
              <w:rPr>
                <w:noProof/>
                <w:webHidden/>
              </w:rPr>
              <w:tab/>
            </w:r>
            <w:r w:rsidR="00AC217A">
              <w:rPr>
                <w:noProof/>
                <w:webHidden/>
              </w:rPr>
              <w:fldChar w:fldCharType="begin"/>
            </w:r>
            <w:r w:rsidR="00AC217A">
              <w:rPr>
                <w:noProof/>
                <w:webHidden/>
              </w:rPr>
              <w:instrText xml:space="preserve"> PAGEREF _Toc404151511 \h </w:instrText>
            </w:r>
            <w:r w:rsidR="00AC217A">
              <w:rPr>
                <w:noProof/>
                <w:webHidden/>
              </w:rPr>
            </w:r>
            <w:r w:rsidR="00AC217A">
              <w:rPr>
                <w:noProof/>
                <w:webHidden/>
              </w:rPr>
              <w:fldChar w:fldCharType="separate"/>
            </w:r>
            <w:r w:rsidR="00AC217A">
              <w:rPr>
                <w:noProof/>
                <w:webHidden/>
              </w:rPr>
              <w:t>3</w:t>
            </w:r>
            <w:r w:rsidR="00AC217A">
              <w:rPr>
                <w:noProof/>
                <w:webHidden/>
              </w:rPr>
              <w:fldChar w:fldCharType="end"/>
            </w:r>
          </w:hyperlink>
        </w:p>
        <w:p w14:paraId="47EAB082" w14:textId="77777777" w:rsidR="00AC217A" w:rsidRDefault="002C029F">
          <w:pPr>
            <w:pStyle w:val="Innehll1"/>
            <w:tabs>
              <w:tab w:val="left" w:pos="440"/>
              <w:tab w:val="right" w:leader="dot" w:pos="9062"/>
            </w:tabs>
            <w:rPr>
              <w:rFonts w:asciiTheme="minorHAnsi" w:eastAsiaTheme="minorEastAsia" w:hAnsiTheme="minorHAnsi" w:cstheme="minorBidi"/>
              <w:noProof/>
              <w:lang w:eastAsia="sv-SE"/>
            </w:rPr>
          </w:pPr>
          <w:hyperlink w:anchor="_Toc404151512" w:history="1">
            <w:r w:rsidR="00AC217A" w:rsidRPr="00B61454">
              <w:rPr>
                <w:rStyle w:val="Hyperlnk"/>
                <w:noProof/>
              </w:rPr>
              <w:t>2.</w:t>
            </w:r>
            <w:r w:rsidR="00AC217A">
              <w:rPr>
                <w:rFonts w:asciiTheme="minorHAnsi" w:eastAsiaTheme="minorEastAsia" w:hAnsiTheme="minorHAnsi" w:cstheme="minorBidi"/>
                <w:noProof/>
                <w:lang w:eastAsia="sv-SE"/>
              </w:rPr>
              <w:tab/>
            </w:r>
            <w:r w:rsidR="00AC217A" w:rsidRPr="00B61454">
              <w:rPr>
                <w:rStyle w:val="Hyperlnk"/>
                <w:noProof/>
              </w:rPr>
              <w:t>Governing Board of the European Foundation for the Improvement of Living and Working Conditions Appointment of Mr Panicos ARGYRIDES, member for Cyprus, in place of Mr Pantelis STAVROU, who has resigned</w:t>
            </w:r>
            <w:r w:rsidR="00AC217A">
              <w:rPr>
                <w:noProof/>
                <w:webHidden/>
              </w:rPr>
              <w:tab/>
            </w:r>
            <w:r w:rsidR="00AC217A">
              <w:rPr>
                <w:noProof/>
                <w:webHidden/>
              </w:rPr>
              <w:fldChar w:fldCharType="begin"/>
            </w:r>
            <w:r w:rsidR="00AC217A">
              <w:rPr>
                <w:noProof/>
                <w:webHidden/>
              </w:rPr>
              <w:instrText xml:space="preserve"> PAGEREF _Toc404151512 \h </w:instrText>
            </w:r>
            <w:r w:rsidR="00AC217A">
              <w:rPr>
                <w:noProof/>
                <w:webHidden/>
              </w:rPr>
            </w:r>
            <w:r w:rsidR="00AC217A">
              <w:rPr>
                <w:noProof/>
                <w:webHidden/>
              </w:rPr>
              <w:fldChar w:fldCharType="separate"/>
            </w:r>
            <w:r w:rsidR="00AC217A">
              <w:rPr>
                <w:noProof/>
                <w:webHidden/>
              </w:rPr>
              <w:t>3</w:t>
            </w:r>
            <w:r w:rsidR="00AC217A">
              <w:rPr>
                <w:noProof/>
                <w:webHidden/>
              </w:rPr>
              <w:fldChar w:fldCharType="end"/>
            </w:r>
          </w:hyperlink>
        </w:p>
        <w:p w14:paraId="11823628" w14:textId="77777777" w:rsidR="00AC217A" w:rsidRDefault="002C029F">
          <w:pPr>
            <w:pStyle w:val="Innehll1"/>
            <w:tabs>
              <w:tab w:val="left" w:pos="440"/>
              <w:tab w:val="right" w:leader="dot" w:pos="9062"/>
            </w:tabs>
            <w:rPr>
              <w:rFonts w:asciiTheme="minorHAnsi" w:eastAsiaTheme="minorEastAsia" w:hAnsiTheme="minorHAnsi" w:cstheme="minorBidi"/>
              <w:noProof/>
              <w:lang w:eastAsia="sv-SE"/>
            </w:rPr>
          </w:pPr>
          <w:hyperlink w:anchor="_Toc404151513" w:history="1">
            <w:r w:rsidR="00AC217A" w:rsidRPr="00B61454">
              <w:rPr>
                <w:rStyle w:val="Hyperlnk"/>
                <w:noProof/>
              </w:rPr>
              <w:t>3.</w:t>
            </w:r>
            <w:r w:rsidR="00AC217A">
              <w:rPr>
                <w:rFonts w:asciiTheme="minorHAnsi" w:eastAsiaTheme="minorEastAsia" w:hAnsiTheme="minorHAnsi" w:cstheme="minorBidi"/>
                <w:noProof/>
                <w:lang w:eastAsia="sv-SE"/>
              </w:rPr>
              <w:tab/>
            </w:r>
            <w:r w:rsidR="00AC217A" w:rsidRPr="00B61454">
              <w:rPr>
                <w:rStyle w:val="Hyperlnk"/>
                <w:noProof/>
              </w:rPr>
              <w:t>Governing Board of the European Agency for Safety and Health at Work Appointment of Ms Piia SIMMERMANN, alternate member for Estonia, in place of Ms Marju PEÄRNBERG, who has resigned</w:t>
            </w:r>
            <w:r w:rsidR="00AC217A">
              <w:rPr>
                <w:noProof/>
                <w:webHidden/>
              </w:rPr>
              <w:tab/>
            </w:r>
            <w:r w:rsidR="00AC217A">
              <w:rPr>
                <w:noProof/>
                <w:webHidden/>
              </w:rPr>
              <w:fldChar w:fldCharType="begin"/>
            </w:r>
            <w:r w:rsidR="00AC217A">
              <w:rPr>
                <w:noProof/>
                <w:webHidden/>
              </w:rPr>
              <w:instrText xml:space="preserve"> PAGEREF _Toc404151513 \h </w:instrText>
            </w:r>
            <w:r w:rsidR="00AC217A">
              <w:rPr>
                <w:noProof/>
                <w:webHidden/>
              </w:rPr>
            </w:r>
            <w:r w:rsidR="00AC217A">
              <w:rPr>
                <w:noProof/>
                <w:webHidden/>
              </w:rPr>
              <w:fldChar w:fldCharType="separate"/>
            </w:r>
            <w:r w:rsidR="00AC217A">
              <w:rPr>
                <w:noProof/>
                <w:webHidden/>
              </w:rPr>
              <w:t>3</w:t>
            </w:r>
            <w:r w:rsidR="00AC217A">
              <w:rPr>
                <w:noProof/>
                <w:webHidden/>
              </w:rPr>
              <w:fldChar w:fldCharType="end"/>
            </w:r>
          </w:hyperlink>
        </w:p>
        <w:p w14:paraId="4B646895" w14:textId="77777777" w:rsidR="00AC217A" w:rsidRDefault="002C029F">
          <w:pPr>
            <w:pStyle w:val="Innehll1"/>
            <w:tabs>
              <w:tab w:val="left" w:pos="440"/>
              <w:tab w:val="right" w:leader="dot" w:pos="9062"/>
            </w:tabs>
            <w:rPr>
              <w:rFonts w:asciiTheme="minorHAnsi" w:eastAsiaTheme="minorEastAsia" w:hAnsiTheme="minorHAnsi" w:cstheme="minorBidi"/>
              <w:noProof/>
              <w:lang w:eastAsia="sv-SE"/>
            </w:rPr>
          </w:pPr>
          <w:hyperlink w:anchor="_Toc404151514" w:history="1">
            <w:r w:rsidR="00AC217A" w:rsidRPr="00B61454">
              <w:rPr>
                <w:rStyle w:val="Hyperlnk"/>
                <w:noProof/>
              </w:rPr>
              <w:t>4.</w:t>
            </w:r>
            <w:r w:rsidR="00AC217A">
              <w:rPr>
                <w:rFonts w:asciiTheme="minorHAnsi" w:eastAsiaTheme="minorEastAsia" w:hAnsiTheme="minorHAnsi" w:cstheme="minorBidi"/>
                <w:noProof/>
                <w:lang w:eastAsia="sv-SE"/>
              </w:rPr>
              <w:tab/>
            </w:r>
            <w:r w:rsidR="00AC217A" w:rsidRPr="00B61454">
              <w:rPr>
                <w:rStyle w:val="Hyperlnk"/>
                <w:noProof/>
              </w:rPr>
              <w:t>Governing Board of the European Agency for Safety and Health at Work Appointment of Ms Marju PEÄRNBERG, member for Estonia, in place of Mr Marek SEPP, who has resigned</w:t>
            </w:r>
            <w:r w:rsidR="00AC217A">
              <w:rPr>
                <w:noProof/>
                <w:webHidden/>
              </w:rPr>
              <w:tab/>
            </w:r>
            <w:r w:rsidR="00AC217A">
              <w:rPr>
                <w:noProof/>
                <w:webHidden/>
              </w:rPr>
              <w:fldChar w:fldCharType="begin"/>
            </w:r>
            <w:r w:rsidR="00AC217A">
              <w:rPr>
                <w:noProof/>
                <w:webHidden/>
              </w:rPr>
              <w:instrText xml:space="preserve"> PAGEREF _Toc404151514 \h </w:instrText>
            </w:r>
            <w:r w:rsidR="00AC217A">
              <w:rPr>
                <w:noProof/>
                <w:webHidden/>
              </w:rPr>
            </w:r>
            <w:r w:rsidR="00AC217A">
              <w:rPr>
                <w:noProof/>
                <w:webHidden/>
              </w:rPr>
              <w:fldChar w:fldCharType="separate"/>
            </w:r>
            <w:r w:rsidR="00AC217A">
              <w:rPr>
                <w:noProof/>
                <w:webHidden/>
              </w:rPr>
              <w:t>3</w:t>
            </w:r>
            <w:r w:rsidR="00AC217A">
              <w:rPr>
                <w:noProof/>
                <w:webHidden/>
              </w:rPr>
              <w:fldChar w:fldCharType="end"/>
            </w:r>
          </w:hyperlink>
        </w:p>
        <w:p w14:paraId="660D03FA" w14:textId="77777777" w:rsidR="00AC217A" w:rsidRDefault="002C029F">
          <w:pPr>
            <w:pStyle w:val="Innehll1"/>
            <w:tabs>
              <w:tab w:val="left" w:pos="440"/>
              <w:tab w:val="right" w:leader="dot" w:pos="9062"/>
            </w:tabs>
            <w:rPr>
              <w:rFonts w:asciiTheme="minorHAnsi" w:eastAsiaTheme="minorEastAsia" w:hAnsiTheme="minorHAnsi" w:cstheme="minorBidi"/>
              <w:noProof/>
              <w:lang w:eastAsia="sv-SE"/>
            </w:rPr>
          </w:pPr>
          <w:hyperlink w:anchor="_Toc404151515" w:history="1">
            <w:r w:rsidR="00AC217A" w:rsidRPr="00B61454">
              <w:rPr>
                <w:rStyle w:val="Hyperlnk"/>
                <w:noProof/>
              </w:rPr>
              <w:t>5.</w:t>
            </w:r>
            <w:r w:rsidR="00AC217A">
              <w:rPr>
                <w:rFonts w:asciiTheme="minorHAnsi" w:eastAsiaTheme="minorEastAsia" w:hAnsiTheme="minorHAnsi" w:cstheme="minorBidi"/>
                <w:noProof/>
                <w:lang w:eastAsia="sv-SE"/>
              </w:rPr>
              <w:tab/>
            </w:r>
            <w:r w:rsidR="00AC217A" w:rsidRPr="00B61454">
              <w:rPr>
                <w:rStyle w:val="Hyperlnk"/>
                <w:noProof/>
              </w:rPr>
              <w:t>Advisory Committee on Safety and Health at Work Appointment of Ms Sonja KÖNIG, member for Germany, in place of Ms Martina SCHRÖDER, who has resigned</w:t>
            </w:r>
            <w:r w:rsidR="00AC217A">
              <w:rPr>
                <w:noProof/>
                <w:webHidden/>
              </w:rPr>
              <w:tab/>
            </w:r>
            <w:r w:rsidR="00AC217A">
              <w:rPr>
                <w:noProof/>
                <w:webHidden/>
              </w:rPr>
              <w:fldChar w:fldCharType="begin"/>
            </w:r>
            <w:r w:rsidR="00AC217A">
              <w:rPr>
                <w:noProof/>
                <w:webHidden/>
              </w:rPr>
              <w:instrText xml:space="preserve"> PAGEREF _Toc404151515 \h </w:instrText>
            </w:r>
            <w:r w:rsidR="00AC217A">
              <w:rPr>
                <w:noProof/>
                <w:webHidden/>
              </w:rPr>
            </w:r>
            <w:r w:rsidR="00AC217A">
              <w:rPr>
                <w:noProof/>
                <w:webHidden/>
              </w:rPr>
              <w:fldChar w:fldCharType="separate"/>
            </w:r>
            <w:r w:rsidR="00AC217A">
              <w:rPr>
                <w:noProof/>
                <w:webHidden/>
              </w:rPr>
              <w:t>3</w:t>
            </w:r>
            <w:r w:rsidR="00AC217A">
              <w:rPr>
                <w:noProof/>
                <w:webHidden/>
              </w:rPr>
              <w:fldChar w:fldCharType="end"/>
            </w:r>
          </w:hyperlink>
        </w:p>
        <w:p w14:paraId="1C5E8496" w14:textId="77777777" w:rsidR="00AC217A" w:rsidRDefault="002C029F">
          <w:pPr>
            <w:pStyle w:val="Innehll1"/>
            <w:tabs>
              <w:tab w:val="left" w:pos="440"/>
              <w:tab w:val="right" w:leader="dot" w:pos="9062"/>
            </w:tabs>
            <w:rPr>
              <w:rFonts w:asciiTheme="minorHAnsi" w:eastAsiaTheme="minorEastAsia" w:hAnsiTheme="minorHAnsi" w:cstheme="minorBidi"/>
              <w:noProof/>
              <w:lang w:eastAsia="sv-SE"/>
            </w:rPr>
          </w:pPr>
          <w:hyperlink w:anchor="_Toc404151516" w:history="1">
            <w:r w:rsidR="00AC217A" w:rsidRPr="00B61454">
              <w:rPr>
                <w:rStyle w:val="Hyperlnk"/>
                <w:noProof/>
              </w:rPr>
              <w:t>6.</w:t>
            </w:r>
            <w:r w:rsidR="00AC217A">
              <w:rPr>
                <w:rFonts w:asciiTheme="minorHAnsi" w:eastAsiaTheme="minorEastAsia" w:hAnsiTheme="minorHAnsi" w:cstheme="minorBidi"/>
                <w:noProof/>
                <w:lang w:eastAsia="sv-SE"/>
              </w:rPr>
              <w:tab/>
            </w:r>
            <w:r w:rsidR="00AC217A" w:rsidRPr="00B61454">
              <w:rPr>
                <w:rStyle w:val="Hyperlnk"/>
                <w:noProof/>
              </w:rPr>
              <w:t>Commission Regulation (EU) No .../.. of [...] amending Regulation (EC) No 874/2004 laying down public policy rules concerning the implementation and functions of the .eu Top Level Domain and the principles governing Registration</w:t>
            </w:r>
            <w:r w:rsidR="00AC217A">
              <w:rPr>
                <w:noProof/>
                <w:webHidden/>
              </w:rPr>
              <w:tab/>
            </w:r>
            <w:r w:rsidR="00AC217A">
              <w:rPr>
                <w:noProof/>
                <w:webHidden/>
              </w:rPr>
              <w:fldChar w:fldCharType="begin"/>
            </w:r>
            <w:r w:rsidR="00AC217A">
              <w:rPr>
                <w:noProof/>
                <w:webHidden/>
              </w:rPr>
              <w:instrText xml:space="preserve"> PAGEREF _Toc404151516 \h </w:instrText>
            </w:r>
            <w:r w:rsidR="00AC217A">
              <w:rPr>
                <w:noProof/>
                <w:webHidden/>
              </w:rPr>
            </w:r>
            <w:r w:rsidR="00AC217A">
              <w:rPr>
                <w:noProof/>
                <w:webHidden/>
              </w:rPr>
              <w:fldChar w:fldCharType="separate"/>
            </w:r>
            <w:r w:rsidR="00AC217A">
              <w:rPr>
                <w:noProof/>
                <w:webHidden/>
              </w:rPr>
              <w:t>4</w:t>
            </w:r>
            <w:r w:rsidR="00AC217A">
              <w:rPr>
                <w:noProof/>
                <w:webHidden/>
              </w:rPr>
              <w:fldChar w:fldCharType="end"/>
            </w:r>
          </w:hyperlink>
        </w:p>
        <w:p w14:paraId="71111E25" w14:textId="77777777" w:rsidR="00AC217A" w:rsidRDefault="002C029F">
          <w:pPr>
            <w:pStyle w:val="Innehll1"/>
            <w:tabs>
              <w:tab w:val="left" w:pos="440"/>
              <w:tab w:val="right" w:leader="dot" w:pos="9062"/>
            </w:tabs>
            <w:rPr>
              <w:rFonts w:asciiTheme="minorHAnsi" w:eastAsiaTheme="minorEastAsia" w:hAnsiTheme="minorHAnsi" w:cstheme="minorBidi"/>
              <w:noProof/>
              <w:lang w:eastAsia="sv-SE"/>
            </w:rPr>
          </w:pPr>
          <w:hyperlink w:anchor="_Toc404151517" w:history="1">
            <w:r w:rsidR="00AC217A" w:rsidRPr="00B61454">
              <w:rPr>
                <w:rStyle w:val="Hyperlnk"/>
                <w:noProof/>
              </w:rPr>
              <w:t>7.</w:t>
            </w:r>
            <w:r w:rsidR="00AC217A">
              <w:rPr>
                <w:rFonts w:asciiTheme="minorHAnsi" w:eastAsiaTheme="minorEastAsia" w:hAnsiTheme="minorHAnsi" w:cstheme="minorBidi"/>
                <w:noProof/>
                <w:lang w:eastAsia="sv-SE"/>
              </w:rPr>
              <w:tab/>
            </w:r>
            <w:r w:rsidR="00AC217A" w:rsidRPr="00B61454">
              <w:rPr>
                <w:rStyle w:val="Hyperlnk"/>
                <w:noProof/>
              </w:rPr>
              <w:t>Commission Regulation (EU) No …/.. of XXX amending and correcting Regulation (EU) No 10/2011 on plastic materials and articles intended to come into contact with food</w:t>
            </w:r>
            <w:r w:rsidR="00AC217A">
              <w:rPr>
                <w:noProof/>
                <w:webHidden/>
              </w:rPr>
              <w:tab/>
            </w:r>
            <w:r w:rsidR="00AC217A">
              <w:rPr>
                <w:noProof/>
                <w:webHidden/>
              </w:rPr>
              <w:fldChar w:fldCharType="begin"/>
            </w:r>
            <w:r w:rsidR="00AC217A">
              <w:rPr>
                <w:noProof/>
                <w:webHidden/>
              </w:rPr>
              <w:instrText xml:space="preserve"> PAGEREF _Toc404151517 \h </w:instrText>
            </w:r>
            <w:r w:rsidR="00AC217A">
              <w:rPr>
                <w:noProof/>
                <w:webHidden/>
              </w:rPr>
            </w:r>
            <w:r w:rsidR="00AC217A">
              <w:rPr>
                <w:noProof/>
                <w:webHidden/>
              </w:rPr>
              <w:fldChar w:fldCharType="separate"/>
            </w:r>
            <w:r w:rsidR="00AC217A">
              <w:rPr>
                <w:noProof/>
                <w:webHidden/>
              </w:rPr>
              <w:t>4</w:t>
            </w:r>
            <w:r w:rsidR="00AC217A">
              <w:rPr>
                <w:noProof/>
                <w:webHidden/>
              </w:rPr>
              <w:fldChar w:fldCharType="end"/>
            </w:r>
          </w:hyperlink>
        </w:p>
        <w:p w14:paraId="38BE5F5D" w14:textId="77777777" w:rsidR="00AC217A" w:rsidRDefault="002C029F">
          <w:pPr>
            <w:pStyle w:val="Innehll1"/>
            <w:tabs>
              <w:tab w:val="left" w:pos="440"/>
              <w:tab w:val="right" w:leader="dot" w:pos="9062"/>
            </w:tabs>
            <w:rPr>
              <w:rFonts w:asciiTheme="minorHAnsi" w:eastAsiaTheme="minorEastAsia" w:hAnsiTheme="minorHAnsi" w:cstheme="minorBidi"/>
              <w:noProof/>
              <w:lang w:eastAsia="sv-SE"/>
            </w:rPr>
          </w:pPr>
          <w:hyperlink w:anchor="_Toc404151518" w:history="1">
            <w:r w:rsidR="00AC217A" w:rsidRPr="00B61454">
              <w:rPr>
                <w:rStyle w:val="Hyperlnk"/>
                <w:noProof/>
              </w:rPr>
              <w:t>8.</w:t>
            </w:r>
            <w:r w:rsidR="00AC217A">
              <w:rPr>
                <w:rFonts w:asciiTheme="minorHAnsi" w:eastAsiaTheme="minorEastAsia" w:hAnsiTheme="minorHAnsi" w:cstheme="minorBidi"/>
                <w:noProof/>
                <w:lang w:eastAsia="sv-SE"/>
              </w:rPr>
              <w:tab/>
            </w:r>
            <w:r w:rsidR="00AC217A" w:rsidRPr="00B61454">
              <w:rPr>
                <w:rStyle w:val="Hyperlnk"/>
                <w:noProof/>
              </w:rPr>
              <w:t>Commission Regulation (EU) No …/.. of XXX supplementing Regulation (EC) No 1071/2009 of the European Parliament and of the Council with regard to the classification of serious infringements of the Union rules, which may lead to the loss of good repute by the road transport operator and amending Annex III to Directive 2006/22/EC of the European Parliament (Act)</w:t>
            </w:r>
            <w:r w:rsidR="00AC217A">
              <w:rPr>
                <w:noProof/>
                <w:webHidden/>
              </w:rPr>
              <w:tab/>
            </w:r>
            <w:r w:rsidR="00AC217A">
              <w:rPr>
                <w:noProof/>
                <w:webHidden/>
              </w:rPr>
              <w:fldChar w:fldCharType="begin"/>
            </w:r>
            <w:r w:rsidR="00AC217A">
              <w:rPr>
                <w:noProof/>
                <w:webHidden/>
              </w:rPr>
              <w:instrText xml:space="preserve"> PAGEREF _Toc404151518 \h </w:instrText>
            </w:r>
            <w:r w:rsidR="00AC217A">
              <w:rPr>
                <w:noProof/>
                <w:webHidden/>
              </w:rPr>
            </w:r>
            <w:r w:rsidR="00AC217A">
              <w:rPr>
                <w:noProof/>
                <w:webHidden/>
              </w:rPr>
              <w:fldChar w:fldCharType="separate"/>
            </w:r>
            <w:r w:rsidR="00AC217A">
              <w:rPr>
                <w:noProof/>
                <w:webHidden/>
              </w:rPr>
              <w:t>4</w:t>
            </w:r>
            <w:r w:rsidR="00AC217A">
              <w:rPr>
                <w:noProof/>
                <w:webHidden/>
              </w:rPr>
              <w:fldChar w:fldCharType="end"/>
            </w:r>
          </w:hyperlink>
        </w:p>
        <w:p w14:paraId="7A5D383E" w14:textId="77777777" w:rsidR="00AC217A" w:rsidRDefault="002C029F">
          <w:pPr>
            <w:pStyle w:val="Innehll1"/>
            <w:tabs>
              <w:tab w:val="left" w:pos="440"/>
              <w:tab w:val="right" w:leader="dot" w:pos="9062"/>
            </w:tabs>
            <w:rPr>
              <w:rFonts w:asciiTheme="minorHAnsi" w:eastAsiaTheme="minorEastAsia" w:hAnsiTheme="minorHAnsi" w:cstheme="minorBidi"/>
              <w:noProof/>
              <w:lang w:eastAsia="sv-SE"/>
            </w:rPr>
          </w:pPr>
          <w:hyperlink w:anchor="_Toc404151519" w:history="1">
            <w:r w:rsidR="00AC217A" w:rsidRPr="00B61454">
              <w:rPr>
                <w:rStyle w:val="Hyperlnk"/>
                <w:noProof/>
              </w:rPr>
              <w:t>9.</w:t>
            </w:r>
            <w:r w:rsidR="00AC217A">
              <w:rPr>
                <w:rFonts w:asciiTheme="minorHAnsi" w:eastAsiaTheme="minorEastAsia" w:hAnsiTheme="minorHAnsi" w:cstheme="minorBidi"/>
                <w:noProof/>
                <w:lang w:eastAsia="sv-SE"/>
              </w:rPr>
              <w:tab/>
            </w:r>
            <w:r w:rsidR="00AC217A" w:rsidRPr="00B61454">
              <w:rPr>
                <w:rStyle w:val="Hyperlnk"/>
                <w:noProof/>
              </w:rPr>
              <w:t>Draft Council conclusions on IPR Enforcement</w:t>
            </w:r>
            <w:r w:rsidR="00AC217A">
              <w:rPr>
                <w:noProof/>
                <w:webHidden/>
              </w:rPr>
              <w:tab/>
            </w:r>
            <w:r w:rsidR="00AC217A">
              <w:rPr>
                <w:noProof/>
                <w:webHidden/>
              </w:rPr>
              <w:fldChar w:fldCharType="begin"/>
            </w:r>
            <w:r w:rsidR="00AC217A">
              <w:rPr>
                <w:noProof/>
                <w:webHidden/>
              </w:rPr>
              <w:instrText xml:space="preserve"> PAGEREF _Toc404151519 \h </w:instrText>
            </w:r>
            <w:r w:rsidR="00AC217A">
              <w:rPr>
                <w:noProof/>
                <w:webHidden/>
              </w:rPr>
            </w:r>
            <w:r w:rsidR="00AC217A">
              <w:rPr>
                <w:noProof/>
                <w:webHidden/>
              </w:rPr>
              <w:fldChar w:fldCharType="separate"/>
            </w:r>
            <w:r w:rsidR="00AC217A">
              <w:rPr>
                <w:noProof/>
                <w:webHidden/>
              </w:rPr>
              <w:t>5</w:t>
            </w:r>
            <w:r w:rsidR="00AC217A">
              <w:rPr>
                <w:noProof/>
                <w:webHidden/>
              </w:rPr>
              <w:fldChar w:fldCharType="end"/>
            </w:r>
          </w:hyperlink>
        </w:p>
        <w:p w14:paraId="65438AF9" w14:textId="77777777" w:rsidR="00AC217A" w:rsidRDefault="002C029F">
          <w:pPr>
            <w:pStyle w:val="Innehll1"/>
            <w:tabs>
              <w:tab w:val="left" w:pos="660"/>
              <w:tab w:val="right" w:leader="dot" w:pos="9062"/>
            </w:tabs>
            <w:rPr>
              <w:rFonts w:asciiTheme="minorHAnsi" w:eastAsiaTheme="minorEastAsia" w:hAnsiTheme="minorHAnsi" w:cstheme="minorBidi"/>
              <w:noProof/>
              <w:lang w:eastAsia="sv-SE"/>
            </w:rPr>
          </w:pPr>
          <w:hyperlink w:anchor="_Toc404151520" w:history="1">
            <w:r w:rsidR="00AC217A" w:rsidRPr="00B61454">
              <w:rPr>
                <w:rStyle w:val="Hyperlnk"/>
                <w:noProof/>
              </w:rPr>
              <w:t>10.</w:t>
            </w:r>
            <w:r w:rsidR="00AC217A">
              <w:rPr>
                <w:rFonts w:asciiTheme="minorHAnsi" w:eastAsiaTheme="minorEastAsia" w:hAnsiTheme="minorHAnsi" w:cstheme="minorBidi"/>
                <w:noProof/>
                <w:lang w:eastAsia="sv-SE"/>
              </w:rPr>
              <w:tab/>
            </w:r>
            <w:r w:rsidR="00AC217A" w:rsidRPr="00B61454">
              <w:rPr>
                <w:rStyle w:val="Hyperlnk"/>
                <w:noProof/>
              </w:rPr>
              <w:t>Draft Council conclusions concerning the Court of Auditors' Special Report No 2/2014: Are preferential trade arrangements appropriately managed?</w:t>
            </w:r>
            <w:r w:rsidR="00AC217A">
              <w:rPr>
                <w:noProof/>
                <w:webHidden/>
              </w:rPr>
              <w:tab/>
            </w:r>
            <w:r w:rsidR="00AC217A">
              <w:rPr>
                <w:noProof/>
                <w:webHidden/>
              </w:rPr>
              <w:fldChar w:fldCharType="begin"/>
            </w:r>
            <w:r w:rsidR="00AC217A">
              <w:rPr>
                <w:noProof/>
                <w:webHidden/>
              </w:rPr>
              <w:instrText xml:space="preserve"> PAGEREF _Toc404151520 \h </w:instrText>
            </w:r>
            <w:r w:rsidR="00AC217A">
              <w:rPr>
                <w:noProof/>
                <w:webHidden/>
              </w:rPr>
            </w:r>
            <w:r w:rsidR="00AC217A">
              <w:rPr>
                <w:noProof/>
                <w:webHidden/>
              </w:rPr>
              <w:fldChar w:fldCharType="separate"/>
            </w:r>
            <w:r w:rsidR="00AC217A">
              <w:rPr>
                <w:noProof/>
                <w:webHidden/>
              </w:rPr>
              <w:t>6</w:t>
            </w:r>
            <w:r w:rsidR="00AC217A">
              <w:rPr>
                <w:noProof/>
                <w:webHidden/>
              </w:rPr>
              <w:fldChar w:fldCharType="end"/>
            </w:r>
          </w:hyperlink>
        </w:p>
        <w:p w14:paraId="6B37543C" w14:textId="77777777" w:rsidR="00AC217A" w:rsidRDefault="002C029F">
          <w:pPr>
            <w:pStyle w:val="Innehll1"/>
            <w:tabs>
              <w:tab w:val="left" w:pos="660"/>
              <w:tab w:val="right" w:leader="dot" w:pos="9062"/>
            </w:tabs>
            <w:rPr>
              <w:rFonts w:asciiTheme="minorHAnsi" w:eastAsiaTheme="minorEastAsia" w:hAnsiTheme="minorHAnsi" w:cstheme="minorBidi"/>
              <w:noProof/>
              <w:lang w:eastAsia="sv-SE"/>
            </w:rPr>
          </w:pPr>
          <w:hyperlink w:anchor="_Toc404151521" w:history="1">
            <w:r w:rsidR="00AC217A" w:rsidRPr="00B61454">
              <w:rPr>
                <w:rStyle w:val="Hyperlnk"/>
                <w:noProof/>
              </w:rPr>
              <w:t>11.</w:t>
            </w:r>
            <w:r w:rsidR="00AC217A">
              <w:rPr>
                <w:rFonts w:asciiTheme="minorHAnsi" w:eastAsiaTheme="minorEastAsia" w:hAnsiTheme="minorHAnsi" w:cstheme="minorBidi"/>
                <w:noProof/>
                <w:lang w:eastAsia="sv-SE"/>
              </w:rPr>
              <w:tab/>
            </w:r>
            <w:r w:rsidR="00AC217A" w:rsidRPr="00B61454">
              <w:rPr>
                <w:rStyle w:val="Hyperlnk"/>
                <w:noProof/>
              </w:rPr>
              <w:t>Proposal for a Directive of the European Parliament and of the Council repealing Council Directive 93/5/EEC of 25 February 1993 on assistance to the Commission and cooperation by the Member States in the scientific examination of questions relating to food (First reading) (Legislative deliberation)</w:t>
            </w:r>
            <w:r w:rsidR="00AC217A">
              <w:rPr>
                <w:noProof/>
                <w:webHidden/>
              </w:rPr>
              <w:tab/>
            </w:r>
            <w:r w:rsidR="00AC217A">
              <w:rPr>
                <w:noProof/>
                <w:webHidden/>
              </w:rPr>
              <w:fldChar w:fldCharType="begin"/>
            </w:r>
            <w:r w:rsidR="00AC217A">
              <w:rPr>
                <w:noProof/>
                <w:webHidden/>
              </w:rPr>
              <w:instrText xml:space="preserve"> PAGEREF _Toc404151521 \h </w:instrText>
            </w:r>
            <w:r w:rsidR="00AC217A">
              <w:rPr>
                <w:noProof/>
                <w:webHidden/>
              </w:rPr>
            </w:r>
            <w:r w:rsidR="00AC217A">
              <w:rPr>
                <w:noProof/>
                <w:webHidden/>
              </w:rPr>
              <w:fldChar w:fldCharType="separate"/>
            </w:r>
            <w:r w:rsidR="00AC217A">
              <w:rPr>
                <w:noProof/>
                <w:webHidden/>
              </w:rPr>
              <w:t>6</w:t>
            </w:r>
            <w:r w:rsidR="00AC217A">
              <w:rPr>
                <w:noProof/>
                <w:webHidden/>
              </w:rPr>
              <w:fldChar w:fldCharType="end"/>
            </w:r>
          </w:hyperlink>
        </w:p>
        <w:p w14:paraId="44A78393" w14:textId="77777777" w:rsidR="00AC217A" w:rsidRDefault="002C029F">
          <w:pPr>
            <w:pStyle w:val="Innehll1"/>
            <w:tabs>
              <w:tab w:val="left" w:pos="660"/>
              <w:tab w:val="right" w:leader="dot" w:pos="9062"/>
            </w:tabs>
            <w:rPr>
              <w:rFonts w:asciiTheme="minorHAnsi" w:eastAsiaTheme="minorEastAsia" w:hAnsiTheme="minorHAnsi" w:cstheme="minorBidi"/>
              <w:noProof/>
              <w:lang w:eastAsia="sv-SE"/>
            </w:rPr>
          </w:pPr>
          <w:hyperlink w:anchor="_Toc404151522" w:history="1">
            <w:r w:rsidR="00AC217A" w:rsidRPr="00B61454">
              <w:rPr>
                <w:rStyle w:val="Hyperlnk"/>
                <w:noProof/>
              </w:rPr>
              <w:t>12.</w:t>
            </w:r>
            <w:r w:rsidR="00AC217A">
              <w:rPr>
                <w:rFonts w:asciiTheme="minorHAnsi" w:eastAsiaTheme="minorEastAsia" w:hAnsiTheme="minorHAnsi" w:cstheme="minorBidi"/>
                <w:noProof/>
                <w:lang w:eastAsia="sv-SE"/>
              </w:rPr>
              <w:tab/>
            </w:r>
            <w:r w:rsidR="00AC217A" w:rsidRPr="00B61454">
              <w:rPr>
                <w:rStyle w:val="Hyperlnk"/>
                <w:noProof/>
              </w:rPr>
              <w:t>Kommissionens delegerade förordning (EU) om ändring av bilaga I till Europaparlamentets och rådets förordning (EU) nr 1305/2013 och bilagorna II och III till Europaparlamentets och rådets förordning (EU) nr 1307/2103</w:t>
            </w:r>
            <w:r w:rsidR="00AC217A">
              <w:rPr>
                <w:noProof/>
                <w:webHidden/>
              </w:rPr>
              <w:tab/>
            </w:r>
            <w:r w:rsidR="00AC217A">
              <w:rPr>
                <w:noProof/>
                <w:webHidden/>
              </w:rPr>
              <w:fldChar w:fldCharType="begin"/>
            </w:r>
            <w:r w:rsidR="00AC217A">
              <w:rPr>
                <w:noProof/>
                <w:webHidden/>
              </w:rPr>
              <w:instrText xml:space="preserve"> PAGEREF _Toc404151522 \h </w:instrText>
            </w:r>
            <w:r w:rsidR="00AC217A">
              <w:rPr>
                <w:noProof/>
                <w:webHidden/>
              </w:rPr>
            </w:r>
            <w:r w:rsidR="00AC217A">
              <w:rPr>
                <w:noProof/>
                <w:webHidden/>
              </w:rPr>
              <w:fldChar w:fldCharType="separate"/>
            </w:r>
            <w:r w:rsidR="00AC217A">
              <w:rPr>
                <w:noProof/>
                <w:webHidden/>
              </w:rPr>
              <w:t>7</w:t>
            </w:r>
            <w:r w:rsidR="00AC217A">
              <w:rPr>
                <w:noProof/>
                <w:webHidden/>
              </w:rPr>
              <w:fldChar w:fldCharType="end"/>
            </w:r>
          </w:hyperlink>
        </w:p>
        <w:p w14:paraId="5F3C6B6A" w14:textId="77777777" w:rsidR="00D957FB" w:rsidRDefault="009B2B95">
          <w:r>
            <w:rPr>
              <w:b/>
              <w:bCs/>
              <w:noProof/>
            </w:rPr>
            <w:fldChar w:fldCharType="end"/>
          </w:r>
        </w:p>
      </w:sdtContent>
    </w:sdt>
    <w:p w14:paraId="5F3C6B6B" w14:textId="77777777" w:rsidR="00D957FB" w:rsidRDefault="009B2B95">
      <w:pPr>
        <w:ind w:left="0"/>
      </w:pPr>
      <w:r>
        <w:br w:type="page"/>
      </w:r>
    </w:p>
    <w:p w14:paraId="5F3C6B6C" w14:textId="77777777" w:rsidR="00643D86" w:rsidRDefault="002C029F" w:rsidP="00643D86">
      <w:pPr>
        <w:pStyle w:val="Rubrik1"/>
        <w:numPr>
          <w:ilvl w:val="0"/>
          <w:numId w:val="0"/>
        </w:numPr>
      </w:pPr>
      <w:bookmarkStart w:id="1" w:name="_Toc364854645"/>
    </w:p>
    <w:p w14:paraId="5F3C6B6D" w14:textId="77777777" w:rsidR="00643D86" w:rsidRDefault="009B2B95" w:rsidP="00643D86">
      <w:pPr>
        <w:pStyle w:val="Rubrik1"/>
      </w:pPr>
      <w:bookmarkStart w:id="2" w:name="_Toc404151511"/>
      <w:r>
        <w:rPr>
          <w:noProof/>
        </w:rPr>
        <w:t>Replies</w:t>
      </w:r>
      <w:r>
        <w:t xml:space="preserve"> to written questions put to the Council by Members of the European Parliament</w:t>
      </w:r>
      <w:bookmarkEnd w:id="2"/>
      <w:r>
        <w:t xml:space="preserve"> </w:t>
      </w:r>
    </w:p>
    <w:p w14:paraId="5F3C6B6E" w14:textId="77777777" w:rsidR="00643D86" w:rsidRDefault="009B2B95" w:rsidP="00643D86">
      <w:pPr>
        <w:rPr>
          <w:lang w:val="en-US"/>
        </w:rPr>
      </w:pPr>
      <w:r>
        <w:rPr>
          <w:noProof/>
          <w:lang w:val="en-US"/>
        </w:rPr>
        <w:t>13943</w:t>
      </w:r>
      <w:r>
        <w:rPr>
          <w:lang w:val="en-US"/>
        </w:rPr>
        <w:t>/1/14 REV1 PE-QE 269 14728/14 PE-QE 297 14601/14 PE-QE 293 14783/14 PE-QE 299</w:t>
      </w:r>
    </w:p>
    <w:p w14:paraId="1C7C3341" w14:textId="77777777" w:rsidR="009B2B95" w:rsidRDefault="009B2B95" w:rsidP="00643D86">
      <w:r>
        <w:rPr>
          <w:b/>
        </w:rPr>
        <w:t xml:space="preserve">Ansvarigt statsråd: </w:t>
      </w:r>
      <w:r w:rsidRPr="009B2B95">
        <w:t>Margot Wallström</w:t>
      </w:r>
    </w:p>
    <w:p w14:paraId="5F3C6B72" w14:textId="63C71635" w:rsidR="00643D86" w:rsidRDefault="009B2B95" w:rsidP="00643D86">
      <w:r>
        <w:t xml:space="preserve">Föranleder ingen annotering. </w:t>
      </w:r>
    </w:p>
    <w:p w14:paraId="5F3C6B73" w14:textId="77777777" w:rsidR="00643D86" w:rsidRDefault="009B2B95" w:rsidP="00643D86">
      <w:pPr>
        <w:pStyle w:val="Rubrik1"/>
      </w:pPr>
      <w:bookmarkStart w:id="3" w:name="_Toc404151512"/>
      <w:r>
        <w:rPr>
          <w:noProof/>
        </w:rPr>
        <w:t>Governing</w:t>
      </w:r>
      <w:r>
        <w:t xml:space="preserve"> Board of the European Foundation for the Improvement of Living and Working Conditions</w:t>
      </w:r>
      <w:r>
        <w:br/>
        <w:t>Appointment of Mr Panicos ARGYRIDES, member for Cyprus, in place of Mr Pantelis STAVROU, who has resigned</w:t>
      </w:r>
      <w:bookmarkEnd w:id="3"/>
    </w:p>
    <w:p w14:paraId="5F3C6B74" w14:textId="77777777" w:rsidR="00643D86" w:rsidRDefault="009B2B95" w:rsidP="00643D86">
      <w:pPr>
        <w:rPr>
          <w:lang w:val="en-US"/>
        </w:rPr>
      </w:pPr>
      <w:r>
        <w:rPr>
          <w:noProof/>
          <w:lang w:val="en-US"/>
        </w:rPr>
        <w:t>14829</w:t>
      </w:r>
      <w:r>
        <w:rPr>
          <w:lang w:val="en-US"/>
        </w:rPr>
        <w:t>/14 SOC 738</w:t>
      </w:r>
    </w:p>
    <w:p w14:paraId="5F3C6B75" w14:textId="42884CD0" w:rsidR="00643D86" w:rsidRDefault="009B2B95" w:rsidP="00643D86">
      <w:r>
        <w:rPr>
          <w:b/>
        </w:rPr>
        <w:t xml:space="preserve">Ansvarigt statsråd: </w:t>
      </w:r>
      <w:r>
        <w:rPr>
          <w:noProof/>
        </w:rPr>
        <w:t>Ylva</w:t>
      </w:r>
      <w:r>
        <w:t xml:space="preserve"> Johansson</w:t>
      </w:r>
    </w:p>
    <w:p w14:paraId="5F3C6B78" w14:textId="3C0A86C3" w:rsidR="00643D86" w:rsidRDefault="009B2B95" w:rsidP="00643D86">
      <w:r>
        <w:t>Föranleder ingen annotering.</w:t>
      </w:r>
    </w:p>
    <w:p w14:paraId="5F3C6B79" w14:textId="77777777" w:rsidR="00643D86" w:rsidRDefault="009B2B95" w:rsidP="00643D86">
      <w:pPr>
        <w:pStyle w:val="Rubrik1"/>
      </w:pPr>
      <w:bookmarkStart w:id="4" w:name="_Toc404151513"/>
      <w:r>
        <w:rPr>
          <w:noProof/>
        </w:rPr>
        <w:t>Governing</w:t>
      </w:r>
      <w:r>
        <w:t xml:space="preserve"> Board of the European Agency for Safety and Health at Work</w:t>
      </w:r>
      <w:r>
        <w:br/>
        <w:t>Appointment of Ms Piia SIMMERMANN, alternate member for Estonia, in place of Ms Marju PEÄRNBERG, who has resigned</w:t>
      </w:r>
      <w:bookmarkEnd w:id="4"/>
    </w:p>
    <w:p w14:paraId="5F3C6B7A" w14:textId="77777777" w:rsidR="00643D86" w:rsidRDefault="009B2B95" w:rsidP="00643D86">
      <w:pPr>
        <w:rPr>
          <w:lang w:val="en-US"/>
        </w:rPr>
      </w:pPr>
      <w:r>
        <w:rPr>
          <w:noProof/>
          <w:lang w:val="en-US"/>
        </w:rPr>
        <w:t>14830</w:t>
      </w:r>
      <w:r>
        <w:rPr>
          <w:lang w:val="en-US"/>
        </w:rPr>
        <w:t>/14 SOC 739</w:t>
      </w:r>
    </w:p>
    <w:p w14:paraId="5F3C6B7B" w14:textId="734353F5" w:rsidR="00643D86" w:rsidRDefault="009B2B95" w:rsidP="00643D86">
      <w:r>
        <w:rPr>
          <w:b/>
        </w:rPr>
        <w:t xml:space="preserve">Ansvarigt statsråd: </w:t>
      </w:r>
      <w:r>
        <w:rPr>
          <w:noProof/>
        </w:rPr>
        <w:t>Ylva</w:t>
      </w:r>
      <w:r>
        <w:t xml:space="preserve"> Johansson</w:t>
      </w:r>
    </w:p>
    <w:p w14:paraId="5F3C6B7E" w14:textId="2768CD51" w:rsidR="00643D86" w:rsidRDefault="009B2B95" w:rsidP="00643D86">
      <w:r>
        <w:t>Föranleder ingen annotering.</w:t>
      </w:r>
    </w:p>
    <w:p w14:paraId="5F3C6B7F" w14:textId="77777777" w:rsidR="00643D86" w:rsidRDefault="009B2B95" w:rsidP="00643D86">
      <w:pPr>
        <w:pStyle w:val="Rubrik1"/>
      </w:pPr>
      <w:bookmarkStart w:id="5" w:name="_Toc404151514"/>
      <w:r>
        <w:rPr>
          <w:noProof/>
        </w:rPr>
        <w:t>Governing</w:t>
      </w:r>
      <w:r>
        <w:t xml:space="preserve"> Board of the European Agency for Safety and Health at Work</w:t>
      </w:r>
      <w:r>
        <w:br/>
        <w:t>Appointment of Ms Marju PEÄRNBERG, member for Estonia, in place of Mr Marek SEPP, who has resigned</w:t>
      </w:r>
      <w:bookmarkEnd w:id="5"/>
    </w:p>
    <w:p w14:paraId="5F3C6B80" w14:textId="77777777" w:rsidR="00643D86" w:rsidRDefault="009B2B95" w:rsidP="00643D86">
      <w:pPr>
        <w:rPr>
          <w:lang w:val="en-US"/>
        </w:rPr>
      </w:pPr>
      <w:r>
        <w:rPr>
          <w:noProof/>
          <w:lang w:val="en-US"/>
        </w:rPr>
        <w:t>15469</w:t>
      </w:r>
      <w:r>
        <w:rPr>
          <w:lang w:val="en-US"/>
        </w:rPr>
        <w:t>/14 SOC 778</w:t>
      </w:r>
    </w:p>
    <w:p w14:paraId="5F3C6B81" w14:textId="30D34645" w:rsidR="00643D86" w:rsidRDefault="009B2B95" w:rsidP="00643D86">
      <w:r>
        <w:rPr>
          <w:b/>
        </w:rPr>
        <w:t xml:space="preserve">Ansvarigt statsråd: </w:t>
      </w:r>
      <w:r>
        <w:rPr>
          <w:noProof/>
        </w:rPr>
        <w:t>Ylva</w:t>
      </w:r>
      <w:r>
        <w:t xml:space="preserve"> Johansson</w:t>
      </w:r>
    </w:p>
    <w:p w14:paraId="5F3C6B84" w14:textId="2EDD7257" w:rsidR="00643D86" w:rsidRDefault="009B2B95" w:rsidP="00643D86">
      <w:r>
        <w:t>Föranleder ingen annotering.</w:t>
      </w:r>
    </w:p>
    <w:p w14:paraId="5F3C6B85" w14:textId="77777777" w:rsidR="00643D86" w:rsidRDefault="009B2B95" w:rsidP="00643D86">
      <w:pPr>
        <w:pStyle w:val="Rubrik1"/>
      </w:pPr>
      <w:bookmarkStart w:id="6" w:name="_Toc404151515"/>
      <w:r>
        <w:rPr>
          <w:noProof/>
        </w:rPr>
        <w:t>Advisory</w:t>
      </w:r>
      <w:r>
        <w:t xml:space="preserve"> Committee on Safety and Health at Work</w:t>
      </w:r>
      <w:r>
        <w:br/>
        <w:t>Appointment of Ms Sonja KÖNIG, member for Germany, in place of Ms Martina SCHRÖDER, who has resigned</w:t>
      </w:r>
      <w:bookmarkEnd w:id="6"/>
    </w:p>
    <w:p w14:paraId="5F3C6B86" w14:textId="77777777" w:rsidR="00643D86" w:rsidRDefault="009B2B95" w:rsidP="00643D86">
      <w:pPr>
        <w:rPr>
          <w:lang w:val="en-US"/>
        </w:rPr>
      </w:pPr>
      <w:r>
        <w:rPr>
          <w:noProof/>
          <w:lang w:val="en-US"/>
        </w:rPr>
        <w:t>15502</w:t>
      </w:r>
      <w:r>
        <w:rPr>
          <w:lang w:val="en-US"/>
        </w:rPr>
        <w:t>/14 SOC 780</w:t>
      </w:r>
    </w:p>
    <w:p w14:paraId="5F3C6B87" w14:textId="5E81D484" w:rsidR="00643D86" w:rsidRDefault="009B2B95" w:rsidP="00643D86">
      <w:r>
        <w:rPr>
          <w:b/>
        </w:rPr>
        <w:t xml:space="preserve">Ansvarigt statsråd: </w:t>
      </w:r>
      <w:r>
        <w:rPr>
          <w:noProof/>
        </w:rPr>
        <w:t>Ylva</w:t>
      </w:r>
      <w:r>
        <w:t xml:space="preserve"> Johansson</w:t>
      </w:r>
    </w:p>
    <w:p w14:paraId="5F3C6B8A" w14:textId="6F723E7E" w:rsidR="00643D86" w:rsidRDefault="009B2B95" w:rsidP="00643D86">
      <w:r>
        <w:t>Föranleder ingen annotering.</w:t>
      </w:r>
    </w:p>
    <w:p w14:paraId="5F3C6B8B" w14:textId="77777777" w:rsidR="00643D86" w:rsidRDefault="009B2B95" w:rsidP="00643D86">
      <w:pPr>
        <w:pStyle w:val="Rubrik1"/>
      </w:pPr>
      <w:bookmarkStart w:id="7" w:name="_Toc404151516"/>
      <w:r>
        <w:rPr>
          <w:noProof/>
        </w:rPr>
        <w:lastRenderedPageBreak/>
        <w:t>Commission</w:t>
      </w:r>
      <w:r>
        <w:t xml:space="preserve"> Regulation (EU) No .../.. of [...] amending Regulation (EC) No 874/2004 laying down public policy rules concerning the implementation and functions of the .eu Top Level Domain and the principles governing Registration</w:t>
      </w:r>
      <w:bookmarkEnd w:id="7"/>
    </w:p>
    <w:p w14:paraId="5F3C6B8C" w14:textId="77777777" w:rsidR="00643D86" w:rsidRDefault="009B2B95" w:rsidP="00643D86">
      <w:pPr>
        <w:rPr>
          <w:lang w:val="en-US"/>
        </w:rPr>
      </w:pPr>
      <w:r>
        <w:rPr>
          <w:noProof/>
          <w:lang w:val="en-US"/>
        </w:rPr>
        <w:t>15318</w:t>
      </w:r>
      <w:r>
        <w:rPr>
          <w:lang w:val="en-US"/>
        </w:rPr>
        <w:t>/14 TELECOM 200</w:t>
      </w:r>
    </w:p>
    <w:p w14:paraId="5F3C6B8D" w14:textId="105EE0DD" w:rsidR="00643D86" w:rsidRDefault="009B2B95" w:rsidP="00643D86">
      <w:r>
        <w:rPr>
          <w:b/>
        </w:rPr>
        <w:t xml:space="preserve">Ansvarigt statsråd: </w:t>
      </w:r>
      <w:r>
        <w:rPr>
          <w:noProof/>
        </w:rPr>
        <w:t>Mehmet</w:t>
      </w:r>
      <w:r>
        <w:t xml:space="preserve"> Kaplan</w:t>
      </w:r>
    </w:p>
    <w:p w14:paraId="5F3C6B91" w14:textId="0A058343" w:rsidR="00DB7609" w:rsidRDefault="009B2B95" w:rsidP="009B2B95">
      <w:r>
        <w:rPr>
          <w:b/>
          <w:bCs/>
        </w:rPr>
        <w:t>Avsikt med behandlingen i rådet:</w:t>
      </w:r>
      <w:r>
        <w:t xml:space="preserve"> Punkten är uppe för beslut om att inte emotsätta sig ändringar i EU-förordningen. </w:t>
      </w:r>
    </w:p>
    <w:p w14:paraId="5F3C6B93" w14:textId="0AFE12C6" w:rsidR="00DB7609" w:rsidRDefault="009B2B95">
      <w:pPr>
        <w:spacing w:after="280" w:afterAutospacing="1"/>
      </w:pPr>
      <w:r>
        <w:rPr>
          <w:b/>
          <w:bCs/>
        </w:rPr>
        <w:t>Hur regeringen ställer sig till den blivande A-punkten:</w:t>
      </w:r>
      <w:r>
        <w:t xml:space="preserve"> A-punkten kan godkännas. </w:t>
      </w:r>
    </w:p>
    <w:p w14:paraId="5F3C6B97" w14:textId="37241850" w:rsidR="00FB32B9" w:rsidRDefault="009B2B95">
      <w:pPr>
        <w:spacing w:after="280" w:afterAutospacing="1"/>
        <w:rPr>
          <w:noProof/>
        </w:rPr>
      </w:pPr>
      <w:r>
        <w:rPr>
          <w:b/>
          <w:bCs/>
        </w:rPr>
        <w:t xml:space="preserve">Bakgrund: </w:t>
      </w:r>
      <w:r>
        <w:t>Det föreliggande förslaget till kommissionsförordning gäller att genomföra några ändringar i förordningen från 2004 (874/2004). Ändringarna utgörs av modifieringar i själva förordningen, främst i syfte att minska risken för att problem ska uppstå med förväxlingar av domännamn som använder olika skriftsystem. Därtill har man gjort ändringar i form av uppdateringar (av olika länder) i annexet till förordningen. Rådsarbetsgruppen har behandlat förslaget och inte funnit anledning att erinra mot att det antas.</w:t>
      </w:r>
    </w:p>
    <w:p w14:paraId="5F3C6B98" w14:textId="77777777" w:rsidR="00643D86" w:rsidRDefault="009B2B95" w:rsidP="00643D86">
      <w:pPr>
        <w:pStyle w:val="Rubrik1"/>
      </w:pPr>
      <w:bookmarkStart w:id="8" w:name="_Toc404151517"/>
      <w:r>
        <w:rPr>
          <w:noProof/>
        </w:rPr>
        <w:t>Commission</w:t>
      </w:r>
      <w:r>
        <w:t xml:space="preserve"> Regulation (EU) No …/.. of XXX amending and correcting Regulation (EU) No 10/2011 on plastic materials and articles intended to come into contact with food</w:t>
      </w:r>
      <w:bookmarkEnd w:id="8"/>
    </w:p>
    <w:p w14:paraId="5F3C6B99" w14:textId="77777777" w:rsidR="00643D86" w:rsidRDefault="009B2B95" w:rsidP="00643D86">
      <w:pPr>
        <w:rPr>
          <w:lang w:val="en-US"/>
        </w:rPr>
      </w:pPr>
      <w:r>
        <w:rPr>
          <w:noProof/>
          <w:lang w:val="en-US"/>
        </w:rPr>
        <w:t>15140</w:t>
      </w:r>
      <w:r>
        <w:rPr>
          <w:lang w:val="en-US"/>
        </w:rPr>
        <w:t>/14 DENLEG 167 AGRI 682 SAN 420 + ADD 1+ ADD 1 COR 1 (hr)15284/14 DENLEG 170 AGRI 696 SAN 424</w:t>
      </w:r>
    </w:p>
    <w:p w14:paraId="5F3C6B9A" w14:textId="615D48A3" w:rsidR="00643D86" w:rsidRDefault="009B2B95" w:rsidP="00643D86">
      <w:r>
        <w:rPr>
          <w:b/>
        </w:rPr>
        <w:t xml:space="preserve">Ansvarigt statsråd: </w:t>
      </w:r>
      <w:r>
        <w:rPr>
          <w:noProof/>
        </w:rPr>
        <w:t>Sven</w:t>
      </w:r>
      <w:r>
        <w:t xml:space="preserve"> Erik Bucht</w:t>
      </w:r>
    </w:p>
    <w:p w14:paraId="5F3C6B9D" w14:textId="452C4A1D" w:rsidR="00643D86" w:rsidRDefault="009B2B95" w:rsidP="00643D86">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14:paraId="5F3C6B9E" w14:textId="77777777" w:rsidR="00643D86" w:rsidRDefault="009B2B95" w:rsidP="00643D86">
      <w:pPr>
        <w:pStyle w:val="Rubrik1"/>
      </w:pPr>
      <w:bookmarkStart w:id="9" w:name="_Toc404151518"/>
      <w:r>
        <w:rPr>
          <w:noProof/>
        </w:rPr>
        <w:t>Commission</w:t>
      </w:r>
      <w:r>
        <w:t xml:space="preserve"> Regulation (EU) No …/.. of XXX supplementing Regulation (EC) No 1071/2009 of the European Parliament and of the Council with regard to the classification of serious infringements of the Union rules, which may lead to the loss of good repute by the road transport operator and amending Annex III to Directive 2006/22/EC of the European Parliament (Act)</w:t>
      </w:r>
      <w:bookmarkEnd w:id="9"/>
    </w:p>
    <w:p w14:paraId="5F3C6B9F" w14:textId="77777777" w:rsidR="00643D86" w:rsidRDefault="009B2B95" w:rsidP="00643D86">
      <w:pPr>
        <w:rPr>
          <w:lang w:val="en-US"/>
        </w:rPr>
      </w:pPr>
      <w:r>
        <w:rPr>
          <w:noProof/>
          <w:lang w:val="en-US"/>
        </w:rPr>
        <w:t>13412</w:t>
      </w:r>
      <w:r>
        <w:rPr>
          <w:lang w:val="en-US"/>
        </w:rPr>
        <w:t>/14 TRANS 435 + ADD 113508/14 TRANS 439</w:t>
      </w:r>
    </w:p>
    <w:p w14:paraId="5F3C6BA0" w14:textId="420CBAFA" w:rsidR="00643D86" w:rsidRDefault="009B2B95" w:rsidP="00643D86">
      <w:r>
        <w:rPr>
          <w:b/>
        </w:rPr>
        <w:t xml:space="preserve">Ansvarigt statsråd: </w:t>
      </w:r>
      <w:r>
        <w:rPr>
          <w:noProof/>
        </w:rPr>
        <w:t>Anna</w:t>
      </w:r>
      <w:r>
        <w:t xml:space="preserve"> Johansson</w:t>
      </w:r>
    </w:p>
    <w:p w14:paraId="5F3C6BA4" w14:textId="5C0C61B7" w:rsidR="00DB7609" w:rsidRDefault="009B2B95" w:rsidP="009B2B95">
      <w:r>
        <w:rPr>
          <w:b/>
          <w:bCs/>
        </w:rPr>
        <w:t>Avsikt med behandlingen i rådet:</w:t>
      </w:r>
      <w:r>
        <w:t xml:space="preserve"> Rådet</w:t>
      </w:r>
      <w:r>
        <w:rPr>
          <w:b/>
          <w:bCs/>
        </w:rPr>
        <w:t xml:space="preserve"> </w:t>
      </w:r>
      <w:r>
        <w:t>föreslås</w:t>
      </w:r>
      <w:r>
        <w:rPr>
          <w:b/>
          <w:bCs/>
        </w:rPr>
        <w:t xml:space="preserve"> </w:t>
      </w:r>
      <w:r>
        <w:t>inte</w:t>
      </w:r>
      <w:r>
        <w:rPr>
          <w:b/>
          <w:bCs/>
        </w:rPr>
        <w:t xml:space="preserve"> </w:t>
      </w:r>
      <w:r>
        <w:t>motsätta</w:t>
      </w:r>
      <w:r>
        <w:rPr>
          <w:b/>
          <w:bCs/>
        </w:rPr>
        <w:t xml:space="preserve"> </w:t>
      </w:r>
      <w:r>
        <w:t>sig</w:t>
      </w:r>
      <w:r>
        <w:rPr>
          <w:b/>
          <w:bCs/>
        </w:rPr>
        <w:t xml:space="preserve"> </w:t>
      </w:r>
      <w:r>
        <w:t>att</w:t>
      </w:r>
      <w:r>
        <w:rPr>
          <w:b/>
          <w:bCs/>
        </w:rPr>
        <w:t xml:space="preserve"> </w:t>
      </w:r>
      <w:r>
        <w:t>rättsakten</w:t>
      </w:r>
      <w:r>
        <w:rPr>
          <w:b/>
          <w:bCs/>
        </w:rPr>
        <w:t xml:space="preserve"> </w:t>
      </w:r>
      <w:r>
        <w:t>antas</w:t>
      </w:r>
      <w:r>
        <w:rPr>
          <w:b/>
          <w:bCs/>
        </w:rPr>
        <w:t xml:space="preserve">. </w:t>
      </w:r>
    </w:p>
    <w:p w14:paraId="5F3C6BA6" w14:textId="3877722A" w:rsidR="00DB7609" w:rsidRDefault="009B2B95">
      <w:pPr>
        <w:spacing w:after="280" w:afterAutospacing="1"/>
      </w:pPr>
      <w:r>
        <w:rPr>
          <w:b/>
          <w:bCs/>
        </w:rPr>
        <w:t>Hur regeringen ställer sig till den blivande A-punkten:</w:t>
      </w:r>
      <w:r>
        <w:t xml:space="preserve"> Regeringen avser rösta ja till att förslaget antas. </w:t>
      </w:r>
    </w:p>
    <w:p w14:paraId="5F3C6BA8" w14:textId="72BDD8D5" w:rsidR="00DB7609" w:rsidRDefault="009B2B95">
      <w:pPr>
        <w:spacing w:after="280" w:afterAutospacing="1"/>
      </w:pPr>
      <w:r>
        <w:rPr>
          <w:b/>
          <w:bCs/>
        </w:rPr>
        <w:lastRenderedPageBreak/>
        <w:t xml:space="preserve">Bakgrund: </w:t>
      </w:r>
      <w:r>
        <w:t>Kommissionen har lagt fram ovannämnda utkast till förordning för rådet för kontroll i enlighet med förfarandet i artikel 5a.3 a i rådets beslut 1999/468/EG. Rådet kan fram till och med den 19 december 2014 besluta att motsätta sig antagandet.</w:t>
      </w:r>
    </w:p>
    <w:p w14:paraId="5F3C6BA9" w14:textId="77777777" w:rsidR="00DB7609" w:rsidRDefault="009B2B95">
      <w:pPr>
        <w:spacing w:after="280" w:afterAutospacing="1"/>
      </w:pPr>
      <w:r>
        <w:t>Delegationerna har inte meddelat att det finns någon anledning för rådet att motsätta sig antagandet.</w:t>
      </w:r>
    </w:p>
    <w:p w14:paraId="5F3C6BAB" w14:textId="656B8B7E" w:rsidR="00FB32B9" w:rsidRDefault="009B2B95">
      <w:pPr>
        <w:spacing w:after="280" w:afterAutospacing="1"/>
        <w:rPr>
          <w:noProof/>
        </w:rPr>
      </w:pPr>
      <w:r>
        <w:t>Rådet  ska därför bekräfta att det inte finns någon anledning att motsätta sig utkastet till åtgärd. Detta innebär att kommissionen kan anta den föreslagna reviderade åtgärden i enlighet med artikel 5a.3 d i rådets beslut 1999/468/EG, såvida inte Europaparlamentet motsätter sig detta.</w:t>
      </w:r>
    </w:p>
    <w:p w14:paraId="5F3C6BAC" w14:textId="77777777" w:rsidR="00643D86" w:rsidRDefault="009B2B95" w:rsidP="00643D86">
      <w:pPr>
        <w:pStyle w:val="Rubrik1"/>
      </w:pPr>
      <w:bookmarkStart w:id="10" w:name="_Toc404151519"/>
      <w:r>
        <w:rPr>
          <w:noProof/>
        </w:rPr>
        <w:t>Draft</w:t>
      </w:r>
      <w:r>
        <w:t xml:space="preserve"> Council conclusions on IPR Enforcement</w:t>
      </w:r>
      <w:bookmarkEnd w:id="10"/>
    </w:p>
    <w:p w14:paraId="5F3C6BAD" w14:textId="77777777" w:rsidR="00643D86" w:rsidRDefault="009B2B95" w:rsidP="00643D86">
      <w:pPr>
        <w:rPr>
          <w:lang w:val="en-US"/>
        </w:rPr>
      </w:pPr>
      <w:r>
        <w:rPr>
          <w:noProof/>
          <w:lang w:val="en-US"/>
        </w:rPr>
        <w:t>15321</w:t>
      </w:r>
      <w:r>
        <w:rPr>
          <w:lang w:val="en-US"/>
        </w:rPr>
        <w:t>/14 PI 126</w:t>
      </w:r>
    </w:p>
    <w:p w14:paraId="5F3C6BAE" w14:textId="15995D3B" w:rsidR="00643D86" w:rsidRDefault="009B2B95" w:rsidP="00643D86">
      <w:r>
        <w:rPr>
          <w:b/>
        </w:rPr>
        <w:t xml:space="preserve">Ansvarigt statsråd: </w:t>
      </w:r>
      <w:r>
        <w:rPr>
          <w:noProof/>
        </w:rPr>
        <w:t>Morgan</w:t>
      </w:r>
      <w:r>
        <w:t xml:space="preserve"> Johansson </w:t>
      </w:r>
    </w:p>
    <w:p w14:paraId="5F3C6BB1" w14:textId="4B03C442" w:rsidR="00643D86" w:rsidRDefault="009B2B95" w:rsidP="00643D86">
      <w:r>
        <w:rPr>
          <w:b/>
          <w:bCs/>
        </w:rPr>
        <w:t>Avsikt med behandlingen i rådet:</w:t>
      </w:r>
      <w:r>
        <w:t xml:space="preserve"> Rådet föreslås godkänna rådsslutsatser om säkerställande av skyddet för immateriella rättigheter. </w:t>
      </w:r>
    </w:p>
    <w:p w14:paraId="5F3C6BB2" w14:textId="77777777" w:rsidR="00DB7609" w:rsidRDefault="009B2B95">
      <w:pPr>
        <w:spacing w:after="280" w:afterAutospacing="1"/>
      </w:pPr>
      <w:r>
        <w:rPr>
          <w:b/>
          <w:bCs/>
        </w:rPr>
        <w:t>Hur regeringen ställer sig till den blivande A-punkten:</w:t>
      </w:r>
      <w:r>
        <w:t xml:space="preserve"> Regeringen avser rösta ja till att rådet antar rådsslutsatser om säkerställande av skyddet för immateriella rättigheter. </w:t>
      </w:r>
    </w:p>
    <w:p w14:paraId="5F3C6BB3" w14:textId="77777777" w:rsidR="00DB7609" w:rsidRDefault="009B2B95">
      <w:pPr>
        <w:spacing w:after="280" w:afterAutospacing="1"/>
      </w:pPr>
      <w:r>
        <w:rPr>
          <w:b/>
          <w:bCs/>
        </w:rPr>
        <w:t>Bakgrund:</w:t>
      </w:r>
      <w:r>
        <w:t xml:space="preserve"> Kommissionen presenterade i somras meddelandet ”Mot ett förnyat samförstånd om säkerställande av skyddet för immateriella rättigheter: En EU-handlingsplan”. Syftet med handlingsplanen är att föreslå nya sätt att komma till rätta med verksamhet som i kommersiell skala gör intrång i immateriella rättigheter. Handlingsplanen tar bl.a. sikte på att föra en dialog med t.ex. reklamtjänstleverantörer och betaltjänster på internet i syfte att få bort pirattjänsternas finansiering (”följ pengarna-strategin”). Lagstiftningsåtgärder föreslås inte. Med utgångspunkt i bl.a. handlingsplanen har det italienska ordförandeskapet lyft frågan om säkerställande av skyddet för immateriella rättigheter i rådsarbetsgruppen för immaterialrätt. Vissa medlemsstater har under de diskussionerna ansett att det civilrättsliga sanktionsdirektivet (i dagligt tal IPRED) fungerar bra och att lagstiftningsåtgärder inte behövs. Andra medlemsstater har framfört att de vill se fler åtgärder än vad som presenteras i handlingsplanen och det eventuellt skulle kunna innebära lagstiftning.</w:t>
      </w:r>
    </w:p>
    <w:p w14:paraId="747A79F6" w14:textId="77777777" w:rsidR="009B2B95" w:rsidRDefault="009B2B95">
      <w:pPr>
        <w:spacing w:after="280" w:afterAutospacing="1"/>
      </w:pPr>
      <w:r>
        <w:t>Rådsslutsatserna som har utarbetats utifrån diskussionerna i rådsarbetsgruppen är allmänt hållna. Behovet av att bekämpa immaterialrättsintrång lyfts fram samtidigt som det understryks att alla berörda parters grundläggande rättigheter måste skyddas. Slutsatserna utgår från att fokus den närmsta tiden huvudsakligen kommer att ligga på de åtgärder som presenterats i kommissionens handlingsplan. I slutsatserna välkomnas också kommissionens nyligen tillsatta expert¬grupp, i vilken Sverige är representerad genom Justitiedepartementet.</w:t>
      </w:r>
    </w:p>
    <w:p w14:paraId="066CE0BE" w14:textId="77777777" w:rsidR="009B2B95" w:rsidRDefault="009B2B95">
      <w:pPr>
        <w:ind w:left="0"/>
      </w:pPr>
      <w:r>
        <w:br w:type="page"/>
      </w:r>
    </w:p>
    <w:p w14:paraId="5F3C6BB6" w14:textId="77777777" w:rsidR="00643D86" w:rsidRDefault="009B2B95" w:rsidP="00643D86">
      <w:pPr>
        <w:pStyle w:val="Rubrik1"/>
      </w:pPr>
      <w:bookmarkStart w:id="11" w:name="_Toc404151520"/>
      <w:r>
        <w:rPr>
          <w:noProof/>
        </w:rPr>
        <w:lastRenderedPageBreak/>
        <w:t>Draft</w:t>
      </w:r>
      <w:r>
        <w:t xml:space="preserve"> Council conclusions concerning the Court of Auditors' Special Report No 2/2014: Are preferential trade arrangements appropriately managed?</w:t>
      </w:r>
      <w:bookmarkEnd w:id="11"/>
    </w:p>
    <w:p w14:paraId="5F3C6BB7" w14:textId="0897D787" w:rsidR="00643D86" w:rsidRDefault="009B2B95" w:rsidP="00643D86">
      <w:pPr>
        <w:rPr>
          <w:lang w:val="en-US"/>
        </w:rPr>
      </w:pPr>
      <w:r>
        <w:rPr>
          <w:noProof/>
          <w:lang w:val="en-US"/>
        </w:rPr>
        <w:t>13205</w:t>
      </w:r>
      <w:r>
        <w:rPr>
          <w:lang w:val="en-US"/>
        </w:rPr>
        <w:t>/2/14 UD 210 WTO 263 REV 2 15384/14 UD 246 WTO 296</w:t>
      </w:r>
    </w:p>
    <w:p w14:paraId="5F3C6BB8" w14:textId="712D22DC" w:rsidR="00643D86" w:rsidRDefault="009B2B95" w:rsidP="00643D86">
      <w:r>
        <w:rPr>
          <w:b/>
        </w:rPr>
        <w:t xml:space="preserve">Ansvarigt statsråd: </w:t>
      </w:r>
      <w:r>
        <w:rPr>
          <w:noProof/>
        </w:rPr>
        <w:t>Mikael</w:t>
      </w:r>
      <w:r>
        <w:t xml:space="preserve"> Damberg</w:t>
      </w:r>
    </w:p>
    <w:p w14:paraId="5F3C6BBC" w14:textId="77777777" w:rsidR="00DB7609" w:rsidRDefault="009B2B95">
      <w:pPr>
        <w:spacing w:after="280" w:afterAutospacing="1"/>
      </w:pPr>
      <w:r>
        <w:rPr>
          <w:b/>
          <w:bCs/>
        </w:rPr>
        <w:t>Avsikt med behandlingen i rådet:</w:t>
      </w:r>
      <w:r>
        <w:t xml:space="preserve"> Rådet föreslås anta förslaget slutsatser.</w:t>
      </w:r>
    </w:p>
    <w:p w14:paraId="5F3C6BBD" w14:textId="77777777" w:rsidR="00DB7609" w:rsidRDefault="009B2B95">
      <w:pPr>
        <w:spacing w:after="280" w:afterAutospacing="1"/>
      </w:pPr>
      <w:r>
        <w:rPr>
          <w:b/>
          <w:bCs/>
        </w:rPr>
        <w:t xml:space="preserve">Hur regeringen ställer sig till den blivande A-punkten: </w:t>
      </w:r>
      <w:r>
        <w:t xml:space="preserve">Regeringen avser rösta ja. </w:t>
      </w:r>
    </w:p>
    <w:p w14:paraId="5F3C6BBF" w14:textId="38015ABC" w:rsidR="00FB32B9" w:rsidRDefault="009B2B95">
      <w:pPr>
        <w:spacing w:after="280" w:afterAutospacing="1"/>
        <w:rPr>
          <w:noProof/>
        </w:rPr>
      </w:pPr>
      <w:r>
        <w:rPr>
          <w:b/>
          <w:bCs/>
        </w:rPr>
        <w:t xml:space="preserve">Bakgrund: </w:t>
      </w:r>
      <w:r>
        <w:t>Rådsslutsatserna avser en revision som Revisionsrättens utfört där man bedömer om kommissionen på ett lämpligt sätt har bedömt de ekonomiska konsekvenserna av förmånsordningar på handelsområdet (avtal som möjliggör tullfrihet eller nedsatt tull om ett visst ursprung kan bevisas) och om kontrollerna av dessa förmånsordningar har skett på ett lämpligt sätt. Revisionsrätten har upptäckt brister i denna hantering och lämnar ett antal rekommendationer till kommissionen för att förbättra bedömningen av ekonomiska konsekvenserna samt för att förbättra skyddet av EU:s ekonomiska intressen.</w:t>
      </w:r>
    </w:p>
    <w:p w14:paraId="5F3C6BC0" w14:textId="77777777" w:rsidR="00643D86" w:rsidRDefault="009B2B95" w:rsidP="00643D86">
      <w:pPr>
        <w:pStyle w:val="Rubrik1"/>
      </w:pPr>
      <w:bookmarkStart w:id="12" w:name="_Toc404151521"/>
      <w:r>
        <w:rPr>
          <w:noProof/>
        </w:rPr>
        <w:t>Proposal</w:t>
      </w:r>
      <w:r>
        <w:t xml:space="preserve"> for a Directive of the European Parliament and of the Council repealing Council Directive 93/5/EEC of 25 February 1993 on assistance to the Commission and cooperation by the Member States in the scientific examination of questions relating to food (First reading) (Legislative deliberation)</w:t>
      </w:r>
      <w:bookmarkEnd w:id="12"/>
    </w:p>
    <w:p w14:paraId="5F3C6BC1" w14:textId="1659C8BA" w:rsidR="00643D86" w:rsidRDefault="009B2B95" w:rsidP="00643D86">
      <w:pPr>
        <w:rPr>
          <w:lang w:val="en-US"/>
        </w:rPr>
      </w:pPr>
      <w:r>
        <w:rPr>
          <w:noProof/>
          <w:lang w:val="en-US"/>
        </w:rPr>
        <w:t>9729</w:t>
      </w:r>
      <w:r>
        <w:rPr>
          <w:lang w:val="en-US"/>
        </w:rPr>
        <w:t>/14 AGRILEG 105 CONSOM 113 DENLEG 95 MI 418 RECH 186 SAN 198 CODEC 1260 14887/2/14 AGRILEG 212 CONSOM 222 DENLEG 163 MI 833 RECH 418 SAN 409 CODEC 2140 REV 2</w:t>
      </w:r>
    </w:p>
    <w:p w14:paraId="5F3C6BC2" w14:textId="65D7796A" w:rsidR="00643D86" w:rsidRDefault="009B2B95" w:rsidP="00643D86">
      <w:r>
        <w:rPr>
          <w:b/>
        </w:rPr>
        <w:t xml:space="preserve">Ansvarigt statsråd: </w:t>
      </w:r>
      <w:r>
        <w:rPr>
          <w:noProof/>
        </w:rPr>
        <w:t>Sven-Erik</w:t>
      </w:r>
      <w:r>
        <w:t xml:space="preserve"> Bucht</w:t>
      </w:r>
    </w:p>
    <w:p w14:paraId="5F3C6BC6" w14:textId="77777777" w:rsidR="00DB7609" w:rsidRDefault="009B2B95">
      <w:pPr>
        <w:spacing w:after="280" w:afterAutospacing="1"/>
      </w:pPr>
      <w:r w:rsidRPr="009B2B95">
        <w:rPr>
          <w:b/>
        </w:rPr>
        <w:t>Avsikt med behandlingen i rådet:</w:t>
      </w:r>
      <w:r>
        <w:t xml:space="preserve"> Rådet föreslås godkänna slutliga texten. </w:t>
      </w:r>
    </w:p>
    <w:p w14:paraId="5F3C6BC7" w14:textId="7FAAF975" w:rsidR="00DB7609" w:rsidRDefault="009B2B95">
      <w:pPr>
        <w:spacing w:after="280" w:afterAutospacing="1"/>
      </w:pPr>
      <w:r w:rsidRPr="009B2B95">
        <w:rPr>
          <w:b/>
        </w:rPr>
        <w:t>Hur regeringen ställer sig till den blivande A-punkten</w:t>
      </w:r>
      <w:r>
        <w:t xml:space="preserve">: Regeringen avser rösta ja till förslaget att upphäva direktiv 93/5/EEC därför att direktivet inte längre fyller någon funktion. </w:t>
      </w:r>
    </w:p>
    <w:p w14:paraId="5F3C6BC8" w14:textId="77777777" w:rsidR="00DB7609" w:rsidRDefault="009B2B95">
      <w:pPr>
        <w:spacing w:after="280" w:afterAutospacing="1"/>
      </w:pPr>
      <w:r w:rsidRPr="009B2B95">
        <w:rPr>
          <w:b/>
        </w:rPr>
        <w:t>Bakgrund:</w:t>
      </w:r>
      <w:r>
        <w:t xml:space="preserve"> Kommissionen genomför sedan 2012 ett program för att se över lagstiftningens ändamålsenlighet och i samband med det görs en översyn för att upphäva regler som har blivit överflödiga eller föråldrade. Syftet med direktivet 93/5/EEC var att garantera att vetenskapliga kommittén för livsmedel (SCF) fungerade väl, genom att främja vetenskapligt stöd från medlemsländerna och genom att organisera samarbetet med de berörda nationella organen i veteneskapliga frågor om livsmedelssäkerhet. Enligt Euorparlamentets och rådets förordning (EG) nr 178/2002 har uppgifterna för SCF tagits över av den europeiska livsmedelsmyndigheten EFSA och dess vetenskapliga kommitté och paneler. Direktiv 93/5/EEC fyller därför inte längre någon funktion och kommissionen föreslår därför att det upphävs. </w:t>
      </w:r>
    </w:p>
    <w:p w14:paraId="5F3C6BCA" w14:textId="7F79483E" w:rsidR="00FB32B9" w:rsidRDefault="009B2B95">
      <w:pPr>
        <w:spacing w:after="280" w:afterAutospacing="1"/>
      </w:pPr>
      <w:r>
        <w:t xml:space="preserve">Europarlamentet avser att anta kommissionens förslag vid första läsningen utan några ändringar. Ordföranden avser att i ett brev till Europaparlamentet indikera att rådet kommer att anta Europaparlamentets ståndpunkt i första läsningen såvida den inte innehåller några ändringar i kommissionens förslag. </w:t>
      </w:r>
    </w:p>
    <w:p w14:paraId="2B6F74B8" w14:textId="77777777" w:rsidR="009B2B95" w:rsidRDefault="009B2B95">
      <w:pPr>
        <w:spacing w:after="280" w:afterAutospacing="1"/>
      </w:pPr>
    </w:p>
    <w:p w14:paraId="1E2E48A8" w14:textId="5B32A0AE" w:rsidR="009B2B95" w:rsidRPr="009B2B95" w:rsidRDefault="009B2B95">
      <w:pPr>
        <w:spacing w:after="280" w:afterAutospacing="1"/>
        <w:rPr>
          <w:b/>
          <w:noProof/>
        </w:rPr>
      </w:pPr>
      <w:r w:rsidRPr="009B2B95">
        <w:rPr>
          <w:rFonts w:cs="Arial"/>
          <w:b/>
          <w:sz w:val="28"/>
        </w:rPr>
        <w:t>Trolig</w:t>
      </w:r>
      <w:r w:rsidR="00B70E74">
        <w:rPr>
          <w:rFonts w:cs="Arial"/>
          <w:b/>
          <w:sz w:val="28"/>
        </w:rPr>
        <w:t xml:space="preserve"> </w:t>
      </w:r>
      <w:r w:rsidRPr="009B2B95">
        <w:rPr>
          <w:rFonts w:cs="Arial"/>
          <w:b/>
          <w:sz w:val="28"/>
        </w:rPr>
        <w:t>a-punkt inför kommande rådsmöten som godkändes vid SJK den 17 november</w:t>
      </w:r>
      <w:r>
        <w:rPr>
          <w:rFonts w:cs="Arial"/>
          <w:b/>
          <w:sz w:val="28"/>
        </w:rPr>
        <w:t xml:space="preserve"> 2014.</w:t>
      </w:r>
    </w:p>
    <w:p w14:paraId="5F3C6BCB" w14:textId="22E58BD8" w:rsidR="00643D86" w:rsidRDefault="009B2B95" w:rsidP="00643D86">
      <w:pPr>
        <w:pStyle w:val="Rubrik1"/>
      </w:pPr>
      <w:bookmarkStart w:id="13" w:name="_Toc404151522"/>
      <w:r>
        <w:t>Kommissionens delegerade förordning (EU) om ändring av bilaga I till Europaparlamentets och rådets förordning (EU) nr 1305/2013 och bilagorna II och III till Europaparlamentets och rådets förordning (EU) nr 1307/2103</w:t>
      </w:r>
      <w:bookmarkEnd w:id="13"/>
      <w:r>
        <w:t xml:space="preserve"> </w:t>
      </w:r>
    </w:p>
    <w:p w14:paraId="5F3C6BCE" w14:textId="77777777" w:rsidR="00643D86" w:rsidRDefault="009B2B95" w:rsidP="00643D86">
      <w:pPr>
        <w:rPr>
          <w:lang w:val="en-US"/>
        </w:rPr>
      </w:pPr>
      <w:r>
        <w:rPr>
          <w:noProof/>
          <w:lang w:val="en-US"/>
        </w:rPr>
        <w:t>14561</w:t>
      </w:r>
      <w:r>
        <w:rPr>
          <w:lang w:val="en-US"/>
        </w:rPr>
        <w:t>/14 AGRI 644 AGRIFIN 130 AGRISTR 50 AGRIORG 141 DELACT 209</w:t>
      </w:r>
    </w:p>
    <w:p w14:paraId="5F3C6BCF" w14:textId="58580B7F" w:rsidR="00643D86" w:rsidRDefault="009B2B95" w:rsidP="00643D86">
      <w:r>
        <w:rPr>
          <w:b/>
        </w:rPr>
        <w:t xml:space="preserve">Ansvarigt statsråd: </w:t>
      </w:r>
      <w:r>
        <w:rPr>
          <w:noProof/>
        </w:rPr>
        <w:t>Sven-Erik</w:t>
      </w:r>
      <w:r>
        <w:t xml:space="preserve"> Bucht</w:t>
      </w:r>
    </w:p>
    <w:p w14:paraId="5F3C6BD3" w14:textId="77777777" w:rsidR="00DB7609" w:rsidRDefault="009B2B95">
      <w:pPr>
        <w:spacing w:after="280" w:afterAutospacing="1"/>
      </w:pPr>
      <w:r w:rsidRPr="009B2B95">
        <w:rPr>
          <w:b/>
        </w:rPr>
        <w:t>Avsikt med behandlingen i rådet:</w:t>
      </w:r>
      <w:r>
        <w:t xml:space="preserve"> Att inhämta medlemsstaternas inställning till rättsakten.</w:t>
      </w:r>
    </w:p>
    <w:p w14:paraId="5F3C6BD4" w14:textId="77777777" w:rsidR="00DB7609" w:rsidRDefault="009B2B95">
      <w:pPr>
        <w:spacing w:after="280" w:afterAutospacing="1"/>
      </w:pPr>
      <w:r w:rsidRPr="009B2B95">
        <w:rPr>
          <w:b/>
        </w:rPr>
        <w:t>Hur regeringen ställer sig till den blivande A-punkten:</w:t>
      </w:r>
      <w:r>
        <w:t xml:space="preserve"> Regeringen stödjer beslutet att inte motsätta sig ett antagande av rättsakten.</w:t>
      </w:r>
    </w:p>
    <w:p w14:paraId="5F3C6BD6" w14:textId="1141CDA6" w:rsidR="00FB32B9" w:rsidRDefault="009B2B95">
      <w:pPr>
        <w:spacing w:after="280" w:afterAutospacing="1"/>
        <w:rPr>
          <w:noProof/>
        </w:rPr>
      </w:pPr>
      <w:r w:rsidRPr="009B2B95">
        <w:rPr>
          <w:b/>
        </w:rPr>
        <w:t>Bakgrund:</w:t>
      </w:r>
      <w:r>
        <w:t xml:space="preserve"> Förordningen rör ändring av vissa medlemsstaters budgettak för direktstöd och landsbygdsutveckling till följd av att dessa medlemsstater har beslutat att föra över medel mellan jordbrukspolitikens båda pelare. Som en följd av överföringarna måste bilaga I till förordning (EU) 1305/2013 och bilagorna II och III till förordning (EU) nr 1307/2013 anpassas i enlighet med de belopp som anmälts av medlemsstaterna.</w:t>
      </w:r>
    </w:p>
    <w:bookmarkEnd w:id="1"/>
    <w:p w14:paraId="5F3C6BD7" w14:textId="77777777" w:rsidR="00643D86" w:rsidRPr="00643D86" w:rsidRDefault="002C029F" w:rsidP="00643D86">
      <w:pPr>
        <w:ind w:left="0"/>
        <w:rPr>
          <w:lang w:val="en-US"/>
        </w:rPr>
      </w:pPr>
    </w:p>
    <w:sectPr w:rsidR="00643D86" w:rsidRPr="00643D86" w:rsidSect="006E71D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C6BE9" w14:textId="77777777" w:rsidR="005A79AA" w:rsidRDefault="009B2B95">
      <w:pPr>
        <w:spacing w:after="0" w:line="240" w:lineRule="auto"/>
      </w:pPr>
      <w:r>
        <w:separator/>
      </w:r>
    </w:p>
  </w:endnote>
  <w:endnote w:type="continuationSeparator" w:id="0">
    <w:p w14:paraId="5F3C6BEB" w14:textId="77777777" w:rsidR="005A79AA" w:rsidRDefault="009B2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8DD1C" w14:textId="77777777" w:rsidR="009B2B95" w:rsidRDefault="009B2B9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E05B0" w14:textId="77777777" w:rsidR="009B2B95" w:rsidRDefault="009B2B95">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2EEF1" w14:textId="77777777" w:rsidR="009B2B95" w:rsidRDefault="009B2B9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C6BE5" w14:textId="77777777" w:rsidR="005A79AA" w:rsidRDefault="009B2B95">
      <w:pPr>
        <w:spacing w:after="0" w:line="240" w:lineRule="auto"/>
      </w:pPr>
      <w:r>
        <w:separator/>
      </w:r>
    </w:p>
  </w:footnote>
  <w:footnote w:type="continuationSeparator" w:id="0">
    <w:p w14:paraId="5F3C6BE7" w14:textId="77777777" w:rsidR="005A79AA" w:rsidRDefault="009B2B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F26C2" w14:textId="77777777" w:rsidR="009B2B95" w:rsidRDefault="009B2B9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607248"/>
      <w:docPartObj>
        <w:docPartGallery w:val="Page Numbers (Top of Page)"/>
        <w:docPartUnique/>
      </w:docPartObj>
    </w:sdtPr>
    <w:sdtEndPr/>
    <w:sdtContent>
      <w:p w14:paraId="6CA50522" w14:textId="7B0A0AF0" w:rsidR="009B2B95" w:rsidRDefault="009B2B95">
        <w:pPr>
          <w:pStyle w:val="Sidhuvud"/>
          <w:jc w:val="right"/>
        </w:pPr>
        <w:r>
          <w:fldChar w:fldCharType="begin"/>
        </w:r>
        <w:r>
          <w:instrText>PAGE   \* MERGEFORMAT</w:instrText>
        </w:r>
        <w:r>
          <w:fldChar w:fldCharType="separate"/>
        </w:r>
        <w:r w:rsidR="002C029F">
          <w:rPr>
            <w:noProof/>
          </w:rPr>
          <w:t>2</w:t>
        </w:r>
        <w:r>
          <w:fldChar w:fldCharType="end"/>
        </w:r>
      </w:p>
    </w:sdtContent>
  </w:sdt>
  <w:p w14:paraId="5F3C6BD9" w14:textId="77777777" w:rsidR="006F1C0D" w:rsidRDefault="002C029F" w:rsidP="001237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DB7609" w14:paraId="5F3C6BDF" w14:textId="77777777" w:rsidTr="006E71D7">
      <w:tc>
        <w:tcPr>
          <w:tcW w:w="4606" w:type="dxa"/>
        </w:tcPr>
        <w:p w14:paraId="5F3C6BDA" w14:textId="77777777" w:rsidR="006E71D7" w:rsidRDefault="009B2B95" w:rsidP="00752770">
          <w:pPr>
            <w:pStyle w:val="Sidhuvud"/>
            <w:ind w:left="0"/>
          </w:pPr>
          <w:r>
            <w:rPr>
              <w:noProof/>
              <w:lang w:eastAsia="sv-SE"/>
            </w:rPr>
            <w:drawing>
              <wp:inline distT="0" distB="0" distL="0" distR="0" wp14:anchorId="5F3C6BE5" wp14:editId="5F3C6BE6">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5F3C6BDB" w14:textId="77777777" w:rsidR="00FB32B9" w:rsidRDefault="002C029F" w:rsidP="00FB32B9">
          <w:pPr>
            <w:ind w:right="916"/>
            <w:rPr>
              <w:rFonts w:ascii="TradeGothic" w:hAnsi="TradeGothic"/>
              <w:b/>
            </w:rPr>
          </w:pPr>
        </w:p>
        <w:p w14:paraId="5F3C6BDC" w14:textId="77777777" w:rsidR="00FB32B9" w:rsidRDefault="009B2B95" w:rsidP="00FB32B9">
          <w:pPr>
            <w:ind w:right="916"/>
          </w:pPr>
          <w:r>
            <w:rPr>
              <w:rFonts w:ascii="TradeGothic" w:hAnsi="TradeGothic"/>
              <w:b/>
            </w:rPr>
            <w:t>Promemoria</w:t>
          </w:r>
        </w:p>
        <w:p w14:paraId="5F3C6BDD" w14:textId="77777777" w:rsidR="00FB32B9" w:rsidRDefault="002C029F" w:rsidP="00FB32B9">
          <w:pPr>
            <w:jc w:val="right"/>
          </w:pPr>
        </w:p>
        <w:p w14:paraId="5F3C6BDE" w14:textId="78A5EBD7" w:rsidR="006E71D7" w:rsidRDefault="009B2B95" w:rsidP="00FB32B9">
          <w:pPr>
            <w:ind w:right="916"/>
          </w:pPr>
          <w:r>
            <w:rPr>
              <w:rFonts w:ascii="TradeGothic" w:hAnsi="TradeGothic"/>
              <w:b/>
              <w:noProof/>
            </w:rPr>
            <w:t>2014-11-19</w:t>
          </w:r>
          <w:r w:rsidRPr="00934953">
            <w:t xml:space="preserve"> </w:t>
          </w:r>
        </w:p>
      </w:tc>
    </w:tr>
  </w:tbl>
  <w:p w14:paraId="5F3C6BE0" w14:textId="77777777" w:rsidR="00FB32B9" w:rsidRDefault="002C029F" w:rsidP="00FB32B9">
    <w:pPr>
      <w:pStyle w:val="Avsndare"/>
      <w:framePr w:w="0" w:hRule="auto" w:hSpace="0" w:wrap="auto" w:vAnchor="margin" w:hAnchor="text" w:xAlign="left" w:yAlign="inline"/>
      <w:rPr>
        <w:b/>
        <w:i w:val="0"/>
        <w:sz w:val="22"/>
      </w:rPr>
    </w:pPr>
  </w:p>
  <w:p w14:paraId="5F3C6BE1" w14:textId="77777777" w:rsidR="00FB32B9" w:rsidRDefault="009B2B95" w:rsidP="00FB32B9">
    <w:pPr>
      <w:pStyle w:val="Avsndare"/>
      <w:framePr w:w="0" w:hRule="auto" w:hSpace="0" w:wrap="auto" w:vAnchor="margin" w:hAnchor="text" w:xAlign="left" w:yAlign="inline"/>
      <w:rPr>
        <w:b/>
        <w:i w:val="0"/>
        <w:sz w:val="22"/>
      </w:rPr>
    </w:pPr>
    <w:r>
      <w:rPr>
        <w:b/>
        <w:i w:val="0"/>
        <w:sz w:val="22"/>
      </w:rPr>
      <w:t>Statsrådsberedningen</w:t>
    </w:r>
  </w:p>
  <w:p w14:paraId="5F3C6BE2" w14:textId="77777777" w:rsidR="00FB32B9" w:rsidRDefault="002C029F" w:rsidP="00FB32B9">
    <w:pPr>
      <w:pStyle w:val="Avsndare"/>
      <w:framePr w:w="0" w:hRule="auto" w:hSpace="0" w:wrap="auto" w:vAnchor="margin" w:hAnchor="text" w:xAlign="left" w:yAlign="inline"/>
    </w:pPr>
  </w:p>
  <w:p w14:paraId="5F3C6BE3" w14:textId="77777777" w:rsidR="00FB32B9" w:rsidRDefault="009B2B95" w:rsidP="00FB32B9">
    <w:pPr>
      <w:pStyle w:val="Avsndare"/>
      <w:framePr w:w="0" w:hRule="auto" w:hSpace="0" w:wrap="auto" w:vAnchor="margin" w:hAnchor="text" w:xAlign="left" w:yAlign="inline"/>
    </w:pPr>
    <w:r>
      <w:t>EU-kansliet</w:t>
    </w:r>
  </w:p>
  <w:p w14:paraId="5F3C6BE4" w14:textId="77777777" w:rsidR="0012376B" w:rsidRDefault="002C029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410AE9"/>
    <w:multiLevelType w:val="hybridMultilevel"/>
    <w:tmpl w:val="5E0C4660"/>
    <w:lvl w:ilvl="0" w:tplc="B9404E5A">
      <w:start w:val="1"/>
      <w:numFmt w:val="decimal"/>
      <w:pStyle w:val="Rubrik1"/>
      <w:lvlText w:val="%1."/>
      <w:lvlJc w:val="left"/>
      <w:pPr>
        <w:ind w:left="720" w:hanging="360"/>
      </w:pPr>
    </w:lvl>
    <w:lvl w:ilvl="1" w:tplc="58E24BC8" w:tentative="1">
      <w:start w:val="1"/>
      <w:numFmt w:val="lowerLetter"/>
      <w:lvlText w:val="%2."/>
      <w:lvlJc w:val="left"/>
      <w:pPr>
        <w:ind w:left="1440" w:hanging="360"/>
      </w:pPr>
    </w:lvl>
    <w:lvl w:ilvl="2" w:tplc="C468872E" w:tentative="1">
      <w:start w:val="1"/>
      <w:numFmt w:val="lowerRoman"/>
      <w:lvlText w:val="%3."/>
      <w:lvlJc w:val="right"/>
      <w:pPr>
        <w:ind w:left="2160" w:hanging="180"/>
      </w:pPr>
    </w:lvl>
    <w:lvl w:ilvl="3" w:tplc="938619F4" w:tentative="1">
      <w:start w:val="1"/>
      <w:numFmt w:val="decimal"/>
      <w:lvlText w:val="%4."/>
      <w:lvlJc w:val="left"/>
      <w:pPr>
        <w:ind w:left="2880" w:hanging="360"/>
      </w:pPr>
    </w:lvl>
    <w:lvl w:ilvl="4" w:tplc="14AEBFFA" w:tentative="1">
      <w:start w:val="1"/>
      <w:numFmt w:val="lowerLetter"/>
      <w:lvlText w:val="%5."/>
      <w:lvlJc w:val="left"/>
      <w:pPr>
        <w:ind w:left="3600" w:hanging="360"/>
      </w:pPr>
    </w:lvl>
    <w:lvl w:ilvl="5" w:tplc="4CDAB01E" w:tentative="1">
      <w:start w:val="1"/>
      <w:numFmt w:val="lowerRoman"/>
      <w:lvlText w:val="%6."/>
      <w:lvlJc w:val="right"/>
      <w:pPr>
        <w:ind w:left="4320" w:hanging="180"/>
      </w:pPr>
    </w:lvl>
    <w:lvl w:ilvl="6" w:tplc="1C74F070" w:tentative="1">
      <w:start w:val="1"/>
      <w:numFmt w:val="decimal"/>
      <w:lvlText w:val="%7."/>
      <w:lvlJc w:val="left"/>
      <w:pPr>
        <w:ind w:left="5040" w:hanging="360"/>
      </w:pPr>
    </w:lvl>
    <w:lvl w:ilvl="7" w:tplc="7D70ABEA" w:tentative="1">
      <w:start w:val="1"/>
      <w:numFmt w:val="lowerLetter"/>
      <w:lvlText w:val="%8."/>
      <w:lvlJc w:val="left"/>
      <w:pPr>
        <w:ind w:left="5760" w:hanging="360"/>
      </w:pPr>
    </w:lvl>
    <w:lvl w:ilvl="8" w:tplc="BB4CC392" w:tentative="1">
      <w:start w:val="1"/>
      <w:numFmt w:val="lowerRoman"/>
      <w:lvlText w:val="%9."/>
      <w:lvlJc w:val="right"/>
      <w:pPr>
        <w:ind w:left="6480" w:hanging="180"/>
      </w:pPr>
    </w:lvl>
  </w:abstractNum>
  <w:abstractNum w:abstractNumId="1">
    <w:nsid w:val="73990993"/>
    <w:multiLevelType w:val="hybridMultilevel"/>
    <w:tmpl w:val="3BD822EE"/>
    <w:lvl w:ilvl="0" w:tplc="199004A2">
      <w:start w:val="1"/>
      <w:numFmt w:val="decimal"/>
      <w:lvlText w:val="%1."/>
      <w:lvlJc w:val="left"/>
      <w:pPr>
        <w:ind w:left="360" w:hanging="360"/>
      </w:pPr>
      <w:rPr>
        <w:b w:val="0"/>
      </w:rPr>
    </w:lvl>
    <w:lvl w:ilvl="1" w:tplc="16783974" w:tentative="1">
      <w:start w:val="1"/>
      <w:numFmt w:val="lowerLetter"/>
      <w:lvlText w:val="%2."/>
      <w:lvlJc w:val="left"/>
      <w:pPr>
        <w:ind w:left="1080" w:hanging="360"/>
      </w:pPr>
    </w:lvl>
    <w:lvl w:ilvl="2" w:tplc="89C0265E" w:tentative="1">
      <w:start w:val="1"/>
      <w:numFmt w:val="lowerRoman"/>
      <w:lvlText w:val="%3."/>
      <w:lvlJc w:val="right"/>
      <w:pPr>
        <w:ind w:left="1800" w:hanging="180"/>
      </w:pPr>
    </w:lvl>
    <w:lvl w:ilvl="3" w:tplc="71680958" w:tentative="1">
      <w:start w:val="1"/>
      <w:numFmt w:val="decimal"/>
      <w:lvlText w:val="%4."/>
      <w:lvlJc w:val="left"/>
      <w:pPr>
        <w:ind w:left="2520" w:hanging="360"/>
      </w:pPr>
    </w:lvl>
    <w:lvl w:ilvl="4" w:tplc="E04C71E2" w:tentative="1">
      <w:start w:val="1"/>
      <w:numFmt w:val="lowerLetter"/>
      <w:lvlText w:val="%5."/>
      <w:lvlJc w:val="left"/>
      <w:pPr>
        <w:ind w:left="3240" w:hanging="360"/>
      </w:pPr>
    </w:lvl>
    <w:lvl w:ilvl="5" w:tplc="60C035E2" w:tentative="1">
      <w:start w:val="1"/>
      <w:numFmt w:val="lowerRoman"/>
      <w:lvlText w:val="%6."/>
      <w:lvlJc w:val="right"/>
      <w:pPr>
        <w:ind w:left="3960" w:hanging="180"/>
      </w:pPr>
    </w:lvl>
    <w:lvl w:ilvl="6" w:tplc="A8F2BA52" w:tentative="1">
      <w:start w:val="1"/>
      <w:numFmt w:val="decimal"/>
      <w:lvlText w:val="%7."/>
      <w:lvlJc w:val="left"/>
      <w:pPr>
        <w:ind w:left="4680" w:hanging="360"/>
      </w:pPr>
    </w:lvl>
    <w:lvl w:ilvl="7" w:tplc="571E9784" w:tentative="1">
      <w:start w:val="1"/>
      <w:numFmt w:val="lowerLetter"/>
      <w:lvlText w:val="%8."/>
      <w:lvlJc w:val="left"/>
      <w:pPr>
        <w:ind w:left="5400" w:hanging="360"/>
      </w:pPr>
    </w:lvl>
    <w:lvl w:ilvl="8" w:tplc="35D8069E"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609"/>
    <w:rsid w:val="002C029F"/>
    <w:rsid w:val="005A79AA"/>
    <w:rsid w:val="007C454D"/>
    <w:rsid w:val="009B2B95"/>
    <w:rsid w:val="00AC217A"/>
    <w:rsid w:val="00B70E74"/>
    <w:rsid w:val="00DB76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C6B53"/>
  <w15:docId w15:val="{BCA3CDC5-6F7A-496B-9451-F816E5FF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JE6N4JFJXNNF-9-65199</_dlc_DocId>
    <_dlc_DocIdUrl xmlns="8b66ae41-1ec6-402e-b662-35d1932ca064">
      <Url>http://rkdhs-sb/enhet/EUKansli/_layouts/DocIdRedir.aspx?ID=JE6N4JFJXNNF-9-65199</Url>
      <Description>JE6N4JFJXNNF-9-65199</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E59D6-2A67-43F1-9FE9-E4D37EB43814}">
  <ds:schemaRefs>
    <ds:schemaRef ds:uri="http://schemas.microsoft.com/sharepoint/events"/>
  </ds:schemaRefs>
</ds:datastoreItem>
</file>

<file path=customXml/itemProps2.xml><?xml version="1.0" encoding="utf-8"?>
<ds:datastoreItem xmlns:ds="http://schemas.openxmlformats.org/officeDocument/2006/customXml" ds:itemID="{5F8ED9D4-96A7-4A63-883D-97945076A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4A819B-D5E5-4DF9-A8DB-30C7367B50DB}">
  <ds:schemaRefs>
    <ds:schemaRef ds:uri="http://schemas.microsoft.com/sharepoint/v3/contenttype/forms"/>
  </ds:schemaRefs>
</ds:datastoreItem>
</file>

<file path=customXml/itemProps4.xml><?xml version="1.0" encoding="utf-8"?>
<ds:datastoreItem xmlns:ds="http://schemas.openxmlformats.org/officeDocument/2006/customXml" ds:itemID="{F10B4C81-832B-44D3-89DE-F4F95C44A680}">
  <ds:schemaRefs>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e4c0beb7-0294-4d25-9600-346807c0961e"/>
    <ds:schemaRef ds:uri="8b66ae41-1ec6-402e-b662-35d1932ca064"/>
    <ds:schemaRef ds:uri="http://purl.org/dc/dcmitype/"/>
  </ds:schemaRefs>
</ds:datastoreItem>
</file>

<file path=customXml/itemProps5.xml><?xml version="1.0" encoding="utf-8"?>
<ds:datastoreItem xmlns:ds="http://schemas.openxmlformats.org/officeDocument/2006/customXml" ds:itemID="{801A8EEB-7F17-4CEE-BCEC-A0B39C53BACC}">
  <ds:schemaRefs>
    <ds:schemaRef ds:uri="http://schemas.microsoft.com/sharepoint/v3/contenttype/forms/url"/>
  </ds:schemaRefs>
</ds:datastoreItem>
</file>

<file path=customXml/itemProps6.xml><?xml version="1.0" encoding="utf-8"?>
<ds:datastoreItem xmlns:ds="http://schemas.openxmlformats.org/officeDocument/2006/customXml" ds:itemID="{4C98214C-9C2F-47A0-B4E2-7258A1033EE0}">
  <ds:schemaRefs>
    <ds:schemaRef ds:uri="http://schemas.microsoft.com/office/2006/metadata/customXsn"/>
  </ds:schemaRefs>
</ds:datastoreItem>
</file>

<file path=customXml/itemProps7.xml><?xml version="1.0" encoding="utf-8"?>
<ds:datastoreItem xmlns:ds="http://schemas.openxmlformats.org/officeDocument/2006/customXml" ds:itemID="{F59ECA5C-1D6F-48F8-8B4B-64342E390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2197</Words>
  <Characters>11648</Characters>
  <Application>Microsoft Office Word</Application>
  <DocSecurity>4</DocSecurity>
  <Lines>97</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cp:lastPrinted>2014-11-19T07:45:00Z</cp:lastPrinted>
  <dcterms:created xsi:type="dcterms:W3CDTF">2014-11-19T14:28:00Z</dcterms:created>
  <dcterms:modified xsi:type="dcterms:W3CDTF">2014-11-19T14:28:00Z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288c0aac-d62a-47d7-a444-c624d262e466</vt:lpwstr>
  </property>
</Properties>
</file>