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686490">
        <w:trPr>
          <w:cantSplit/>
          <w:trHeight w:val="1720"/>
        </w:trPr>
        <w:tc>
          <w:tcPr>
            <w:tcW w:w="6024" w:type="dxa"/>
            <w:gridSpan w:val="2"/>
          </w:tcPr>
          <w:p w:rsidR="000C6E9C" w:rsidRPr="00686490" w:rsidRDefault="006C28DD" w:rsidP="0020634B">
            <w:pPr>
              <w:pStyle w:val="HuvudRubrik"/>
            </w:pPr>
            <w:r w:rsidRPr="00686490">
              <w:t>Framställning till riksdagen</w:t>
            </w:r>
          </w:p>
          <w:p w:rsidR="000C6E9C" w:rsidRPr="00686490" w:rsidRDefault="00E502E8" w:rsidP="006D0187">
            <w:pPr>
              <w:pStyle w:val="HuvudRubrikRad2"/>
            </w:pPr>
            <w:bookmarkStart w:id="0" w:name="BetänkandeNr"/>
            <w:bookmarkEnd w:id="0"/>
            <w:r w:rsidRPr="00686490">
              <w:t>2010/11</w:t>
            </w:r>
            <w:r w:rsidR="000C6E9C" w:rsidRPr="00686490">
              <w:t>:</w:t>
            </w:r>
            <w:r w:rsidRPr="00686490">
              <w:t>RRS5</w:t>
            </w:r>
          </w:p>
        </w:tc>
        <w:tc>
          <w:tcPr>
            <w:tcW w:w="1418" w:type="dxa"/>
            <w:tcBorders>
              <w:bottom w:val="nil"/>
            </w:tcBorders>
          </w:tcPr>
          <w:p w:rsidR="000C6E9C" w:rsidRPr="00686490" w:rsidRDefault="00686490">
            <w:pPr>
              <w:spacing w:line="230" w:lineRule="auto"/>
              <w:jc w:val="center"/>
            </w:pPr>
            <w:r w:rsidRPr="00686490">
              <w:rPr>
                <w:noProof/>
              </w:rPr>
              <w:drawing>
                <wp:inline distT="0" distB="0" distL="0" distR="0">
                  <wp:extent cx="544195" cy="4025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4195" cy="402590"/>
                          </a:xfrm>
                          <a:prstGeom prst="rect">
                            <a:avLst/>
                          </a:prstGeom>
                          <a:noFill/>
                          <a:ln>
                            <a:noFill/>
                          </a:ln>
                        </pic:spPr>
                      </pic:pic>
                    </a:graphicData>
                  </a:graphic>
                </wp:inline>
              </w:drawing>
            </w:r>
          </w:p>
          <w:p w:rsidR="000C6E9C" w:rsidRPr="00686490" w:rsidRDefault="000C6E9C">
            <w:pPr>
              <w:pStyle w:val="Normaltindrag"/>
              <w:jc w:val="center"/>
            </w:pPr>
          </w:p>
          <w:p w:rsidR="000C6E9C" w:rsidRPr="00686490" w:rsidRDefault="000C6E9C">
            <w:pPr>
              <w:pStyle w:val="StatusSida1"/>
            </w:pPr>
          </w:p>
          <w:p w:rsidR="000C6E9C" w:rsidRPr="00686490" w:rsidRDefault="000C6E9C">
            <w:pPr>
              <w:pStyle w:val="UtskriftsdatumSida1"/>
              <w:framePr w:wrap="around"/>
            </w:pPr>
          </w:p>
        </w:tc>
      </w:tr>
      <w:tr w:rsidR="000C6E9C" w:rsidRPr="00686490">
        <w:trPr>
          <w:cantSplit/>
        </w:trPr>
        <w:tc>
          <w:tcPr>
            <w:tcW w:w="6024" w:type="dxa"/>
            <w:gridSpan w:val="2"/>
            <w:tcBorders>
              <w:bottom w:val="single" w:sz="4" w:space="0" w:color="auto"/>
            </w:tcBorders>
          </w:tcPr>
          <w:p w:rsidR="000C6E9C" w:rsidRPr="00686490" w:rsidRDefault="006C28DD" w:rsidP="00A74604">
            <w:pPr>
              <w:pStyle w:val="DokumentRubrik"/>
              <w:rPr>
                <w:noProof w:val="0"/>
              </w:rPr>
            </w:pPr>
            <w:bookmarkStart w:id="1" w:name="Huvudrubrik"/>
            <w:bookmarkEnd w:id="1"/>
            <w:r w:rsidRPr="00686490">
              <w:rPr>
                <w:noProof w:val="0"/>
              </w:rPr>
              <w:t xml:space="preserve">Riksrevisionens styrelses framställning </w:t>
            </w:r>
            <w:r w:rsidR="00A74604" w:rsidRPr="00686490">
              <w:rPr>
                <w:noProof w:val="0"/>
              </w:rPr>
              <w:t>om</w:t>
            </w:r>
            <w:r w:rsidRPr="00686490">
              <w:rPr>
                <w:noProof w:val="0"/>
              </w:rPr>
              <w:t xml:space="preserve"> statens betalningar</w:t>
            </w:r>
          </w:p>
        </w:tc>
        <w:tc>
          <w:tcPr>
            <w:tcW w:w="1418" w:type="dxa"/>
            <w:tcBorders>
              <w:bottom w:val="nil"/>
            </w:tcBorders>
          </w:tcPr>
          <w:p w:rsidR="000C6E9C" w:rsidRPr="00686490" w:rsidRDefault="000C6E9C"/>
        </w:tc>
      </w:tr>
      <w:tr w:rsidR="000C6E9C" w:rsidRPr="00686490">
        <w:trPr>
          <w:cantSplit/>
          <w:trHeight w:hRule="exact" w:val="360"/>
        </w:trPr>
        <w:tc>
          <w:tcPr>
            <w:tcW w:w="3012" w:type="dxa"/>
          </w:tcPr>
          <w:p w:rsidR="000C6E9C" w:rsidRPr="00686490" w:rsidRDefault="000C6E9C"/>
        </w:tc>
        <w:tc>
          <w:tcPr>
            <w:tcW w:w="3012" w:type="dxa"/>
          </w:tcPr>
          <w:p w:rsidR="000C6E9C" w:rsidRPr="00686490" w:rsidRDefault="000C6E9C"/>
        </w:tc>
        <w:tc>
          <w:tcPr>
            <w:tcW w:w="1418" w:type="dxa"/>
          </w:tcPr>
          <w:p w:rsidR="000C6E9C" w:rsidRPr="00686490" w:rsidRDefault="000C6E9C"/>
        </w:tc>
      </w:tr>
    </w:tbl>
    <w:p w:rsidR="000C6E9C" w:rsidRPr="00686490" w:rsidRDefault="000C6E9C"/>
    <w:p w:rsidR="006C28DD" w:rsidRPr="00686490" w:rsidRDefault="006C28DD" w:rsidP="00FB1510">
      <w:pPr>
        <w:pStyle w:val="Rubrik1"/>
        <w:spacing w:after="180"/>
        <w:rPr>
          <w:noProof w:val="0"/>
        </w:rPr>
      </w:pPr>
      <w:bookmarkStart w:id="2" w:name="_Toc274206465"/>
      <w:r w:rsidRPr="00686490">
        <w:rPr>
          <w:noProof w:val="0"/>
        </w:rPr>
        <w:t>Sammanfattning</w:t>
      </w:r>
      <w:bookmarkEnd w:id="2"/>
    </w:p>
    <w:p w:rsidR="006C28DD" w:rsidRPr="00686490" w:rsidRDefault="00C97251" w:rsidP="00FB1510">
      <w:bookmarkStart w:id="3" w:name="TextStart"/>
      <w:bookmarkEnd w:id="3"/>
      <w:r w:rsidRPr="00686490">
        <w:t>Riksrevisionen har granskat säkerheten i statens betalningar. Föremål för granskningen är regeringen, Riksgäldskontoret, Kammarkollegiet, Ekonom</w:t>
      </w:r>
      <w:r w:rsidRPr="00686490">
        <w:t>i</w:t>
      </w:r>
      <w:r w:rsidRPr="00686490">
        <w:t xml:space="preserve">styrningsverket samt 20 andra myndigheter. Resultatet av granskningen har redovisats i granskningsrapporten </w:t>
      </w:r>
      <w:r w:rsidRPr="00686490">
        <w:rPr>
          <w:i/>
        </w:rPr>
        <w:t xml:space="preserve">Säkerheten i statens betalningar </w:t>
      </w:r>
      <w:r w:rsidRPr="00686490">
        <w:t>(RiR 2010:13).</w:t>
      </w:r>
    </w:p>
    <w:p w:rsidR="00345F58" w:rsidRPr="00686490" w:rsidRDefault="00C97251" w:rsidP="00345F58">
      <w:pPr>
        <w:pStyle w:val="Normaltindrag"/>
      </w:pPr>
      <w:r w:rsidRPr="00686490">
        <w:t>Riksrevisionen rapporterade 2007 att det fanns sårbarheter och ri</w:t>
      </w:r>
      <w:r w:rsidR="0024162F" w:rsidRPr="00686490">
        <w:t>s</w:t>
      </w:r>
      <w:r w:rsidRPr="00686490">
        <w:t>ker i den statliga betalningsprocessen. Granskningen visar att dessa problem kvarstår och att inga avgörande åtgärder ha</w:t>
      </w:r>
      <w:r w:rsidR="00FA0348" w:rsidRPr="00686490">
        <w:t>r</w:t>
      </w:r>
      <w:r w:rsidRPr="00686490">
        <w:t xml:space="preserve"> förbättrat säkerheten i de statliga beta</w:t>
      </w:r>
      <w:r w:rsidRPr="00686490">
        <w:t>l</w:t>
      </w:r>
      <w:r w:rsidRPr="00686490">
        <w:t>ningarna. Iakttagna brister rör bl.a. oklarheter kring fördelningen av ansvar för säkerheten i statens betalningar och avsaknaden av samlade riskanalyser. Det finns också brister i den interna kontrollen och säkerheten inom myndi</w:t>
      </w:r>
      <w:r w:rsidRPr="00686490">
        <w:t>g</w:t>
      </w:r>
      <w:r w:rsidRPr="00686490">
        <w:t xml:space="preserve">heternas betalningsprocesser. </w:t>
      </w:r>
    </w:p>
    <w:p w:rsidR="00FB5E03" w:rsidRPr="00686490" w:rsidRDefault="004D62D8" w:rsidP="00345F58">
      <w:pPr>
        <w:pStyle w:val="Normaltindrag"/>
      </w:pPr>
      <w:r w:rsidRPr="00686490">
        <w:t>Styrelsen anser att de brister i säkerheten i statens betalningar som påvisas i granskni</w:t>
      </w:r>
      <w:r w:rsidR="00FA0348" w:rsidRPr="00686490">
        <w:t>n</w:t>
      </w:r>
      <w:r w:rsidRPr="00686490">
        <w:t>gen måste åtgärdas. Styrelsen föreslår därför att regeringen snarast vidta</w:t>
      </w:r>
      <w:r w:rsidR="00FA0348" w:rsidRPr="00686490">
        <w:t>r</w:t>
      </w:r>
      <w:r w:rsidRPr="00686490">
        <w:t xml:space="preserve"> åtgärder för att förbättra säkerheten i statens betalningar. </w:t>
      </w:r>
      <w:r w:rsidR="00FB5E03" w:rsidRPr="00686490">
        <w:t>Styrelsen anser också att det är angeläget att regeringen återkommer till riksdagen med en redovisning av vilka åtgärder som vidtagits för att förbättra säkerheten i st</w:t>
      </w:r>
      <w:r w:rsidR="00FB5E03" w:rsidRPr="00686490">
        <w:t>a</w:t>
      </w:r>
      <w:r w:rsidR="00FB5E03" w:rsidRPr="00686490">
        <w:t xml:space="preserve">tens betalningar. </w:t>
      </w:r>
    </w:p>
    <w:p w:rsidR="004D62D8" w:rsidRPr="00686490" w:rsidRDefault="004D62D8" w:rsidP="004D62D8">
      <w:pPr>
        <w:pStyle w:val="Normaltindrag"/>
      </w:pPr>
    </w:p>
    <w:p w:rsidR="006C28DD" w:rsidRPr="00686490" w:rsidRDefault="006C28DD" w:rsidP="006C28DD">
      <w:pPr>
        <w:pStyle w:val="Normaltindrag"/>
      </w:pPr>
    </w:p>
    <w:p w:rsidR="006C28DD" w:rsidRPr="00686490" w:rsidRDefault="006C28DD" w:rsidP="006C28DD">
      <w:pPr>
        <w:pStyle w:val="Normaltindrag"/>
        <w:sectPr w:rsidR="006C28DD" w:rsidRPr="00686490" w:rsidSect="00EE3AA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C28DD" w:rsidRPr="00686490" w:rsidRDefault="006C28DD" w:rsidP="006C28DD">
      <w:pPr>
        <w:pStyle w:val="Rubrik1"/>
        <w:rPr>
          <w:noProof w:val="0"/>
        </w:rPr>
      </w:pPr>
      <w:bookmarkStart w:id="4" w:name="_Toc274206466"/>
      <w:r w:rsidRPr="00686490">
        <w:rPr>
          <w:noProof w:val="0"/>
        </w:rPr>
        <w:lastRenderedPageBreak/>
        <w:t>Innehållsförteckning</w:t>
      </w:r>
      <w:bookmarkEnd w:id="4"/>
    </w:p>
    <w:p w:rsidR="00872250" w:rsidRPr="00686490" w:rsidRDefault="00872250">
      <w:pPr>
        <w:pStyle w:val="Innehll1"/>
        <w:rPr>
          <w:sz w:val="24"/>
          <w:szCs w:val="24"/>
        </w:rPr>
      </w:pPr>
      <w:r w:rsidRPr="00686490">
        <w:t>Sammanfattning</w:t>
      </w:r>
      <w:r w:rsidRPr="00686490">
        <w:tab/>
        <w:t>1</w:t>
      </w:r>
    </w:p>
    <w:p w:rsidR="00872250" w:rsidRPr="00686490" w:rsidRDefault="00872250">
      <w:pPr>
        <w:pStyle w:val="Innehll1"/>
        <w:rPr>
          <w:sz w:val="24"/>
          <w:szCs w:val="24"/>
        </w:rPr>
      </w:pPr>
      <w:r w:rsidRPr="00686490">
        <w:t>Innehållsförteckning</w:t>
      </w:r>
      <w:r w:rsidRPr="00686490">
        <w:tab/>
        <w:t>2</w:t>
      </w:r>
    </w:p>
    <w:p w:rsidR="00872250" w:rsidRPr="00686490" w:rsidRDefault="00872250">
      <w:pPr>
        <w:pStyle w:val="Innehll1"/>
        <w:rPr>
          <w:sz w:val="24"/>
          <w:szCs w:val="24"/>
        </w:rPr>
      </w:pPr>
      <w:r w:rsidRPr="00686490">
        <w:t>Styrelsens förslag</w:t>
      </w:r>
      <w:r w:rsidRPr="00686490">
        <w:tab/>
        <w:t>3</w:t>
      </w:r>
    </w:p>
    <w:p w:rsidR="00872250" w:rsidRPr="00686490" w:rsidRDefault="00872250">
      <w:pPr>
        <w:pStyle w:val="Innehll1"/>
        <w:rPr>
          <w:sz w:val="24"/>
          <w:szCs w:val="24"/>
        </w:rPr>
      </w:pPr>
      <w:r w:rsidRPr="00686490">
        <w:t>Riksrevisionens granskning</w:t>
      </w:r>
      <w:r w:rsidRPr="00686490">
        <w:tab/>
        <w:t>4</w:t>
      </w:r>
    </w:p>
    <w:p w:rsidR="00872250" w:rsidRPr="00686490" w:rsidRDefault="00872250">
      <w:pPr>
        <w:pStyle w:val="Innehll2"/>
        <w:rPr>
          <w:sz w:val="24"/>
          <w:szCs w:val="24"/>
        </w:rPr>
      </w:pPr>
      <w:r w:rsidRPr="00686490">
        <w:t>Bakgrund</w:t>
      </w:r>
      <w:r w:rsidRPr="00686490">
        <w:tab/>
        <w:t>4</w:t>
      </w:r>
    </w:p>
    <w:p w:rsidR="00872250" w:rsidRPr="00686490" w:rsidRDefault="00872250">
      <w:pPr>
        <w:pStyle w:val="Innehll2"/>
        <w:rPr>
          <w:sz w:val="24"/>
          <w:szCs w:val="24"/>
        </w:rPr>
      </w:pPr>
      <w:r w:rsidRPr="00686490">
        <w:t>Granskningens syfte och revisionsfråga</w:t>
      </w:r>
      <w:r w:rsidRPr="00686490">
        <w:tab/>
        <w:t>4</w:t>
      </w:r>
    </w:p>
    <w:p w:rsidR="00872250" w:rsidRPr="00686490" w:rsidRDefault="00872250">
      <w:pPr>
        <w:pStyle w:val="Innehll2"/>
        <w:rPr>
          <w:sz w:val="24"/>
          <w:szCs w:val="24"/>
        </w:rPr>
      </w:pPr>
      <w:r w:rsidRPr="00686490">
        <w:t>Det statliga betalningssystemet</w:t>
      </w:r>
      <w:r w:rsidRPr="00686490">
        <w:tab/>
        <w:t>5</w:t>
      </w:r>
    </w:p>
    <w:p w:rsidR="00872250" w:rsidRPr="00686490" w:rsidRDefault="00872250">
      <w:pPr>
        <w:pStyle w:val="Innehll3"/>
        <w:rPr>
          <w:sz w:val="24"/>
          <w:szCs w:val="24"/>
        </w:rPr>
      </w:pPr>
      <w:r w:rsidRPr="00686490">
        <w:t>Omfattning</w:t>
      </w:r>
      <w:r w:rsidRPr="00686490">
        <w:tab/>
        <w:t>5</w:t>
      </w:r>
    </w:p>
    <w:p w:rsidR="00872250" w:rsidRPr="00686490" w:rsidRDefault="00872250">
      <w:pPr>
        <w:pStyle w:val="Innehll3"/>
        <w:rPr>
          <w:sz w:val="24"/>
          <w:szCs w:val="24"/>
        </w:rPr>
      </w:pPr>
      <w:r w:rsidRPr="00686490">
        <w:t>Organisation</w:t>
      </w:r>
      <w:r w:rsidRPr="00686490">
        <w:tab/>
        <w:t>5</w:t>
      </w:r>
    </w:p>
    <w:p w:rsidR="00872250" w:rsidRPr="00686490" w:rsidRDefault="00872250">
      <w:pPr>
        <w:pStyle w:val="Innehll2"/>
        <w:rPr>
          <w:sz w:val="24"/>
          <w:szCs w:val="24"/>
        </w:rPr>
      </w:pPr>
      <w:r w:rsidRPr="00686490">
        <w:t>Riksrevisionens iakttagelser och slutsatser</w:t>
      </w:r>
      <w:r w:rsidRPr="00686490">
        <w:tab/>
        <w:t>5</w:t>
      </w:r>
    </w:p>
    <w:p w:rsidR="00872250" w:rsidRPr="00686490" w:rsidRDefault="00872250">
      <w:pPr>
        <w:pStyle w:val="Innehll3"/>
        <w:rPr>
          <w:sz w:val="24"/>
          <w:szCs w:val="24"/>
        </w:rPr>
      </w:pPr>
      <w:r w:rsidRPr="00686490">
        <w:t>Ansvarsfördelning och samlade riskanalyser</w:t>
      </w:r>
      <w:r w:rsidRPr="00686490">
        <w:tab/>
        <w:t>6</w:t>
      </w:r>
    </w:p>
    <w:p w:rsidR="00872250" w:rsidRPr="00686490" w:rsidRDefault="00872250">
      <w:pPr>
        <w:pStyle w:val="Innehll3"/>
        <w:rPr>
          <w:sz w:val="24"/>
          <w:szCs w:val="24"/>
        </w:rPr>
      </w:pPr>
      <w:r w:rsidRPr="00686490">
        <w:t>Övergripande intern kontroll</w:t>
      </w:r>
      <w:r w:rsidRPr="00686490">
        <w:tab/>
        <w:t>7</w:t>
      </w:r>
    </w:p>
    <w:p w:rsidR="00872250" w:rsidRPr="00686490" w:rsidRDefault="00872250">
      <w:pPr>
        <w:pStyle w:val="Innehll3"/>
        <w:rPr>
          <w:sz w:val="24"/>
          <w:szCs w:val="24"/>
        </w:rPr>
      </w:pPr>
      <w:r w:rsidRPr="00686490">
        <w:t>Rutiner och regelverk för behörighet hos myndigheterna</w:t>
      </w:r>
      <w:r w:rsidRPr="00686490">
        <w:tab/>
        <w:t>7</w:t>
      </w:r>
    </w:p>
    <w:p w:rsidR="00872250" w:rsidRPr="00686490" w:rsidRDefault="00872250">
      <w:pPr>
        <w:pStyle w:val="Innehll3"/>
        <w:rPr>
          <w:sz w:val="24"/>
          <w:szCs w:val="24"/>
        </w:rPr>
      </w:pPr>
      <w:r w:rsidRPr="00686490">
        <w:t>Säkerheten hos myndigheterna</w:t>
      </w:r>
      <w:r w:rsidRPr="00686490">
        <w:tab/>
        <w:t>8</w:t>
      </w:r>
    </w:p>
    <w:p w:rsidR="00872250" w:rsidRPr="00686490" w:rsidRDefault="00872250">
      <w:pPr>
        <w:pStyle w:val="Innehll3"/>
        <w:rPr>
          <w:sz w:val="24"/>
          <w:szCs w:val="24"/>
        </w:rPr>
      </w:pPr>
      <w:r w:rsidRPr="00686490">
        <w:t>Säkerheten i banktjänsterna</w:t>
      </w:r>
      <w:r w:rsidRPr="00686490">
        <w:tab/>
        <w:t>8</w:t>
      </w:r>
    </w:p>
    <w:p w:rsidR="00872250" w:rsidRPr="00686490" w:rsidRDefault="00872250">
      <w:pPr>
        <w:pStyle w:val="Innehll3"/>
        <w:rPr>
          <w:sz w:val="24"/>
          <w:szCs w:val="24"/>
        </w:rPr>
      </w:pPr>
      <w:r w:rsidRPr="00686490">
        <w:t>Möjligheter att granska system där Agresso AB sköter driften</w:t>
      </w:r>
      <w:r w:rsidRPr="00686490">
        <w:tab/>
        <w:t>10</w:t>
      </w:r>
    </w:p>
    <w:p w:rsidR="00872250" w:rsidRPr="00686490" w:rsidRDefault="00872250">
      <w:pPr>
        <w:pStyle w:val="Innehll3"/>
        <w:rPr>
          <w:sz w:val="24"/>
          <w:szCs w:val="24"/>
        </w:rPr>
      </w:pPr>
      <w:r w:rsidRPr="00686490">
        <w:t>Pågående utvecklingsarbete</w:t>
      </w:r>
      <w:r w:rsidRPr="00686490">
        <w:tab/>
        <w:t>10</w:t>
      </w:r>
    </w:p>
    <w:p w:rsidR="00872250" w:rsidRPr="00686490" w:rsidRDefault="00872250">
      <w:pPr>
        <w:pStyle w:val="Innehll2"/>
        <w:rPr>
          <w:sz w:val="24"/>
          <w:szCs w:val="24"/>
        </w:rPr>
      </w:pPr>
      <w:r w:rsidRPr="00686490">
        <w:t>Riksrevisionens rekommendationer</w:t>
      </w:r>
      <w:r w:rsidRPr="00686490">
        <w:tab/>
        <w:t>11</w:t>
      </w:r>
    </w:p>
    <w:p w:rsidR="00872250" w:rsidRPr="00686490" w:rsidRDefault="00872250">
      <w:pPr>
        <w:pStyle w:val="Innehll1"/>
        <w:rPr>
          <w:sz w:val="24"/>
          <w:szCs w:val="24"/>
        </w:rPr>
      </w:pPr>
      <w:r w:rsidRPr="00686490">
        <w:t>Styrelsens överväganden</w:t>
      </w:r>
      <w:r w:rsidRPr="00686490">
        <w:tab/>
        <w:t>12</w:t>
      </w:r>
    </w:p>
    <w:p w:rsidR="00872250" w:rsidRPr="00686490" w:rsidRDefault="00872250">
      <w:pPr>
        <w:pStyle w:val="Innehll2"/>
        <w:rPr>
          <w:sz w:val="24"/>
          <w:szCs w:val="24"/>
        </w:rPr>
      </w:pPr>
      <w:r w:rsidRPr="00686490">
        <w:t>Förbättring av säkerheten i statens betalningar</w:t>
      </w:r>
      <w:r w:rsidRPr="00686490">
        <w:tab/>
        <w:t>12</w:t>
      </w:r>
    </w:p>
    <w:p w:rsidR="00872250" w:rsidRPr="00686490" w:rsidRDefault="00872250">
      <w:pPr>
        <w:pStyle w:val="Innehll2"/>
        <w:rPr>
          <w:sz w:val="24"/>
          <w:szCs w:val="24"/>
        </w:rPr>
      </w:pPr>
      <w:r w:rsidRPr="00686490">
        <w:t>Återrapportering till riksdagen</w:t>
      </w:r>
      <w:r w:rsidRPr="00686490">
        <w:tab/>
        <w:t>12</w:t>
      </w:r>
    </w:p>
    <w:p w:rsidR="00872250" w:rsidRPr="00686490" w:rsidRDefault="00872250">
      <w:pPr>
        <w:pStyle w:val="Innehll2"/>
        <w:rPr>
          <w:sz w:val="24"/>
          <w:szCs w:val="24"/>
        </w:rPr>
      </w:pPr>
      <w:r w:rsidRPr="00686490">
        <w:t>Styrelsens förslag</w:t>
      </w:r>
      <w:r w:rsidRPr="00686490">
        <w:tab/>
        <w:t>12</w:t>
      </w:r>
    </w:p>
    <w:p w:rsidR="006C28DD" w:rsidRPr="00686490" w:rsidRDefault="006C28DD" w:rsidP="006C28DD"/>
    <w:p w:rsidR="006C28DD" w:rsidRPr="00686490" w:rsidRDefault="006C28DD" w:rsidP="006C28DD">
      <w:pPr>
        <w:pStyle w:val="Normaltindrag"/>
        <w:sectPr w:rsidR="006C28DD" w:rsidRPr="00686490" w:rsidSect="00EE3AA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C28DD" w:rsidRPr="00686490" w:rsidRDefault="00901803" w:rsidP="006C28DD">
      <w:pPr>
        <w:pStyle w:val="Rubrik1"/>
        <w:rPr>
          <w:noProof w:val="0"/>
        </w:rPr>
      </w:pPr>
      <w:bookmarkStart w:id="5" w:name="_Toc274206467"/>
      <w:r w:rsidRPr="00686490">
        <w:rPr>
          <w:noProof w:val="0"/>
        </w:rPr>
        <w:t>Styrelsens f</w:t>
      </w:r>
      <w:r w:rsidR="006C28DD" w:rsidRPr="00686490">
        <w:rPr>
          <w:noProof w:val="0"/>
        </w:rPr>
        <w:t>örslag</w:t>
      </w:r>
      <w:bookmarkEnd w:id="5"/>
    </w:p>
    <w:p w:rsidR="006C28DD" w:rsidRPr="00686490" w:rsidRDefault="006C28DD" w:rsidP="006C28DD">
      <w:r w:rsidRPr="00686490">
        <w:t>Med hänvisning till de motiveringar som framförs under Riksrevisionens styrelses överväganden föreslår Riksrevisionens styrelse följande:</w:t>
      </w:r>
    </w:p>
    <w:p w:rsidR="006C28DD" w:rsidRPr="00686490" w:rsidRDefault="006C28DD" w:rsidP="006C28DD">
      <w:pPr>
        <w:pStyle w:val="Normaltindrag"/>
      </w:pPr>
    </w:p>
    <w:p w:rsidR="00A5296B" w:rsidRPr="00686490" w:rsidRDefault="00AB1890" w:rsidP="00C97251">
      <w:pPr>
        <w:pStyle w:val="Frslagspunkt"/>
        <w:rPr>
          <w:noProof w:val="0"/>
        </w:rPr>
      </w:pPr>
      <w:bookmarkStart w:id="6" w:name="Nästa_Hpunkt"/>
      <w:bookmarkEnd w:id="6"/>
      <w:r w:rsidRPr="00686490">
        <w:rPr>
          <w:noProof w:val="0"/>
        </w:rPr>
        <w:t>1.</w:t>
      </w:r>
      <w:r w:rsidRPr="00686490">
        <w:rPr>
          <w:noProof w:val="0"/>
        </w:rPr>
        <w:tab/>
      </w:r>
      <w:r w:rsidR="00A5296B" w:rsidRPr="00686490">
        <w:rPr>
          <w:noProof w:val="0"/>
        </w:rPr>
        <w:t>Förbättr</w:t>
      </w:r>
      <w:r w:rsidR="00C202CB" w:rsidRPr="00686490">
        <w:rPr>
          <w:noProof w:val="0"/>
        </w:rPr>
        <w:t>ing av</w:t>
      </w:r>
      <w:r w:rsidR="00A5296B" w:rsidRPr="00686490">
        <w:rPr>
          <w:noProof w:val="0"/>
        </w:rPr>
        <w:t xml:space="preserve"> säkerheten i statens betalningar</w:t>
      </w:r>
    </w:p>
    <w:p w:rsidR="00A5296B" w:rsidRPr="00686490" w:rsidRDefault="00A5296B" w:rsidP="00AB1890">
      <w:pPr>
        <w:pStyle w:val="Frslagstext"/>
      </w:pPr>
      <w:r w:rsidRPr="00686490">
        <w:t>Riksdagen tillkännager för regeringen som sin mening vad styrelsen a</w:t>
      </w:r>
      <w:r w:rsidRPr="00686490">
        <w:t>n</w:t>
      </w:r>
      <w:r w:rsidRPr="00686490">
        <w:t xml:space="preserve">fört om att regeringen </w:t>
      </w:r>
      <w:r w:rsidR="00A26D35" w:rsidRPr="00686490">
        <w:t xml:space="preserve">snarast </w:t>
      </w:r>
      <w:r w:rsidRPr="00686490">
        <w:t>bör vidta åtgärder för att förbättra säkerh</w:t>
      </w:r>
      <w:r w:rsidRPr="00686490">
        <w:t>e</w:t>
      </w:r>
      <w:r w:rsidRPr="00686490">
        <w:t>ten i statens betalningar</w:t>
      </w:r>
      <w:r w:rsidR="00A26D35" w:rsidRPr="00686490">
        <w:t>.</w:t>
      </w:r>
      <w:r w:rsidRPr="00686490">
        <w:t xml:space="preserve"> </w:t>
      </w:r>
    </w:p>
    <w:p w:rsidR="00AB1890" w:rsidRPr="00686490" w:rsidRDefault="00AB1890" w:rsidP="00AB1890">
      <w:pPr>
        <w:pStyle w:val="Frslagspunkt"/>
        <w:rPr>
          <w:noProof w:val="0"/>
        </w:rPr>
      </w:pPr>
      <w:r w:rsidRPr="00686490">
        <w:rPr>
          <w:noProof w:val="0"/>
        </w:rPr>
        <w:t>2.</w:t>
      </w:r>
      <w:r w:rsidRPr="00686490">
        <w:rPr>
          <w:noProof w:val="0"/>
        </w:rPr>
        <w:tab/>
        <w:t>Återrapportering till riksdagen</w:t>
      </w:r>
    </w:p>
    <w:p w:rsidR="00AB1890" w:rsidRPr="00686490" w:rsidRDefault="00AB1890" w:rsidP="00AB1890">
      <w:pPr>
        <w:pStyle w:val="Frslagstext"/>
      </w:pPr>
      <w:r w:rsidRPr="00686490">
        <w:t>Riksdagen tillkännager för regeringen som sin mening vad styrelsen a</w:t>
      </w:r>
      <w:r w:rsidRPr="00686490">
        <w:t>n</w:t>
      </w:r>
      <w:r w:rsidRPr="00686490">
        <w:t>fört om att regeringen återkommer till riksdagen med en redovisning av vilka åtgärder som vidtagits för att förbättra säkerheten i statens beta</w:t>
      </w:r>
      <w:r w:rsidRPr="00686490">
        <w:t>l</w:t>
      </w:r>
      <w:r w:rsidRPr="00686490">
        <w:t>ningar.</w:t>
      </w:r>
    </w:p>
    <w:p w:rsidR="006C28DD" w:rsidRPr="00686490" w:rsidRDefault="00DE0C1F" w:rsidP="006635FC">
      <w:pPr>
        <w:pStyle w:val="Frslagstext"/>
        <w:spacing w:before="480"/>
        <w:ind w:left="0"/>
      </w:pPr>
      <w:r w:rsidRPr="00686490">
        <w:t>Stockholm den 6 oktober</w:t>
      </w:r>
    </w:p>
    <w:p w:rsidR="006C28DD" w:rsidRPr="00686490" w:rsidRDefault="006C28DD" w:rsidP="002046F0">
      <w:pPr>
        <w:spacing w:before="240"/>
      </w:pPr>
      <w:r w:rsidRPr="00686490">
        <w:t>På Riksrevisionens styrelses vägnar</w:t>
      </w:r>
    </w:p>
    <w:p w:rsidR="00DE0C1F" w:rsidRPr="00686490" w:rsidRDefault="00DE0C1F" w:rsidP="006635FC">
      <w:pPr>
        <w:spacing w:before="840"/>
        <w:rPr>
          <w:i/>
        </w:rPr>
      </w:pPr>
      <w:r w:rsidRPr="00686490">
        <w:rPr>
          <w:i/>
        </w:rPr>
        <w:t>Eva Flyborg</w:t>
      </w:r>
    </w:p>
    <w:p w:rsidR="00DE0C1F" w:rsidRPr="00686490" w:rsidRDefault="00DE0C1F" w:rsidP="00DE0C1F">
      <w:pPr>
        <w:pStyle w:val="Normaltindrag"/>
      </w:pPr>
    </w:p>
    <w:p w:rsidR="00DE0C1F" w:rsidRPr="00686490" w:rsidRDefault="00DE0C1F" w:rsidP="00DE0C1F">
      <w:pPr>
        <w:pStyle w:val="Normaltindrag"/>
      </w:pPr>
    </w:p>
    <w:p w:rsidR="00DE0C1F" w:rsidRPr="00686490" w:rsidRDefault="00E502E8" w:rsidP="00DE0C1F">
      <w:pPr>
        <w:pStyle w:val="Normaltindrag"/>
        <w:rPr>
          <w:i/>
        </w:rPr>
      </w:pPr>
      <w:r w:rsidRPr="00686490">
        <w:tab/>
      </w:r>
      <w:r w:rsidRPr="00686490">
        <w:tab/>
      </w:r>
      <w:r w:rsidRPr="00686490">
        <w:tab/>
      </w:r>
      <w:r w:rsidR="00DE0C1F" w:rsidRPr="00686490">
        <w:rPr>
          <w:i/>
        </w:rPr>
        <w:t>Anna Aspegren</w:t>
      </w:r>
    </w:p>
    <w:p w:rsidR="006C28DD" w:rsidRPr="00686490" w:rsidRDefault="006C28DD" w:rsidP="006C28DD">
      <w:pPr>
        <w:pStyle w:val="Normaltindrag"/>
      </w:pPr>
      <w:bookmarkStart w:id="7" w:name="Ordförande"/>
      <w:bookmarkEnd w:id="7"/>
    </w:p>
    <w:p w:rsidR="00D37AD0" w:rsidRPr="00686490" w:rsidRDefault="00D37AD0" w:rsidP="00E502E8">
      <w:bookmarkStart w:id="8" w:name="Deltagare"/>
      <w:bookmarkEnd w:id="8"/>
    </w:p>
    <w:p w:rsidR="00D37AD0" w:rsidRPr="00686490" w:rsidRDefault="00D37AD0" w:rsidP="00E502E8"/>
    <w:p w:rsidR="006C28DD" w:rsidRPr="00686490" w:rsidRDefault="00E502E8" w:rsidP="002046F0">
      <w:pPr>
        <w:pStyle w:val="Deltagare"/>
        <w:rPr>
          <w:noProof w:val="0"/>
        </w:rPr>
      </w:pPr>
      <w:r w:rsidRPr="00686490">
        <w:rPr>
          <w:noProof w:val="0"/>
        </w:rPr>
        <w:t>Följande ledamöter har deltagit i beslutet: Eva Flyborg (fp), Tommy Waidelich (s), Anne-Marie Pålsson (m), Ewa Thalén Finné (m), Alf Eriksson (s)</w:t>
      </w:r>
      <w:r w:rsidR="004B4807" w:rsidRPr="00686490">
        <w:rPr>
          <w:noProof w:val="0"/>
        </w:rPr>
        <w:t xml:space="preserve">, </w:t>
      </w:r>
      <w:r w:rsidRPr="00686490">
        <w:rPr>
          <w:noProof w:val="0"/>
        </w:rPr>
        <w:t>Per Rosengren (v), Elisabeth Svantesson (m), Margareta Andersson (c), Hel</w:t>
      </w:r>
      <w:r w:rsidRPr="00686490">
        <w:rPr>
          <w:noProof w:val="0"/>
        </w:rPr>
        <w:t>e</w:t>
      </w:r>
      <w:r w:rsidRPr="00686490">
        <w:rPr>
          <w:noProof w:val="0"/>
        </w:rPr>
        <w:t>na Hillar Rosenqvist (mp), Torsten Lindström (kd) och Leif Pettersson (s).</w:t>
      </w:r>
    </w:p>
    <w:p w:rsidR="006C28DD" w:rsidRPr="00686490" w:rsidRDefault="006C28DD" w:rsidP="002046F0">
      <w:pPr>
        <w:pStyle w:val="Deltagare"/>
        <w:rPr>
          <w:noProof w:val="0"/>
        </w:rPr>
      </w:pPr>
    </w:p>
    <w:p w:rsidR="006C28DD" w:rsidRPr="00686490" w:rsidRDefault="00E502E8" w:rsidP="00E502E8">
      <w:pPr>
        <w:sectPr w:rsidR="006C28DD" w:rsidRPr="00686490" w:rsidSect="00EE3AA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r w:rsidRPr="00686490">
        <w:t xml:space="preserve"> </w:t>
      </w:r>
    </w:p>
    <w:p w:rsidR="006C28DD" w:rsidRPr="00686490" w:rsidRDefault="006C28DD" w:rsidP="006C28DD">
      <w:pPr>
        <w:pStyle w:val="Rubrik1"/>
        <w:rPr>
          <w:noProof w:val="0"/>
        </w:rPr>
      </w:pPr>
      <w:bookmarkStart w:id="9" w:name="_Toc274206468"/>
      <w:r w:rsidRPr="00686490">
        <w:rPr>
          <w:noProof w:val="0"/>
        </w:rPr>
        <w:t>Riksrevisionens granskning</w:t>
      </w:r>
      <w:bookmarkEnd w:id="9"/>
    </w:p>
    <w:p w:rsidR="00A74604" w:rsidRPr="00686490" w:rsidRDefault="00A74604" w:rsidP="00A74604">
      <w:r w:rsidRPr="00686490">
        <w:t>Riksrevisionen har granskat säkerheten i statens betalningar. Föremål för granskningen är regeringen, Riksgäldskontoret, Kammarkollegiet, Ekonom</w:t>
      </w:r>
      <w:r w:rsidRPr="00686490">
        <w:t>i</w:t>
      </w:r>
      <w:r w:rsidRPr="00686490">
        <w:t xml:space="preserve">styrningsverket samt 20 andra myndigheter. Resultatet av granskningen har redovisats i granskningsrapporten </w:t>
      </w:r>
      <w:r w:rsidRPr="00686490">
        <w:rPr>
          <w:i/>
        </w:rPr>
        <w:t xml:space="preserve">Säkerheten i statens betalningar </w:t>
      </w:r>
      <w:r w:rsidRPr="00686490">
        <w:t>(RiR 2010:13). Till rapporten finns en hemlig bilaga. Rapporten publicerades i juni.</w:t>
      </w:r>
    </w:p>
    <w:p w:rsidR="00A74604" w:rsidRPr="00686490" w:rsidRDefault="00A74604" w:rsidP="00A74604">
      <w:pPr>
        <w:pStyle w:val="Rubrik2"/>
      </w:pPr>
      <w:bookmarkStart w:id="10" w:name="_Toc274206469"/>
      <w:r w:rsidRPr="00686490">
        <w:t>Bakgrund</w:t>
      </w:r>
      <w:bookmarkEnd w:id="10"/>
    </w:p>
    <w:p w:rsidR="00A74604" w:rsidRPr="00686490" w:rsidRDefault="00A74604" w:rsidP="00A74604">
      <w:r w:rsidRPr="00686490">
        <w:t xml:space="preserve">Den 14 december 2007 publicerade Riksrevisionen rapporten </w:t>
      </w:r>
      <w:r w:rsidRPr="00686490">
        <w:rPr>
          <w:i/>
          <w:iCs/>
        </w:rPr>
        <w:t xml:space="preserve">Krisberedskap i betalningssystemet </w:t>
      </w:r>
      <w:r w:rsidRPr="00686490">
        <w:t>(RiR 2007:28). Rapporten innehöll en genomlysning av krisberedskapen i betalningssystemet som helhet, varav en del avsåg säkerh</w:t>
      </w:r>
      <w:r w:rsidRPr="00686490">
        <w:t>e</w:t>
      </w:r>
      <w:r w:rsidRPr="00686490">
        <w:t>ten i det statliga betalningssystemet. I en hemlig bilaga till rapporten påvis</w:t>
      </w:r>
      <w:r w:rsidRPr="00686490">
        <w:t>a</w:t>
      </w:r>
      <w:r w:rsidRPr="00686490">
        <w:t xml:space="preserve">des en särskilt allvarlig risk och sårbarhet i systemet för statliga betalningar. Granskningen visade att det fanns en möjlighet att begränsa denna risk och sårbarhet, men också att denna möjlighet inte utnyttjades av de då granskade myndigheterna. </w:t>
      </w:r>
    </w:p>
    <w:p w:rsidR="00A74604" w:rsidRPr="00686490" w:rsidRDefault="00A74604" w:rsidP="00A74604">
      <w:pPr>
        <w:pStyle w:val="Normaltindrag"/>
      </w:pPr>
      <w:r w:rsidRPr="00686490">
        <w:t>Riksgäldskontoret ska enligt sin instruktion (2007:1447) företräda det sta</w:t>
      </w:r>
      <w:r w:rsidRPr="00686490">
        <w:t>t</w:t>
      </w:r>
      <w:r w:rsidRPr="00686490">
        <w:t xml:space="preserve">liga betalningssystemet inklusive statens centralkonto. I december 2007 fick Riksgäldskontoret i uppdrag att analysera riskerna och sårbarheterna i den statliga betalningsmodellen. I maj 2008 redovisade Riksgäldskontoret sitt uppdrag till regeringen. Riksgäldskontoret har därefter i två promemorior redovisat det fortsatta arbetet med dessa frågor. </w:t>
      </w:r>
    </w:p>
    <w:p w:rsidR="00A74604" w:rsidRPr="00686490" w:rsidRDefault="00A74604" w:rsidP="00A74604">
      <w:pPr>
        <w:pStyle w:val="Normaltindrag"/>
      </w:pPr>
      <w:r w:rsidRPr="00686490">
        <w:t>Under hösten 2009 har Riksrevisionen gjort en fördjupad granskning av säkerheten i de statliga betalningarna och av vad Riksgäldskontoret och my</w:t>
      </w:r>
      <w:r w:rsidRPr="00686490">
        <w:t>n</w:t>
      </w:r>
      <w:r w:rsidRPr="00686490">
        <w:t>digheterna gjort med anledning av Riksrevisionens rapport från 2007. För det fallet att sårbarheten inte är undanröjd är det viktigt att myndigheternas inte</w:t>
      </w:r>
      <w:r w:rsidRPr="00686490">
        <w:t>r</w:t>
      </w:r>
      <w:r w:rsidRPr="00686490">
        <w:t>na kontroll och säkerhet är hög. I en granskning under hösten 2009 av fem myndigheter påvisades betydande brister i den interna kontrollen och säkerh</w:t>
      </w:r>
      <w:r w:rsidRPr="00686490">
        <w:t>e</w:t>
      </w:r>
      <w:r w:rsidRPr="00686490">
        <w:t>ten.</w:t>
      </w:r>
    </w:p>
    <w:p w:rsidR="00A74604" w:rsidRPr="00686490" w:rsidRDefault="00A74604" w:rsidP="00A74604">
      <w:pPr>
        <w:pStyle w:val="Rubrik2"/>
      </w:pPr>
      <w:bookmarkStart w:id="11" w:name="_Toc274206470"/>
      <w:r w:rsidRPr="00686490">
        <w:t>Granskningens syfte och revisionsfråga</w:t>
      </w:r>
      <w:bookmarkEnd w:id="11"/>
    </w:p>
    <w:p w:rsidR="00A74604" w:rsidRPr="00686490" w:rsidRDefault="00A74604" w:rsidP="00A74604">
      <w:r w:rsidRPr="00686490">
        <w:t>Avsikten med granskningen är att komplettera granskningarna från 2007 och 2009. Syftet med granskningen har varit att följa upp vilka åtgärder som regeringen och myndigheterna har vidtagit och bedöma om de är tillräckliga.</w:t>
      </w:r>
    </w:p>
    <w:p w:rsidR="00A74604" w:rsidRPr="00686490" w:rsidRDefault="00A74604" w:rsidP="00A74604">
      <w:pPr>
        <w:pStyle w:val="Normaltindrag"/>
      </w:pPr>
      <w:r w:rsidRPr="00686490">
        <w:t>Följande revisionsfråga har ställts:</w:t>
      </w:r>
    </w:p>
    <w:p w:rsidR="00A74604" w:rsidRPr="00686490" w:rsidRDefault="00A74604" w:rsidP="00FA0348">
      <w:pPr>
        <w:numPr>
          <w:ilvl w:val="0"/>
          <w:numId w:val="6"/>
        </w:numPr>
        <w:spacing w:before="0"/>
      </w:pPr>
      <w:r w:rsidRPr="00686490">
        <w:t>Är de åtgärder regeringen och myndigheterna hitintills vidtagit tillräckliga för att allvarliga felaktigheter i och ett brottsligt utnyttjande av statliga b</w:t>
      </w:r>
      <w:r w:rsidRPr="00686490">
        <w:t>e</w:t>
      </w:r>
      <w:r w:rsidRPr="00686490">
        <w:t>talningar ska kunna förhindras eller hanteras om de inträffar?</w:t>
      </w:r>
    </w:p>
    <w:p w:rsidR="00A74604" w:rsidRPr="00686490" w:rsidRDefault="00A74604" w:rsidP="00A74604">
      <w:pPr>
        <w:pStyle w:val="Rubrik2"/>
      </w:pPr>
      <w:bookmarkStart w:id="12" w:name="_Toc274206471"/>
      <w:r w:rsidRPr="00686490">
        <w:t>Det statliga betalningssystemet</w:t>
      </w:r>
      <w:bookmarkEnd w:id="12"/>
    </w:p>
    <w:p w:rsidR="00A74604" w:rsidRPr="00686490" w:rsidRDefault="00A74604" w:rsidP="00A74604">
      <w:pPr>
        <w:pStyle w:val="Rubrik3"/>
        <w:rPr>
          <w:noProof w:val="0"/>
        </w:rPr>
      </w:pPr>
      <w:bookmarkStart w:id="13" w:name="_Toc274206472"/>
      <w:r w:rsidRPr="00686490">
        <w:rPr>
          <w:noProof w:val="0"/>
        </w:rPr>
        <w:t>Omfattning</w:t>
      </w:r>
      <w:bookmarkEnd w:id="13"/>
    </w:p>
    <w:p w:rsidR="00A74604" w:rsidRPr="00686490" w:rsidRDefault="00A74604" w:rsidP="00A74604">
      <w:r w:rsidRPr="00686490">
        <w:t>Med det statliga betalningssystemet avses i första hand myndigheternas beta</w:t>
      </w:r>
      <w:r w:rsidRPr="00686490">
        <w:t>l</w:t>
      </w:r>
      <w:r w:rsidRPr="00686490">
        <w:t xml:space="preserve">ningar över bankkonton anslutna till statens centralkonto. Myndigheterna använder upp till 4 500 bankkonton för in- och utbetalningar. </w:t>
      </w:r>
    </w:p>
    <w:p w:rsidR="00A74604" w:rsidRPr="00686490" w:rsidRDefault="00A74604" w:rsidP="00A74604">
      <w:pPr>
        <w:pStyle w:val="Normaltindrag"/>
      </w:pPr>
      <w:r w:rsidRPr="00686490">
        <w:t>De stat</w:t>
      </w:r>
      <w:r w:rsidR="00FA0348" w:rsidRPr="00686490">
        <w:t>liga betalningarna omfattar c</w:t>
      </w:r>
      <w:r w:rsidRPr="00686490">
        <w:t>a 130 miljoner betalningar per år. Knappt en tredjedel av dessa är inbetalningar, medan de övriga är utbeta</w:t>
      </w:r>
      <w:r w:rsidRPr="00686490">
        <w:t>l</w:t>
      </w:r>
      <w:r w:rsidRPr="00686490">
        <w:t xml:space="preserve">ningar. Ungefär 90 miljoner av utbetalningarna är transfereringar. Den totala betalningsvolymen uppgick 2007 till 4 600 miljarder kronor. </w:t>
      </w:r>
    </w:p>
    <w:p w:rsidR="00A74604" w:rsidRPr="00686490" w:rsidRDefault="00A74604" w:rsidP="00A74604">
      <w:pPr>
        <w:pStyle w:val="Rubrik3"/>
        <w:rPr>
          <w:noProof w:val="0"/>
        </w:rPr>
      </w:pPr>
      <w:bookmarkStart w:id="14" w:name="_Toc274206473"/>
      <w:r w:rsidRPr="00686490">
        <w:rPr>
          <w:noProof w:val="0"/>
        </w:rPr>
        <w:t>Organisation</w:t>
      </w:r>
      <w:bookmarkEnd w:id="14"/>
    </w:p>
    <w:p w:rsidR="00A74604" w:rsidRPr="00686490" w:rsidRDefault="00A74604" w:rsidP="00A74604">
      <w:r w:rsidRPr="00686490">
        <w:t>Avsikten med det statliga betalningssystemet är att myndigheterna i princip ska ha samma möjligheter som företag att utnyttja de kommersiella bankernas betalningstjänster. Samtidigt har staten en annan styrmodell. I företagsvärlden för moderbolaget över medel t.ex. i form av koncernbidrag till sina dotterb</w:t>
      </w:r>
      <w:r w:rsidRPr="00686490">
        <w:t>o</w:t>
      </w:r>
      <w:r w:rsidRPr="00686490">
        <w:t>lag, medan staten beslutar om dispositionsrätt genom anslag på statsbudgeten. Staten har skapat ett eget regelsystem och egna rutiner för betalningarna och för den centraliserade likvidhanteringen. Riksgäldskontoret har en central roll i såväl betalningarna som likvidhanteringen. För att möjliggöra effektivitet i betalningarna till och från företag och privatpersoner har staten tecknat ra</w:t>
      </w:r>
      <w:r w:rsidRPr="00686490">
        <w:t>m</w:t>
      </w:r>
      <w:r w:rsidRPr="00686490">
        <w:t>avtal med ett antal banker. Myndigheterna kan genom avrop på dessa avtal få tillgång till bankernas tjänster.</w:t>
      </w:r>
    </w:p>
    <w:p w:rsidR="00A74604" w:rsidRPr="00686490" w:rsidRDefault="00A74604" w:rsidP="00A74604">
      <w:pPr>
        <w:pStyle w:val="Normaltindrag"/>
      </w:pPr>
      <w:r w:rsidRPr="00686490">
        <w:t>Varje myndighet måste själv teckna ett avropsavtal med en eller flera ba</w:t>
      </w:r>
      <w:r w:rsidRPr="00686490">
        <w:t>n</w:t>
      </w:r>
      <w:r w:rsidRPr="00686490">
        <w:t>ker. Avtalet ger myndigheten möjlighet att utnyttja bankens betalningslö</w:t>
      </w:r>
      <w:r w:rsidRPr="00686490">
        <w:t>s</w:t>
      </w:r>
      <w:r w:rsidRPr="00686490">
        <w:t>ningar. Om det rör sig om stora belopp kan myndigheterna också göra direk</w:t>
      </w:r>
      <w:r w:rsidRPr="00686490">
        <w:t>t</w:t>
      </w:r>
      <w:r w:rsidRPr="00686490">
        <w:t>betalningar via Riksgäldskontoret från statens centralkonto i Riksbanken. Direktbetalningar mellan myndigheter kan också göras direkt via Riksgäld</w:t>
      </w:r>
      <w:r w:rsidRPr="00686490">
        <w:t>s</w:t>
      </w:r>
      <w:r w:rsidRPr="00686490">
        <w:t xml:space="preserve">kontoret. </w:t>
      </w:r>
    </w:p>
    <w:p w:rsidR="00A74604" w:rsidRPr="00686490" w:rsidRDefault="00A74604" w:rsidP="00A74604">
      <w:pPr>
        <w:pStyle w:val="Rubrik2"/>
      </w:pPr>
      <w:bookmarkStart w:id="15" w:name="_Toc274206474"/>
      <w:r w:rsidRPr="00686490">
        <w:t>Riksrevisionens iakttagelser och slutsatser</w:t>
      </w:r>
      <w:bookmarkEnd w:id="15"/>
    </w:p>
    <w:p w:rsidR="00A74604" w:rsidRPr="00686490" w:rsidRDefault="00A74604" w:rsidP="00A74604">
      <w:r w:rsidRPr="00686490">
        <w:t>Sammantaget anser Riksrevisionen att den särskilt allvarliga risk och sårba</w:t>
      </w:r>
      <w:r w:rsidRPr="00686490">
        <w:t>r</w:t>
      </w:r>
      <w:r w:rsidRPr="00686490">
        <w:t xml:space="preserve">het i den statliga betalningsprocessen som påvisades i Riksrevisionens rapport </w:t>
      </w:r>
      <w:r w:rsidRPr="00686490">
        <w:rPr>
          <w:i/>
        </w:rPr>
        <w:t xml:space="preserve">Krisberedskap i betalningssystemet </w:t>
      </w:r>
      <w:r w:rsidRPr="00686490">
        <w:t xml:space="preserve">(RiR 2007:28) kvarstår. Inga avgörande åtgärder har vidtagits för att minska denna risk och sårbarhet. </w:t>
      </w:r>
    </w:p>
    <w:p w:rsidR="00A74604" w:rsidRPr="00686490" w:rsidRDefault="00A74604" w:rsidP="00A74604">
      <w:pPr>
        <w:pStyle w:val="Normaltindrag"/>
      </w:pPr>
      <w:r w:rsidRPr="00686490">
        <w:t>De brister som har iakttagits är omfattande. De avser bl.a. oklarheter kring fördelningen av ansvar för säkerheten i statens betalningar och avsaknade</w:t>
      </w:r>
      <w:r w:rsidR="00FA0348" w:rsidRPr="00686490">
        <w:t>n av samlade riskanalyser, inklusive</w:t>
      </w:r>
      <w:r w:rsidRPr="00686490">
        <w:t xml:space="preserve"> oklarheter kring vilka som ska göra sådana ris</w:t>
      </w:r>
      <w:r w:rsidRPr="00686490">
        <w:t>k</w:t>
      </w:r>
      <w:r w:rsidRPr="00686490">
        <w:t>analyser. Dessutom har ett antal grundläggande brister i rutiner och regler för den interna kontrollen och säkerheten inom myndigheterna iakttagits. En stor del av dessa iakttagelser redovisas endast i en hemlig bilaga till rappo</w:t>
      </w:r>
      <w:r w:rsidRPr="00686490">
        <w:t>r</w:t>
      </w:r>
      <w:r w:rsidRPr="00686490">
        <w:t xml:space="preserve">ten. </w:t>
      </w:r>
    </w:p>
    <w:p w:rsidR="00A74604" w:rsidRPr="00686490" w:rsidRDefault="00A74604" w:rsidP="00A74604">
      <w:pPr>
        <w:pStyle w:val="Rubrik3"/>
        <w:rPr>
          <w:noProof w:val="0"/>
        </w:rPr>
      </w:pPr>
      <w:bookmarkStart w:id="16" w:name="_Toc274206475"/>
      <w:r w:rsidRPr="00686490">
        <w:rPr>
          <w:noProof w:val="0"/>
        </w:rPr>
        <w:t>Ansvarsfördelning och samlade riskanalyser</w:t>
      </w:r>
      <w:bookmarkEnd w:id="16"/>
    </w:p>
    <w:p w:rsidR="00A74604" w:rsidRPr="00686490" w:rsidRDefault="00A74604" w:rsidP="006635FC">
      <w:pPr>
        <w:pStyle w:val="R4"/>
      </w:pPr>
      <w:r w:rsidRPr="00686490">
        <w:t>Ansvaret för säkerheten i statens betalningar</w:t>
      </w:r>
    </w:p>
    <w:p w:rsidR="00A74604" w:rsidRPr="00686490" w:rsidRDefault="00A74604" w:rsidP="00A74604">
      <w:r w:rsidRPr="00686490">
        <w:t xml:space="preserve">Statliga myndigheters betalningar styrs av </w:t>
      </w:r>
      <w:r w:rsidRPr="00686490">
        <w:rPr>
          <w:i/>
        </w:rPr>
        <w:t>förordning</w:t>
      </w:r>
      <w:r w:rsidRPr="00686490">
        <w:t xml:space="preserve"> (2006:1097) </w:t>
      </w:r>
      <w:r w:rsidRPr="00686490">
        <w:rPr>
          <w:i/>
        </w:rPr>
        <w:t>om statliga myndigheters betalningar och medelsförvaltning</w:t>
      </w:r>
      <w:r w:rsidRPr="00686490">
        <w:t xml:space="preserve"> (betalningsförordningen). Betalningsförordningen anger att Riksgäldskontoret är ansvarigt för att go</w:t>
      </w:r>
      <w:r w:rsidRPr="00686490">
        <w:t>d</w:t>
      </w:r>
      <w:r w:rsidRPr="00686490">
        <w:t xml:space="preserve">känna avtal om betalningstjänster m.m. Riksgäldskontoret är statens centrala finansförvaltning och ska enligt </w:t>
      </w:r>
      <w:r w:rsidRPr="00686490">
        <w:rPr>
          <w:i/>
        </w:rPr>
        <w:t>förordning</w:t>
      </w:r>
      <w:r w:rsidRPr="00686490">
        <w:t xml:space="preserve"> (2007:1447) </w:t>
      </w:r>
      <w:r w:rsidRPr="00686490">
        <w:rPr>
          <w:i/>
        </w:rPr>
        <w:t>med instruktion för Riksgäldskontoret</w:t>
      </w:r>
      <w:r w:rsidRPr="00686490">
        <w:t xml:space="preserve"> företräda det statliga betalningssystemet inklusive statens centralkonto. </w:t>
      </w:r>
    </w:p>
    <w:p w:rsidR="00A74604" w:rsidRPr="00686490" w:rsidRDefault="00A74604" w:rsidP="00A74604">
      <w:pPr>
        <w:pStyle w:val="Normaltindrag"/>
      </w:pPr>
      <w:r w:rsidRPr="00686490">
        <w:t>Varje myndighet ansvarar själv för säkerheten i sin verksamhet, inklusive säkerheten i de betalningar som myndigheten själv har kontroll över. My</w:t>
      </w:r>
      <w:r w:rsidRPr="00686490">
        <w:t>n</w:t>
      </w:r>
      <w:r w:rsidRPr="00686490">
        <w:t>digheterna måste utnyttja de ramavtal för betalningstjänster som Riksgäld</w:t>
      </w:r>
      <w:r w:rsidRPr="00686490">
        <w:t>s</w:t>
      </w:r>
      <w:r w:rsidRPr="00686490">
        <w:t>kontoret har tecknat, men kan i övrigt bestämma över de egna säkerhetsrut</w:t>
      </w:r>
      <w:r w:rsidRPr="00686490">
        <w:t>i</w:t>
      </w:r>
      <w:r w:rsidRPr="00686490">
        <w:t xml:space="preserve">nerna och den interna kontrollen. </w:t>
      </w:r>
    </w:p>
    <w:p w:rsidR="00A74604" w:rsidRPr="00686490" w:rsidRDefault="00A74604" w:rsidP="00A74604">
      <w:pPr>
        <w:pStyle w:val="Normaltindrag"/>
      </w:pPr>
      <w:r w:rsidRPr="00686490">
        <w:t>Av granskningen framgår att Riksgäldskontoret endast inom vissa omr</w:t>
      </w:r>
      <w:r w:rsidRPr="00686490">
        <w:t>å</w:t>
      </w:r>
      <w:r w:rsidRPr="00686490">
        <w:t>den (t.ex. kommunikation över Internet och vid upphandlingen av betalnings- och kommunikationstjänsterna via ramavtalen) ger tydligt stöd till myndigh</w:t>
      </w:r>
      <w:r w:rsidRPr="00686490">
        <w:t>e</w:t>
      </w:r>
      <w:r w:rsidRPr="00686490">
        <w:t>terna i säkerhetsfrågor. Däremot ger man inte stöd till myndigheterna på a</w:t>
      </w:r>
      <w:r w:rsidR="00FA0348" w:rsidRPr="00686490">
        <w:t>ndra områden som t.ex. IT</w:t>
      </w:r>
      <w:r w:rsidRPr="00686490">
        <w:t xml:space="preserve"> och säkerhetslösningar. Riksrevisionen anser att Riksgäldskontoret därmed skapar en osäkerhet hos myndigheterna om sin roll och sitt ansvar. Riksrevisionen pekar på risken att viktiga aktörer förutsä</w:t>
      </w:r>
      <w:r w:rsidRPr="00686490">
        <w:t>t</w:t>
      </w:r>
      <w:r w:rsidRPr="00686490">
        <w:t xml:space="preserve">ter att Riksgäldskontoret har en tydlig vägledande roll och </w:t>
      </w:r>
      <w:r w:rsidR="00FA0348" w:rsidRPr="00686490">
        <w:t xml:space="preserve">att de </w:t>
      </w:r>
      <w:r w:rsidRPr="00686490">
        <w:t xml:space="preserve">därför avstår från att ta egna initiativ i avsaknad av direktiv från Riksgäldskontoret. </w:t>
      </w:r>
    </w:p>
    <w:p w:rsidR="00A74604" w:rsidRPr="00686490" w:rsidRDefault="00A74604" w:rsidP="002046F0">
      <w:pPr>
        <w:pStyle w:val="R4"/>
      </w:pPr>
      <w:r w:rsidRPr="00686490">
        <w:t>Ansvaret för samlade riskanalyser</w:t>
      </w:r>
    </w:p>
    <w:p w:rsidR="00A74604" w:rsidRPr="00686490" w:rsidRDefault="00A74604" w:rsidP="00A74604">
      <w:r w:rsidRPr="00686490">
        <w:t>Riksgäldskontoret ska enligt sin instruktion ha en beskrivning av de huvu</w:t>
      </w:r>
      <w:r w:rsidRPr="00686490">
        <w:t>d</w:t>
      </w:r>
      <w:r w:rsidRPr="00686490">
        <w:t xml:space="preserve">sakliga risker som är förenade med sin verksamhet och hur dessa risker ska hanteras. Riksgäldskontoret ska också ha interna instruktioner för hanteringen av dessa risker. Instruktionen anger också att Riksgäldskontoret ska företräda det statliga betalningssystemet. </w:t>
      </w:r>
    </w:p>
    <w:p w:rsidR="00A74604" w:rsidRPr="00686490" w:rsidRDefault="00A74604" w:rsidP="00A74604">
      <w:pPr>
        <w:pStyle w:val="Normaltindrag"/>
      </w:pPr>
      <w:r w:rsidRPr="00686490">
        <w:t>I betalningsförordningen anges att betalningar till och från en myndighet ska ske på ett för staten som helhet kostnadseffektivt och säkert sätt. Det betyder enligt Riksrevisionen att Riksgäldskontoret enligt sin instruktion rimligen ska ansvara för riskanalyser avseende det statliga betalningssyst</w:t>
      </w:r>
      <w:r w:rsidRPr="00686490">
        <w:t>e</w:t>
      </w:r>
      <w:r w:rsidRPr="00686490">
        <w:t>met, och för att identifiera åtgärder för att hantera dessa risker, och att ris</w:t>
      </w:r>
      <w:r w:rsidRPr="00686490">
        <w:t>k</w:t>
      </w:r>
      <w:r w:rsidRPr="00686490">
        <w:t>analyserna även ska omfatta säkerheten i betalningssystemet.</w:t>
      </w:r>
    </w:p>
    <w:p w:rsidR="00A74604" w:rsidRPr="00686490" w:rsidRDefault="00A74604" w:rsidP="00A74604">
      <w:pPr>
        <w:pStyle w:val="Normaltindrag"/>
      </w:pPr>
      <w:r w:rsidRPr="00686490">
        <w:t xml:space="preserve">Riksrevisionen konstaterar att ingen myndighet är ansvarig för tillsynen av de statliga betalningarna. Inte heller görs någon hotbildsanalys motsvarande den som behövs för att bedöma den övergripande hotbilden </w:t>
      </w:r>
      <w:r w:rsidR="00FA0348" w:rsidRPr="00686490">
        <w:t>när det gäller</w:t>
      </w:r>
      <w:r w:rsidRPr="00686490">
        <w:t xml:space="preserve"> brott rikt</w:t>
      </w:r>
      <w:r w:rsidRPr="00686490">
        <w:t>a</w:t>
      </w:r>
      <w:r w:rsidRPr="00686490">
        <w:t>de mot statens betalningar. Ett stort antal aktörer gör dock analyser av enskilda och avgränsade områden som är intressanta för att bedöma den samma</w:t>
      </w:r>
      <w:r w:rsidRPr="00686490">
        <w:t>n</w:t>
      </w:r>
      <w:r w:rsidRPr="00686490">
        <w:t xml:space="preserve">tagna hotbilden och analysera behovet av eventuella åtgärder med anledning av aktuell eller förväntad hotbild. </w:t>
      </w:r>
    </w:p>
    <w:p w:rsidR="00A74604" w:rsidRPr="00686490" w:rsidRDefault="00A74604" w:rsidP="00A74604">
      <w:pPr>
        <w:pStyle w:val="Normaltindrag"/>
      </w:pPr>
      <w:r w:rsidRPr="00686490">
        <w:t>Riksrevisionen bedömer att det finns behov av att förtydliga Riksgäldsko</w:t>
      </w:r>
      <w:r w:rsidRPr="00686490">
        <w:t>n</w:t>
      </w:r>
      <w:r w:rsidRPr="00686490">
        <w:t xml:space="preserve">torets roll och ansvar för det statliga betalningssystemet i förhållande till myndigheterna och andra aktörer inom betalningsområdet samt överväga om rollen som tillsynsmyndighet för de statliga betalningarna bör tilldelas någon myndighet. Riksrevisionen bedömer också att det finns ett tydligt behov av att regelbundet genomföra och ajourhålla riskanalyser </w:t>
      </w:r>
      <w:r w:rsidR="00FA0348" w:rsidRPr="00686490">
        <w:t>som gäller</w:t>
      </w:r>
      <w:r w:rsidRPr="00686490">
        <w:t xml:space="preserve"> statens beta</w:t>
      </w:r>
      <w:r w:rsidRPr="00686490">
        <w:t>l</w:t>
      </w:r>
      <w:r w:rsidRPr="00686490">
        <w:t>ningar samt av att hot</w:t>
      </w:r>
      <w:r w:rsidR="00FA0348" w:rsidRPr="00686490">
        <w:t>bilds- och riskanalyser som gäller</w:t>
      </w:r>
      <w:r w:rsidRPr="00686490">
        <w:t xml:space="preserve"> brott riktade mot st</w:t>
      </w:r>
      <w:r w:rsidRPr="00686490">
        <w:t>a</w:t>
      </w:r>
      <w:r w:rsidRPr="00686490">
        <w:t>tens betalningar utförs i samarbete med relevanta myndigheter.</w:t>
      </w:r>
    </w:p>
    <w:p w:rsidR="00A74604" w:rsidRPr="00686490" w:rsidRDefault="00A74604" w:rsidP="00A74604">
      <w:pPr>
        <w:pStyle w:val="Normaltindrag"/>
      </w:pPr>
      <w:r w:rsidRPr="00686490">
        <w:t>Ansvaret för att löpande uppdatera sådana riskanalyser måste enligt Rik</w:t>
      </w:r>
      <w:r w:rsidRPr="00686490">
        <w:t>s</w:t>
      </w:r>
      <w:r w:rsidRPr="00686490">
        <w:t>revisionen även vara tydligt fördelat</w:t>
      </w:r>
      <w:r w:rsidR="00FA0348" w:rsidRPr="00686490">
        <w:t>,</w:t>
      </w:r>
      <w:r w:rsidRPr="00686490">
        <w:t xml:space="preserve"> och regeringen bör uttala om Riksgäld</w:t>
      </w:r>
      <w:r w:rsidRPr="00686490">
        <w:t>s</w:t>
      </w:r>
      <w:r w:rsidRPr="00686490">
        <w:t>kontoret eller någon annan myndighet ska ha detta ansvar. Oavsett vem som tilldelas ansvaret, måste en samverkan med andra myndigheter och organis</w:t>
      </w:r>
      <w:r w:rsidRPr="00686490">
        <w:t>a</w:t>
      </w:r>
      <w:r w:rsidRPr="00686490">
        <w:t>tioner inom betalningsområdet säkerställas för att möjliggöra arbetet.</w:t>
      </w:r>
    </w:p>
    <w:p w:rsidR="00A74604" w:rsidRPr="00686490" w:rsidRDefault="00A74604" w:rsidP="00A74604">
      <w:pPr>
        <w:pStyle w:val="Rubrik3"/>
        <w:rPr>
          <w:noProof w:val="0"/>
        </w:rPr>
      </w:pPr>
      <w:bookmarkStart w:id="17" w:name="_Toc274206476"/>
      <w:r w:rsidRPr="00686490">
        <w:rPr>
          <w:noProof w:val="0"/>
        </w:rPr>
        <w:t>Övergripande intern kontroll</w:t>
      </w:r>
      <w:bookmarkEnd w:id="17"/>
      <w:r w:rsidRPr="00686490">
        <w:rPr>
          <w:noProof w:val="0"/>
        </w:rPr>
        <w:t xml:space="preserve"> </w:t>
      </w:r>
    </w:p>
    <w:p w:rsidR="00A74604" w:rsidRPr="00686490" w:rsidRDefault="00A74604" w:rsidP="002046F0">
      <w:pPr>
        <w:pStyle w:val="R4"/>
      </w:pPr>
      <w:r w:rsidRPr="00686490">
        <w:t>Hot- och riskanalyser internt inom myndigheterna</w:t>
      </w:r>
    </w:p>
    <w:p w:rsidR="00A74604" w:rsidRPr="00686490" w:rsidRDefault="00A74604" w:rsidP="00A74604">
      <w:r w:rsidRPr="00686490">
        <w:t xml:space="preserve">Granskningen visar att flertalet av de 20 myndigheter som undersökts inte har gjort analyser av risker och sårbarheter i de egna betalningarna. Detta krävs i flera av de förordningar som reglerar de statliga betalningarna. När sådana analyser har gjorts har endast vissa risker och hot analyserats. Det saknas också överlag bedömningar av sannolikheter för och konsekvenser av att sådana hot realiseras samt av möjliga åtgärder för att hantera dessa risker. </w:t>
      </w:r>
    </w:p>
    <w:p w:rsidR="00A74604" w:rsidRPr="00686490" w:rsidRDefault="00A74604" w:rsidP="00A74604">
      <w:pPr>
        <w:rPr>
          <w:i/>
        </w:rPr>
      </w:pPr>
      <w:r w:rsidRPr="00686490">
        <w:rPr>
          <w:i/>
        </w:rPr>
        <w:t>Andra övergripande kontrollåtgärder</w:t>
      </w:r>
    </w:p>
    <w:p w:rsidR="00A74604" w:rsidRPr="00686490" w:rsidRDefault="00A74604" w:rsidP="00A74604">
      <w:r w:rsidRPr="00686490">
        <w:t>I nästan samtliga granskade myndigheter är framtagningen av betalningsu</w:t>
      </w:r>
      <w:r w:rsidRPr="00686490">
        <w:t>n</w:t>
      </w:r>
      <w:r w:rsidRPr="00686490">
        <w:t>derlag skild från verkställande av utbetalningen. Den sammantagna processen för betalningar omfattar flera avdelningar eller enheter i de större myndigh</w:t>
      </w:r>
      <w:r w:rsidRPr="00686490">
        <w:t>e</w:t>
      </w:r>
      <w:r w:rsidRPr="00686490">
        <w:t>terna. Granskningen visar att myndigheterna sällan säkerställt att någon har ett tydligt utpekat ansvar för hela betalningsprocessen vid myndigheten och för att säkerheten i betalningsprocesserna löpande följs upp. Riksrevisionen anser att om ansvaret för betalningsprocessen är otydligt, innebär det att också ansvaret för säkerheten i den sammantagna betalningsprocessen blir otydligt.</w:t>
      </w:r>
    </w:p>
    <w:p w:rsidR="00A74604" w:rsidRPr="00686490" w:rsidRDefault="00A74604" w:rsidP="00A74604">
      <w:pPr>
        <w:pStyle w:val="Rubrik3"/>
        <w:rPr>
          <w:noProof w:val="0"/>
        </w:rPr>
      </w:pPr>
      <w:bookmarkStart w:id="18" w:name="_Toc274206477"/>
      <w:r w:rsidRPr="00686490">
        <w:rPr>
          <w:noProof w:val="0"/>
        </w:rPr>
        <w:t>Rutiner och regelverk för behörighet hos myndigheterna</w:t>
      </w:r>
      <w:bookmarkEnd w:id="18"/>
    </w:p>
    <w:p w:rsidR="00A74604" w:rsidRPr="00686490" w:rsidRDefault="00A74604" w:rsidP="00A74604">
      <w:r w:rsidRPr="00686490">
        <w:t>Riksrevisionen har dessutom funnit att behörigheterna i IT-systemen är sä</w:t>
      </w:r>
      <w:r w:rsidRPr="00686490">
        <w:t>r</w:t>
      </w:r>
      <w:r w:rsidRPr="00686490">
        <w:t>skilt problematiska. Myndigheterna beställer behörigheter av olika slag hos bankerna, t.ex. behörighet att utnyttja specifika tjänster och att logga in på bankens Internetbank samt behörigheter för enskilda personer att bemyndiga betalningar för myndigheten. Beställningen ska utformas så att banken kan avgöra om den kommer från myndigheten och är undertecknad av personer som har rätt att beställa behörigheter av aktuellt slag.</w:t>
      </w:r>
    </w:p>
    <w:p w:rsidR="00A74604" w:rsidRPr="00686490" w:rsidRDefault="00A74604" w:rsidP="00A74604">
      <w:pPr>
        <w:pStyle w:val="Normaltindrag"/>
      </w:pPr>
      <w:r w:rsidRPr="00686490">
        <w:t>Riksgäldskontoret har i en regeringsrapport</w:t>
      </w:r>
      <w:r w:rsidR="00FA0348" w:rsidRPr="00686490">
        <w:t>,</w:t>
      </w:r>
      <w:r w:rsidRPr="00686490">
        <w:t xml:space="preserve"> </w:t>
      </w:r>
      <w:r w:rsidRPr="00686490">
        <w:rPr>
          <w:i/>
        </w:rPr>
        <w:t>Risker och sårbarheter i den statliga betalningsmodellen</w:t>
      </w:r>
      <w:r w:rsidRPr="00686490">
        <w:t xml:space="preserve"> (2008/198)</w:t>
      </w:r>
      <w:r w:rsidR="00FA0348" w:rsidRPr="00686490">
        <w:t>,</w:t>
      </w:r>
      <w:r w:rsidRPr="00686490">
        <w:t xml:space="preserve"> särskilt lyft fram problemet med behörig användning. Man anger bl</w:t>
      </w:r>
      <w:r w:rsidR="00FA0348" w:rsidRPr="00686490">
        <w:t>.</w:t>
      </w:r>
      <w:r w:rsidRPr="00686490">
        <w:t>a</w:t>
      </w:r>
      <w:r w:rsidR="00FA0348" w:rsidRPr="00686490">
        <w:t xml:space="preserve">. </w:t>
      </w:r>
      <w:r w:rsidRPr="00686490">
        <w:t>att det finns en inneboende sårba</w:t>
      </w:r>
      <w:r w:rsidRPr="00686490">
        <w:t>r</w:t>
      </w:r>
      <w:r w:rsidRPr="00686490">
        <w:t>het i att det statliga regelsystemet för fullmaktshanteringen är oklart och osa</w:t>
      </w:r>
      <w:r w:rsidRPr="00686490">
        <w:t>m</w:t>
      </w:r>
      <w:r w:rsidRPr="00686490">
        <w:t>manhängande. Riksgäldskontoret föreslår i rapporten ett antal åtgärder för att förbättra situationen. Bland annat föreslår man att regeringen komple</w:t>
      </w:r>
      <w:r w:rsidRPr="00686490">
        <w:t>t</w:t>
      </w:r>
      <w:r w:rsidRPr="00686490">
        <w:t>terar myndighetsförordningen med regler om myndighetsledningens centrala a</w:t>
      </w:r>
      <w:r w:rsidRPr="00686490">
        <w:t>n</w:t>
      </w:r>
      <w:r w:rsidRPr="00686490">
        <w:t>svar att utse behöriga personer, inte bara för uppgifter internt inom myndigh</w:t>
      </w:r>
      <w:r w:rsidRPr="00686490">
        <w:t>e</w:t>
      </w:r>
      <w:r w:rsidRPr="00686490">
        <w:t xml:space="preserve">ten utan också för att företräda myndigheten utåt. </w:t>
      </w:r>
    </w:p>
    <w:p w:rsidR="00A74604" w:rsidRPr="00686490" w:rsidRDefault="00A74604" w:rsidP="00A74604">
      <w:pPr>
        <w:pStyle w:val="Normaltindrag"/>
      </w:pPr>
      <w:r w:rsidRPr="00686490">
        <w:t>Av Riksgäldskontorets rapport framgår vidare att staten för närvarande saknar ett formellt myndighetsregister motsvarande bolagsregistret, där my</w:t>
      </w:r>
      <w:r w:rsidRPr="00686490">
        <w:t>n</w:t>
      </w:r>
      <w:r w:rsidRPr="00686490">
        <w:t>digheterna och behöriga firmatecknare är registrerade. Riksgäldskontoret skriver i rapporten att det är särskilt viktigt att myndighetsledningen beslutar om vilka som är behöriga att förfoga över myndighetens medel på bankko</w:t>
      </w:r>
      <w:r w:rsidRPr="00686490">
        <w:t>n</w:t>
      </w:r>
      <w:r w:rsidRPr="00686490">
        <w:t>ton anslutna till statens centralkonto. Riksgäldskontoret föreslår även att regleringen av fullmakter flyttas från bokföringsförordningen till betalning</w:t>
      </w:r>
      <w:r w:rsidRPr="00686490">
        <w:t>s</w:t>
      </w:r>
      <w:r w:rsidRPr="00686490">
        <w:t>förordningen och att Riksgäldskontoret i sina föreskrifter anger hur fullma</w:t>
      </w:r>
      <w:r w:rsidRPr="00686490">
        <w:t>k</w:t>
      </w:r>
      <w:r w:rsidRPr="00686490">
        <w:t xml:space="preserve">ten ska se ut och hur myndigheterna ska förfara med fullmakten. </w:t>
      </w:r>
    </w:p>
    <w:p w:rsidR="00A74604" w:rsidRPr="00686490" w:rsidRDefault="00A74604" w:rsidP="00A74604">
      <w:pPr>
        <w:pStyle w:val="Normaltindrag"/>
      </w:pPr>
      <w:r w:rsidRPr="00686490">
        <w:t>Riksrevisionens granskning visar att större delen av de granskade myndi</w:t>
      </w:r>
      <w:r w:rsidRPr="00686490">
        <w:t>g</w:t>
      </w:r>
      <w:r w:rsidRPr="00686490">
        <w:t xml:space="preserve">heterna saknar tydliga riktlinjer för delegationsbeslut och hur fullmakter ska vara utformade. Samtliga storbanker har också vid intervjuer pekat på stora brister i myndigheternas beställningar av behörigheter. </w:t>
      </w:r>
    </w:p>
    <w:p w:rsidR="00A74604" w:rsidRPr="00686490" w:rsidRDefault="00A74604" w:rsidP="00A74604">
      <w:pPr>
        <w:pStyle w:val="Normaltindrag"/>
      </w:pPr>
      <w:r w:rsidRPr="00686490">
        <w:t>Riksrevisionen bedömer – i likhet med Riksgäldskontoret – att oklarhete</w:t>
      </w:r>
      <w:r w:rsidRPr="00686490">
        <w:t>r</w:t>
      </w:r>
      <w:r w:rsidRPr="00686490">
        <w:t>na i regelverket och rutinerna för firmateckning och fullmaktshantering hos myndigheterna är en av de större enskilda riskerna i sammanhanget. Det finns en inneboende sårbarhet i att det statliga regelsystemet för fullmaktshante</w:t>
      </w:r>
      <w:r w:rsidRPr="00686490">
        <w:t>r</w:t>
      </w:r>
      <w:r w:rsidRPr="00686490">
        <w:t>ingen är oklart och osammanhängande. Riksrevisionen bedömer därför att det är nödvändigt att staten mycket tydligt stramar upp regelverket och rutinerna för firmateckning och fullmaktshantering hos myndigheterna.</w:t>
      </w:r>
    </w:p>
    <w:p w:rsidR="00A74604" w:rsidRPr="00686490" w:rsidRDefault="00A74604" w:rsidP="00A74604">
      <w:pPr>
        <w:pStyle w:val="Rubrik3"/>
        <w:rPr>
          <w:noProof w:val="0"/>
        </w:rPr>
      </w:pPr>
      <w:bookmarkStart w:id="19" w:name="_Toc274206478"/>
      <w:r w:rsidRPr="00686490">
        <w:rPr>
          <w:noProof w:val="0"/>
        </w:rPr>
        <w:t>Säkerheten hos myndigheterna</w:t>
      </w:r>
      <w:bookmarkEnd w:id="19"/>
    </w:p>
    <w:p w:rsidR="00A74604" w:rsidRPr="00686490" w:rsidRDefault="00A74604" w:rsidP="00A74604">
      <w:r w:rsidRPr="00686490">
        <w:t>Säkerheten i utbetalningarna vid de 20 myndigheterna har i flera grun</w:t>
      </w:r>
      <w:r w:rsidRPr="00686490">
        <w:t>d</w:t>
      </w:r>
      <w:r w:rsidRPr="00686490">
        <w:t xml:space="preserve">läggande avseenden granskats av Riksrevisionen. Resultatet av denna del av granskningen redovisas i den hemliga bilagan till rapporten. Sammantaget anser Riksrevisionen att ett antal allvarligare brister finns i rutiner och regler för myndigheternas interna kontroll och säkerhet i de egna betalningarna. </w:t>
      </w:r>
    </w:p>
    <w:p w:rsidR="00A74604" w:rsidRPr="00686490" w:rsidRDefault="00A74604" w:rsidP="00A74604">
      <w:pPr>
        <w:pStyle w:val="Rubrik3"/>
        <w:rPr>
          <w:noProof w:val="0"/>
        </w:rPr>
      </w:pPr>
      <w:bookmarkStart w:id="20" w:name="_Toc274206479"/>
      <w:r w:rsidRPr="00686490">
        <w:rPr>
          <w:noProof w:val="0"/>
        </w:rPr>
        <w:t>Säkerheten i banktjänsterna</w:t>
      </w:r>
      <w:bookmarkEnd w:id="20"/>
    </w:p>
    <w:p w:rsidR="00A74604" w:rsidRPr="00686490" w:rsidRDefault="00A74604" w:rsidP="006635FC">
      <w:pPr>
        <w:pStyle w:val="R4"/>
      </w:pPr>
      <w:r w:rsidRPr="00686490">
        <w:t>Ramavtalens tjänster</w:t>
      </w:r>
    </w:p>
    <w:p w:rsidR="00A74604" w:rsidRPr="00686490" w:rsidRDefault="00A74604" w:rsidP="00A74604">
      <w:r w:rsidRPr="00686490">
        <w:t xml:space="preserve">Säkerheten i statens betalningar är också beroende av säkerheten i bankernas betaltjänster. Säkerheten i de banktjänster och kommunikationslösningar som ingår i ramavtalet bygger i de flesta fall på etablerade standarder eller allmänt accepterade kommersiella produkter. Merparten av säkerhetslösningarna utnyttjar kommersiellt tillgängliga produkter och etablerade standarder, t.ex. för säkerhet i överföring av information över Internet. I några fall finns dock säkerhetslösningar som utvecklats enbart för en viss myndighets betalningar. </w:t>
      </w:r>
    </w:p>
    <w:p w:rsidR="00A74604" w:rsidRPr="00686490" w:rsidRDefault="00A74604" w:rsidP="00021B8E">
      <w:pPr>
        <w:pStyle w:val="R4"/>
      </w:pPr>
      <w:r w:rsidRPr="00686490">
        <w:t>Avtalen skiljer inte på finansiella överföringar och betalningar</w:t>
      </w:r>
    </w:p>
    <w:p w:rsidR="00A74604" w:rsidRPr="00686490" w:rsidRDefault="00A74604" w:rsidP="00A74604">
      <w:r w:rsidRPr="00686490">
        <w:t>Riksrevisionen framhåller att man i de nuvarande ramavtalen mellan myndi</w:t>
      </w:r>
      <w:r w:rsidRPr="00686490">
        <w:t>g</w:t>
      </w:r>
      <w:r w:rsidRPr="00686490">
        <w:t xml:space="preserve">heterna </w:t>
      </w:r>
      <w:r w:rsidR="00FA0348" w:rsidRPr="00686490">
        <w:t>och</w:t>
      </w:r>
      <w:r w:rsidRPr="00686490">
        <w:t xml:space="preserve"> bankerna inte tydligt skiljer på </w:t>
      </w:r>
      <w:r w:rsidRPr="00686490">
        <w:rPr>
          <w:i/>
          <w:iCs/>
        </w:rPr>
        <w:t xml:space="preserve">betalningar </w:t>
      </w:r>
      <w:r w:rsidRPr="00686490">
        <w:t xml:space="preserve">och </w:t>
      </w:r>
      <w:r w:rsidRPr="00686490">
        <w:rPr>
          <w:i/>
          <w:iCs/>
        </w:rPr>
        <w:t>finansiella öve</w:t>
      </w:r>
      <w:r w:rsidRPr="00686490">
        <w:rPr>
          <w:i/>
          <w:iCs/>
        </w:rPr>
        <w:t>r</w:t>
      </w:r>
      <w:r w:rsidRPr="00686490">
        <w:rPr>
          <w:i/>
          <w:iCs/>
        </w:rPr>
        <w:t xml:space="preserve">föringar </w:t>
      </w:r>
      <w:r w:rsidRPr="00686490">
        <w:rPr>
          <w:iCs/>
        </w:rPr>
        <w:t>som ofta avser större belopp</w:t>
      </w:r>
      <w:r w:rsidRPr="00686490">
        <w:t>. I den privata sektorn är det vanligt att de finansiella överföringarna har en annan säkerhetslösning eller en säkrare process för godkännande och bemyndigande. Finansiella</w:t>
      </w:r>
      <w:r w:rsidR="00FA0348" w:rsidRPr="00686490">
        <w:t xml:space="preserve"> överföringar avser t.ex.</w:t>
      </w:r>
      <w:r w:rsidRPr="00686490">
        <w:t xml:space="preserve"> myndighetens lån och amorteringar hos Riksgäldskontoret och överf</w:t>
      </w:r>
      <w:r w:rsidRPr="00686490">
        <w:t>ö</w:t>
      </w:r>
      <w:r w:rsidRPr="00686490">
        <w:t>ringar mellan egna konton i banken. De kan också avse andra överf</w:t>
      </w:r>
      <w:r w:rsidRPr="00686490">
        <w:t>ö</w:t>
      </w:r>
      <w:r w:rsidRPr="00686490">
        <w:t xml:space="preserve">ringar mellan myndigheterna. </w:t>
      </w:r>
    </w:p>
    <w:p w:rsidR="00A74604" w:rsidRPr="00686490" w:rsidRDefault="00A74604" w:rsidP="00A74604">
      <w:pPr>
        <w:pStyle w:val="Normaltindrag"/>
      </w:pPr>
      <w:r w:rsidRPr="00686490">
        <w:t>Om säkerheten i betalningssystemen anpassas för att effektivisera de många mindre betalningarna, finns en risk att de inte blir säkra nog för fina</w:t>
      </w:r>
      <w:r w:rsidRPr="00686490">
        <w:t>n</w:t>
      </w:r>
      <w:r w:rsidRPr="00686490">
        <w:t>siella överföringar. Riksrevisionen anser att det är viktigt att Riksgäldskont</w:t>
      </w:r>
      <w:r w:rsidRPr="00686490">
        <w:t>o</w:t>
      </w:r>
      <w:r w:rsidRPr="00686490">
        <w:t>ret överväger att skilja på finansiella överföringar och betalningar i komma</w:t>
      </w:r>
      <w:r w:rsidRPr="00686490">
        <w:t>n</w:t>
      </w:r>
      <w:r w:rsidRPr="00686490">
        <w:t xml:space="preserve">de ramavtal. </w:t>
      </w:r>
    </w:p>
    <w:p w:rsidR="00A74604" w:rsidRPr="00686490" w:rsidRDefault="00A74604" w:rsidP="00021B8E">
      <w:pPr>
        <w:pStyle w:val="R4"/>
      </w:pPr>
      <w:r w:rsidRPr="00686490">
        <w:t xml:space="preserve">Standardlösningar även för mycket höga belopp </w:t>
      </w:r>
    </w:p>
    <w:p w:rsidR="00A74604" w:rsidRPr="00686490" w:rsidRDefault="00A74604" w:rsidP="00A74604">
      <w:r w:rsidRPr="00686490">
        <w:t>Riksrevisionen har inte granskat den tekniska säkerheten i de standardiserade tjänsterna i detalj. Säkerheten i tjänsterna beror på ett stort antal faktorer, där säkerheten i myndigheternas egna datorer, liksom programvaran i dessa, spelar stor roll. I granskningen har framkommit att de tekniska säkerhetslö</w:t>
      </w:r>
      <w:r w:rsidRPr="00686490">
        <w:t>s</w:t>
      </w:r>
      <w:r w:rsidRPr="00686490">
        <w:t>ningarna inom en nära framtid sannolikt kommer att vara utsatta för sofistik</w:t>
      </w:r>
      <w:r w:rsidRPr="00686490">
        <w:t>e</w:t>
      </w:r>
      <w:r w:rsidRPr="00686490">
        <w:t xml:space="preserve">rade och allvarliga angrepp, och säkerheten i betalningslösningarna kommer bara att kunna upprätthållas genom gemensamma insatser från leverantörerna, bankerna och myndigheterna själva. Användning av standardlösningar ökar möjligheten för såväl leverantörerna som bankerna och myndigheterna att få snabbt och effektivt stöd för att åtgärda fel och brister i säkerhetslösningarna. </w:t>
      </w:r>
    </w:p>
    <w:p w:rsidR="00A74604" w:rsidRPr="00686490" w:rsidRDefault="00A74604" w:rsidP="00A74604">
      <w:pPr>
        <w:pStyle w:val="Normaltindrag"/>
      </w:pPr>
      <w:r w:rsidRPr="00686490">
        <w:t>Vid mycket stora betalningar från myndigheterna används samma typ av lösning för godkännande och bemyndigande som för privata banktjänster. Säkerhetslösningarna utnyttjar olika typer av bankdosor med eller utan kort och kortläsare. Skillnaden mot privata betalningar är att myndigheternas betalning oftast måste genomföras av två personer i förening. Myndigheterna kan med jämna mellanrum hämta hem en sammanställd fil med genomförda betalningar för återredovisning och inläsning till myndighetens ekonomis</w:t>
      </w:r>
      <w:r w:rsidRPr="00686490">
        <w:t>y</w:t>
      </w:r>
      <w:r w:rsidRPr="00686490">
        <w:t xml:space="preserve">stem eller affärssystem. </w:t>
      </w:r>
    </w:p>
    <w:p w:rsidR="00A74604" w:rsidRPr="00686490" w:rsidRDefault="00A74604" w:rsidP="00A74604">
      <w:pPr>
        <w:pStyle w:val="Normaltindrag"/>
      </w:pPr>
      <w:r w:rsidRPr="00686490">
        <w:t>I granskningen framkommer att det finns mycket stora skillnader i risker i kontanthantering med små belopp jämfört med hanteringen av mycket stora belopp. I de lösningar som myndigheterna använder för bankbetalningar finns inga motsvarande skillnader mellan små och stora betalningar. Riksrevisionen framhåller att det finns en risk att säkerhetsnivån kring de större betalningarna inte motsvarar hotbilden. En annan risk är att den personal som utför beta</w:t>
      </w:r>
      <w:r w:rsidRPr="00686490">
        <w:t>l</w:t>
      </w:r>
      <w:r w:rsidRPr="00686490">
        <w:t>ningarna – på samma eller liknande sätt som de utför sina privata betalningar – inte förstår behovet av betydligt striktare rutiner och intern kontroll vid myndighetens betalningar, just för att i princip samma tekniska lösning a</w:t>
      </w:r>
      <w:r w:rsidRPr="00686490">
        <w:t>n</w:t>
      </w:r>
      <w:r w:rsidRPr="00686490">
        <w:t>vänds.</w:t>
      </w:r>
    </w:p>
    <w:p w:rsidR="00A74604" w:rsidRPr="00686490" w:rsidRDefault="005E2858" w:rsidP="005E2858">
      <w:pPr>
        <w:pStyle w:val="Rubrik3"/>
        <w:rPr>
          <w:noProof w:val="0"/>
        </w:rPr>
      </w:pPr>
      <w:bookmarkStart w:id="21" w:name="_Toc274206480"/>
      <w:r w:rsidRPr="00686490">
        <w:rPr>
          <w:noProof w:val="0"/>
        </w:rPr>
        <w:t xml:space="preserve">Möjligheter att granska </w:t>
      </w:r>
      <w:r w:rsidR="00A74604" w:rsidRPr="00686490">
        <w:rPr>
          <w:noProof w:val="0"/>
        </w:rPr>
        <w:t>system där Agresso AB sköter driften</w:t>
      </w:r>
      <w:bookmarkEnd w:id="21"/>
    </w:p>
    <w:p w:rsidR="00A74604" w:rsidRPr="00686490" w:rsidRDefault="00A74604" w:rsidP="00A74604">
      <w:r w:rsidRPr="00686490">
        <w:t>I det avtal om drift av ekonomisystem som slutits mellan svenska myndigh</w:t>
      </w:r>
      <w:r w:rsidRPr="00686490">
        <w:t>e</w:t>
      </w:r>
      <w:r w:rsidRPr="00686490">
        <w:t>ter och affärssystemsleverantören Agresso AB saknas en klausul som tillåter Riksrevisionen att granska de system som används av myndigheterna, men som underhålls, förvaltas och körs av Agresso AB. Det är Ekonomistyrning</w:t>
      </w:r>
      <w:r w:rsidRPr="00686490">
        <w:t>s</w:t>
      </w:r>
      <w:r w:rsidRPr="00686490">
        <w:t>verket som för statens räkning tecknar avtal med Agresso AB. Alla myndi</w:t>
      </w:r>
      <w:r w:rsidRPr="00686490">
        <w:t>g</w:t>
      </w:r>
      <w:r w:rsidRPr="00686490">
        <w:t>heter använder dock inte Agresso.</w:t>
      </w:r>
    </w:p>
    <w:p w:rsidR="00A74604" w:rsidRPr="00686490" w:rsidRDefault="00A74604" w:rsidP="005E2858">
      <w:pPr>
        <w:pStyle w:val="Normaltindrag"/>
      </w:pPr>
      <w:r w:rsidRPr="00686490">
        <w:t>Riksrevisionen har således inte möjlighet att hos Agresso AB granska hur det ekonomisystem som flertalet myndigheter använder hanteras ur säkerhet</w:t>
      </w:r>
      <w:r w:rsidRPr="00686490">
        <w:t>s</w:t>
      </w:r>
      <w:r w:rsidRPr="00686490">
        <w:t>synpunkt. Avsaknaden av en revisionsklausul försvårar och fördyrar enligt Riksrevisionens bedömning granskningen av tillförlitligheten i dessa ekon</w:t>
      </w:r>
      <w:r w:rsidRPr="00686490">
        <w:t>o</w:t>
      </w:r>
      <w:r w:rsidRPr="00686490">
        <w:t xml:space="preserve">misystem.  </w:t>
      </w:r>
    </w:p>
    <w:p w:rsidR="00A74604" w:rsidRPr="00686490" w:rsidRDefault="00A74604" w:rsidP="005E2858">
      <w:pPr>
        <w:pStyle w:val="Rubrik3"/>
        <w:rPr>
          <w:noProof w:val="0"/>
        </w:rPr>
      </w:pPr>
      <w:bookmarkStart w:id="22" w:name="_Toc274206481"/>
      <w:r w:rsidRPr="00686490">
        <w:rPr>
          <w:noProof w:val="0"/>
        </w:rPr>
        <w:t>Pågående utvecklingsarbete</w:t>
      </w:r>
      <w:bookmarkEnd w:id="22"/>
    </w:p>
    <w:p w:rsidR="00A74604" w:rsidRPr="00686490" w:rsidRDefault="00A74604" w:rsidP="00A74604">
      <w:r w:rsidRPr="00686490">
        <w:t>Som omnämnts tidigare gav regeringen i december 2007 Riksgäldskontoret i uppdrag att analysera riskerna och sårbarheterna i den statliga betalningsm</w:t>
      </w:r>
      <w:r w:rsidRPr="00686490">
        <w:t>o</w:t>
      </w:r>
      <w:r w:rsidRPr="00686490">
        <w:t xml:space="preserve">dellen. Riksgäldskontoret redovisade sitt uppdrag i maj 2008 och lämnade också ett antal förslag som riktade sig till regeringen, </w:t>
      </w:r>
      <w:r w:rsidRPr="00686490">
        <w:rPr>
          <w:i/>
        </w:rPr>
        <w:t>Risker och sårbarheter i den statliga betalningsmodellen</w:t>
      </w:r>
      <w:r w:rsidRPr="00686490">
        <w:t>. Något avgörande initiativ med anledning av Riksgäldskontoret</w:t>
      </w:r>
      <w:r w:rsidR="00FA0348" w:rsidRPr="00686490">
        <w:t>s</w:t>
      </w:r>
      <w:r w:rsidRPr="00686490">
        <w:t xml:space="preserve"> rapport har regeringen inte tagit. </w:t>
      </w:r>
    </w:p>
    <w:p w:rsidR="005E2858" w:rsidRPr="00686490" w:rsidRDefault="00A74604" w:rsidP="005E2858">
      <w:pPr>
        <w:pStyle w:val="Normaltindrag"/>
      </w:pPr>
      <w:r w:rsidRPr="00686490">
        <w:t xml:space="preserve">När det gäller Riksrevisionens rapport om brister i betalningssystemet från 2007 skriver regeringen i budgetpropositionen för 2010 att </w:t>
      </w:r>
      <w:r w:rsidRPr="00686490">
        <w:rPr>
          <w:iCs/>
        </w:rPr>
        <w:t>Finansinspekti</w:t>
      </w:r>
      <w:r w:rsidRPr="00686490">
        <w:rPr>
          <w:iCs/>
        </w:rPr>
        <w:t>o</w:t>
      </w:r>
      <w:r w:rsidRPr="00686490">
        <w:rPr>
          <w:iCs/>
        </w:rPr>
        <w:t>nen och Riksgäldskontoret har fortsatt arbetet för att stärka motståndskraften och krisberedskapen i betalningssystemet. Regeringen informerar vidare om att frågorna om det övergripande ansvaret för krisberedskap i betalningss</w:t>
      </w:r>
      <w:r w:rsidRPr="00686490">
        <w:rPr>
          <w:iCs/>
        </w:rPr>
        <w:t>y</w:t>
      </w:r>
      <w:r w:rsidRPr="00686490">
        <w:rPr>
          <w:iCs/>
        </w:rPr>
        <w:t xml:space="preserve">stemet och om hur de grundläggande kraven på uthållighet och säkerhet i systemet ska regleras bereds vidare i Regeringskansliet. </w:t>
      </w:r>
      <w:r w:rsidRPr="00686490">
        <w:t>I mars 2010 fick en utredare i uppdrag av regeringen att arbeta vidare med dessa frågor. Uppdr</w:t>
      </w:r>
      <w:r w:rsidRPr="00686490">
        <w:t>a</w:t>
      </w:r>
      <w:r w:rsidRPr="00686490">
        <w:t>get ska redovisas i december 2010. Frågor som avser säkerheten i det statliga betalningssystemet kommer att hanteras direkt av Regeringskansliet och inte inom ramen för utredningsuppdraget.</w:t>
      </w:r>
    </w:p>
    <w:p w:rsidR="00A74604" w:rsidRPr="00686490" w:rsidRDefault="00A74604" w:rsidP="005E2858">
      <w:pPr>
        <w:pStyle w:val="Normaltindrag"/>
      </w:pPr>
      <w:r w:rsidRPr="00686490">
        <w:t>Riksrevisionen har dock funnit att när det gäller centr</w:t>
      </w:r>
      <w:r w:rsidR="00FA0348" w:rsidRPr="00686490">
        <w:t>ala förhållanden som bl.a.</w:t>
      </w:r>
      <w:r w:rsidRPr="00686490">
        <w:t xml:space="preserve"> ansvarsfördelning, riskanalyser, konkreta åtgärder för att strama upp regler och rutiner för hanteringen av bemyndiganden och fullmakter inom myndigheterna har enligt </w:t>
      </w:r>
      <w:r w:rsidR="00FA0348" w:rsidRPr="00686490">
        <w:t>Riksrevisionens b</w:t>
      </w:r>
      <w:r w:rsidRPr="00686490">
        <w:t>edömning inget avgörande gjorts under de senaste två åren, vare sig av regeringen eller ansvariga myndigheter. De</w:t>
      </w:r>
      <w:r w:rsidRPr="00686490">
        <w:t>t</w:t>
      </w:r>
      <w:r w:rsidRPr="00686490">
        <w:t>samma gäller i hög grad också de grundläggande brister i intern kontroll och säkerhet som påvisats i granskningen.</w:t>
      </w:r>
    </w:p>
    <w:p w:rsidR="00A74604" w:rsidRPr="00686490" w:rsidRDefault="00A74604" w:rsidP="005E2858">
      <w:pPr>
        <w:pStyle w:val="Rubrik2"/>
      </w:pPr>
      <w:bookmarkStart w:id="23" w:name="_Toc274206482"/>
      <w:r w:rsidRPr="00686490">
        <w:t>Riksrevisionens rekommendationer</w:t>
      </w:r>
      <w:bookmarkEnd w:id="23"/>
    </w:p>
    <w:p w:rsidR="00A74604" w:rsidRPr="00686490" w:rsidRDefault="00A74604" w:rsidP="00A74604">
      <w:r w:rsidRPr="00686490">
        <w:t>Riksrevisionen framhåller att de brister som har iakttagits i granskningen är omfattande. Bristerna avser bl.a. oklarheter kring fördelningen av ansvar för säkerheten i statens betalningar och avsaknaden av samlade riskanalyser, inklusive oklarheter kring vilka som ska göra sådana riskanalyser. Dessutom har Riksrevisionen iakttagit ett antal grundläggande brister i den interna ko</w:t>
      </w:r>
      <w:r w:rsidRPr="00686490">
        <w:t>n</w:t>
      </w:r>
      <w:r w:rsidRPr="00686490">
        <w:t>trollen och säkerheten inom myndigheterna. Riksrevisionen redovisar dessa brister närmare i den hemliga bilagan till rapporten.</w:t>
      </w:r>
    </w:p>
    <w:p w:rsidR="005E2858" w:rsidRPr="00686490" w:rsidRDefault="00A74604" w:rsidP="005E2858">
      <w:pPr>
        <w:pStyle w:val="Normaltindrag"/>
      </w:pPr>
      <w:r w:rsidRPr="00686490">
        <w:t>Om inte dessa brister åtgärdas finns det enligt Riksrevisionen risk att stora ofrivilliga felutbetalningar kan ske eller att brott begås med omfattande ko</w:t>
      </w:r>
      <w:r w:rsidRPr="00686490">
        <w:t>n</w:t>
      </w:r>
      <w:r w:rsidRPr="00686490">
        <w:t>sekvenser för både staten och samhället i övrigt. Det kan också finnas risk för att dessa brister utnyttjas av antagonistiska krafter för att störa landets beta</w:t>
      </w:r>
      <w:r w:rsidRPr="00686490">
        <w:t>l</w:t>
      </w:r>
      <w:r w:rsidRPr="00686490">
        <w:t xml:space="preserve">ningssystem. </w:t>
      </w:r>
    </w:p>
    <w:p w:rsidR="00A74604" w:rsidRPr="00686490" w:rsidRDefault="00A74604" w:rsidP="005E2858">
      <w:pPr>
        <w:pStyle w:val="Normaltindrag"/>
      </w:pPr>
      <w:r w:rsidRPr="00686490">
        <w:t>Mot denna bakgrund rekommenderar Riksrevisionen att regeringen, Rik</w:t>
      </w:r>
      <w:r w:rsidRPr="00686490">
        <w:t>s</w:t>
      </w:r>
      <w:r w:rsidRPr="00686490">
        <w:t>gäldskontoret, Ekonomistyrningsverket, Kammarkollegiet och övriga ansv</w:t>
      </w:r>
      <w:r w:rsidRPr="00686490">
        <w:t>a</w:t>
      </w:r>
      <w:r w:rsidRPr="00686490">
        <w:t>riga myndigheter skyndsamt vidtar ett antal åtgärder. Dessa förslag till åtgä</w:t>
      </w:r>
      <w:r w:rsidRPr="00686490">
        <w:t>r</w:t>
      </w:r>
      <w:r w:rsidRPr="00686490">
        <w:t xml:space="preserve">der redovisas närmare i den hemliga bilagan till Riksrevisionens rapport. </w:t>
      </w:r>
    </w:p>
    <w:p w:rsidR="00A74604" w:rsidRPr="00686490" w:rsidRDefault="00A74604" w:rsidP="00A74604"/>
    <w:p w:rsidR="00A74604" w:rsidRPr="00686490" w:rsidRDefault="00A74604" w:rsidP="00A74604"/>
    <w:p w:rsidR="006C28DD" w:rsidRPr="00686490" w:rsidRDefault="006C28DD" w:rsidP="006C28DD"/>
    <w:p w:rsidR="006C28DD" w:rsidRPr="00686490" w:rsidRDefault="006C28DD" w:rsidP="006C28DD">
      <w:pPr>
        <w:pStyle w:val="Normaltindrag"/>
        <w:sectPr w:rsidR="006C28DD" w:rsidRPr="00686490" w:rsidSect="00EE3AA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C28DD" w:rsidRPr="00686490" w:rsidRDefault="006C28DD" w:rsidP="006C28DD">
      <w:pPr>
        <w:pStyle w:val="Rubrik1"/>
        <w:rPr>
          <w:noProof w:val="0"/>
        </w:rPr>
      </w:pPr>
      <w:bookmarkStart w:id="24" w:name="_Toc274206483"/>
      <w:r w:rsidRPr="00686490">
        <w:rPr>
          <w:noProof w:val="0"/>
        </w:rPr>
        <w:t>Styrelsens överväganden</w:t>
      </w:r>
      <w:bookmarkEnd w:id="24"/>
    </w:p>
    <w:p w:rsidR="00052E49" w:rsidRPr="00686490" w:rsidRDefault="002D65E5" w:rsidP="00DC06D7">
      <w:r w:rsidRPr="00686490">
        <w:t xml:space="preserve">Styrelsen överlämnar härmed en framställning till riksdagen med anledning av Riksrevisionens granskning </w:t>
      </w:r>
      <w:r w:rsidRPr="00686490">
        <w:rPr>
          <w:i/>
        </w:rPr>
        <w:t xml:space="preserve">Säkerheten i statens betalningar </w:t>
      </w:r>
      <w:r w:rsidRPr="00686490">
        <w:t xml:space="preserve">(RiR 2010:13). I anledning </w:t>
      </w:r>
      <w:r w:rsidR="00FA0348" w:rsidRPr="00686490">
        <w:t>av detta</w:t>
      </w:r>
      <w:r w:rsidRPr="00686490">
        <w:t xml:space="preserve"> vill styrelsen anföra följande.</w:t>
      </w:r>
    </w:p>
    <w:p w:rsidR="00AB1890" w:rsidRPr="00686490" w:rsidRDefault="00AB1890" w:rsidP="00AB1890">
      <w:pPr>
        <w:pStyle w:val="Rubrik2"/>
      </w:pPr>
      <w:bookmarkStart w:id="25" w:name="_Toc274206484"/>
      <w:r w:rsidRPr="00686490">
        <w:t>Förbättring av säkerheten i statens betalningar</w:t>
      </w:r>
      <w:bookmarkEnd w:id="25"/>
    </w:p>
    <w:p w:rsidR="00FB18C0" w:rsidRPr="00686490" w:rsidRDefault="00AB1890" w:rsidP="00AB1890">
      <w:pPr>
        <w:rPr>
          <w:spacing w:val="-2"/>
        </w:rPr>
      </w:pPr>
      <w:r w:rsidRPr="00686490">
        <w:rPr>
          <w:spacing w:val="-2"/>
        </w:rPr>
        <w:t>G</w:t>
      </w:r>
      <w:r w:rsidR="00052E49" w:rsidRPr="00686490">
        <w:rPr>
          <w:spacing w:val="-2"/>
        </w:rPr>
        <w:t xml:space="preserve">ranskningen är en uppföljning av </w:t>
      </w:r>
      <w:r w:rsidR="006703A7" w:rsidRPr="00686490">
        <w:rPr>
          <w:spacing w:val="-2"/>
        </w:rPr>
        <w:t>vilka åtgärder som regeringen och myndi</w:t>
      </w:r>
      <w:r w:rsidR="006703A7" w:rsidRPr="00686490">
        <w:rPr>
          <w:spacing w:val="-2"/>
        </w:rPr>
        <w:t>g</w:t>
      </w:r>
      <w:r w:rsidR="006703A7" w:rsidRPr="00686490">
        <w:rPr>
          <w:spacing w:val="-2"/>
        </w:rPr>
        <w:t xml:space="preserve">heterna vidtagit i anledning av </w:t>
      </w:r>
      <w:r w:rsidR="00883403" w:rsidRPr="00686490">
        <w:rPr>
          <w:spacing w:val="-2"/>
        </w:rPr>
        <w:t xml:space="preserve">Riksrevisionens granskning </w:t>
      </w:r>
      <w:r w:rsidR="006703A7" w:rsidRPr="00686490">
        <w:rPr>
          <w:i/>
          <w:spacing w:val="-2"/>
        </w:rPr>
        <w:t>Krisberedskap i beta</w:t>
      </w:r>
      <w:r w:rsidR="006703A7" w:rsidRPr="00686490">
        <w:rPr>
          <w:i/>
          <w:spacing w:val="-2"/>
        </w:rPr>
        <w:t>l</w:t>
      </w:r>
      <w:r w:rsidR="006703A7" w:rsidRPr="00686490">
        <w:rPr>
          <w:i/>
          <w:spacing w:val="-2"/>
        </w:rPr>
        <w:t xml:space="preserve">ningssystemet </w:t>
      </w:r>
      <w:r w:rsidR="006703A7" w:rsidRPr="00686490">
        <w:rPr>
          <w:spacing w:val="-2"/>
        </w:rPr>
        <w:t>(RiR 2007:28)</w:t>
      </w:r>
      <w:r w:rsidR="00052E49" w:rsidRPr="00686490">
        <w:rPr>
          <w:spacing w:val="-2"/>
        </w:rPr>
        <w:t xml:space="preserve">. </w:t>
      </w:r>
      <w:r w:rsidR="00895124" w:rsidRPr="00686490">
        <w:rPr>
          <w:spacing w:val="-2"/>
        </w:rPr>
        <w:t xml:space="preserve">I granskningen från </w:t>
      </w:r>
      <w:r w:rsidR="006703A7" w:rsidRPr="00686490">
        <w:rPr>
          <w:spacing w:val="-2"/>
        </w:rPr>
        <w:t xml:space="preserve">2007 </w:t>
      </w:r>
      <w:r w:rsidR="00895124" w:rsidRPr="00686490">
        <w:rPr>
          <w:spacing w:val="-2"/>
        </w:rPr>
        <w:t xml:space="preserve">konstaterades </w:t>
      </w:r>
      <w:r w:rsidR="006703A7" w:rsidRPr="00686490">
        <w:rPr>
          <w:spacing w:val="-2"/>
        </w:rPr>
        <w:t>att det fanns en särskilt allvarlig risk och sårbarhet i systemet för statliga betalnin</w:t>
      </w:r>
      <w:r w:rsidR="006703A7" w:rsidRPr="00686490">
        <w:rPr>
          <w:spacing w:val="-2"/>
        </w:rPr>
        <w:t>g</w:t>
      </w:r>
      <w:r w:rsidR="006703A7" w:rsidRPr="00686490">
        <w:rPr>
          <w:spacing w:val="-2"/>
        </w:rPr>
        <w:t>ar.</w:t>
      </w:r>
      <w:r w:rsidR="00895124" w:rsidRPr="00686490">
        <w:rPr>
          <w:spacing w:val="-2"/>
        </w:rPr>
        <w:t xml:space="preserve"> I anle</w:t>
      </w:r>
      <w:r w:rsidR="006703A7" w:rsidRPr="00686490">
        <w:rPr>
          <w:spacing w:val="-2"/>
        </w:rPr>
        <w:t>d</w:t>
      </w:r>
      <w:r w:rsidR="00895124" w:rsidRPr="00686490">
        <w:rPr>
          <w:spacing w:val="-2"/>
        </w:rPr>
        <w:t>ning av granskni</w:t>
      </w:r>
      <w:r w:rsidR="006703A7" w:rsidRPr="00686490">
        <w:rPr>
          <w:spacing w:val="-2"/>
        </w:rPr>
        <w:t>n</w:t>
      </w:r>
      <w:r w:rsidR="00895124" w:rsidRPr="00686490">
        <w:rPr>
          <w:spacing w:val="-2"/>
        </w:rPr>
        <w:t xml:space="preserve">gen föreslog styrelsen </w:t>
      </w:r>
      <w:r w:rsidR="006703A7" w:rsidRPr="00686490">
        <w:rPr>
          <w:spacing w:val="-2"/>
        </w:rPr>
        <w:t>(2007/08</w:t>
      </w:r>
      <w:r w:rsidR="00883403" w:rsidRPr="00686490">
        <w:rPr>
          <w:spacing w:val="-2"/>
        </w:rPr>
        <w:t>:</w:t>
      </w:r>
      <w:r w:rsidR="006703A7" w:rsidRPr="00686490">
        <w:rPr>
          <w:spacing w:val="-2"/>
        </w:rPr>
        <w:t xml:space="preserve"> RRS24) </w:t>
      </w:r>
      <w:r w:rsidR="00895124" w:rsidRPr="00686490">
        <w:rPr>
          <w:spacing w:val="-2"/>
        </w:rPr>
        <w:t>att rege</w:t>
      </w:r>
      <w:r w:rsidR="00895124" w:rsidRPr="00686490">
        <w:rPr>
          <w:spacing w:val="-2"/>
        </w:rPr>
        <w:t>r</w:t>
      </w:r>
      <w:r w:rsidR="00895124" w:rsidRPr="00686490">
        <w:rPr>
          <w:spacing w:val="-2"/>
        </w:rPr>
        <w:t xml:space="preserve">ingen </w:t>
      </w:r>
      <w:r w:rsidR="006703A7" w:rsidRPr="00686490">
        <w:rPr>
          <w:spacing w:val="-2"/>
        </w:rPr>
        <w:t xml:space="preserve">skulle </w:t>
      </w:r>
      <w:r w:rsidR="00895124" w:rsidRPr="00686490">
        <w:rPr>
          <w:spacing w:val="-2"/>
        </w:rPr>
        <w:t>säkerställa att krisberedskapen förbättra</w:t>
      </w:r>
      <w:r w:rsidR="006703A7" w:rsidRPr="00686490">
        <w:rPr>
          <w:spacing w:val="-2"/>
        </w:rPr>
        <w:t>des</w:t>
      </w:r>
      <w:r w:rsidR="00895124" w:rsidRPr="00686490">
        <w:rPr>
          <w:spacing w:val="-2"/>
        </w:rPr>
        <w:t xml:space="preserve"> så att det </w:t>
      </w:r>
      <w:r w:rsidR="006703A7" w:rsidRPr="00686490">
        <w:rPr>
          <w:spacing w:val="-2"/>
        </w:rPr>
        <w:t xml:space="preserve">var </w:t>
      </w:r>
      <w:r w:rsidR="00895124" w:rsidRPr="00686490">
        <w:rPr>
          <w:spacing w:val="-2"/>
        </w:rPr>
        <w:t xml:space="preserve">möjligt att förebygga och hantera tekniska hot och risker inom </w:t>
      </w:r>
      <w:r w:rsidR="0024162F" w:rsidRPr="00686490">
        <w:rPr>
          <w:spacing w:val="-2"/>
        </w:rPr>
        <w:t>det centrala betalningss</w:t>
      </w:r>
      <w:r w:rsidR="0024162F" w:rsidRPr="00686490">
        <w:rPr>
          <w:spacing w:val="-2"/>
        </w:rPr>
        <w:t>y</w:t>
      </w:r>
      <w:r w:rsidR="0024162F" w:rsidRPr="00686490">
        <w:rPr>
          <w:spacing w:val="-2"/>
        </w:rPr>
        <w:t>stemet</w:t>
      </w:r>
      <w:r w:rsidR="00895124" w:rsidRPr="00686490">
        <w:rPr>
          <w:spacing w:val="-2"/>
        </w:rPr>
        <w:t xml:space="preserve">. </w:t>
      </w:r>
      <w:r w:rsidR="00FB18C0" w:rsidRPr="00686490">
        <w:rPr>
          <w:spacing w:val="-2"/>
        </w:rPr>
        <w:t>I riksdagsbehandlingen avstyrkte finansutskottet förslaget med motive</w:t>
      </w:r>
      <w:r w:rsidR="00FB18C0" w:rsidRPr="00686490">
        <w:rPr>
          <w:spacing w:val="-2"/>
        </w:rPr>
        <w:t>r</w:t>
      </w:r>
      <w:r w:rsidR="00FB18C0" w:rsidRPr="00686490">
        <w:rPr>
          <w:spacing w:val="-2"/>
        </w:rPr>
        <w:t>ingen att regeringen och berörda myndigheter hade inlett ett sådant arbete</w:t>
      </w:r>
      <w:r w:rsidR="006703A7" w:rsidRPr="00686490">
        <w:rPr>
          <w:spacing w:val="-2"/>
        </w:rPr>
        <w:t xml:space="preserve"> (bet. 2007/08:FiU31)</w:t>
      </w:r>
      <w:r w:rsidR="00FB18C0" w:rsidRPr="00686490">
        <w:rPr>
          <w:spacing w:val="-2"/>
        </w:rPr>
        <w:t>.</w:t>
      </w:r>
      <w:r w:rsidR="006703A7" w:rsidRPr="00686490">
        <w:rPr>
          <w:spacing w:val="-2"/>
        </w:rPr>
        <w:t xml:space="preserve"> Riksdagen beslutade i enlighet med u</w:t>
      </w:r>
      <w:r w:rsidR="006703A7" w:rsidRPr="00686490">
        <w:rPr>
          <w:spacing w:val="-2"/>
        </w:rPr>
        <w:t>t</w:t>
      </w:r>
      <w:r w:rsidR="006703A7" w:rsidRPr="00686490">
        <w:rPr>
          <w:spacing w:val="-2"/>
        </w:rPr>
        <w:t xml:space="preserve">skottets förslag. </w:t>
      </w:r>
      <w:r w:rsidR="00FB18C0" w:rsidRPr="00686490">
        <w:rPr>
          <w:spacing w:val="-2"/>
        </w:rPr>
        <w:t xml:space="preserve"> </w:t>
      </w:r>
    </w:p>
    <w:p w:rsidR="004D62D8" w:rsidRPr="00686490" w:rsidRDefault="0090633B" w:rsidP="006703A7">
      <w:pPr>
        <w:pStyle w:val="Normaltindrag"/>
      </w:pPr>
      <w:r w:rsidRPr="00686490">
        <w:t>Uppföljningen av granskni</w:t>
      </w:r>
      <w:r w:rsidR="0024162F" w:rsidRPr="00686490">
        <w:t>n</w:t>
      </w:r>
      <w:r w:rsidRPr="00686490">
        <w:t xml:space="preserve">gen visar att </w:t>
      </w:r>
      <w:r w:rsidR="006703A7" w:rsidRPr="00686490">
        <w:t>den särskilt allvarliga risk och sårbarhet i den statliga betalningsprocessen som påvisades i rapporten från 2007 kvarstår och att inga</w:t>
      </w:r>
      <w:r w:rsidR="004D62D8" w:rsidRPr="00686490">
        <w:t xml:space="preserve"> avgörande åtgärder har vidtagits för att minska </w:t>
      </w:r>
      <w:r w:rsidR="00C202CB" w:rsidRPr="00686490">
        <w:t>denna s</w:t>
      </w:r>
      <w:r w:rsidR="004D62D8" w:rsidRPr="00686490">
        <w:t>årbarhet.</w:t>
      </w:r>
      <w:r w:rsidR="006703A7" w:rsidRPr="00686490">
        <w:t xml:space="preserve"> </w:t>
      </w:r>
    </w:p>
    <w:p w:rsidR="00AB1890" w:rsidRPr="00686490" w:rsidRDefault="004D62D8" w:rsidP="006703A7">
      <w:pPr>
        <w:pStyle w:val="Normaltindrag"/>
      </w:pPr>
      <w:r w:rsidRPr="00686490">
        <w:t xml:space="preserve">Styrelsen anser att de </w:t>
      </w:r>
      <w:r w:rsidR="0090633B" w:rsidRPr="00686490">
        <w:t xml:space="preserve">brister </w:t>
      </w:r>
      <w:r w:rsidRPr="00686490">
        <w:t xml:space="preserve">i säkerheten i statens betalningar </w:t>
      </w:r>
      <w:r w:rsidR="0090633B" w:rsidRPr="00686490">
        <w:t>som påvisas i granskni</w:t>
      </w:r>
      <w:r w:rsidR="0024162F" w:rsidRPr="00686490">
        <w:t>n</w:t>
      </w:r>
      <w:r w:rsidR="0090633B" w:rsidRPr="00686490">
        <w:t xml:space="preserve">gen </w:t>
      </w:r>
      <w:r w:rsidRPr="00686490">
        <w:t xml:space="preserve">måste åtgärdas. </w:t>
      </w:r>
      <w:r w:rsidR="00FB18C0" w:rsidRPr="00686490">
        <w:t xml:space="preserve">Styrelsen föreslår därför att regeringen </w:t>
      </w:r>
      <w:r w:rsidR="0090633B" w:rsidRPr="00686490">
        <w:t>snarast vidta</w:t>
      </w:r>
      <w:r w:rsidR="00FA0348" w:rsidRPr="00686490">
        <w:t>r</w:t>
      </w:r>
      <w:r w:rsidR="0090633B" w:rsidRPr="00686490">
        <w:t xml:space="preserve"> åtgärder för att förbättra säkerheten i statens betalningar.</w:t>
      </w:r>
    </w:p>
    <w:p w:rsidR="00AB1890" w:rsidRPr="00686490" w:rsidRDefault="00AB1890" w:rsidP="00AB1890">
      <w:pPr>
        <w:pStyle w:val="Rubrik2"/>
      </w:pPr>
      <w:bookmarkStart w:id="26" w:name="_Toc274206485"/>
      <w:r w:rsidRPr="00686490">
        <w:t>Återrapportering till riksdagen</w:t>
      </w:r>
      <w:bookmarkEnd w:id="26"/>
    </w:p>
    <w:p w:rsidR="00052E49" w:rsidRPr="00686490" w:rsidRDefault="00AB1890" w:rsidP="00272A60">
      <w:r w:rsidRPr="00686490">
        <w:t xml:space="preserve">Som framgått av övervägandena ovan har regeringen sedan Riksrevisionens granskning från 2007 haft kännedom om de brister i säkerheten i statens betalningar som nu åter </w:t>
      </w:r>
      <w:r w:rsidR="008C00FF" w:rsidRPr="00686490">
        <w:t xml:space="preserve">har </w:t>
      </w:r>
      <w:r w:rsidRPr="00686490">
        <w:t xml:space="preserve">konstaterats. Styrelsen anser därför att det är angeläget att regeringen återrapporterar till riksdagen </w:t>
      </w:r>
      <w:r w:rsidR="009846BB" w:rsidRPr="00686490">
        <w:t xml:space="preserve">vilka åtgärder som vidtagits i anledning av styrelsens förslag om att åtgärder snarast bör vidtas för att förbättra säkerheten i statens betalningar. </w:t>
      </w:r>
    </w:p>
    <w:p w:rsidR="006C28DD" w:rsidRPr="00686490" w:rsidRDefault="00A81851" w:rsidP="00A81851">
      <w:pPr>
        <w:pStyle w:val="Rubrik2"/>
      </w:pPr>
      <w:bookmarkStart w:id="27" w:name="_Toc274206486"/>
      <w:r w:rsidRPr="00686490">
        <w:t>Styrelsens förslag</w:t>
      </w:r>
      <w:bookmarkEnd w:id="27"/>
    </w:p>
    <w:p w:rsidR="00FA0348" w:rsidRPr="00686490" w:rsidRDefault="00542BFD" w:rsidP="00FA0348">
      <w:r w:rsidRPr="00686490">
        <w:t>Styrelsen föreslår sammanfattningsvis att riksdagen b</w:t>
      </w:r>
      <w:r w:rsidR="00272A60" w:rsidRPr="00686490">
        <w:t>e</w:t>
      </w:r>
      <w:r w:rsidRPr="00686490">
        <w:t>gär att</w:t>
      </w:r>
      <w:r w:rsidR="008408F4" w:rsidRPr="00686490">
        <w:t xml:space="preserve"> </w:t>
      </w:r>
    </w:p>
    <w:p w:rsidR="00FA0348" w:rsidRPr="00686490" w:rsidRDefault="008408F4" w:rsidP="00FA0348">
      <w:pPr>
        <w:numPr>
          <w:ilvl w:val="0"/>
          <w:numId w:val="8"/>
        </w:numPr>
        <w:spacing w:before="0"/>
      </w:pPr>
      <w:r w:rsidRPr="00686490">
        <w:t xml:space="preserve">regeringen </w:t>
      </w:r>
      <w:r w:rsidR="0078689B" w:rsidRPr="00686490">
        <w:t>snarast vidtar åtgärder för att förbättra säkerheten i statens b</w:t>
      </w:r>
      <w:r w:rsidR="0078689B" w:rsidRPr="00686490">
        <w:t>e</w:t>
      </w:r>
      <w:r w:rsidR="0078689B" w:rsidRPr="00686490">
        <w:t>tal</w:t>
      </w:r>
      <w:r w:rsidR="009846BB" w:rsidRPr="00686490">
        <w:t xml:space="preserve">ningar </w:t>
      </w:r>
    </w:p>
    <w:p w:rsidR="00C53832" w:rsidRPr="00686490" w:rsidRDefault="00C53832" w:rsidP="00C53832">
      <w:pPr>
        <w:pStyle w:val="Tryckort"/>
        <w:framePr w:wrap="around" w:hAnchor="page" w:x="8902" w:y="12785"/>
        <w:jc w:val="right"/>
      </w:pPr>
      <w:r w:rsidRPr="00686490">
        <w:t>Elanders, Vällingby  2010</w:t>
      </w:r>
    </w:p>
    <w:p w:rsidR="00C53832" w:rsidRPr="00686490" w:rsidRDefault="009846BB" w:rsidP="00FA0348">
      <w:pPr>
        <w:numPr>
          <w:ilvl w:val="0"/>
          <w:numId w:val="8"/>
        </w:numPr>
        <w:spacing w:before="0"/>
      </w:pPr>
      <w:r w:rsidRPr="00686490">
        <w:t>regeringen återkommer till riksdagen med en redovisning av vilka åtgärder som vidtagits för att förbättra säkerheten i statens beta</w:t>
      </w:r>
      <w:r w:rsidRPr="00686490">
        <w:t>l</w:t>
      </w:r>
      <w:r w:rsidRPr="00686490">
        <w:t>ningar.</w:t>
      </w:r>
    </w:p>
    <w:sectPr w:rsidR="00C53832" w:rsidRPr="00686490" w:rsidSect="00EE3AA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ACE" w:rsidRPr="00686490" w:rsidRDefault="00421ACE">
      <w:pPr>
        <w:spacing w:before="0" w:line="240" w:lineRule="auto"/>
      </w:pPr>
      <w:r w:rsidRPr="00686490">
        <w:separator/>
      </w:r>
    </w:p>
  </w:endnote>
  <w:endnote w:type="continuationSeparator" w:id="0">
    <w:p w:rsidR="00421ACE" w:rsidRPr="00686490" w:rsidRDefault="00421ACE">
      <w:pPr>
        <w:spacing w:before="0" w:line="240" w:lineRule="auto"/>
      </w:pPr>
      <w:r w:rsidRPr="006864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fotV"/>
      <w:framePr w:w="8732" w:h="284" w:hRule="exact" w:hSpace="0" w:vSpace="0" w:wrap="around" w:xAlign="inside" w:y="13042" w:anchorLock="0"/>
    </w:pPr>
    <w:r w:rsidRPr="00686490">
      <w:fldChar w:fldCharType="begin" w:fldLock="1"/>
    </w:r>
    <w:r w:rsidRPr="00686490">
      <w:instrText xml:space="preserve"> PAGE </w:instrText>
    </w:r>
    <w:r w:rsidRPr="00686490">
      <w:fldChar w:fldCharType="separate"/>
    </w:r>
    <w:r w:rsidRPr="00686490">
      <w:t>2</w:t>
    </w:r>
    <w:r w:rsidRPr="00686490">
      <w:fldChar w:fldCharType="end"/>
    </w:r>
  </w:p>
  <w:p w:rsidR="009D7F4F" w:rsidRPr="00686490" w:rsidRDefault="009D7F4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fotV"/>
      <w:framePr w:w="8732" w:h="284" w:hRule="exact" w:hSpace="0" w:vSpace="0" w:wrap="around" w:xAlign="inside" w:y="13042" w:anchorLock="0"/>
    </w:pPr>
    <w:r w:rsidRPr="00686490">
      <w:fldChar w:fldCharType="begin" w:fldLock="1"/>
    </w:r>
    <w:r w:rsidRPr="00686490">
      <w:instrText xml:space="preserve"> PAGE </w:instrText>
    </w:r>
    <w:r w:rsidRPr="00686490">
      <w:fldChar w:fldCharType="separate"/>
    </w:r>
    <w:r w:rsidR="002C6FF1" w:rsidRPr="00686490">
      <w:t>6</w:t>
    </w:r>
    <w:r w:rsidRPr="00686490">
      <w:fldChar w:fldCharType="end"/>
    </w:r>
  </w:p>
  <w:p w:rsidR="009D7F4F" w:rsidRPr="00686490" w:rsidRDefault="009D7F4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fotH"/>
      <w:framePr w:w="8732" w:h="284" w:hRule="exact" w:hSpace="0" w:vSpace="0" w:wrap="around" w:xAlign="inside" w:y="13042" w:anchorLock="0"/>
    </w:pPr>
    <w:r w:rsidRPr="00686490">
      <w:fldChar w:fldCharType="begin" w:fldLock="1"/>
    </w:r>
    <w:r w:rsidRPr="00686490">
      <w:instrText xml:space="preserve"> PAGE </w:instrText>
    </w:r>
    <w:r w:rsidRPr="00686490">
      <w:fldChar w:fldCharType="separate"/>
    </w:r>
    <w:r w:rsidR="002C6FF1" w:rsidRPr="00686490">
      <w:t>11</w:t>
    </w:r>
    <w:r w:rsidRPr="00686490">
      <w:fldChar w:fldCharType="end"/>
    </w:r>
  </w:p>
  <w:p w:rsidR="009D7F4F" w:rsidRPr="00686490" w:rsidRDefault="009D7F4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fotV"/>
      <w:framePr w:w="8732" w:h="284" w:hRule="exact" w:hSpace="0" w:vSpace="0" w:wrap="around" w:xAlign="inside" w:y="13042" w:anchorLock="0"/>
    </w:pPr>
    <w:r w:rsidRPr="00686490">
      <w:fldChar w:fldCharType="begin" w:fldLock="1"/>
    </w:r>
    <w:r w:rsidRPr="00686490">
      <w:instrText xml:space="preserve"> if </w:instrText>
    </w:r>
    <w:r w:rsidRPr="00686490">
      <w:fldChar w:fldCharType="begin" w:fldLock="1"/>
    </w:r>
    <w:r w:rsidRPr="00686490">
      <w:instrText xml:space="preserve"> = </w:instrText>
    </w:r>
    <w:r w:rsidRPr="00686490">
      <w:fldChar w:fldCharType="begin" w:fldLock="1"/>
    </w:r>
    <w:r w:rsidRPr="00686490">
      <w:instrText xml:space="preserve"> = </w:instrText>
    </w:r>
    <w:r w:rsidRPr="00686490">
      <w:fldChar w:fldCharType="begin" w:fldLock="1"/>
    </w:r>
    <w:r w:rsidRPr="00686490">
      <w:instrText xml:space="preserve"> page</w:instrText>
    </w:r>
    <w:r w:rsidRPr="00686490">
      <w:fldChar w:fldCharType="separate"/>
    </w:r>
    <w:r w:rsidR="002C6FF1" w:rsidRPr="00686490">
      <w:instrText>4</w:instrText>
    </w:r>
    <w:r w:rsidRPr="00686490">
      <w:fldChar w:fldCharType="end"/>
    </w:r>
    <w:r w:rsidRPr="00686490">
      <w:instrText xml:space="preserve">/2 </w:instrText>
    </w:r>
    <w:r w:rsidRPr="00686490">
      <w:fldChar w:fldCharType="separate"/>
    </w:r>
    <w:r w:rsidR="002C6FF1" w:rsidRPr="00686490">
      <w:instrText>2</w:instrText>
    </w:r>
    <w:r w:rsidRPr="00686490">
      <w:fldChar w:fldCharType="end"/>
    </w:r>
    <w:r w:rsidRPr="00686490">
      <w:instrText xml:space="preserve"> - </w:instrText>
    </w:r>
    <w:r w:rsidRPr="00686490">
      <w:fldChar w:fldCharType="begin" w:fldLock="1"/>
    </w:r>
    <w:r w:rsidRPr="00686490">
      <w:instrText xml:space="preserve"> = int(</w:instrText>
    </w:r>
    <w:r w:rsidRPr="00686490">
      <w:fldChar w:fldCharType="begin" w:fldLock="1"/>
    </w:r>
    <w:r w:rsidRPr="00686490">
      <w:instrText xml:space="preserve"> page</w:instrText>
    </w:r>
    <w:r w:rsidRPr="00686490">
      <w:fldChar w:fldCharType="separate"/>
    </w:r>
    <w:r w:rsidR="002C6FF1" w:rsidRPr="00686490">
      <w:instrText>4</w:instrText>
    </w:r>
    <w:r w:rsidRPr="00686490">
      <w:fldChar w:fldCharType="end"/>
    </w:r>
    <w:r w:rsidRPr="00686490">
      <w:instrText xml:space="preserve">/2) </w:instrText>
    </w:r>
    <w:r w:rsidRPr="00686490">
      <w:fldChar w:fldCharType="separate"/>
    </w:r>
    <w:r w:rsidR="002C6FF1" w:rsidRPr="00686490">
      <w:instrText>2</w:instrText>
    </w:r>
    <w:r w:rsidRPr="00686490">
      <w:fldChar w:fldCharType="end"/>
    </w:r>
    <w:r w:rsidRPr="00686490">
      <w:fldChar w:fldCharType="separate"/>
    </w:r>
    <w:r w:rsidR="002C6FF1" w:rsidRPr="00686490">
      <w:instrText>0</w:instrText>
    </w:r>
    <w:r w:rsidRPr="00686490">
      <w:fldChar w:fldCharType="end"/>
    </w:r>
    <w:r w:rsidRPr="00686490">
      <w:instrText xml:space="preserve"> = 0 "</w:instrText>
    </w:r>
    <w:r w:rsidRPr="00686490">
      <w:fldChar w:fldCharType="begin" w:fldLock="1"/>
    </w:r>
    <w:r w:rsidRPr="00686490">
      <w:instrText xml:space="preserve"> PAGE </w:instrText>
    </w:r>
    <w:r w:rsidRPr="00686490">
      <w:fldChar w:fldCharType="separate"/>
    </w:r>
    <w:r w:rsidR="002C6FF1" w:rsidRPr="00686490">
      <w:instrText>4</w:instrText>
    </w:r>
    <w:r w:rsidRPr="00686490">
      <w:fldChar w:fldCharType="end"/>
    </w:r>
  </w:p>
  <w:p w:rsidR="002C6FF1" w:rsidRPr="00686490" w:rsidRDefault="009D7F4F">
    <w:pPr>
      <w:pStyle w:val="SidfotV"/>
      <w:framePr w:w="8732" w:h="284" w:hRule="exact" w:hSpace="0" w:vSpace="0" w:wrap="around" w:xAlign="inside" w:y="13042" w:anchorLock="0"/>
    </w:pPr>
    <w:r w:rsidRPr="00686490">
      <w:instrText>""</w:instrText>
    </w:r>
    <w:r w:rsidRPr="00686490">
      <w:fldChar w:fldCharType="begin" w:fldLock="1"/>
    </w:r>
    <w:r w:rsidRPr="00686490">
      <w:instrText xml:space="preserve"> PAGE </w:instrText>
    </w:r>
    <w:r w:rsidRPr="00686490">
      <w:fldChar w:fldCharType="separate"/>
    </w:r>
    <w:r w:rsidRPr="00686490">
      <w:instrText>3</w:instrText>
    </w:r>
    <w:r w:rsidRPr="00686490">
      <w:fldChar w:fldCharType="end"/>
    </w:r>
    <w:r w:rsidRPr="00686490">
      <w:instrText>"</w:instrText>
    </w:r>
    <w:r w:rsidRPr="00686490">
      <w:fldChar w:fldCharType="separate"/>
    </w:r>
    <w:r w:rsidR="002C6FF1" w:rsidRPr="00686490">
      <w:t>4</w:t>
    </w:r>
  </w:p>
  <w:p w:rsidR="009D7F4F" w:rsidRPr="00686490" w:rsidRDefault="009D7F4F">
    <w:pPr>
      <w:pStyle w:val="SidfotH"/>
      <w:framePr w:w="8732" w:h="284" w:hRule="exact" w:hSpace="0" w:vSpace="0" w:wrap="around" w:xAlign="inside" w:y="13042" w:anchorLock="0"/>
    </w:pPr>
    <w:r w:rsidRPr="00686490">
      <w:fldChar w:fldCharType="end"/>
    </w:r>
  </w:p>
  <w:p w:rsidR="009D7F4F" w:rsidRPr="00686490" w:rsidRDefault="009D7F4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fotV"/>
      <w:framePr w:w="8732" w:h="284" w:hRule="exact" w:hSpace="0" w:vSpace="0" w:wrap="around" w:xAlign="inside" w:y="13042" w:anchorLock="0"/>
    </w:pPr>
    <w:r w:rsidRPr="00686490">
      <w:fldChar w:fldCharType="begin" w:fldLock="1"/>
    </w:r>
    <w:r w:rsidRPr="00686490">
      <w:instrText xml:space="preserve"> PAGE </w:instrText>
    </w:r>
    <w:r w:rsidRPr="00686490">
      <w:fldChar w:fldCharType="separate"/>
    </w:r>
    <w:r w:rsidRPr="00686490">
      <w:t>14</w:t>
    </w:r>
    <w:r w:rsidRPr="00686490">
      <w:fldChar w:fldCharType="end"/>
    </w:r>
  </w:p>
  <w:p w:rsidR="009D7F4F" w:rsidRPr="00686490" w:rsidRDefault="009D7F4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fotH"/>
      <w:framePr w:w="8732" w:h="284" w:hRule="exact" w:hSpace="0" w:vSpace="0" w:wrap="around" w:xAlign="inside" w:y="13042" w:anchorLock="0"/>
    </w:pPr>
    <w:r w:rsidRPr="00686490">
      <w:fldChar w:fldCharType="begin" w:fldLock="1"/>
    </w:r>
    <w:r w:rsidRPr="00686490">
      <w:instrText xml:space="preserve"> PAGE </w:instrText>
    </w:r>
    <w:r w:rsidRPr="00686490">
      <w:fldChar w:fldCharType="separate"/>
    </w:r>
    <w:r w:rsidRPr="00686490">
      <w:t>13</w:t>
    </w:r>
    <w:r w:rsidRPr="00686490">
      <w:fldChar w:fldCharType="end"/>
    </w:r>
  </w:p>
  <w:p w:rsidR="009D7F4F" w:rsidRPr="00686490" w:rsidRDefault="009D7F4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fotV"/>
      <w:framePr w:w="8732" w:h="284" w:hRule="exact" w:hSpace="0" w:vSpace="0" w:wrap="around" w:xAlign="inside" w:y="13042" w:anchorLock="0"/>
    </w:pPr>
    <w:r w:rsidRPr="00686490">
      <w:fldChar w:fldCharType="begin" w:fldLock="1"/>
    </w:r>
    <w:r w:rsidRPr="00686490">
      <w:instrText xml:space="preserve"> if </w:instrText>
    </w:r>
    <w:r w:rsidRPr="00686490">
      <w:fldChar w:fldCharType="begin" w:fldLock="1"/>
    </w:r>
    <w:r w:rsidRPr="00686490">
      <w:instrText xml:space="preserve"> = </w:instrText>
    </w:r>
    <w:r w:rsidRPr="00686490">
      <w:fldChar w:fldCharType="begin" w:fldLock="1"/>
    </w:r>
    <w:r w:rsidRPr="00686490">
      <w:instrText xml:space="preserve"> = </w:instrText>
    </w:r>
    <w:r w:rsidRPr="00686490">
      <w:fldChar w:fldCharType="begin" w:fldLock="1"/>
    </w:r>
    <w:r w:rsidRPr="00686490">
      <w:instrText xml:space="preserve"> page</w:instrText>
    </w:r>
    <w:r w:rsidRPr="00686490">
      <w:fldChar w:fldCharType="separate"/>
    </w:r>
    <w:r w:rsidR="002C6FF1" w:rsidRPr="00686490">
      <w:instrText>12</w:instrText>
    </w:r>
    <w:r w:rsidRPr="00686490">
      <w:fldChar w:fldCharType="end"/>
    </w:r>
    <w:r w:rsidRPr="00686490">
      <w:instrText xml:space="preserve">/2 </w:instrText>
    </w:r>
    <w:r w:rsidRPr="00686490">
      <w:fldChar w:fldCharType="separate"/>
    </w:r>
    <w:r w:rsidR="002C6FF1" w:rsidRPr="00686490">
      <w:instrText>6</w:instrText>
    </w:r>
    <w:r w:rsidRPr="00686490">
      <w:fldChar w:fldCharType="end"/>
    </w:r>
    <w:r w:rsidRPr="00686490">
      <w:instrText xml:space="preserve"> - </w:instrText>
    </w:r>
    <w:r w:rsidRPr="00686490">
      <w:fldChar w:fldCharType="begin" w:fldLock="1"/>
    </w:r>
    <w:r w:rsidRPr="00686490">
      <w:instrText xml:space="preserve"> = int(</w:instrText>
    </w:r>
    <w:r w:rsidRPr="00686490">
      <w:fldChar w:fldCharType="begin" w:fldLock="1"/>
    </w:r>
    <w:r w:rsidRPr="00686490">
      <w:instrText xml:space="preserve"> page</w:instrText>
    </w:r>
    <w:r w:rsidRPr="00686490">
      <w:fldChar w:fldCharType="separate"/>
    </w:r>
    <w:r w:rsidR="002C6FF1" w:rsidRPr="00686490">
      <w:instrText>12</w:instrText>
    </w:r>
    <w:r w:rsidRPr="00686490">
      <w:fldChar w:fldCharType="end"/>
    </w:r>
    <w:r w:rsidRPr="00686490">
      <w:instrText xml:space="preserve">/2) </w:instrText>
    </w:r>
    <w:r w:rsidRPr="00686490">
      <w:fldChar w:fldCharType="separate"/>
    </w:r>
    <w:r w:rsidR="002C6FF1" w:rsidRPr="00686490">
      <w:instrText>6</w:instrText>
    </w:r>
    <w:r w:rsidRPr="00686490">
      <w:fldChar w:fldCharType="end"/>
    </w:r>
    <w:r w:rsidRPr="00686490">
      <w:fldChar w:fldCharType="separate"/>
    </w:r>
    <w:r w:rsidR="002C6FF1" w:rsidRPr="00686490">
      <w:instrText>0</w:instrText>
    </w:r>
    <w:r w:rsidRPr="00686490">
      <w:fldChar w:fldCharType="end"/>
    </w:r>
    <w:r w:rsidRPr="00686490">
      <w:instrText xml:space="preserve"> = 0 "</w:instrText>
    </w:r>
    <w:r w:rsidRPr="00686490">
      <w:fldChar w:fldCharType="begin" w:fldLock="1"/>
    </w:r>
    <w:r w:rsidRPr="00686490">
      <w:instrText xml:space="preserve"> PAGE </w:instrText>
    </w:r>
    <w:r w:rsidRPr="00686490">
      <w:fldChar w:fldCharType="separate"/>
    </w:r>
    <w:r w:rsidR="002C6FF1" w:rsidRPr="00686490">
      <w:instrText>12</w:instrText>
    </w:r>
    <w:r w:rsidRPr="00686490">
      <w:fldChar w:fldCharType="end"/>
    </w:r>
  </w:p>
  <w:p w:rsidR="002C6FF1" w:rsidRPr="00686490" w:rsidRDefault="009D7F4F">
    <w:pPr>
      <w:pStyle w:val="SidfotV"/>
      <w:framePr w:w="8732" w:h="284" w:hRule="exact" w:hSpace="0" w:vSpace="0" w:wrap="around" w:xAlign="inside" w:y="13042" w:anchorLock="0"/>
    </w:pPr>
    <w:r w:rsidRPr="00686490">
      <w:instrText>""</w:instrText>
    </w:r>
    <w:r w:rsidRPr="00686490">
      <w:fldChar w:fldCharType="begin" w:fldLock="1"/>
    </w:r>
    <w:r w:rsidRPr="00686490">
      <w:instrText xml:space="preserve"> PAGE </w:instrText>
    </w:r>
    <w:r w:rsidRPr="00686490">
      <w:fldChar w:fldCharType="separate"/>
    </w:r>
    <w:r w:rsidRPr="00686490">
      <w:instrText>13</w:instrText>
    </w:r>
    <w:r w:rsidRPr="00686490">
      <w:fldChar w:fldCharType="end"/>
    </w:r>
    <w:r w:rsidRPr="00686490">
      <w:instrText>"</w:instrText>
    </w:r>
    <w:r w:rsidRPr="00686490">
      <w:fldChar w:fldCharType="separate"/>
    </w:r>
    <w:r w:rsidR="002C6FF1" w:rsidRPr="00686490">
      <w:t>12</w:t>
    </w:r>
  </w:p>
  <w:p w:rsidR="009D7F4F" w:rsidRPr="00686490" w:rsidRDefault="009D7F4F">
    <w:pPr>
      <w:pStyle w:val="SidfotH"/>
      <w:framePr w:w="8732" w:h="284" w:hRule="exact" w:hSpace="0" w:vSpace="0" w:wrap="around" w:xAlign="inside" w:y="13042" w:anchorLock="0"/>
    </w:pPr>
    <w:r w:rsidRPr="00686490">
      <w:fldChar w:fldCharType="end"/>
    </w:r>
  </w:p>
  <w:p w:rsidR="009D7F4F" w:rsidRPr="00686490" w:rsidRDefault="009D7F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fotH"/>
      <w:framePr w:w="8732" w:h="284" w:hRule="exact" w:hSpace="0" w:vSpace="0" w:wrap="around" w:xAlign="inside" w:y="13042" w:anchorLock="0"/>
    </w:pPr>
    <w:r w:rsidRPr="00686490">
      <w:fldChar w:fldCharType="begin" w:fldLock="1"/>
    </w:r>
    <w:r w:rsidRPr="00686490">
      <w:instrText xml:space="preserve"> PAGE </w:instrText>
    </w:r>
    <w:r w:rsidRPr="00686490">
      <w:fldChar w:fldCharType="separate"/>
    </w:r>
    <w:r w:rsidRPr="00686490">
      <w:t>3</w:t>
    </w:r>
    <w:r w:rsidRPr="00686490">
      <w:fldChar w:fldCharType="end"/>
    </w:r>
  </w:p>
  <w:p w:rsidR="009D7F4F" w:rsidRPr="00686490" w:rsidRDefault="009D7F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fotV"/>
      <w:framePr w:w="8732" w:h="284" w:hRule="exact" w:hSpace="0" w:vSpace="0" w:wrap="around" w:xAlign="inside" w:y="13042" w:anchorLock="0"/>
    </w:pPr>
    <w:r w:rsidRPr="00686490">
      <w:fldChar w:fldCharType="begin" w:fldLock="1"/>
    </w:r>
    <w:r w:rsidRPr="00686490">
      <w:instrText xml:space="preserve"> if </w:instrText>
    </w:r>
    <w:r w:rsidRPr="00686490">
      <w:fldChar w:fldCharType="begin" w:fldLock="1"/>
    </w:r>
    <w:r w:rsidRPr="00686490">
      <w:instrText xml:space="preserve"> = </w:instrText>
    </w:r>
    <w:r w:rsidRPr="00686490">
      <w:fldChar w:fldCharType="begin" w:fldLock="1"/>
    </w:r>
    <w:r w:rsidRPr="00686490">
      <w:instrText xml:space="preserve"> = </w:instrText>
    </w:r>
    <w:r w:rsidRPr="00686490">
      <w:fldChar w:fldCharType="begin" w:fldLock="1"/>
    </w:r>
    <w:r w:rsidRPr="00686490">
      <w:instrText xml:space="preserve"> page</w:instrText>
    </w:r>
    <w:r w:rsidRPr="00686490">
      <w:fldChar w:fldCharType="separate"/>
    </w:r>
    <w:r w:rsidR="00686490">
      <w:rPr>
        <w:noProof/>
      </w:rPr>
      <w:instrText>1</w:instrText>
    </w:r>
    <w:r w:rsidRPr="00686490">
      <w:fldChar w:fldCharType="end"/>
    </w:r>
    <w:r w:rsidRPr="00686490">
      <w:instrText xml:space="preserve">/2 </w:instrText>
    </w:r>
    <w:r w:rsidRPr="00686490">
      <w:fldChar w:fldCharType="separate"/>
    </w:r>
    <w:r w:rsidR="00686490">
      <w:rPr>
        <w:noProof/>
      </w:rPr>
      <w:instrText>0,5</w:instrText>
    </w:r>
    <w:r w:rsidRPr="00686490">
      <w:fldChar w:fldCharType="end"/>
    </w:r>
    <w:r w:rsidRPr="00686490">
      <w:instrText xml:space="preserve"> - </w:instrText>
    </w:r>
    <w:r w:rsidRPr="00686490">
      <w:fldChar w:fldCharType="begin" w:fldLock="1"/>
    </w:r>
    <w:r w:rsidRPr="00686490">
      <w:instrText xml:space="preserve"> = int(</w:instrText>
    </w:r>
    <w:r w:rsidRPr="00686490">
      <w:fldChar w:fldCharType="begin" w:fldLock="1"/>
    </w:r>
    <w:r w:rsidRPr="00686490">
      <w:instrText xml:space="preserve"> page</w:instrText>
    </w:r>
    <w:r w:rsidRPr="00686490">
      <w:fldChar w:fldCharType="separate"/>
    </w:r>
    <w:r w:rsidR="00686490">
      <w:rPr>
        <w:noProof/>
      </w:rPr>
      <w:instrText>1</w:instrText>
    </w:r>
    <w:r w:rsidRPr="00686490">
      <w:fldChar w:fldCharType="end"/>
    </w:r>
    <w:r w:rsidRPr="00686490">
      <w:instrText xml:space="preserve">/2) </w:instrText>
    </w:r>
    <w:r w:rsidRPr="00686490">
      <w:fldChar w:fldCharType="separate"/>
    </w:r>
    <w:r w:rsidR="00686490">
      <w:rPr>
        <w:noProof/>
      </w:rPr>
      <w:instrText>0</w:instrText>
    </w:r>
    <w:r w:rsidRPr="00686490">
      <w:fldChar w:fldCharType="end"/>
    </w:r>
    <w:r w:rsidRPr="00686490">
      <w:fldChar w:fldCharType="separate"/>
    </w:r>
    <w:r w:rsidR="00686490">
      <w:rPr>
        <w:noProof/>
      </w:rPr>
      <w:instrText>0,5</w:instrText>
    </w:r>
    <w:r w:rsidRPr="00686490">
      <w:fldChar w:fldCharType="end"/>
    </w:r>
    <w:r w:rsidRPr="00686490">
      <w:instrText xml:space="preserve"> = 0 "</w:instrText>
    </w:r>
    <w:r w:rsidRPr="00686490">
      <w:fldChar w:fldCharType="begin" w:fldLock="1"/>
    </w:r>
    <w:r w:rsidRPr="00686490">
      <w:instrText xml:space="preserve"> PAGE </w:instrText>
    </w:r>
    <w:r w:rsidRPr="00686490">
      <w:fldChar w:fldCharType="separate"/>
    </w:r>
    <w:r w:rsidRPr="00686490">
      <w:instrText>2</w:instrText>
    </w:r>
    <w:r w:rsidRPr="00686490">
      <w:fldChar w:fldCharType="end"/>
    </w:r>
  </w:p>
  <w:p w:rsidR="009D7F4F" w:rsidRPr="00686490" w:rsidRDefault="009D7F4F">
    <w:pPr>
      <w:pStyle w:val="SidfotH"/>
      <w:framePr w:w="8732" w:h="284" w:hRule="exact" w:hSpace="0" w:vSpace="0" w:wrap="around" w:xAlign="inside" w:y="13042" w:anchorLock="0"/>
    </w:pPr>
    <w:r w:rsidRPr="00686490">
      <w:instrText>""</w:instrText>
    </w:r>
    <w:r w:rsidRPr="00686490">
      <w:fldChar w:fldCharType="begin" w:fldLock="1"/>
    </w:r>
    <w:r w:rsidRPr="00686490">
      <w:instrText xml:space="preserve"> PAGE </w:instrText>
    </w:r>
    <w:r w:rsidRPr="00686490">
      <w:fldChar w:fldCharType="separate"/>
    </w:r>
    <w:r w:rsidR="00686490">
      <w:rPr>
        <w:noProof/>
      </w:rPr>
      <w:instrText>1</w:instrText>
    </w:r>
    <w:r w:rsidRPr="00686490">
      <w:fldChar w:fldCharType="end"/>
    </w:r>
    <w:r w:rsidRPr="00686490">
      <w:instrText>"</w:instrText>
    </w:r>
    <w:r w:rsidRPr="00686490">
      <w:fldChar w:fldCharType="separate"/>
    </w:r>
    <w:r w:rsidR="00686490">
      <w:rPr>
        <w:noProof/>
      </w:rPr>
      <w:t>1</w:t>
    </w:r>
    <w:r w:rsidRPr="00686490">
      <w:fldChar w:fldCharType="end"/>
    </w:r>
  </w:p>
  <w:p w:rsidR="009D7F4F" w:rsidRPr="00686490" w:rsidRDefault="009D7F4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fotV"/>
      <w:framePr w:w="8732" w:h="284" w:hRule="exact" w:hSpace="0" w:vSpace="0" w:wrap="around" w:xAlign="inside" w:y="13042" w:anchorLock="0"/>
    </w:pPr>
    <w:r w:rsidRPr="00686490">
      <w:fldChar w:fldCharType="begin" w:fldLock="1"/>
    </w:r>
    <w:r w:rsidRPr="00686490">
      <w:instrText xml:space="preserve"> PAGE </w:instrText>
    </w:r>
    <w:r w:rsidRPr="00686490">
      <w:fldChar w:fldCharType="separate"/>
    </w:r>
    <w:r w:rsidRPr="00686490">
      <w:t>2</w:t>
    </w:r>
    <w:r w:rsidRPr="00686490">
      <w:fldChar w:fldCharType="end"/>
    </w:r>
  </w:p>
  <w:p w:rsidR="009D7F4F" w:rsidRPr="00686490" w:rsidRDefault="009D7F4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fotH"/>
      <w:framePr w:w="8732" w:h="284" w:hRule="exact" w:hSpace="0" w:vSpace="0" w:wrap="around" w:xAlign="inside" w:y="13042" w:anchorLock="0"/>
    </w:pPr>
    <w:r w:rsidRPr="00686490">
      <w:fldChar w:fldCharType="begin" w:fldLock="1"/>
    </w:r>
    <w:r w:rsidRPr="00686490">
      <w:instrText xml:space="preserve"> PAGE </w:instrText>
    </w:r>
    <w:r w:rsidRPr="00686490">
      <w:fldChar w:fldCharType="separate"/>
    </w:r>
    <w:r w:rsidRPr="00686490">
      <w:t>3</w:t>
    </w:r>
    <w:r w:rsidRPr="00686490">
      <w:fldChar w:fldCharType="end"/>
    </w:r>
  </w:p>
  <w:p w:rsidR="009D7F4F" w:rsidRPr="00686490" w:rsidRDefault="009D7F4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fotV"/>
      <w:framePr w:w="8732" w:h="284" w:hRule="exact" w:hSpace="0" w:vSpace="0" w:wrap="around" w:xAlign="inside" w:y="13042" w:anchorLock="0"/>
    </w:pPr>
    <w:r w:rsidRPr="00686490">
      <w:fldChar w:fldCharType="begin" w:fldLock="1"/>
    </w:r>
    <w:r w:rsidRPr="00686490">
      <w:instrText xml:space="preserve"> if </w:instrText>
    </w:r>
    <w:r w:rsidRPr="00686490">
      <w:fldChar w:fldCharType="begin" w:fldLock="1"/>
    </w:r>
    <w:r w:rsidRPr="00686490">
      <w:instrText xml:space="preserve"> = </w:instrText>
    </w:r>
    <w:r w:rsidRPr="00686490">
      <w:fldChar w:fldCharType="begin" w:fldLock="1"/>
    </w:r>
    <w:r w:rsidRPr="00686490">
      <w:instrText xml:space="preserve"> = </w:instrText>
    </w:r>
    <w:r w:rsidRPr="00686490">
      <w:fldChar w:fldCharType="begin" w:fldLock="1"/>
    </w:r>
    <w:r w:rsidRPr="00686490">
      <w:instrText xml:space="preserve"> page</w:instrText>
    </w:r>
    <w:r w:rsidRPr="00686490">
      <w:fldChar w:fldCharType="separate"/>
    </w:r>
    <w:r w:rsidR="002C6FF1" w:rsidRPr="00686490">
      <w:instrText>2</w:instrText>
    </w:r>
    <w:r w:rsidRPr="00686490">
      <w:fldChar w:fldCharType="end"/>
    </w:r>
    <w:r w:rsidRPr="00686490">
      <w:instrText xml:space="preserve">/2 </w:instrText>
    </w:r>
    <w:r w:rsidRPr="00686490">
      <w:fldChar w:fldCharType="separate"/>
    </w:r>
    <w:r w:rsidR="002C6FF1" w:rsidRPr="00686490">
      <w:instrText>1</w:instrText>
    </w:r>
    <w:r w:rsidRPr="00686490">
      <w:fldChar w:fldCharType="end"/>
    </w:r>
    <w:r w:rsidRPr="00686490">
      <w:instrText xml:space="preserve"> - </w:instrText>
    </w:r>
    <w:r w:rsidRPr="00686490">
      <w:fldChar w:fldCharType="begin" w:fldLock="1"/>
    </w:r>
    <w:r w:rsidRPr="00686490">
      <w:instrText xml:space="preserve"> = int(</w:instrText>
    </w:r>
    <w:r w:rsidRPr="00686490">
      <w:fldChar w:fldCharType="begin" w:fldLock="1"/>
    </w:r>
    <w:r w:rsidRPr="00686490">
      <w:instrText xml:space="preserve"> page</w:instrText>
    </w:r>
    <w:r w:rsidRPr="00686490">
      <w:fldChar w:fldCharType="separate"/>
    </w:r>
    <w:r w:rsidR="002C6FF1" w:rsidRPr="00686490">
      <w:instrText>2</w:instrText>
    </w:r>
    <w:r w:rsidRPr="00686490">
      <w:fldChar w:fldCharType="end"/>
    </w:r>
    <w:r w:rsidRPr="00686490">
      <w:instrText xml:space="preserve">/2) </w:instrText>
    </w:r>
    <w:r w:rsidRPr="00686490">
      <w:fldChar w:fldCharType="separate"/>
    </w:r>
    <w:r w:rsidR="002C6FF1" w:rsidRPr="00686490">
      <w:instrText>1</w:instrText>
    </w:r>
    <w:r w:rsidRPr="00686490">
      <w:fldChar w:fldCharType="end"/>
    </w:r>
    <w:r w:rsidRPr="00686490">
      <w:fldChar w:fldCharType="separate"/>
    </w:r>
    <w:r w:rsidR="002C6FF1" w:rsidRPr="00686490">
      <w:instrText>0</w:instrText>
    </w:r>
    <w:r w:rsidRPr="00686490">
      <w:fldChar w:fldCharType="end"/>
    </w:r>
    <w:r w:rsidRPr="00686490">
      <w:instrText xml:space="preserve"> = 0 "</w:instrText>
    </w:r>
    <w:r w:rsidRPr="00686490">
      <w:fldChar w:fldCharType="begin" w:fldLock="1"/>
    </w:r>
    <w:r w:rsidRPr="00686490">
      <w:instrText xml:space="preserve"> PAGE </w:instrText>
    </w:r>
    <w:r w:rsidRPr="00686490">
      <w:fldChar w:fldCharType="separate"/>
    </w:r>
    <w:r w:rsidR="002C6FF1" w:rsidRPr="00686490">
      <w:instrText>2</w:instrText>
    </w:r>
    <w:r w:rsidRPr="00686490">
      <w:fldChar w:fldCharType="end"/>
    </w:r>
  </w:p>
  <w:p w:rsidR="002C6FF1" w:rsidRPr="00686490" w:rsidRDefault="009D7F4F">
    <w:pPr>
      <w:pStyle w:val="SidfotV"/>
      <w:framePr w:w="8732" w:h="284" w:hRule="exact" w:hSpace="0" w:vSpace="0" w:wrap="around" w:xAlign="inside" w:y="13042" w:anchorLock="0"/>
    </w:pPr>
    <w:r w:rsidRPr="00686490">
      <w:instrText>""</w:instrText>
    </w:r>
    <w:r w:rsidRPr="00686490">
      <w:fldChar w:fldCharType="begin" w:fldLock="1"/>
    </w:r>
    <w:r w:rsidRPr="00686490">
      <w:instrText xml:space="preserve"> PAGE </w:instrText>
    </w:r>
    <w:r w:rsidRPr="00686490">
      <w:fldChar w:fldCharType="separate"/>
    </w:r>
    <w:r w:rsidRPr="00686490">
      <w:instrText>3</w:instrText>
    </w:r>
    <w:r w:rsidRPr="00686490">
      <w:fldChar w:fldCharType="end"/>
    </w:r>
    <w:r w:rsidRPr="00686490">
      <w:instrText>"</w:instrText>
    </w:r>
    <w:r w:rsidRPr="00686490">
      <w:fldChar w:fldCharType="separate"/>
    </w:r>
    <w:r w:rsidR="002C6FF1" w:rsidRPr="00686490">
      <w:t>2</w:t>
    </w:r>
  </w:p>
  <w:p w:rsidR="009D7F4F" w:rsidRPr="00686490" w:rsidRDefault="009D7F4F">
    <w:pPr>
      <w:pStyle w:val="SidfotH"/>
      <w:framePr w:w="8732" w:h="284" w:hRule="exact" w:hSpace="0" w:vSpace="0" w:wrap="around" w:xAlign="inside" w:y="13042" w:anchorLock="0"/>
    </w:pPr>
    <w:r w:rsidRPr="00686490">
      <w:fldChar w:fldCharType="end"/>
    </w:r>
  </w:p>
  <w:p w:rsidR="009D7F4F" w:rsidRPr="00686490" w:rsidRDefault="009D7F4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fotV"/>
      <w:framePr w:w="8732" w:h="284" w:hRule="exact" w:hSpace="0" w:vSpace="0" w:wrap="around" w:xAlign="inside" w:y="13042" w:anchorLock="0"/>
    </w:pPr>
    <w:r w:rsidRPr="00686490">
      <w:fldChar w:fldCharType="begin" w:fldLock="1"/>
    </w:r>
    <w:r w:rsidRPr="00686490">
      <w:instrText xml:space="preserve"> PAGE </w:instrText>
    </w:r>
    <w:r w:rsidRPr="00686490">
      <w:fldChar w:fldCharType="separate"/>
    </w:r>
    <w:r w:rsidRPr="00686490">
      <w:t>2</w:t>
    </w:r>
    <w:r w:rsidRPr="00686490">
      <w:fldChar w:fldCharType="end"/>
    </w:r>
  </w:p>
  <w:p w:rsidR="009D7F4F" w:rsidRPr="00686490" w:rsidRDefault="009D7F4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fotH"/>
      <w:framePr w:w="8732" w:h="284" w:hRule="exact" w:hSpace="0" w:vSpace="0" w:wrap="around" w:xAlign="inside" w:y="13042" w:anchorLock="0"/>
    </w:pPr>
    <w:r w:rsidRPr="00686490">
      <w:fldChar w:fldCharType="begin" w:fldLock="1"/>
    </w:r>
    <w:r w:rsidRPr="00686490">
      <w:instrText xml:space="preserve"> PAGE </w:instrText>
    </w:r>
    <w:r w:rsidRPr="00686490">
      <w:fldChar w:fldCharType="separate"/>
    </w:r>
    <w:r w:rsidRPr="00686490">
      <w:t>3</w:t>
    </w:r>
    <w:r w:rsidRPr="00686490">
      <w:fldChar w:fldCharType="end"/>
    </w:r>
  </w:p>
  <w:p w:rsidR="009D7F4F" w:rsidRPr="00686490" w:rsidRDefault="009D7F4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fotV"/>
      <w:framePr w:w="8732" w:h="284" w:hRule="exact" w:hSpace="0" w:vSpace="0" w:wrap="around" w:xAlign="inside" w:y="13042" w:anchorLock="0"/>
    </w:pPr>
    <w:r w:rsidRPr="00686490">
      <w:fldChar w:fldCharType="begin" w:fldLock="1"/>
    </w:r>
    <w:r w:rsidRPr="00686490">
      <w:instrText xml:space="preserve"> if </w:instrText>
    </w:r>
    <w:r w:rsidRPr="00686490">
      <w:fldChar w:fldCharType="begin" w:fldLock="1"/>
    </w:r>
    <w:r w:rsidRPr="00686490">
      <w:instrText xml:space="preserve"> = </w:instrText>
    </w:r>
    <w:r w:rsidRPr="00686490">
      <w:fldChar w:fldCharType="begin" w:fldLock="1"/>
    </w:r>
    <w:r w:rsidRPr="00686490">
      <w:instrText xml:space="preserve"> = </w:instrText>
    </w:r>
    <w:r w:rsidRPr="00686490">
      <w:fldChar w:fldCharType="begin" w:fldLock="1"/>
    </w:r>
    <w:r w:rsidRPr="00686490">
      <w:instrText xml:space="preserve"> page</w:instrText>
    </w:r>
    <w:r w:rsidRPr="00686490">
      <w:fldChar w:fldCharType="separate"/>
    </w:r>
    <w:r w:rsidR="002C6FF1" w:rsidRPr="00686490">
      <w:instrText>3</w:instrText>
    </w:r>
    <w:r w:rsidRPr="00686490">
      <w:fldChar w:fldCharType="end"/>
    </w:r>
    <w:r w:rsidRPr="00686490">
      <w:instrText xml:space="preserve">/2 </w:instrText>
    </w:r>
    <w:r w:rsidRPr="00686490">
      <w:fldChar w:fldCharType="separate"/>
    </w:r>
    <w:r w:rsidR="002C6FF1" w:rsidRPr="00686490">
      <w:instrText>1,5</w:instrText>
    </w:r>
    <w:r w:rsidRPr="00686490">
      <w:fldChar w:fldCharType="end"/>
    </w:r>
    <w:r w:rsidRPr="00686490">
      <w:instrText xml:space="preserve"> - </w:instrText>
    </w:r>
    <w:r w:rsidRPr="00686490">
      <w:fldChar w:fldCharType="begin" w:fldLock="1"/>
    </w:r>
    <w:r w:rsidRPr="00686490">
      <w:instrText xml:space="preserve"> = int(</w:instrText>
    </w:r>
    <w:r w:rsidRPr="00686490">
      <w:fldChar w:fldCharType="begin" w:fldLock="1"/>
    </w:r>
    <w:r w:rsidRPr="00686490">
      <w:instrText xml:space="preserve"> page</w:instrText>
    </w:r>
    <w:r w:rsidRPr="00686490">
      <w:fldChar w:fldCharType="separate"/>
    </w:r>
    <w:r w:rsidR="002C6FF1" w:rsidRPr="00686490">
      <w:instrText>3</w:instrText>
    </w:r>
    <w:r w:rsidRPr="00686490">
      <w:fldChar w:fldCharType="end"/>
    </w:r>
    <w:r w:rsidRPr="00686490">
      <w:instrText xml:space="preserve">/2) </w:instrText>
    </w:r>
    <w:r w:rsidRPr="00686490">
      <w:fldChar w:fldCharType="separate"/>
    </w:r>
    <w:r w:rsidR="002C6FF1" w:rsidRPr="00686490">
      <w:instrText>1</w:instrText>
    </w:r>
    <w:r w:rsidRPr="00686490">
      <w:fldChar w:fldCharType="end"/>
    </w:r>
    <w:r w:rsidRPr="00686490">
      <w:fldChar w:fldCharType="separate"/>
    </w:r>
    <w:r w:rsidR="002C6FF1" w:rsidRPr="00686490">
      <w:instrText>0,5</w:instrText>
    </w:r>
    <w:r w:rsidRPr="00686490">
      <w:fldChar w:fldCharType="end"/>
    </w:r>
    <w:r w:rsidRPr="00686490">
      <w:instrText xml:space="preserve"> = 0 "</w:instrText>
    </w:r>
    <w:r w:rsidRPr="00686490">
      <w:fldChar w:fldCharType="begin" w:fldLock="1"/>
    </w:r>
    <w:r w:rsidRPr="00686490">
      <w:instrText xml:space="preserve"> PAGE </w:instrText>
    </w:r>
    <w:r w:rsidRPr="00686490">
      <w:fldChar w:fldCharType="separate"/>
    </w:r>
    <w:r w:rsidRPr="00686490">
      <w:instrText>2</w:instrText>
    </w:r>
    <w:r w:rsidRPr="00686490">
      <w:fldChar w:fldCharType="end"/>
    </w:r>
  </w:p>
  <w:p w:rsidR="009D7F4F" w:rsidRPr="00686490" w:rsidRDefault="009D7F4F">
    <w:pPr>
      <w:pStyle w:val="SidfotH"/>
      <w:framePr w:w="8732" w:h="284" w:hRule="exact" w:hSpace="0" w:vSpace="0" w:wrap="around" w:xAlign="inside" w:y="13042" w:anchorLock="0"/>
    </w:pPr>
    <w:r w:rsidRPr="00686490">
      <w:instrText>""</w:instrText>
    </w:r>
    <w:r w:rsidRPr="00686490">
      <w:fldChar w:fldCharType="begin" w:fldLock="1"/>
    </w:r>
    <w:r w:rsidRPr="00686490">
      <w:instrText xml:space="preserve"> PAGE </w:instrText>
    </w:r>
    <w:r w:rsidRPr="00686490">
      <w:fldChar w:fldCharType="separate"/>
    </w:r>
    <w:r w:rsidR="002C6FF1" w:rsidRPr="00686490">
      <w:instrText>3</w:instrText>
    </w:r>
    <w:r w:rsidRPr="00686490">
      <w:fldChar w:fldCharType="end"/>
    </w:r>
    <w:r w:rsidRPr="00686490">
      <w:instrText>"</w:instrText>
    </w:r>
    <w:r w:rsidRPr="00686490">
      <w:fldChar w:fldCharType="separate"/>
    </w:r>
    <w:r w:rsidR="002C6FF1" w:rsidRPr="00686490">
      <w:t>3</w:t>
    </w:r>
    <w:r w:rsidRPr="00686490">
      <w:fldChar w:fldCharType="end"/>
    </w:r>
  </w:p>
  <w:p w:rsidR="009D7F4F" w:rsidRPr="00686490" w:rsidRDefault="009D7F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ACE" w:rsidRPr="00686490" w:rsidRDefault="00421ACE">
      <w:pPr>
        <w:pStyle w:val="Sidfot"/>
      </w:pPr>
    </w:p>
  </w:footnote>
  <w:footnote w:type="continuationSeparator" w:id="0">
    <w:p w:rsidR="00421ACE" w:rsidRPr="00686490" w:rsidRDefault="00421ACE">
      <w:pPr>
        <w:spacing w:before="0" w:line="240" w:lineRule="auto"/>
      </w:pPr>
      <w:r w:rsidRPr="006864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huvudKantJmn"/>
      <w:framePr w:w="8732" w:h="567" w:hRule="exact" w:vSpace="0" w:wrap="around" w:vAnchor="page" w:y="341" w:anchorLock="0"/>
    </w:pPr>
    <w:r w:rsidRPr="00686490">
      <w:rPr>
        <w:rStyle w:val="SidhuvudUtskott"/>
      </w:rPr>
      <w:fldChar w:fldCharType="begin" w:fldLock="1"/>
    </w:r>
    <w:r w:rsidRPr="00686490">
      <w:rPr>
        <w:rStyle w:val="SidhuvudUtskott"/>
      </w:rPr>
      <w:instrText xml:space="preserve"> DOCPROPERTY BetänkandeÅr</w:instrText>
    </w:r>
    <w:r w:rsidRPr="00686490">
      <w:rPr>
        <w:rStyle w:val="SidhuvudUtskott"/>
      </w:rPr>
      <w:fldChar w:fldCharType="separate"/>
    </w:r>
    <w:r w:rsidRPr="00686490">
      <w:rPr>
        <w:rStyle w:val="SidhuvudUtskott"/>
      </w:rPr>
      <w:t>2010/11</w:t>
    </w:r>
    <w:r w:rsidRPr="00686490">
      <w:rPr>
        <w:rStyle w:val="SidhuvudUtskott"/>
      </w:rPr>
      <w:fldChar w:fldCharType="end"/>
    </w:r>
    <w:r w:rsidRPr="00686490">
      <w:rPr>
        <w:rStyle w:val="SidhuvudUtskott"/>
      </w:rPr>
      <w:t>:</w:t>
    </w:r>
    <w:r w:rsidRPr="00686490">
      <w:rPr>
        <w:rStyle w:val="SidhuvudUtskott"/>
      </w:rPr>
      <w:fldChar w:fldCharType="begin" w:fldLock="1"/>
    </w:r>
    <w:r w:rsidRPr="00686490">
      <w:rPr>
        <w:rStyle w:val="SidhuvudUtskott"/>
      </w:rPr>
      <w:instrText xml:space="preserve"> DOCPROPERTY Utskott</w:instrText>
    </w:r>
    <w:r w:rsidRPr="00686490">
      <w:rPr>
        <w:rStyle w:val="SidhuvudUtskott"/>
      </w:rPr>
      <w:fldChar w:fldCharType="separate"/>
    </w:r>
    <w:r w:rsidRPr="00686490">
      <w:rPr>
        <w:rStyle w:val="SidhuvudUtskott"/>
      </w:rPr>
      <w:t>RRS</w:t>
    </w:r>
    <w:r w:rsidRPr="00686490">
      <w:rPr>
        <w:rStyle w:val="SidhuvudUtskott"/>
      </w:rPr>
      <w:fldChar w:fldCharType="end"/>
    </w:r>
    <w:r w:rsidRPr="00686490">
      <w:rPr>
        <w:rStyle w:val="SidhuvudUtskott"/>
      </w:rPr>
      <w:fldChar w:fldCharType="begin" w:fldLock="1"/>
    </w:r>
    <w:r w:rsidRPr="00686490">
      <w:rPr>
        <w:rStyle w:val="SidhuvudUtskott"/>
      </w:rPr>
      <w:instrText xml:space="preserve"> DOCPROPERTY BetänkandeNr</w:instrText>
    </w:r>
    <w:r w:rsidRPr="00686490">
      <w:rPr>
        <w:rStyle w:val="SidhuvudUtskott"/>
      </w:rPr>
      <w:fldChar w:fldCharType="separate"/>
    </w:r>
    <w:r w:rsidRPr="00686490">
      <w:rPr>
        <w:rStyle w:val="SidhuvudUtskott"/>
      </w:rPr>
      <w:t>5</w:t>
    </w:r>
    <w:r w:rsidRPr="00686490">
      <w:rPr>
        <w:rStyle w:val="SidhuvudUtskott"/>
      </w:rPr>
      <w:fldChar w:fldCharType="end"/>
    </w:r>
    <w:r w:rsidRPr="00686490">
      <w:t xml:space="preserve">     </w:t>
    </w:r>
    <w:r w:rsidRPr="00686490">
      <w:rPr>
        <w:rStyle w:val="SidhuvudBilaga"/>
      </w:rPr>
      <w:t xml:space="preserve"> </w:t>
    </w:r>
    <w:r w:rsidRPr="00686490">
      <w:rPr>
        <w:rStyle w:val="SidhuvudRubrikReferens"/>
      </w:rPr>
      <w:fldChar w:fldCharType="begin" w:fldLock="1"/>
    </w:r>
    <w:r w:rsidRPr="00686490">
      <w:rPr>
        <w:rStyle w:val="SidhuvudRubrikReferens"/>
      </w:rPr>
      <w:instrText xml:space="preserve"> StyleREF "Rubrik 1" </w:instrText>
    </w:r>
    <w:r w:rsidRPr="00686490">
      <w:rPr>
        <w:rStyle w:val="SidhuvudRubrikReferens"/>
      </w:rPr>
      <w:fldChar w:fldCharType="separate"/>
    </w:r>
    <w:r w:rsidRPr="00686490">
      <w:rPr>
        <w:rStyle w:val="SidhuvudRubrikReferens"/>
      </w:rPr>
      <w:t>Sammanfattning</w:t>
    </w:r>
    <w:r w:rsidRPr="00686490">
      <w:rPr>
        <w:rStyle w:val="SidhuvudRubrikReferens"/>
      </w:rPr>
      <w:fldChar w:fldCharType="end"/>
    </w:r>
  </w:p>
  <w:p w:rsidR="009D7F4F" w:rsidRPr="00686490" w:rsidRDefault="009D7F4F">
    <w:pPr>
      <w:pStyle w:val="SidhuvudKantJmn"/>
      <w:framePr w:w="8732" w:h="567" w:hRule="exact" w:vSpace="0" w:wrap="around" w:vAnchor="page" w:y="341" w:anchorLock="0"/>
    </w:pPr>
    <w:r w:rsidRPr="00686490">
      <w:rPr>
        <w:rStyle w:val="SidhuvudUtskott"/>
      </w:rPr>
      <w:fldChar w:fldCharType="begin" w:fldLock="1"/>
    </w:r>
    <w:r w:rsidRPr="00686490">
      <w:rPr>
        <w:rStyle w:val="SidhuvudUtskott"/>
      </w:rPr>
      <w:instrText xml:space="preserve"> DOCPROPERTY Status</w:instrText>
    </w:r>
    <w:r w:rsidRPr="00686490">
      <w:rPr>
        <w:rStyle w:val="SidhuvudUtskott"/>
      </w:rPr>
      <w:fldChar w:fldCharType="end"/>
    </w:r>
    <w:r w:rsidRPr="00686490">
      <w:rPr>
        <w:rStyle w:val="SidhuvudUtskott"/>
      </w:rPr>
      <w:fldChar w:fldCharType="begin" w:fldLock="1"/>
    </w:r>
    <w:r w:rsidRPr="00686490">
      <w:rPr>
        <w:rStyle w:val="SidhuvudUtskott"/>
      </w:rPr>
      <w:instrText xml:space="preserve"> if </w:instrText>
    </w:r>
    <w:r w:rsidRPr="00686490">
      <w:rPr>
        <w:rStyle w:val="SidhuvudUtskott"/>
      </w:rPr>
      <w:fldChar w:fldCharType="begin" w:fldLock="1"/>
    </w:r>
    <w:r w:rsidRPr="00686490">
      <w:rPr>
        <w:rStyle w:val="SidhuvudUtskott"/>
      </w:rPr>
      <w:instrText xml:space="preserve"> DOCPROPERTY "UtkastDatum"</w:instrText>
    </w:r>
    <w:r w:rsidRPr="00686490">
      <w:rPr>
        <w:rStyle w:val="SidhuvudUtskott"/>
      </w:rPr>
      <w:fldChar w:fldCharType="separate"/>
    </w:r>
    <w:r w:rsidRPr="00686490">
      <w:rPr>
        <w:rStyle w:val="SidhuvudUtskott"/>
      </w:rPr>
      <w:instrText>Nej</w:instrText>
    </w:r>
    <w:r w:rsidRPr="00686490">
      <w:rPr>
        <w:rStyle w:val="SidhuvudUtskott"/>
      </w:rPr>
      <w:fldChar w:fldCharType="end"/>
    </w:r>
    <w:r w:rsidRPr="00686490">
      <w:rPr>
        <w:rStyle w:val="SidhuvudUtskott"/>
      </w:rPr>
      <w:instrText xml:space="preserve"> = "Ja" "    </w:instrText>
    </w:r>
    <w:r w:rsidRPr="00686490">
      <w:rPr>
        <w:rStyle w:val="SidhuvudUtskott"/>
      </w:rPr>
      <w:fldChar w:fldCharType="begin" w:fldLock="1"/>
    </w:r>
    <w:r w:rsidRPr="00686490">
      <w:rPr>
        <w:rStyle w:val="SidhuvudUtskott"/>
      </w:rPr>
      <w:instrText xml:space="preserve"> PRINTDATE \@ "yyyy-MM-dd HH.mm" </w:instrText>
    </w:r>
    <w:r w:rsidRPr="00686490">
      <w:rPr>
        <w:rStyle w:val="SidhuvudUtskott"/>
      </w:rPr>
      <w:fldChar w:fldCharType="separate"/>
    </w:r>
    <w:r w:rsidRPr="00686490">
      <w:rPr>
        <w:rStyle w:val="SidhuvudUtskott"/>
      </w:rPr>
      <w:instrText>2000-08-11 16.42</w:instrText>
    </w:r>
    <w:r w:rsidRPr="00686490">
      <w:rPr>
        <w:rStyle w:val="SidhuvudUtskott"/>
      </w:rPr>
      <w:fldChar w:fldCharType="end"/>
    </w:r>
    <w:r w:rsidRPr="00686490">
      <w:rPr>
        <w:rStyle w:val="SidhuvudUtskott"/>
      </w:rPr>
      <w:instrText xml:space="preserve">" </w:instrText>
    </w:r>
    <w:r w:rsidRPr="00686490">
      <w:rPr>
        <w:rStyle w:val="SidhuvudUtskott"/>
      </w:rPr>
      <w:fldChar w:fldCharType="end"/>
    </w:r>
  </w:p>
  <w:p w:rsidR="009D7F4F" w:rsidRPr="00686490" w:rsidRDefault="009D7F4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huvudKantJmn"/>
      <w:framePr w:w="8732" w:h="567" w:hRule="exact" w:vSpace="0" w:wrap="around" w:vAnchor="page" w:y="341" w:anchorLock="0"/>
    </w:pPr>
    <w:r w:rsidRPr="00686490">
      <w:rPr>
        <w:rStyle w:val="SidhuvudUtskott"/>
      </w:rPr>
      <w:t>2010/11:RRS5</w:t>
    </w:r>
    <w:r w:rsidRPr="00686490">
      <w:t xml:space="preserve">     </w:t>
    </w:r>
    <w:r w:rsidRPr="00686490">
      <w:rPr>
        <w:rStyle w:val="SidhuvudBilaga"/>
      </w:rPr>
      <w:t xml:space="preserve"> </w:t>
    </w:r>
    <w:r w:rsidR="002C6FF1" w:rsidRPr="00686490">
      <w:rPr>
        <w:rStyle w:val="SidhuvudRubrikReferens"/>
      </w:rPr>
      <w:t>Riksrevisionens granskning</w:t>
    </w:r>
  </w:p>
  <w:p w:rsidR="009D7F4F" w:rsidRPr="00686490" w:rsidRDefault="009D7F4F">
    <w:pPr>
      <w:pStyle w:val="SidhuvudKantJmn"/>
      <w:framePr w:w="8732" w:h="567" w:hRule="exact" w:vSpace="0" w:wrap="around" w:vAnchor="page" w:y="341" w:anchorLock="0"/>
    </w:pPr>
  </w:p>
  <w:p w:rsidR="009D7F4F" w:rsidRPr="00686490" w:rsidRDefault="009D7F4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2C6FF1">
    <w:pPr>
      <w:pStyle w:val="SidhuvudKantUdda"/>
      <w:framePr w:w="8732" w:h="567" w:hRule="exact" w:vSpace="0" w:wrap="around" w:vAnchor="page" w:y="341" w:anchorLock="0"/>
    </w:pPr>
    <w:r w:rsidRPr="00686490">
      <w:rPr>
        <w:rStyle w:val="SidhuvudRubrikReferens"/>
      </w:rPr>
      <w:t>Riksrevisionens granskning</w:t>
    </w:r>
    <w:r w:rsidR="009D7F4F" w:rsidRPr="00686490">
      <w:rPr>
        <w:rStyle w:val="SidhuvudBilaga"/>
      </w:rPr>
      <w:t xml:space="preserve"> </w:t>
    </w:r>
    <w:r w:rsidR="009D7F4F" w:rsidRPr="00686490">
      <w:t xml:space="preserve">     </w:t>
    </w:r>
    <w:r w:rsidR="009D7F4F" w:rsidRPr="00686490">
      <w:rPr>
        <w:rStyle w:val="SidhuvudUtskott"/>
      </w:rPr>
      <w:t>2010/11:RRS5</w:t>
    </w:r>
  </w:p>
  <w:p w:rsidR="009D7F4F" w:rsidRPr="00686490" w:rsidRDefault="009D7F4F">
    <w:pPr>
      <w:pStyle w:val="SidhuvudKantUdda"/>
      <w:framePr w:w="8732" w:h="567" w:hRule="exact" w:vSpace="0" w:wrap="around" w:vAnchor="page" w:y="341" w:anchorLock="0"/>
    </w:pPr>
  </w:p>
  <w:p w:rsidR="009D7F4F" w:rsidRPr="00686490" w:rsidRDefault="009D7F4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FF1" w:rsidRPr="00686490" w:rsidRDefault="002C6FF1">
    <w:pPr>
      <w:pStyle w:val="SidhuvudKantJmn"/>
      <w:framePr w:w="8732" w:h="567" w:hRule="exact" w:vSpace="0" w:wrap="around" w:vAnchor="page" w:y="341" w:anchorLock="0"/>
    </w:pPr>
    <w:r w:rsidRPr="00686490">
      <w:rPr>
        <w:rStyle w:val="SidhuvudUtskott"/>
      </w:rPr>
      <w:t>2010/11:RRS5</w:t>
    </w:r>
    <w:r w:rsidRPr="00686490">
      <w:t xml:space="preserve">    </w:t>
    </w:r>
  </w:p>
  <w:p w:rsidR="002C6FF1" w:rsidRPr="00686490" w:rsidRDefault="002C6FF1">
    <w:pPr>
      <w:pStyle w:val="SidhuvudKantJmn"/>
      <w:framePr w:w="8732" w:h="567" w:hRule="exact" w:vSpace="0" w:wrap="around" w:vAnchor="page" w:y="341" w:anchorLock="0"/>
    </w:pPr>
  </w:p>
  <w:p w:rsidR="009D7F4F" w:rsidRPr="00686490" w:rsidRDefault="002C6FF1">
    <w:pPr>
      <w:pStyle w:val="SidhuvudKantUdda"/>
      <w:framePr w:w="8732" w:h="567" w:hRule="exact" w:vSpace="0" w:wrap="around" w:vAnchor="page" w:y="341" w:anchorLock="0"/>
    </w:pPr>
    <w:r w:rsidRPr="00686490">
      <w:rPr>
        <w:rStyle w:val="SidhuvudRubrikReferens"/>
        <w:smallCaps w:val="0"/>
        <w:spacing w:val="0"/>
        <w:sz w:val="19"/>
      </w:rPr>
      <w:t xml:space="preserve"> </w:t>
    </w:r>
  </w:p>
  <w:p w:rsidR="009D7F4F" w:rsidRPr="00686490" w:rsidRDefault="009D7F4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huvudKantJmn"/>
      <w:framePr w:w="8732" w:h="567" w:hRule="exact" w:vSpace="0" w:wrap="around" w:vAnchor="page" w:y="341" w:anchorLock="0"/>
    </w:pPr>
    <w:r w:rsidRPr="00686490">
      <w:rPr>
        <w:rStyle w:val="SidhuvudUtskott"/>
      </w:rPr>
      <w:fldChar w:fldCharType="begin" w:fldLock="1"/>
    </w:r>
    <w:r w:rsidRPr="00686490">
      <w:rPr>
        <w:rStyle w:val="SidhuvudUtskott"/>
      </w:rPr>
      <w:instrText xml:space="preserve"> DOCPROPERTY BetänkandeÅr</w:instrText>
    </w:r>
    <w:r w:rsidRPr="00686490">
      <w:rPr>
        <w:rStyle w:val="SidhuvudUtskott"/>
      </w:rPr>
      <w:fldChar w:fldCharType="separate"/>
    </w:r>
    <w:r w:rsidRPr="00686490">
      <w:rPr>
        <w:rStyle w:val="SidhuvudUtskott"/>
      </w:rPr>
      <w:t>2010/11</w:t>
    </w:r>
    <w:r w:rsidRPr="00686490">
      <w:rPr>
        <w:rStyle w:val="SidhuvudUtskott"/>
      </w:rPr>
      <w:fldChar w:fldCharType="end"/>
    </w:r>
    <w:r w:rsidRPr="00686490">
      <w:rPr>
        <w:rStyle w:val="SidhuvudUtskott"/>
      </w:rPr>
      <w:t>:</w:t>
    </w:r>
    <w:r w:rsidRPr="00686490">
      <w:rPr>
        <w:rStyle w:val="SidhuvudUtskott"/>
      </w:rPr>
      <w:fldChar w:fldCharType="begin" w:fldLock="1"/>
    </w:r>
    <w:r w:rsidRPr="00686490">
      <w:rPr>
        <w:rStyle w:val="SidhuvudUtskott"/>
      </w:rPr>
      <w:instrText xml:space="preserve"> DOCPROPERTY Utskott</w:instrText>
    </w:r>
    <w:r w:rsidRPr="00686490">
      <w:rPr>
        <w:rStyle w:val="SidhuvudUtskott"/>
      </w:rPr>
      <w:fldChar w:fldCharType="separate"/>
    </w:r>
    <w:r w:rsidRPr="00686490">
      <w:rPr>
        <w:rStyle w:val="SidhuvudUtskott"/>
      </w:rPr>
      <w:t>RRS</w:t>
    </w:r>
    <w:r w:rsidRPr="00686490">
      <w:rPr>
        <w:rStyle w:val="SidhuvudUtskott"/>
      </w:rPr>
      <w:fldChar w:fldCharType="end"/>
    </w:r>
    <w:r w:rsidRPr="00686490">
      <w:rPr>
        <w:rStyle w:val="SidhuvudUtskott"/>
      </w:rPr>
      <w:fldChar w:fldCharType="begin" w:fldLock="1"/>
    </w:r>
    <w:r w:rsidRPr="00686490">
      <w:rPr>
        <w:rStyle w:val="SidhuvudUtskott"/>
      </w:rPr>
      <w:instrText xml:space="preserve"> DOCPROPERTY BetänkandeNr</w:instrText>
    </w:r>
    <w:r w:rsidRPr="00686490">
      <w:rPr>
        <w:rStyle w:val="SidhuvudUtskott"/>
      </w:rPr>
      <w:fldChar w:fldCharType="separate"/>
    </w:r>
    <w:r w:rsidRPr="00686490">
      <w:rPr>
        <w:rStyle w:val="SidhuvudUtskott"/>
      </w:rPr>
      <w:t>5</w:t>
    </w:r>
    <w:r w:rsidRPr="00686490">
      <w:rPr>
        <w:rStyle w:val="SidhuvudUtskott"/>
      </w:rPr>
      <w:fldChar w:fldCharType="end"/>
    </w:r>
    <w:r w:rsidRPr="00686490">
      <w:t xml:space="preserve">     </w:t>
    </w:r>
    <w:r w:rsidRPr="00686490">
      <w:rPr>
        <w:rStyle w:val="SidhuvudBilaga"/>
      </w:rPr>
      <w:t xml:space="preserve"> </w:t>
    </w:r>
    <w:r w:rsidRPr="00686490">
      <w:rPr>
        <w:rStyle w:val="SidhuvudRubrikReferens"/>
      </w:rPr>
      <w:fldChar w:fldCharType="begin" w:fldLock="1"/>
    </w:r>
    <w:r w:rsidRPr="00686490">
      <w:rPr>
        <w:rStyle w:val="SidhuvudRubrikReferens"/>
      </w:rPr>
      <w:instrText xml:space="preserve"> StyleREF "Rubrik 1" </w:instrText>
    </w:r>
    <w:r w:rsidRPr="00686490">
      <w:rPr>
        <w:rStyle w:val="SidhuvudRubrikReferens"/>
      </w:rPr>
      <w:fldChar w:fldCharType="separate"/>
    </w:r>
    <w:r w:rsidRPr="00686490">
      <w:rPr>
        <w:rStyle w:val="SidhuvudRubrikReferens"/>
      </w:rPr>
      <w:t>Riksrevisionens granskning</w:t>
    </w:r>
    <w:r w:rsidRPr="00686490">
      <w:rPr>
        <w:rStyle w:val="SidhuvudRubrikReferens"/>
      </w:rPr>
      <w:fldChar w:fldCharType="end"/>
    </w:r>
  </w:p>
  <w:p w:rsidR="009D7F4F" w:rsidRPr="00686490" w:rsidRDefault="009D7F4F">
    <w:pPr>
      <w:pStyle w:val="SidhuvudKantJmn"/>
      <w:framePr w:w="8732" w:h="567" w:hRule="exact" w:vSpace="0" w:wrap="around" w:vAnchor="page" w:y="341" w:anchorLock="0"/>
    </w:pPr>
    <w:r w:rsidRPr="00686490">
      <w:rPr>
        <w:rStyle w:val="SidhuvudUtskott"/>
      </w:rPr>
      <w:fldChar w:fldCharType="begin" w:fldLock="1"/>
    </w:r>
    <w:r w:rsidRPr="00686490">
      <w:rPr>
        <w:rStyle w:val="SidhuvudUtskott"/>
      </w:rPr>
      <w:instrText xml:space="preserve"> DOCPROPERTY Status</w:instrText>
    </w:r>
    <w:r w:rsidRPr="00686490">
      <w:rPr>
        <w:rStyle w:val="SidhuvudUtskott"/>
      </w:rPr>
      <w:fldChar w:fldCharType="end"/>
    </w:r>
    <w:r w:rsidRPr="00686490">
      <w:rPr>
        <w:rStyle w:val="SidhuvudUtskott"/>
      </w:rPr>
      <w:fldChar w:fldCharType="begin" w:fldLock="1"/>
    </w:r>
    <w:r w:rsidRPr="00686490">
      <w:rPr>
        <w:rStyle w:val="SidhuvudUtskott"/>
      </w:rPr>
      <w:instrText xml:space="preserve"> if </w:instrText>
    </w:r>
    <w:r w:rsidRPr="00686490">
      <w:rPr>
        <w:rStyle w:val="SidhuvudUtskott"/>
      </w:rPr>
      <w:fldChar w:fldCharType="begin" w:fldLock="1"/>
    </w:r>
    <w:r w:rsidRPr="00686490">
      <w:rPr>
        <w:rStyle w:val="SidhuvudUtskott"/>
      </w:rPr>
      <w:instrText xml:space="preserve"> DOCPROPERTY "UtkastDatum"</w:instrText>
    </w:r>
    <w:r w:rsidRPr="00686490">
      <w:rPr>
        <w:rStyle w:val="SidhuvudUtskott"/>
      </w:rPr>
      <w:fldChar w:fldCharType="separate"/>
    </w:r>
    <w:r w:rsidRPr="00686490">
      <w:rPr>
        <w:rStyle w:val="SidhuvudUtskott"/>
      </w:rPr>
      <w:instrText>Nej</w:instrText>
    </w:r>
    <w:r w:rsidRPr="00686490">
      <w:rPr>
        <w:rStyle w:val="SidhuvudUtskott"/>
      </w:rPr>
      <w:fldChar w:fldCharType="end"/>
    </w:r>
    <w:r w:rsidRPr="00686490">
      <w:rPr>
        <w:rStyle w:val="SidhuvudUtskott"/>
      </w:rPr>
      <w:instrText xml:space="preserve"> = "Ja" "    </w:instrText>
    </w:r>
    <w:r w:rsidRPr="00686490">
      <w:rPr>
        <w:rStyle w:val="SidhuvudUtskott"/>
      </w:rPr>
      <w:fldChar w:fldCharType="begin" w:fldLock="1"/>
    </w:r>
    <w:r w:rsidRPr="00686490">
      <w:rPr>
        <w:rStyle w:val="SidhuvudUtskott"/>
      </w:rPr>
      <w:instrText xml:space="preserve"> PRINTDATE \@ "yyyy-MM-dd HH.mm" </w:instrText>
    </w:r>
    <w:r w:rsidRPr="00686490">
      <w:rPr>
        <w:rStyle w:val="SidhuvudUtskott"/>
      </w:rPr>
      <w:fldChar w:fldCharType="separate"/>
    </w:r>
    <w:r w:rsidRPr="00686490">
      <w:rPr>
        <w:rStyle w:val="SidhuvudUtskott"/>
      </w:rPr>
      <w:instrText>2000-08-11 16.42</w:instrText>
    </w:r>
    <w:r w:rsidRPr="00686490">
      <w:rPr>
        <w:rStyle w:val="SidhuvudUtskott"/>
      </w:rPr>
      <w:fldChar w:fldCharType="end"/>
    </w:r>
    <w:r w:rsidRPr="00686490">
      <w:rPr>
        <w:rStyle w:val="SidhuvudUtskott"/>
      </w:rPr>
      <w:instrText xml:space="preserve">" </w:instrText>
    </w:r>
    <w:r w:rsidRPr="00686490">
      <w:rPr>
        <w:rStyle w:val="SidhuvudUtskott"/>
      </w:rPr>
      <w:fldChar w:fldCharType="end"/>
    </w:r>
  </w:p>
  <w:p w:rsidR="009D7F4F" w:rsidRPr="00686490" w:rsidRDefault="009D7F4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huvudKantUdda"/>
      <w:framePr w:w="8732" w:h="567" w:hRule="exact" w:vSpace="0" w:wrap="around" w:vAnchor="page" w:y="341" w:anchorLock="0"/>
    </w:pPr>
    <w:r w:rsidRPr="00686490">
      <w:rPr>
        <w:rStyle w:val="SidhuvudRubrikReferens"/>
      </w:rPr>
      <w:fldChar w:fldCharType="begin" w:fldLock="1"/>
    </w:r>
    <w:r w:rsidRPr="00686490">
      <w:rPr>
        <w:rStyle w:val="SidhuvudRubrikReferens"/>
      </w:rPr>
      <w:instrText xml:space="preserve"> StyleREF "Rubrik 1" </w:instrText>
    </w:r>
    <w:r w:rsidRPr="00686490">
      <w:rPr>
        <w:rStyle w:val="SidhuvudRubrikReferens"/>
      </w:rPr>
      <w:fldChar w:fldCharType="separate"/>
    </w:r>
    <w:r w:rsidRPr="00686490">
      <w:rPr>
        <w:rStyle w:val="SidhuvudRubrikReferens"/>
      </w:rPr>
      <w:t>Riksrevisionens granskning</w:t>
    </w:r>
    <w:r w:rsidRPr="00686490">
      <w:rPr>
        <w:rStyle w:val="SidhuvudRubrikReferens"/>
      </w:rPr>
      <w:fldChar w:fldCharType="end"/>
    </w:r>
    <w:r w:rsidRPr="00686490">
      <w:rPr>
        <w:rStyle w:val="SidhuvudBilaga"/>
      </w:rPr>
      <w:t xml:space="preserve"> </w:t>
    </w:r>
    <w:r w:rsidRPr="00686490">
      <w:t xml:space="preserve">     </w:t>
    </w:r>
    <w:r w:rsidRPr="00686490">
      <w:rPr>
        <w:rStyle w:val="SidhuvudUtskott"/>
      </w:rPr>
      <w:fldChar w:fldCharType="begin" w:fldLock="1"/>
    </w:r>
    <w:r w:rsidRPr="00686490">
      <w:rPr>
        <w:rStyle w:val="SidhuvudUtskott"/>
      </w:rPr>
      <w:instrText xml:space="preserve"> DOCPROPERTY BetänkandeÅr</w:instrText>
    </w:r>
    <w:r w:rsidRPr="00686490">
      <w:rPr>
        <w:rStyle w:val="SidhuvudUtskott"/>
      </w:rPr>
      <w:fldChar w:fldCharType="separate"/>
    </w:r>
    <w:r w:rsidRPr="00686490">
      <w:rPr>
        <w:rStyle w:val="SidhuvudUtskott"/>
      </w:rPr>
      <w:t>2010/11</w:t>
    </w:r>
    <w:r w:rsidRPr="00686490">
      <w:rPr>
        <w:rStyle w:val="SidhuvudUtskott"/>
      </w:rPr>
      <w:fldChar w:fldCharType="end"/>
    </w:r>
    <w:r w:rsidRPr="00686490">
      <w:rPr>
        <w:rStyle w:val="SidhuvudUtskott"/>
      </w:rPr>
      <w:t>:</w:t>
    </w:r>
    <w:r w:rsidRPr="00686490">
      <w:rPr>
        <w:rStyle w:val="SidhuvudUtskott"/>
      </w:rPr>
      <w:fldChar w:fldCharType="begin" w:fldLock="1"/>
    </w:r>
    <w:r w:rsidRPr="00686490">
      <w:rPr>
        <w:rStyle w:val="SidhuvudUtskott"/>
      </w:rPr>
      <w:instrText xml:space="preserve"> DOCPROPERTY</w:instrText>
    </w:r>
    <w:r w:rsidRPr="00686490">
      <w:instrText xml:space="preserve"> </w:instrText>
    </w:r>
    <w:r w:rsidRPr="00686490">
      <w:rPr>
        <w:rStyle w:val="SidhuvudUtskott"/>
      </w:rPr>
      <w:instrText>Utskott</w:instrText>
    </w:r>
    <w:r w:rsidRPr="00686490">
      <w:rPr>
        <w:rStyle w:val="SidhuvudUtskott"/>
      </w:rPr>
      <w:fldChar w:fldCharType="separate"/>
    </w:r>
    <w:r w:rsidRPr="00686490">
      <w:rPr>
        <w:rStyle w:val="SidhuvudUtskott"/>
      </w:rPr>
      <w:t>RRS</w:t>
    </w:r>
    <w:r w:rsidRPr="00686490">
      <w:rPr>
        <w:rStyle w:val="SidhuvudUtskott"/>
      </w:rPr>
      <w:fldChar w:fldCharType="end"/>
    </w:r>
    <w:r w:rsidRPr="00686490">
      <w:rPr>
        <w:rStyle w:val="SidhuvudUtskott"/>
      </w:rPr>
      <w:fldChar w:fldCharType="begin" w:fldLock="1"/>
    </w:r>
    <w:r w:rsidRPr="00686490">
      <w:rPr>
        <w:rStyle w:val="SidhuvudUtskott"/>
      </w:rPr>
      <w:instrText xml:space="preserve"> DOCPROPERTY BetänkandeNr</w:instrText>
    </w:r>
    <w:r w:rsidRPr="00686490">
      <w:rPr>
        <w:rStyle w:val="SidhuvudUtskott"/>
      </w:rPr>
      <w:fldChar w:fldCharType="separate"/>
    </w:r>
    <w:r w:rsidRPr="00686490">
      <w:rPr>
        <w:rStyle w:val="SidhuvudUtskott"/>
      </w:rPr>
      <w:t>5</w:t>
    </w:r>
    <w:r w:rsidRPr="00686490">
      <w:rPr>
        <w:rStyle w:val="SidhuvudUtskott"/>
      </w:rPr>
      <w:fldChar w:fldCharType="end"/>
    </w:r>
  </w:p>
  <w:p w:rsidR="009D7F4F" w:rsidRPr="00686490" w:rsidRDefault="009D7F4F">
    <w:pPr>
      <w:pStyle w:val="SidhuvudKantUdda"/>
      <w:framePr w:w="8732" w:h="567" w:hRule="exact" w:vSpace="0" w:wrap="around" w:vAnchor="page" w:y="341" w:anchorLock="0"/>
    </w:pPr>
    <w:r w:rsidRPr="00686490">
      <w:rPr>
        <w:rStyle w:val="SidhuvudUtskott"/>
      </w:rPr>
      <w:fldChar w:fldCharType="begin" w:fldLock="1"/>
    </w:r>
    <w:r w:rsidRPr="00686490">
      <w:rPr>
        <w:rStyle w:val="SidhuvudUtskott"/>
      </w:rPr>
      <w:instrText xml:space="preserve"> if </w:instrText>
    </w:r>
    <w:r w:rsidRPr="00686490">
      <w:rPr>
        <w:rStyle w:val="SidhuvudUtskott"/>
      </w:rPr>
      <w:fldChar w:fldCharType="begin" w:fldLock="1"/>
    </w:r>
    <w:r w:rsidRPr="00686490">
      <w:rPr>
        <w:rStyle w:val="SidhuvudUtskott"/>
      </w:rPr>
      <w:instrText xml:space="preserve"> DOCPROPERTY "UtkastDatum"</w:instrText>
    </w:r>
    <w:r w:rsidRPr="00686490">
      <w:rPr>
        <w:rStyle w:val="SidhuvudUtskott"/>
      </w:rPr>
      <w:fldChar w:fldCharType="separate"/>
    </w:r>
    <w:r w:rsidRPr="00686490">
      <w:rPr>
        <w:rStyle w:val="SidhuvudUtskott"/>
      </w:rPr>
      <w:instrText>Nej</w:instrText>
    </w:r>
    <w:r w:rsidRPr="00686490">
      <w:rPr>
        <w:rStyle w:val="SidhuvudUtskott"/>
      </w:rPr>
      <w:fldChar w:fldCharType="end"/>
    </w:r>
    <w:r w:rsidRPr="00686490">
      <w:rPr>
        <w:rStyle w:val="SidhuvudUtskott"/>
      </w:rPr>
      <w:instrText xml:space="preserve"> = "Ja" "</w:instrText>
    </w:r>
    <w:r w:rsidRPr="00686490">
      <w:rPr>
        <w:rStyle w:val="SidhuvudUtskott"/>
      </w:rPr>
      <w:fldChar w:fldCharType="begin" w:fldLock="1"/>
    </w:r>
    <w:r w:rsidRPr="00686490">
      <w:rPr>
        <w:rStyle w:val="SidhuvudUtskott"/>
      </w:rPr>
      <w:instrText xml:space="preserve"> PRINTDATE \@ "yyyy-MM-dd HH.mm    " </w:instrText>
    </w:r>
    <w:r w:rsidRPr="00686490">
      <w:rPr>
        <w:rStyle w:val="SidhuvudUtskott"/>
      </w:rPr>
      <w:fldChar w:fldCharType="separate"/>
    </w:r>
    <w:r w:rsidRPr="00686490">
      <w:rPr>
        <w:rStyle w:val="SidhuvudUtskott"/>
      </w:rPr>
      <w:instrText>2000-08-11 16.42</w:instrText>
    </w:r>
    <w:r w:rsidRPr="00686490">
      <w:rPr>
        <w:rStyle w:val="SidhuvudUtskott"/>
      </w:rPr>
      <w:fldChar w:fldCharType="end"/>
    </w:r>
    <w:r w:rsidRPr="00686490">
      <w:rPr>
        <w:rStyle w:val="SidhuvudUtskott"/>
      </w:rPr>
      <w:instrText xml:space="preserve">" </w:instrText>
    </w:r>
    <w:r w:rsidRPr="00686490">
      <w:rPr>
        <w:rStyle w:val="SidhuvudUtskott"/>
      </w:rPr>
      <w:fldChar w:fldCharType="end"/>
    </w:r>
    <w:r w:rsidRPr="00686490">
      <w:rPr>
        <w:rStyle w:val="SidhuvudUtskott"/>
      </w:rPr>
      <w:fldChar w:fldCharType="begin" w:fldLock="1"/>
    </w:r>
    <w:r w:rsidRPr="00686490">
      <w:rPr>
        <w:rStyle w:val="SidhuvudUtskott"/>
      </w:rPr>
      <w:instrText xml:space="preserve"> DOCPROPERTY Status</w:instrText>
    </w:r>
    <w:r w:rsidRPr="00686490">
      <w:rPr>
        <w:rStyle w:val="SidhuvudUtskott"/>
      </w:rPr>
      <w:fldChar w:fldCharType="end"/>
    </w:r>
  </w:p>
  <w:p w:rsidR="009D7F4F" w:rsidRPr="00686490" w:rsidRDefault="009D7F4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FF1" w:rsidRPr="00686490" w:rsidRDefault="002C6FF1">
    <w:pPr>
      <w:pStyle w:val="SidhuvudKantJmn"/>
      <w:framePr w:w="8732" w:h="567" w:hRule="exact" w:vSpace="0" w:wrap="around" w:vAnchor="page" w:y="341" w:anchorLock="0"/>
    </w:pPr>
    <w:r w:rsidRPr="00686490">
      <w:rPr>
        <w:rStyle w:val="SidhuvudUtskott"/>
      </w:rPr>
      <w:t>2010/11:RRS5</w:t>
    </w:r>
    <w:r w:rsidRPr="00686490">
      <w:t xml:space="preserve">    </w:t>
    </w:r>
  </w:p>
  <w:p w:rsidR="002C6FF1" w:rsidRPr="00686490" w:rsidRDefault="002C6FF1">
    <w:pPr>
      <w:pStyle w:val="SidhuvudKantJmn"/>
      <w:framePr w:w="8732" w:h="567" w:hRule="exact" w:vSpace="0" w:wrap="around" w:vAnchor="page" w:y="341" w:anchorLock="0"/>
    </w:pPr>
  </w:p>
  <w:p w:rsidR="009D7F4F" w:rsidRPr="00686490" w:rsidRDefault="002C6FF1">
    <w:pPr>
      <w:pStyle w:val="SidhuvudKantUdda"/>
      <w:framePr w:w="8732" w:h="567" w:hRule="exact" w:vSpace="0" w:wrap="around" w:vAnchor="page" w:y="341" w:anchorLock="0"/>
    </w:pPr>
    <w:r w:rsidRPr="00686490">
      <w:rPr>
        <w:rStyle w:val="SidhuvudRubrikReferens"/>
        <w:smallCaps w:val="0"/>
        <w:spacing w:val="0"/>
        <w:sz w:val="19"/>
      </w:rPr>
      <w:t xml:space="preserve"> </w:t>
    </w:r>
  </w:p>
  <w:p w:rsidR="009D7F4F" w:rsidRPr="00686490" w:rsidRDefault="009D7F4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huvudKantUdda"/>
      <w:framePr w:w="8732" w:h="567" w:hRule="exact" w:vSpace="0" w:wrap="around" w:vAnchor="page" w:y="341" w:anchorLock="0"/>
    </w:pPr>
    <w:r w:rsidRPr="00686490">
      <w:rPr>
        <w:rStyle w:val="SidhuvudRubrikReferens"/>
      </w:rPr>
      <w:fldChar w:fldCharType="begin" w:fldLock="1"/>
    </w:r>
    <w:r w:rsidRPr="00686490">
      <w:rPr>
        <w:rStyle w:val="SidhuvudRubrikReferens"/>
      </w:rPr>
      <w:instrText xml:space="preserve"> StyleREF "Rubrik 1" </w:instrText>
    </w:r>
    <w:r w:rsidRPr="00686490">
      <w:rPr>
        <w:rStyle w:val="SidhuvudRubrikReferens"/>
      </w:rPr>
      <w:fldChar w:fldCharType="separate"/>
    </w:r>
    <w:r w:rsidRPr="00686490">
      <w:rPr>
        <w:rStyle w:val="SidhuvudRubrikReferens"/>
      </w:rPr>
      <w:t>Sammanfattning</w:t>
    </w:r>
    <w:r w:rsidRPr="00686490">
      <w:rPr>
        <w:rStyle w:val="SidhuvudRubrikReferens"/>
      </w:rPr>
      <w:fldChar w:fldCharType="end"/>
    </w:r>
    <w:r w:rsidRPr="00686490">
      <w:rPr>
        <w:rStyle w:val="SidhuvudBilaga"/>
      </w:rPr>
      <w:t xml:space="preserve"> </w:t>
    </w:r>
    <w:r w:rsidRPr="00686490">
      <w:t xml:space="preserve">     </w:t>
    </w:r>
    <w:r w:rsidRPr="00686490">
      <w:rPr>
        <w:rStyle w:val="SidhuvudUtskott"/>
      </w:rPr>
      <w:fldChar w:fldCharType="begin" w:fldLock="1"/>
    </w:r>
    <w:r w:rsidRPr="00686490">
      <w:rPr>
        <w:rStyle w:val="SidhuvudUtskott"/>
      </w:rPr>
      <w:instrText xml:space="preserve"> DOCPROPERTY BetänkandeÅr</w:instrText>
    </w:r>
    <w:r w:rsidRPr="00686490">
      <w:rPr>
        <w:rStyle w:val="SidhuvudUtskott"/>
      </w:rPr>
      <w:fldChar w:fldCharType="separate"/>
    </w:r>
    <w:r w:rsidRPr="00686490">
      <w:rPr>
        <w:rStyle w:val="SidhuvudUtskott"/>
      </w:rPr>
      <w:t>2010/11</w:t>
    </w:r>
    <w:r w:rsidRPr="00686490">
      <w:rPr>
        <w:rStyle w:val="SidhuvudUtskott"/>
      </w:rPr>
      <w:fldChar w:fldCharType="end"/>
    </w:r>
    <w:r w:rsidRPr="00686490">
      <w:rPr>
        <w:rStyle w:val="SidhuvudUtskott"/>
      </w:rPr>
      <w:t>:</w:t>
    </w:r>
    <w:r w:rsidRPr="00686490">
      <w:rPr>
        <w:rStyle w:val="SidhuvudUtskott"/>
      </w:rPr>
      <w:fldChar w:fldCharType="begin" w:fldLock="1"/>
    </w:r>
    <w:r w:rsidRPr="00686490">
      <w:rPr>
        <w:rStyle w:val="SidhuvudUtskott"/>
      </w:rPr>
      <w:instrText xml:space="preserve"> DOCPROPERTY</w:instrText>
    </w:r>
    <w:r w:rsidRPr="00686490">
      <w:instrText xml:space="preserve"> </w:instrText>
    </w:r>
    <w:r w:rsidRPr="00686490">
      <w:rPr>
        <w:rStyle w:val="SidhuvudUtskott"/>
      </w:rPr>
      <w:instrText>Utskott</w:instrText>
    </w:r>
    <w:r w:rsidRPr="00686490">
      <w:rPr>
        <w:rStyle w:val="SidhuvudUtskott"/>
      </w:rPr>
      <w:fldChar w:fldCharType="separate"/>
    </w:r>
    <w:r w:rsidRPr="00686490">
      <w:rPr>
        <w:rStyle w:val="SidhuvudUtskott"/>
      </w:rPr>
      <w:t>RRS</w:t>
    </w:r>
    <w:r w:rsidRPr="00686490">
      <w:rPr>
        <w:rStyle w:val="SidhuvudUtskott"/>
      </w:rPr>
      <w:fldChar w:fldCharType="end"/>
    </w:r>
    <w:r w:rsidRPr="00686490">
      <w:rPr>
        <w:rStyle w:val="SidhuvudUtskott"/>
      </w:rPr>
      <w:fldChar w:fldCharType="begin" w:fldLock="1"/>
    </w:r>
    <w:r w:rsidRPr="00686490">
      <w:rPr>
        <w:rStyle w:val="SidhuvudUtskott"/>
      </w:rPr>
      <w:instrText xml:space="preserve"> DOCPROPERTY BetänkandeNr</w:instrText>
    </w:r>
    <w:r w:rsidRPr="00686490">
      <w:rPr>
        <w:rStyle w:val="SidhuvudUtskott"/>
      </w:rPr>
      <w:fldChar w:fldCharType="separate"/>
    </w:r>
    <w:r w:rsidRPr="00686490">
      <w:rPr>
        <w:rStyle w:val="SidhuvudUtskott"/>
      </w:rPr>
      <w:t>5</w:t>
    </w:r>
    <w:r w:rsidRPr="00686490">
      <w:rPr>
        <w:rStyle w:val="SidhuvudUtskott"/>
      </w:rPr>
      <w:fldChar w:fldCharType="end"/>
    </w:r>
  </w:p>
  <w:p w:rsidR="009D7F4F" w:rsidRPr="00686490" w:rsidRDefault="009D7F4F">
    <w:pPr>
      <w:pStyle w:val="SidhuvudKantUdda"/>
      <w:framePr w:w="8732" w:h="567" w:hRule="exact" w:vSpace="0" w:wrap="around" w:vAnchor="page" w:y="341" w:anchorLock="0"/>
    </w:pPr>
    <w:r w:rsidRPr="00686490">
      <w:rPr>
        <w:rStyle w:val="SidhuvudUtskott"/>
      </w:rPr>
      <w:fldChar w:fldCharType="begin" w:fldLock="1"/>
    </w:r>
    <w:r w:rsidRPr="00686490">
      <w:rPr>
        <w:rStyle w:val="SidhuvudUtskott"/>
      </w:rPr>
      <w:instrText xml:space="preserve"> if </w:instrText>
    </w:r>
    <w:r w:rsidRPr="00686490">
      <w:rPr>
        <w:rStyle w:val="SidhuvudUtskott"/>
      </w:rPr>
      <w:fldChar w:fldCharType="begin" w:fldLock="1"/>
    </w:r>
    <w:r w:rsidRPr="00686490">
      <w:rPr>
        <w:rStyle w:val="SidhuvudUtskott"/>
      </w:rPr>
      <w:instrText xml:space="preserve"> DOCPROPERTY "UtkastDatum"</w:instrText>
    </w:r>
    <w:r w:rsidRPr="00686490">
      <w:rPr>
        <w:rStyle w:val="SidhuvudUtskott"/>
      </w:rPr>
      <w:fldChar w:fldCharType="separate"/>
    </w:r>
    <w:r w:rsidRPr="00686490">
      <w:rPr>
        <w:rStyle w:val="SidhuvudUtskott"/>
      </w:rPr>
      <w:instrText>Nej</w:instrText>
    </w:r>
    <w:r w:rsidRPr="00686490">
      <w:rPr>
        <w:rStyle w:val="SidhuvudUtskott"/>
      </w:rPr>
      <w:fldChar w:fldCharType="end"/>
    </w:r>
    <w:r w:rsidRPr="00686490">
      <w:rPr>
        <w:rStyle w:val="SidhuvudUtskott"/>
      </w:rPr>
      <w:instrText xml:space="preserve"> = "Ja" "</w:instrText>
    </w:r>
    <w:r w:rsidRPr="00686490">
      <w:rPr>
        <w:rStyle w:val="SidhuvudUtskott"/>
      </w:rPr>
      <w:fldChar w:fldCharType="begin" w:fldLock="1"/>
    </w:r>
    <w:r w:rsidRPr="00686490">
      <w:rPr>
        <w:rStyle w:val="SidhuvudUtskott"/>
      </w:rPr>
      <w:instrText xml:space="preserve"> PRINTDATE \@ "yyyy-MM-dd HH.mm    " </w:instrText>
    </w:r>
    <w:r w:rsidRPr="00686490">
      <w:rPr>
        <w:rStyle w:val="SidhuvudUtskott"/>
      </w:rPr>
      <w:fldChar w:fldCharType="separate"/>
    </w:r>
    <w:r w:rsidRPr="00686490">
      <w:rPr>
        <w:rStyle w:val="SidhuvudUtskott"/>
      </w:rPr>
      <w:instrText>2000-08-11 16.42</w:instrText>
    </w:r>
    <w:r w:rsidRPr="00686490">
      <w:rPr>
        <w:rStyle w:val="SidhuvudUtskott"/>
      </w:rPr>
      <w:fldChar w:fldCharType="end"/>
    </w:r>
    <w:r w:rsidRPr="00686490">
      <w:rPr>
        <w:rStyle w:val="SidhuvudUtskott"/>
      </w:rPr>
      <w:instrText xml:space="preserve">" </w:instrText>
    </w:r>
    <w:r w:rsidRPr="00686490">
      <w:rPr>
        <w:rStyle w:val="SidhuvudUtskott"/>
      </w:rPr>
      <w:fldChar w:fldCharType="end"/>
    </w:r>
    <w:r w:rsidRPr="00686490">
      <w:rPr>
        <w:rStyle w:val="SidhuvudUtskott"/>
      </w:rPr>
      <w:fldChar w:fldCharType="begin" w:fldLock="1"/>
    </w:r>
    <w:r w:rsidRPr="00686490">
      <w:rPr>
        <w:rStyle w:val="SidhuvudUtskott"/>
      </w:rPr>
      <w:instrText xml:space="preserve"> DOCPROPERTY Status</w:instrText>
    </w:r>
    <w:r w:rsidRPr="00686490">
      <w:rPr>
        <w:rStyle w:val="SidhuvudUtskott"/>
      </w:rPr>
      <w:fldChar w:fldCharType="end"/>
    </w:r>
  </w:p>
  <w:p w:rsidR="009D7F4F" w:rsidRPr="00686490" w:rsidRDefault="009D7F4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2C6FF1">
    <w:pPr>
      <w:pStyle w:val="SidhuvudKantUdda"/>
      <w:framePr w:w="8732" w:h="567" w:hRule="exact" w:vSpace="0" w:wrap="around" w:vAnchor="page" w:y="341" w:anchorLock="0"/>
    </w:pPr>
    <w:r w:rsidRPr="00686490">
      <w:t xml:space="preserve"> </w:t>
    </w:r>
  </w:p>
  <w:p w:rsidR="009D7F4F" w:rsidRPr="00686490" w:rsidRDefault="009D7F4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huvudKantJmn"/>
      <w:framePr w:w="8732" w:h="567" w:hRule="exact" w:vSpace="0" w:wrap="around" w:vAnchor="page" w:y="341" w:anchorLock="0"/>
    </w:pPr>
    <w:r w:rsidRPr="00686490">
      <w:rPr>
        <w:rStyle w:val="SidhuvudUtskott"/>
      </w:rPr>
      <w:fldChar w:fldCharType="begin" w:fldLock="1"/>
    </w:r>
    <w:r w:rsidRPr="00686490">
      <w:rPr>
        <w:rStyle w:val="SidhuvudUtskott"/>
      </w:rPr>
      <w:instrText xml:space="preserve"> DOCPROPERTY BetänkandeÅr</w:instrText>
    </w:r>
    <w:r w:rsidRPr="00686490">
      <w:rPr>
        <w:rStyle w:val="SidhuvudUtskott"/>
      </w:rPr>
      <w:fldChar w:fldCharType="separate"/>
    </w:r>
    <w:r w:rsidRPr="00686490">
      <w:rPr>
        <w:rStyle w:val="SidhuvudUtskott"/>
      </w:rPr>
      <w:t>2010/11</w:t>
    </w:r>
    <w:r w:rsidRPr="00686490">
      <w:rPr>
        <w:rStyle w:val="SidhuvudUtskott"/>
      </w:rPr>
      <w:fldChar w:fldCharType="end"/>
    </w:r>
    <w:r w:rsidRPr="00686490">
      <w:rPr>
        <w:rStyle w:val="SidhuvudUtskott"/>
      </w:rPr>
      <w:t>:</w:t>
    </w:r>
    <w:r w:rsidRPr="00686490">
      <w:rPr>
        <w:rStyle w:val="SidhuvudUtskott"/>
      </w:rPr>
      <w:fldChar w:fldCharType="begin" w:fldLock="1"/>
    </w:r>
    <w:r w:rsidRPr="00686490">
      <w:rPr>
        <w:rStyle w:val="SidhuvudUtskott"/>
      </w:rPr>
      <w:instrText xml:space="preserve"> DOCPROPERTY Utskott</w:instrText>
    </w:r>
    <w:r w:rsidRPr="00686490">
      <w:rPr>
        <w:rStyle w:val="SidhuvudUtskott"/>
      </w:rPr>
      <w:fldChar w:fldCharType="separate"/>
    </w:r>
    <w:r w:rsidRPr="00686490">
      <w:rPr>
        <w:rStyle w:val="SidhuvudUtskott"/>
      </w:rPr>
      <w:t>RRS</w:t>
    </w:r>
    <w:r w:rsidRPr="00686490">
      <w:rPr>
        <w:rStyle w:val="SidhuvudUtskott"/>
      </w:rPr>
      <w:fldChar w:fldCharType="end"/>
    </w:r>
    <w:r w:rsidRPr="00686490">
      <w:rPr>
        <w:rStyle w:val="SidhuvudUtskott"/>
      </w:rPr>
      <w:fldChar w:fldCharType="begin" w:fldLock="1"/>
    </w:r>
    <w:r w:rsidRPr="00686490">
      <w:rPr>
        <w:rStyle w:val="SidhuvudUtskott"/>
      </w:rPr>
      <w:instrText xml:space="preserve"> DOCPROPERTY BetänkandeNr</w:instrText>
    </w:r>
    <w:r w:rsidRPr="00686490">
      <w:rPr>
        <w:rStyle w:val="SidhuvudUtskott"/>
      </w:rPr>
      <w:fldChar w:fldCharType="separate"/>
    </w:r>
    <w:r w:rsidRPr="00686490">
      <w:rPr>
        <w:rStyle w:val="SidhuvudUtskott"/>
      </w:rPr>
      <w:t>5</w:t>
    </w:r>
    <w:r w:rsidRPr="00686490">
      <w:rPr>
        <w:rStyle w:val="SidhuvudUtskott"/>
      </w:rPr>
      <w:fldChar w:fldCharType="end"/>
    </w:r>
    <w:r w:rsidRPr="00686490">
      <w:t xml:space="preserve">     </w:t>
    </w:r>
    <w:r w:rsidRPr="00686490">
      <w:rPr>
        <w:rStyle w:val="SidhuvudBilaga"/>
      </w:rPr>
      <w:t xml:space="preserve"> </w:t>
    </w:r>
    <w:r w:rsidRPr="00686490">
      <w:rPr>
        <w:rStyle w:val="SidhuvudRubrikReferens"/>
      </w:rPr>
      <w:fldChar w:fldCharType="begin" w:fldLock="1"/>
    </w:r>
    <w:r w:rsidRPr="00686490">
      <w:rPr>
        <w:rStyle w:val="SidhuvudRubrikReferens"/>
      </w:rPr>
      <w:instrText xml:space="preserve"> StyleREF "Rubrik 1" </w:instrText>
    </w:r>
    <w:r w:rsidRPr="00686490">
      <w:rPr>
        <w:rStyle w:val="SidhuvudRubrikReferens"/>
      </w:rPr>
      <w:fldChar w:fldCharType="separate"/>
    </w:r>
    <w:r w:rsidRPr="00686490">
      <w:rPr>
        <w:rStyle w:val="SidhuvudRubrikReferens"/>
      </w:rPr>
      <w:t>Sammanfattning</w:t>
    </w:r>
    <w:r w:rsidRPr="00686490">
      <w:rPr>
        <w:rStyle w:val="SidhuvudRubrikReferens"/>
      </w:rPr>
      <w:fldChar w:fldCharType="end"/>
    </w:r>
  </w:p>
  <w:p w:rsidR="009D7F4F" w:rsidRPr="00686490" w:rsidRDefault="009D7F4F">
    <w:pPr>
      <w:pStyle w:val="SidhuvudKantJmn"/>
      <w:framePr w:w="8732" w:h="567" w:hRule="exact" w:vSpace="0" w:wrap="around" w:vAnchor="page" w:y="341" w:anchorLock="0"/>
    </w:pPr>
    <w:r w:rsidRPr="00686490">
      <w:rPr>
        <w:rStyle w:val="SidhuvudUtskott"/>
      </w:rPr>
      <w:fldChar w:fldCharType="begin" w:fldLock="1"/>
    </w:r>
    <w:r w:rsidRPr="00686490">
      <w:rPr>
        <w:rStyle w:val="SidhuvudUtskott"/>
      </w:rPr>
      <w:instrText xml:space="preserve"> DOCPROPERTY Status</w:instrText>
    </w:r>
    <w:r w:rsidRPr="00686490">
      <w:rPr>
        <w:rStyle w:val="SidhuvudUtskott"/>
      </w:rPr>
      <w:fldChar w:fldCharType="end"/>
    </w:r>
    <w:r w:rsidRPr="00686490">
      <w:rPr>
        <w:rStyle w:val="SidhuvudUtskott"/>
      </w:rPr>
      <w:fldChar w:fldCharType="begin" w:fldLock="1"/>
    </w:r>
    <w:r w:rsidRPr="00686490">
      <w:rPr>
        <w:rStyle w:val="SidhuvudUtskott"/>
      </w:rPr>
      <w:instrText xml:space="preserve"> if </w:instrText>
    </w:r>
    <w:r w:rsidRPr="00686490">
      <w:rPr>
        <w:rStyle w:val="SidhuvudUtskott"/>
      </w:rPr>
      <w:fldChar w:fldCharType="begin" w:fldLock="1"/>
    </w:r>
    <w:r w:rsidRPr="00686490">
      <w:rPr>
        <w:rStyle w:val="SidhuvudUtskott"/>
      </w:rPr>
      <w:instrText xml:space="preserve"> DOCPROPERTY "UtkastDatum"</w:instrText>
    </w:r>
    <w:r w:rsidRPr="00686490">
      <w:rPr>
        <w:rStyle w:val="SidhuvudUtskott"/>
      </w:rPr>
      <w:fldChar w:fldCharType="separate"/>
    </w:r>
    <w:r w:rsidRPr="00686490">
      <w:rPr>
        <w:rStyle w:val="SidhuvudUtskott"/>
      </w:rPr>
      <w:instrText>Nej</w:instrText>
    </w:r>
    <w:r w:rsidRPr="00686490">
      <w:rPr>
        <w:rStyle w:val="SidhuvudUtskott"/>
      </w:rPr>
      <w:fldChar w:fldCharType="end"/>
    </w:r>
    <w:r w:rsidRPr="00686490">
      <w:rPr>
        <w:rStyle w:val="SidhuvudUtskott"/>
      </w:rPr>
      <w:instrText xml:space="preserve"> = "Ja" "    </w:instrText>
    </w:r>
    <w:r w:rsidRPr="00686490">
      <w:rPr>
        <w:rStyle w:val="SidhuvudUtskott"/>
      </w:rPr>
      <w:fldChar w:fldCharType="begin" w:fldLock="1"/>
    </w:r>
    <w:r w:rsidRPr="00686490">
      <w:rPr>
        <w:rStyle w:val="SidhuvudUtskott"/>
      </w:rPr>
      <w:instrText xml:space="preserve"> PRINTDATE \@ "yyyy-MM-dd HH.mm" </w:instrText>
    </w:r>
    <w:r w:rsidRPr="00686490">
      <w:rPr>
        <w:rStyle w:val="SidhuvudUtskott"/>
      </w:rPr>
      <w:fldChar w:fldCharType="separate"/>
    </w:r>
    <w:r w:rsidRPr="00686490">
      <w:rPr>
        <w:rStyle w:val="SidhuvudUtskott"/>
      </w:rPr>
      <w:instrText>2000-08-11 16.42</w:instrText>
    </w:r>
    <w:r w:rsidRPr="00686490">
      <w:rPr>
        <w:rStyle w:val="SidhuvudUtskott"/>
      </w:rPr>
      <w:fldChar w:fldCharType="end"/>
    </w:r>
    <w:r w:rsidRPr="00686490">
      <w:rPr>
        <w:rStyle w:val="SidhuvudUtskott"/>
      </w:rPr>
      <w:instrText xml:space="preserve">" </w:instrText>
    </w:r>
    <w:r w:rsidRPr="00686490">
      <w:rPr>
        <w:rStyle w:val="SidhuvudUtskott"/>
      </w:rPr>
      <w:fldChar w:fldCharType="end"/>
    </w:r>
  </w:p>
  <w:p w:rsidR="009D7F4F" w:rsidRPr="00686490" w:rsidRDefault="009D7F4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huvudKantUdda"/>
      <w:framePr w:w="8732" w:h="567" w:hRule="exact" w:vSpace="0" w:wrap="around" w:vAnchor="page" w:y="341" w:anchorLock="0"/>
    </w:pPr>
    <w:r w:rsidRPr="00686490">
      <w:rPr>
        <w:rStyle w:val="SidhuvudRubrikReferens"/>
      </w:rPr>
      <w:fldChar w:fldCharType="begin" w:fldLock="1"/>
    </w:r>
    <w:r w:rsidRPr="00686490">
      <w:rPr>
        <w:rStyle w:val="SidhuvudRubrikReferens"/>
      </w:rPr>
      <w:instrText xml:space="preserve"> StyleREF "Rubrik 1" </w:instrText>
    </w:r>
    <w:r w:rsidRPr="00686490">
      <w:rPr>
        <w:rStyle w:val="SidhuvudRubrikReferens"/>
      </w:rPr>
      <w:fldChar w:fldCharType="separate"/>
    </w:r>
    <w:r w:rsidRPr="00686490">
      <w:rPr>
        <w:rStyle w:val="SidhuvudRubrikReferens"/>
      </w:rPr>
      <w:t>Sammanfattning</w:t>
    </w:r>
    <w:r w:rsidRPr="00686490">
      <w:rPr>
        <w:rStyle w:val="SidhuvudRubrikReferens"/>
      </w:rPr>
      <w:fldChar w:fldCharType="end"/>
    </w:r>
    <w:r w:rsidRPr="00686490">
      <w:rPr>
        <w:rStyle w:val="SidhuvudBilaga"/>
      </w:rPr>
      <w:t xml:space="preserve"> </w:t>
    </w:r>
    <w:r w:rsidRPr="00686490">
      <w:t xml:space="preserve">     </w:t>
    </w:r>
    <w:r w:rsidRPr="00686490">
      <w:rPr>
        <w:rStyle w:val="SidhuvudUtskott"/>
      </w:rPr>
      <w:fldChar w:fldCharType="begin" w:fldLock="1"/>
    </w:r>
    <w:r w:rsidRPr="00686490">
      <w:rPr>
        <w:rStyle w:val="SidhuvudUtskott"/>
      </w:rPr>
      <w:instrText xml:space="preserve"> DOCPROPERTY BetänkandeÅr</w:instrText>
    </w:r>
    <w:r w:rsidRPr="00686490">
      <w:rPr>
        <w:rStyle w:val="SidhuvudUtskott"/>
      </w:rPr>
      <w:fldChar w:fldCharType="separate"/>
    </w:r>
    <w:r w:rsidRPr="00686490">
      <w:rPr>
        <w:rStyle w:val="SidhuvudUtskott"/>
      </w:rPr>
      <w:t>2010/11</w:t>
    </w:r>
    <w:r w:rsidRPr="00686490">
      <w:rPr>
        <w:rStyle w:val="SidhuvudUtskott"/>
      </w:rPr>
      <w:fldChar w:fldCharType="end"/>
    </w:r>
    <w:r w:rsidRPr="00686490">
      <w:rPr>
        <w:rStyle w:val="SidhuvudUtskott"/>
      </w:rPr>
      <w:t>:</w:t>
    </w:r>
    <w:r w:rsidRPr="00686490">
      <w:rPr>
        <w:rStyle w:val="SidhuvudUtskott"/>
      </w:rPr>
      <w:fldChar w:fldCharType="begin" w:fldLock="1"/>
    </w:r>
    <w:r w:rsidRPr="00686490">
      <w:rPr>
        <w:rStyle w:val="SidhuvudUtskott"/>
      </w:rPr>
      <w:instrText xml:space="preserve"> DOCPROPERTY</w:instrText>
    </w:r>
    <w:r w:rsidRPr="00686490">
      <w:instrText xml:space="preserve"> </w:instrText>
    </w:r>
    <w:r w:rsidRPr="00686490">
      <w:rPr>
        <w:rStyle w:val="SidhuvudUtskott"/>
      </w:rPr>
      <w:instrText>Utskott</w:instrText>
    </w:r>
    <w:r w:rsidRPr="00686490">
      <w:rPr>
        <w:rStyle w:val="SidhuvudUtskott"/>
      </w:rPr>
      <w:fldChar w:fldCharType="separate"/>
    </w:r>
    <w:r w:rsidRPr="00686490">
      <w:rPr>
        <w:rStyle w:val="SidhuvudUtskott"/>
      </w:rPr>
      <w:t>RRS</w:t>
    </w:r>
    <w:r w:rsidRPr="00686490">
      <w:rPr>
        <w:rStyle w:val="SidhuvudUtskott"/>
      </w:rPr>
      <w:fldChar w:fldCharType="end"/>
    </w:r>
    <w:r w:rsidRPr="00686490">
      <w:rPr>
        <w:rStyle w:val="SidhuvudUtskott"/>
      </w:rPr>
      <w:fldChar w:fldCharType="begin" w:fldLock="1"/>
    </w:r>
    <w:r w:rsidRPr="00686490">
      <w:rPr>
        <w:rStyle w:val="SidhuvudUtskott"/>
      </w:rPr>
      <w:instrText xml:space="preserve"> DOCPROPERTY BetänkandeNr</w:instrText>
    </w:r>
    <w:r w:rsidRPr="00686490">
      <w:rPr>
        <w:rStyle w:val="SidhuvudUtskott"/>
      </w:rPr>
      <w:fldChar w:fldCharType="separate"/>
    </w:r>
    <w:r w:rsidRPr="00686490">
      <w:rPr>
        <w:rStyle w:val="SidhuvudUtskott"/>
      </w:rPr>
      <w:t>5</w:t>
    </w:r>
    <w:r w:rsidRPr="00686490">
      <w:rPr>
        <w:rStyle w:val="SidhuvudUtskott"/>
      </w:rPr>
      <w:fldChar w:fldCharType="end"/>
    </w:r>
  </w:p>
  <w:p w:rsidR="009D7F4F" w:rsidRPr="00686490" w:rsidRDefault="009D7F4F">
    <w:pPr>
      <w:pStyle w:val="SidhuvudKantUdda"/>
      <w:framePr w:w="8732" w:h="567" w:hRule="exact" w:vSpace="0" w:wrap="around" w:vAnchor="page" w:y="341" w:anchorLock="0"/>
    </w:pPr>
    <w:r w:rsidRPr="00686490">
      <w:rPr>
        <w:rStyle w:val="SidhuvudUtskott"/>
      </w:rPr>
      <w:fldChar w:fldCharType="begin" w:fldLock="1"/>
    </w:r>
    <w:r w:rsidRPr="00686490">
      <w:rPr>
        <w:rStyle w:val="SidhuvudUtskott"/>
      </w:rPr>
      <w:instrText xml:space="preserve"> if </w:instrText>
    </w:r>
    <w:r w:rsidRPr="00686490">
      <w:rPr>
        <w:rStyle w:val="SidhuvudUtskott"/>
      </w:rPr>
      <w:fldChar w:fldCharType="begin" w:fldLock="1"/>
    </w:r>
    <w:r w:rsidRPr="00686490">
      <w:rPr>
        <w:rStyle w:val="SidhuvudUtskott"/>
      </w:rPr>
      <w:instrText xml:space="preserve"> DOCPROPERTY "UtkastDatum"</w:instrText>
    </w:r>
    <w:r w:rsidRPr="00686490">
      <w:rPr>
        <w:rStyle w:val="SidhuvudUtskott"/>
      </w:rPr>
      <w:fldChar w:fldCharType="separate"/>
    </w:r>
    <w:r w:rsidRPr="00686490">
      <w:rPr>
        <w:rStyle w:val="SidhuvudUtskott"/>
      </w:rPr>
      <w:instrText>Nej</w:instrText>
    </w:r>
    <w:r w:rsidRPr="00686490">
      <w:rPr>
        <w:rStyle w:val="SidhuvudUtskott"/>
      </w:rPr>
      <w:fldChar w:fldCharType="end"/>
    </w:r>
    <w:r w:rsidRPr="00686490">
      <w:rPr>
        <w:rStyle w:val="SidhuvudUtskott"/>
      </w:rPr>
      <w:instrText xml:space="preserve"> = "Ja" "</w:instrText>
    </w:r>
    <w:r w:rsidRPr="00686490">
      <w:rPr>
        <w:rStyle w:val="SidhuvudUtskott"/>
      </w:rPr>
      <w:fldChar w:fldCharType="begin" w:fldLock="1"/>
    </w:r>
    <w:r w:rsidRPr="00686490">
      <w:rPr>
        <w:rStyle w:val="SidhuvudUtskott"/>
      </w:rPr>
      <w:instrText xml:space="preserve"> PRINTDATE \@ "yyyy-MM-dd HH.mm    " </w:instrText>
    </w:r>
    <w:r w:rsidRPr="00686490">
      <w:rPr>
        <w:rStyle w:val="SidhuvudUtskott"/>
      </w:rPr>
      <w:fldChar w:fldCharType="separate"/>
    </w:r>
    <w:r w:rsidRPr="00686490">
      <w:rPr>
        <w:rStyle w:val="SidhuvudUtskott"/>
      </w:rPr>
      <w:instrText>2000-08-11 16.42</w:instrText>
    </w:r>
    <w:r w:rsidRPr="00686490">
      <w:rPr>
        <w:rStyle w:val="SidhuvudUtskott"/>
      </w:rPr>
      <w:fldChar w:fldCharType="end"/>
    </w:r>
    <w:r w:rsidRPr="00686490">
      <w:rPr>
        <w:rStyle w:val="SidhuvudUtskott"/>
      </w:rPr>
      <w:instrText xml:space="preserve">" </w:instrText>
    </w:r>
    <w:r w:rsidRPr="00686490">
      <w:rPr>
        <w:rStyle w:val="SidhuvudUtskott"/>
      </w:rPr>
      <w:fldChar w:fldCharType="end"/>
    </w:r>
    <w:r w:rsidRPr="00686490">
      <w:rPr>
        <w:rStyle w:val="SidhuvudUtskott"/>
      </w:rPr>
      <w:fldChar w:fldCharType="begin" w:fldLock="1"/>
    </w:r>
    <w:r w:rsidRPr="00686490">
      <w:rPr>
        <w:rStyle w:val="SidhuvudUtskott"/>
      </w:rPr>
      <w:instrText xml:space="preserve"> DOCPROPERTY Status</w:instrText>
    </w:r>
    <w:r w:rsidRPr="00686490">
      <w:rPr>
        <w:rStyle w:val="SidhuvudUtskott"/>
      </w:rPr>
      <w:fldChar w:fldCharType="end"/>
    </w:r>
  </w:p>
  <w:p w:rsidR="009D7F4F" w:rsidRPr="00686490" w:rsidRDefault="009D7F4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FF1" w:rsidRPr="00686490" w:rsidRDefault="002C6FF1">
    <w:pPr>
      <w:pStyle w:val="SidhuvudKantJmn"/>
      <w:framePr w:w="8732" w:h="567" w:hRule="exact" w:vSpace="0" w:wrap="around" w:vAnchor="page" w:y="341" w:anchorLock="0"/>
    </w:pPr>
    <w:r w:rsidRPr="00686490">
      <w:rPr>
        <w:rStyle w:val="SidhuvudUtskott"/>
      </w:rPr>
      <w:t>2010/11:RRS5</w:t>
    </w:r>
    <w:r w:rsidRPr="00686490">
      <w:t xml:space="preserve">    </w:t>
    </w:r>
  </w:p>
  <w:p w:rsidR="002C6FF1" w:rsidRPr="00686490" w:rsidRDefault="002C6FF1">
    <w:pPr>
      <w:pStyle w:val="SidhuvudKantJmn"/>
      <w:framePr w:w="8732" w:h="567" w:hRule="exact" w:vSpace="0" w:wrap="around" w:vAnchor="page" w:y="341" w:anchorLock="0"/>
    </w:pPr>
  </w:p>
  <w:p w:rsidR="009D7F4F" w:rsidRPr="00686490" w:rsidRDefault="002C6FF1">
    <w:pPr>
      <w:pStyle w:val="SidhuvudKantUdda"/>
      <w:framePr w:w="8732" w:h="567" w:hRule="exact" w:vSpace="0" w:wrap="around" w:vAnchor="page" w:y="341" w:anchorLock="0"/>
    </w:pPr>
    <w:r w:rsidRPr="00686490">
      <w:rPr>
        <w:rStyle w:val="SidhuvudRubrikReferens"/>
        <w:smallCaps w:val="0"/>
        <w:spacing w:val="0"/>
        <w:sz w:val="19"/>
      </w:rPr>
      <w:t xml:space="preserve"> </w:t>
    </w:r>
  </w:p>
  <w:p w:rsidR="009D7F4F" w:rsidRPr="00686490" w:rsidRDefault="009D7F4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huvudKantJmn"/>
      <w:framePr w:w="8732" w:h="567" w:hRule="exact" w:vSpace="0" w:wrap="around" w:vAnchor="page" w:y="341" w:anchorLock="0"/>
    </w:pPr>
    <w:r w:rsidRPr="00686490">
      <w:rPr>
        <w:rStyle w:val="SidhuvudUtskott"/>
      </w:rPr>
      <w:fldChar w:fldCharType="begin" w:fldLock="1"/>
    </w:r>
    <w:r w:rsidRPr="00686490">
      <w:rPr>
        <w:rStyle w:val="SidhuvudUtskott"/>
      </w:rPr>
      <w:instrText xml:space="preserve"> DOCPROPERTY BetänkandeÅr</w:instrText>
    </w:r>
    <w:r w:rsidRPr="00686490">
      <w:rPr>
        <w:rStyle w:val="SidhuvudUtskott"/>
      </w:rPr>
      <w:fldChar w:fldCharType="separate"/>
    </w:r>
    <w:r w:rsidRPr="00686490">
      <w:rPr>
        <w:rStyle w:val="SidhuvudUtskott"/>
      </w:rPr>
      <w:t>2010/11</w:t>
    </w:r>
    <w:r w:rsidRPr="00686490">
      <w:rPr>
        <w:rStyle w:val="SidhuvudUtskott"/>
      </w:rPr>
      <w:fldChar w:fldCharType="end"/>
    </w:r>
    <w:r w:rsidRPr="00686490">
      <w:rPr>
        <w:rStyle w:val="SidhuvudUtskott"/>
      </w:rPr>
      <w:t>:</w:t>
    </w:r>
    <w:r w:rsidRPr="00686490">
      <w:rPr>
        <w:rStyle w:val="SidhuvudUtskott"/>
      </w:rPr>
      <w:fldChar w:fldCharType="begin" w:fldLock="1"/>
    </w:r>
    <w:r w:rsidRPr="00686490">
      <w:rPr>
        <w:rStyle w:val="SidhuvudUtskott"/>
      </w:rPr>
      <w:instrText xml:space="preserve"> DOCPROPERTY Utskott</w:instrText>
    </w:r>
    <w:r w:rsidRPr="00686490">
      <w:rPr>
        <w:rStyle w:val="SidhuvudUtskott"/>
      </w:rPr>
      <w:fldChar w:fldCharType="separate"/>
    </w:r>
    <w:r w:rsidRPr="00686490">
      <w:rPr>
        <w:rStyle w:val="SidhuvudUtskott"/>
      </w:rPr>
      <w:t>RRS</w:t>
    </w:r>
    <w:r w:rsidRPr="00686490">
      <w:rPr>
        <w:rStyle w:val="SidhuvudUtskott"/>
      </w:rPr>
      <w:fldChar w:fldCharType="end"/>
    </w:r>
    <w:r w:rsidRPr="00686490">
      <w:rPr>
        <w:rStyle w:val="SidhuvudUtskott"/>
      </w:rPr>
      <w:fldChar w:fldCharType="begin" w:fldLock="1"/>
    </w:r>
    <w:r w:rsidRPr="00686490">
      <w:rPr>
        <w:rStyle w:val="SidhuvudUtskott"/>
      </w:rPr>
      <w:instrText xml:space="preserve"> DOCPROPERTY BetänkandeNr</w:instrText>
    </w:r>
    <w:r w:rsidRPr="00686490">
      <w:rPr>
        <w:rStyle w:val="SidhuvudUtskott"/>
      </w:rPr>
      <w:fldChar w:fldCharType="separate"/>
    </w:r>
    <w:r w:rsidRPr="00686490">
      <w:rPr>
        <w:rStyle w:val="SidhuvudUtskott"/>
      </w:rPr>
      <w:t>5</w:t>
    </w:r>
    <w:r w:rsidRPr="00686490">
      <w:rPr>
        <w:rStyle w:val="SidhuvudUtskott"/>
      </w:rPr>
      <w:fldChar w:fldCharType="end"/>
    </w:r>
    <w:r w:rsidRPr="00686490">
      <w:t xml:space="preserve">     </w:t>
    </w:r>
    <w:r w:rsidRPr="00686490">
      <w:rPr>
        <w:rStyle w:val="SidhuvudBilaga"/>
      </w:rPr>
      <w:t xml:space="preserve"> </w:t>
    </w:r>
    <w:r w:rsidRPr="00686490">
      <w:rPr>
        <w:rStyle w:val="SidhuvudRubrikReferens"/>
      </w:rPr>
      <w:fldChar w:fldCharType="begin" w:fldLock="1"/>
    </w:r>
    <w:r w:rsidRPr="00686490">
      <w:rPr>
        <w:rStyle w:val="SidhuvudRubrikReferens"/>
      </w:rPr>
      <w:instrText xml:space="preserve"> StyleREF "Rubrik 1" </w:instrText>
    </w:r>
    <w:r w:rsidRPr="00686490">
      <w:rPr>
        <w:rStyle w:val="SidhuvudRubrikReferens"/>
      </w:rPr>
      <w:fldChar w:fldCharType="separate"/>
    </w:r>
    <w:r w:rsidRPr="00686490">
      <w:rPr>
        <w:rStyle w:val="SidhuvudRubrikReferens"/>
      </w:rPr>
      <w:t>Innehållsförteckning</w:t>
    </w:r>
    <w:r w:rsidRPr="00686490">
      <w:rPr>
        <w:rStyle w:val="SidhuvudRubrikReferens"/>
      </w:rPr>
      <w:fldChar w:fldCharType="end"/>
    </w:r>
  </w:p>
  <w:p w:rsidR="009D7F4F" w:rsidRPr="00686490" w:rsidRDefault="009D7F4F">
    <w:pPr>
      <w:pStyle w:val="SidhuvudKantJmn"/>
      <w:framePr w:w="8732" w:h="567" w:hRule="exact" w:vSpace="0" w:wrap="around" w:vAnchor="page" w:y="341" w:anchorLock="0"/>
    </w:pPr>
    <w:r w:rsidRPr="00686490">
      <w:rPr>
        <w:rStyle w:val="SidhuvudUtskott"/>
      </w:rPr>
      <w:fldChar w:fldCharType="begin" w:fldLock="1"/>
    </w:r>
    <w:r w:rsidRPr="00686490">
      <w:rPr>
        <w:rStyle w:val="SidhuvudUtskott"/>
      </w:rPr>
      <w:instrText xml:space="preserve"> DOCPROPERTY Status</w:instrText>
    </w:r>
    <w:r w:rsidRPr="00686490">
      <w:rPr>
        <w:rStyle w:val="SidhuvudUtskott"/>
      </w:rPr>
      <w:fldChar w:fldCharType="end"/>
    </w:r>
    <w:r w:rsidRPr="00686490">
      <w:rPr>
        <w:rStyle w:val="SidhuvudUtskott"/>
      </w:rPr>
      <w:fldChar w:fldCharType="begin" w:fldLock="1"/>
    </w:r>
    <w:r w:rsidRPr="00686490">
      <w:rPr>
        <w:rStyle w:val="SidhuvudUtskott"/>
      </w:rPr>
      <w:instrText xml:space="preserve"> if </w:instrText>
    </w:r>
    <w:r w:rsidRPr="00686490">
      <w:rPr>
        <w:rStyle w:val="SidhuvudUtskott"/>
      </w:rPr>
      <w:fldChar w:fldCharType="begin" w:fldLock="1"/>
    </w:r>
    <w:r w:rsidRPr="00686490">
      <w:rPr>
        <w:rStyle w:val="SidhuvudUtskott"/>
      </w:rPr>
      <w:instrText xml:space="preserve"> DOCPROPERTY "UtkastDatum"</w:instrText>
    </w:r>
    <w:r w:rsidRPr="00686490">
      <w:rPr>
        <w:rStyle w:val="SidhuvudUtskott"/>
      </w:rPr>
      <w:fldChar w:fldCharType="separate"/>
    </w:r>
    <w:r w:rsidRPr="00686490">
      <w:rPr>
        <w:rStyle w:val="SidhuvudUtskott"/>
      </w:rPr>
      <w:instrText>Nej</w:instrText>
    </w:r>
    <w:r w:rsidRPr="00686490">
      <w:rPr>
        <w:rStyle w:val="SidhuvudUtskott"/>
      </w:rPr>
      <w:fldChar w:fldCharType="end"/>
    </w:r>
    <w:r w:rsidRPr="00686490">
      <w:rPr>
        <w:rStyle w:val="SidhuvudUtskott"/>
      </w:rPr>
      <w:instrText xml:space="preserve"> = "Ja" "    </w:instrText>
    </w:r>
    <w:r w:rsidRPr="00686490">
      <w:rPr>
        <w:rStyle w:val="SidhuvudUtskott"/>
      </w:rPr>
      <w:fldChar w:fldCharType="begin" w:fldLock="1"/>
    </w:r>
    <w:r w:rsidRPr="00686490">
      <w:rPr>
        <w:rStyle w:val="SidhuvudUtskott"/>
      </w:rPr>
      <w:instrText xml:space="preserve"> PRINTDATE \@ "yyyy-MM-dd HH.mm" </w:instrText>
    </w:r>
    <w:r w:rsidRPr="00686490">
      <w:rPr>
        <w:rStyle w:val="SidhuvudUtskott"/>
      </w:rPr>
      <w:fldChar w:fldCharType="separate"/>
    </w:r>
    <w:r w:rsidRPr="00686490">
      <w:rPr>
        <w:rStyle w:val="SidhuvudUtskott"/>
      </w:rPr>
      <w:instrText>2000-08-11 16.42</w:instrText>
    </w:r>
    <w:r w:rsidRPr="00686490">
      <w:rPr>
        <w:rStyle w:val="SidhuvudUtskott"/>
      </w:rPr>
      <w:fldChar w:fldCharType="end"/>
    </w:r>
    <w:r w:rsidRPr="00686490">
      <w:rPr>
        <w:rStyle w:val="SidhuvudUtskott"/>
      </w:rPr>
      <w:instrText xml:space="preserve">" </w:instrText>
    </w:r>
    <w:r w:rsidRPr="00686490">
      <w:rPr>
        <w:rStyle w:val="SidhuvudUtskott"/>
      </w:rPr>
      <w:fldChar w:fldCharType="end"/>
    </w:r>
  </w:p>
  <w:p w:rsidR="009D7F4F" w:rsidRPr="00686490" w:rsidRDefault="009D7F4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4F" w:rsidRPr="00686490" w:rsidRDefault="009D7F4F">
    <w:pPr>
      <w:pStyle w:val="SidhuvudKantUdda"/>
      <w:framePr w:w="8732" w:h="567" w:hRule="exact" w:vSpace="0" w:wrap="around" w:vAnchor="page" w:y="341" w:anchorLock="0"/>
    </w:pPr>
    <w:r w:rsidRPr="00686490">
      <w:rPr>
        <w:rStyle w:val="SidhuvudRubrikReferens"/>
      </w:rPr>
      <w:fldChar w:fldCharType="begin" w:fldLock="1"/>
    </w:r>
    <w:r w:rsidRPr="00686490">
      <w:rPr>
        <w:rStyle w:val="SidhuvudRubrikReferens"/>
      </w:rPr>
      <w:instrText xml:space="preserve"> StyleREF "Rubrik 1" </w:instrText>
    </w:r>
    <w:r w:rsidRPr="00686490">
      <w:rPr>
        <w:rStyle w:val="SidhuvudRubrikReferens"/>
      </w:rPr>
      <w:fldChar w:fldCharType="separate"/>
    </w:r>
    <w:r w:rsidRPr="00686490">
      <w:rPr>
        <w:rStyle w:val="SidhuvudRubrikReferens"/>
      </w:rPr>
      <w:t>Innehållsförteckning</w:t>
    </w:r>
    <w:r w:rsidRPr="00686490">
      <w:rPr>
        <w:rStyle w:val="SidhuvudRubrikReferens"/>
      </w:rPr>
      <w:fldChar w:fldCharType="end"/>
    </w:r>
    <w:r w:rsidRPr="00686490">
      <w:rPr>
        <w:rStyle w:val="SidhuvudBilaga"/>
      </w:rPr>
      <w:t xml:space="preserve"> </w:t>
    </w:r>
    <w:r w:rsidRPr="00686490">
      <w:t xml:space="preserve">     </w:t>
    </w:r>
    <w:r w:rsidRPr="00686490">
      <w:rPr>
        <w:rStyle w:val="SidhuvudUtskott"/>
      </w:rPr>
      <w:fldChar w:fldCharType="begin" w:fldLock="1"/>
    </w:r>
    <w:r w:rsidRPr="00686490">
      <w:rPr>
        <w:rStyle w:val="SidhuvudUtskott"/>
      </w:rPr>
      <w:instrText xml:space="preserve"> DOCPROPERTY BetänkandeÅr</w:instrText>
    </w:r>
    <w:r w:rsidRPr="00686490">
      <w:rPr>
        <w:rStyle w:val="SidhuvudUtskott"/>
      </w:rPr>
      <w:fldChar w:fldCharType="separate"/>
    </w:r>
    <w:r w:rsidRPr="00686490">
      <w:rPr>
        <w:rStyle w:val="SidhuvudUtskott"/>
      </w:rPr>
      <w:t>2010/11</w:t>
    </w:r>
    <w:r w:rsidRPr="00686490">
      <w:rPr>
        <w:rStyle w:val="SidhuvudUtskott"/>
      </w:rPr>
      <w:fldChar w:fldCharType="end"/>
    </w:r>
    <w:r w:rsidRPr="00686490">
      <w:rPr>
        <w:rStyle w:val="SidhuvudUtskott"/>
      </w:rPr>
      <w:t>:</w:t>
    </w:r>
    <w:r w:rsidRPr="00686490">
      <w:rPr>
        <w:rStyle w:val="SidhuvudUtskott"/>
      </w:rPr>
      <w:fldChar w:fldCharType="begin" w:fldLock="1"/>
    </w:r>
    <w:r w:rsidRPr="00686490">
      <w:rPr>
        <w:rStyle w:val="SidhuvudUtskott"/>
      </w:rPr>
      <w:instrText xml:space="preserve"> DOCPROPERTY</w:instrText>
    </w:r>
    <w:r w:rsidRPr="00686490">
      <w:instrText xml:space="preserve"> </w:instrText>
    </w:r>
    <w:r w:rsidRPr="00686490">
      <w:rPr>
        <w:rStyle w:val="SidhuvudUtskott"/>
      </w:rPr>
      <w:instrText>Utskott</w:instrText>
    </w:r>
    <w:r w:rsidRPr="00686490">
      <w:rPr>
        <w:rStyle w:val="SidhuvudUtskott"/>
      </w:rPr>
      <w:fldChar w:fldCharType="separate"/>
    </w:r>
    <w:r w:rsidRPr="00686490">
      <w:rPr>
        <w:rStyle w:val="SidhuvudUtskott"/>
      </w:rPr>
      <w:t>RRS</w:t>
    </w:r>
    <w:r w:rsidRPr="00686490">
      <w:rPr>
        <w:rStyle w:val="SidhuvudUtskott"/>
      </w:rPr>
      <w:fldChar w:fldCharType="end"/>
    </w:r>
    <w:r w:rsidRPr="00686490">
      <w:rPr>
        <w:rStyle w:val="SidhuvudUtskott"/>
      </w:rPr>
      <w:fldChar w:fldCharType="begin" w:fldLock="1"/>
    </w:r>
    <w:r w:rsidRPr="00686490">
      <w:rPr>
        <w:rStyle w:val="SidhuvudUtskott"/>
      </w:rPr>
      <w:instrText xml:space="preserve"> DOCPROPERTY BetänkandeNr</w:instrText>
    </w:r>
    <w:r w:rsidRPr="00686490">
      <w:rPr>
        <w:rStyle w:val="SidhuvudUtskott"/>
      </w:rPr>
      <w:fldChar w:fldCharType="separate"/>
    </w:r>
    <w:r w:rsidRPr="00686490">
      <w:rPr>
        <w:rStyle w:val="SidhuvudUtskott"/>
      </w:rPr>
      <w:t>5</w:t>
    </w:r>
    <w:r w:rsidRPr="00686490">
      <w:rPr>
        <w:rStyle w:val="SidhuvudUtskott"/>
      </w:rPr>
      <w:fldChar w:fldCharType="end"/>
    </w:r>
  </w:p>
  <w:p w:rsidR="009D7F4F" w:rsidRPr="00686490" w:rsidRDefault="009D7F4F">
    <w:pPr>
      <w:pStyle w:val="SidhuvudKantUdda"/>
      <w:framePr w:w="8732" w:h="567" w:hRule="exact" w:vSpace="0" w:wrap="around" w:vAnchor="page" w:y="341" w:anchorLock="0"/>
    </w:pPr>
    <w:r w:rsidRPr="00686490">
      <w:rPr>
        <w:rStyle w:val="SidhuvudUtskott"/>
      </w:rPr>
      <w:fldChar w:fldCharType="begin" w:fldLock="1"/>
    </w:r>
    <w:r w:rsidRPr="00686490">
      <w:rPr>
        <w:rStyle w:val="SidhuvudUtskott"/>
      </w:rPr>
      <w:instrText xml:space="preserve"> if </w:instrText>
    </w:r>
    <w:r w:rsidRPr="00686490">
      <w:rPr>
        <w:rStyle w:val="SidhuvudUtskott"/>
      </w:rPr>
      <w:fldChar w:fldCharType="begin" w:fldLock="1"/>
    </w:r>
    <w:r w:rsidRPr="00686490">
      <w:rPr>
        <w:rStyle w:val="SidhuvudUtskott"/>
      </w:rPr>
      <w:instrText xml:space="preserve"> DOCPROPERTY "UtkastDatum"</w:instrText>
    </w:r>
    <w:r w:rsidRPr="00686490">
      <w:rPr>
        <w:rStyle w:val="SidhuvudUtskott"/>
      </w:rPr>
      <w:fldChar w:fldCharType="separate"/>
    </w:r>
    <w:r w:rsidRPr="00686490">
      <w:rPr>
        <w:rStyle w:val="SidhuvudUtskott"/>
      </w:rPr>
      <w:instrText>Nej</w:instrText>
    </w:r>
    <w:r w:rsidRPr="00686490">
      <w:rPr>
        <w:rStyle w:val="SidhuvudUtskott"/>
      </w:rPr>
      <w:fldChar w:fldCharType="end"/>
    </w:r>
    <w:r w:rsidRPr="00686490">
      <w:rPr>
        <w:rStyle w:val="SidhuvudUtskott"/>
      </w:rPr>
      <w:instrText xml:space="preserve"> = "Ja" "</w:instrText>
    </w:r>
    <w:r w:rsidRPr="00686490">
      <w:rPr>
        <w:rStyle w:val="SidhuvudUtskott"/>
      </w:rPr>
      <w:fldChar w:fldCharType="begin" w:fldLock="1"/>
    </w:r>
    <w:r w:rsidRPr="00686490">
      <w:rPr>
        <w:rStyle w:val="SidhuvudUtskott"/>
      </w:rPr>
      <w:instrText xml:space="preserve"> PRINTDATE \@ "yyyy-MM-dd HH.mm    " </w:instrText>
    </w:r>
    <w:r w:rsidRPr="00686490">
      <w:rPr>
        <w:rStyle w:val="SidhuvudUtskott"/>
      </w:rPr>
      <w:fldChar w:fldCharType="separate"/>
    </w:r>
    <w:r w:rsidRPr="00686490">
      <w:rPr>
        <w:rStyle w:val="SidhuvudUtskott"/>
      </w:rPr>
      <w:instrText>2000-08-11 16.42</w:instrText>
    </w:r>
    <w:r w:rsidRPr="00686490">
      <w:rPr>
        <w:rStyle w:val="SidhuvudUtskott"/>
      </w:rPr>
      <w:fldChar w:fldCharType="end"/>
    </w:r>
    <w:r w:rsidRPr="00686490">
      <w:rPr>
        <w:rStyle w:val="SidhuvudUtskott"/>
      </w:rPr>
      <w:instrText xml:space="preserve">" </w:instrText>
    </w:r>
    <w:r w:rsidRPr="00686490">
      <w:rPr>
        <w:rStyle w:val="SidhuvudUtskott"/>
      </w:rPr>
      <w:fldChar w:fldCharType="end"/>
    </w:r>
    <w:r w:rsidRPr="00686490">
      <w:rPr>
        <w:rStyle w:val="SidhuvudUtskott"/>
      </w:rPr>
      <w:fldChar w:fldCharType="begin" w:fldLock="1"/>
    </w:r>
    <w:r w:rsidRPr="00686490">
      <w:rPr>
        <w:rStyle w:val="SidhuvudUtskott"/>
      </w:rPr>
      <w:instrText xml:space="preserve"> DOCPROPERTY Status</w:instrText>
    </w:r>
    <w:r w:rsidRPr="00686490">
      <w:rPr>
        <w:rStyle w:val="SidhuvudUtskott"/>
      </w:rPr>
      <w:fldChar w:fldCharType="end"/>
    </w:r>
  </w:p>
  <w:p w:rsidR="009D7F4F" w:rsidRPr="00686490" w:rsidRDefault="009D7F4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FF1" w:rsidRPr="00686490" w:rsidRDefault="002C6FF1">
    <w:pPr>
      <w:pStyle w:val="SidhuvudKantUdda"/>
      <w:framePr w:w="8732" w:h="567" w:hRule="exact" w:vSpace="0" w:wrap="around" w:vAnchor="page" w:y="341" w:anchorLock="0"/>
    </w:pPr>
    <w:r w:rsidRPr="00686490">
      <w:t xml:space="preserve">  </w:t>
    </w:r>
    <w:r w:rsidRPr="00686490">
      <w:rPr>
        <w:rStyle w:val="SidhuvudUtskott"/>
      </w:rPr>
      <w:t>2010/11:RRS5</w:t>
    </w:r>
  </w:p>
  <w:p w:rsidR="009D7F4F" w:rsidRPr="00686490" w:rsidRDefault="009D7F4F">
    <w:pPr>
      <w:pStyle w:val="SidhuvudKantUdda"/>
      <w:framePr w:w="8732" w:h="567" w:hRule="exact" w:vSpace="0" w:wrap="around" w:vAnchor="page" w:y="341" w:anchorLock="0"/>
    </w:pPr>
  </w:p>
  <w:p w:rsidR="009D7F4F" w:rsidRPr="00686490" w:rsidRDefault="009D7F4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59A"/>
    <w:multiLevelType w:val="hybridMultilevel"/>
    <w:tmpl w:val="EB440DF6"/>
    <w:lvl w:ilvl="0" w:tplc="4E4AFE5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0F30F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5D677A2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739F65D9"/>
    <w:multiLevelType w:val="hybridMultilevel"/>
    <w:tmpl w:val="1E88B7B0"/>
    <w:lvl w:ilvl="0" w:tplc="21D672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979728516">
    <w:abstractNumId w:val="2"/>
  </w:num>
  <w:num w:numId="2" w16cid:durableId="615450433">
    <w:abstractNumId w:val="5"/>
  </w:num>
  <w:num w:numId="3" w16cid:durableId="1987589962">
    <w:abstractNumId w:val="1"/>
  </w:num>
  <w:num w:numId="4" w16cid:durableId="1267349832">
    <w:abstractNumId w:val="7"/>
  </w:num>
  <w:num w:numId="5" w16cid:durableId="1070661717">
    <w:abstractNumId w:val="0"/>
  </w:num>
  <w:num w:numId="6" w16cid:durableId="1510177669">
    <w:abstractNumId w:val="4"/>
  </w:num>
  <w:num w:numId="7" w16cid:durableId="1740906743">
    <w:abstractNumId w:val="6"/>
  </w:num>
  <w:num w:numId="8" w16cid:durableId="1503396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A74604"/>
    <w:rsid w:val="000002BC"/>
    <w:rsid w:val="00000AC6"/>
    <w:rsid w:val="0000600B"/>
    <w:rsid w:val="00007428"/>
    <w:rsid w:val="00021B8E"/>
    <w:rsid w:val="0002767C"/>
    <w:rsid w:val="00037057"/>
    <w:rsid w:val="00052E49"/>
    <w:rsid w:val="00064B25"/>
    <w:rsid w:val="00074909"/>
    <w:rsid w:val="000827F1"/>
    <w:rsid w:val="000957ED"/>
    <w:rsid w:val="000A1BE1"/>
    <w:rsid w:val="000C6E9C"/>
    <w:rsid w:val="001348B2"/>
    <w:rsid w:val="001945A8"/>
    <w:rsid w:val="00194A30"/>
    <w:rsid w:val="001A2F56"/>
    <w:rsid w:val="001E264E"/>
    <w:rsid w:val="002046F0"/>
    <w:rsid w:val="0020634B"/>
    <w:rsid w:val="0022578F"/>
    <w:rsid w:val="0024162F"/>
    <w:rsid w:val="00250D7B"/>
    <w:rsid w:val="00262702"/>
    <w:rsid w:val="00272A60"/>
    <w:rsid w:val="00292A48"/>
    <w:rsid w:val="00297EB4"/>
    <w:rsid w:val="002A1381"/>
    <w:rsid w:val="002C6FF1"/>
    <w:rsid w:val="002D65E5"/>
    <w:rsid w:val="002F0A87"/>
    <w:rsid w:val="002F4190"/>
    <w:rsid w:val="002F4D5B"/>
    <w:rsid w:val="003278A8"/>
    <w:rsid w:val="00345F58"/>
    <w:rsid w:val="003A5C6B"/>
    <w:rsid w:val="003A799F"/>
    <w:rsid w:val="003B4CCD"/>
    <w:rsid w:val="003D79D8"/>
    <w:rsid w:val="003F0E1F"/>
    <w:rsid w:val="00421ACE"/>
    <w:rsid w:val="004276FE"/>
    <w:rsid w:val="0043617E"/>
    <w:rsid w:val="0043658A"/>
    <w:rsid w:val="00446888"/>
    <w:rsid w:val="00471647"/>
    <w:rsid w:val="004B09C6"/>
    <w:rsid w:val="004B4807"/>
    <w:rsid w:val="004D62D8"/>
    <w:rsid w:val="004D706E"/>
    <w:rsid w:val="00502961"/>
    <w:rsid w:val="00542BFD"/>
    <w:rsid w:val="005452FA"/>
    <w:rsid w:val="005A18FE"/>
    <w:rsid w:val="005A2C00"/>
    <w:rsid w:val="005C4492"/>
    <w:rsid w:val="005E2858"/>
    <w:rsid w:val="005E2860"/>
    <w:rsid w:val="005F4B96"/>
    <w:rsid w:val="00606830"/>
    <w:rsid w:val="00607C54"/>
    <w:rsid w:val="00640FD6"/>
    <w:rsid w:val="00647003"/>
    <w:rsid w:val="006635FC"/>
    <w:rsid w:val="006703A7"/>
    <w:rsid w:val="006826BB"/>
    <w:rsid w:val="00686490"/>
    <w:rsid w:val="006903C5"/>
    <w:rsid w:val="006C0FF1"/>
    <w:rsid w:val="006C28DD"/>
    <w:rsid w:val="006D0187"/>
    <w:rsid w:val="006E6E37"/>
    <w:rsid w:val="00716637"/>
    <w:rsid w:val="0078689B"/>
    <w:rsid w:val="007A624F"/>
    <w:rsid w:val="007B57AF"/>
    <w:rsid w:val="007F1AAF"/>
    <w:rsid w:val="007F7CC0"/>
    <w:rsid w:val="00826B13"/>
    <w:rsid w:val="0083721E"/>
    <w:rsid w:val="008408F4"/>
    <w:rsid w:val="00853C16"/>
    <w:rsid w:val="008603A2"/>
    <w:rsid w:val="00872250"/>
    <w:rsid w:val="0087428A"/>
    <w:rsid w:val="00883403"/>
    <w:rsid w:val="00895124"/>
    <w:rsid w:val="008C00FF"/>
    <w:rsid w:val="008C5F67"/>
    <w:rsid w:val="00901803"/>
    <w:rsid w:val="009020EC"/>
    <w:rsid w:val="0090633B"/>
    <w:rsid w:val="00923F7B"/>
    <w:rsid w:val="00931551"/>
    <w:rsid w:val="009711E3"/>
    <w:rsid w:val="009846BB"/>
    <w:rsid w:val="00985CC9"/>
    <w:rsid w:val="009868BA"/>
    <w:rsid w:val="009D7F4F"/>
    <w:rsid w:val="00A062F9"/>
    <w:rsid w:val="00A26D35"/>
    <w:rsid w:val="00A34A8E"/>
    <w:rsid w:val="00A419A8"/>
    <w:rsid w:val="00A44154"/>
    <w:rsid w:val="00A44926"/>
    <w:rsid w:val="00A478F8"/>
    <w:rsid w:val="00A5296B"/>
    <w:rsid w:val="00A660C7"/>
    <w:rsid w:val="00A74604"/>
    <w:rsid w:val="00A81851"/>
    <w:rsid w:val="00AB1890"/>
    <w:rsid w:val="00B11FC6"/>
    <w:rsid w:val="00B40BC2"/>
    <w:rsid w:val="00B421DE"/>
    <w:rsid w:val="00B53E7F"/>
    <w:rsid w:val="00B55C9F"/>
    <w:rsid w:val="00B65342"/>
    <w:rsid w:val="00B709AB"/>
    <w:rsid w:val="00BA5182"/>
    <w:rsid w:val="00BE4B5C"/>
    <w:rsid w:val="00BF26A9"/>
    <w:rsid w:val="00BF4551"/>
    <w:rsid w:val="00C1366D"/>
    <w:rsid w:val="00C202CB"/>
    <w:rsid w:val="00C359AA"/>
    <w:rsid w:val="00C53832"/>
    <w:rsid w:val="00C61DED"/>
    <w:rsid w:val="00C6357C"/>
    <w:rsid w:val="00C659B0"/>
    <w:rsid w:val="00C856F9"/>
    <w:rsid w:val="00C97251"/>
    <w:rsid w:val="00CD347C"/>
    <w:rsid w:val="00D15709"/>
    <w:rsid w:val="00D3312A"/>
    <w:rsid w:val="00D37AD0"/>
    <w:rsid w:val="00D93CB4"/>
    <w:rsid w:val="00DB20B0"/>
    <w:rsid w:val="00DC06D7"/>
    <w:rsid w:val="00DC7B60"/>
    <w:rsid w:val="00DD2FCA"/>
    <w:rsid w:val="00DE0C1F"/>
    <w:rsid w:val="00DE4913"/>
    <w:rsid w:val="00E442E6"/>
    <w:rsid w:val="00E46740"/>
    <w:rsid w:val="00E502E8"/>
    <w:rsid w:val="00E50338"/>
    <w:rsid w:val="00E66777"/>
    <w:rsid w:val="00EE2FED"/>
    <w:rsid w:val="00EE3AA1"/>
    <w:rsid w:val="00EE7CA1"/>
    <w:rsid w:val="00F159E5"/>
    <w:rsid w:val="00F44958"/>
    <w:rsid w:val="00F65CBA"/>
    <w:rsid w:val="00F71779"/>
    <w:rsid w:val="00F76A81"/>
    <w:rsid w:val="00F849C8"/>
    <w:rsid w:val="00FA0348"/>
    <w:rsid w:val="00FA0C3F"/>
    <w:rsid w:val="00FA7411"/>
    <w:rsid w:val="00FB0E32"/>
    <w:rsid w:val="00FB1510"/>
    <w:rsid w:val="00FB18C0"/>
    <w:rsid w:val="00FB1984"/>
    <w:rsid w:val="00FB5E03"/>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2DFCC5-7478-4C5C-87F5-51CDB9C2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EE3AA1"/>
    <w:pPr>
      <w:spacing w:before="62" w:line="250" w:lineRule="atLeast"/>
      <w:jc w:val="both"/>
    </w:pPr>
    <w:rPr>
      <w:sz w:val="19"/>
      <w:lang w:val="sv-SE" w:eastAsia="sv-SE"/>
    </w:rPr>
  </w:style>
  <w:style w:type="paragraph" w:styleId="Rubrik1">
    <w:name w:val="heading 1"/>
    <w:basedOn w:val="Normal"/>
    <w:next w:val="Normal"/>
    <w:qFormat/>
    <w:rsid w:val="00EE3AA1"/>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EE3AA1"/>
    <w:pPr>
      <w:spacing w:before="500" w:after="62"/>
      <w:outlineLvl w:val="1"/>
    </w:pPr>
    <w:rPr>
      <w:noProof w:val="0"/>
      <w:sz w:val="27"/>
    </w:rPr>
  </w:style>
  <w:style w:type="paragraph" w:styleId="Rubrik3">
    <w:name w:val="heading 3"/>
    <w:basedOn w:val="Rubrik1"/>
    <w:next w:val="Normal"/>
    <w:qFormat/>
    <w:rsid w:val="00EE3AA1"/>
    <w:pPr>
      <w:spacing w:before="360" w:after="0" w:line="250" w:lineRule="exact"/>
      <w:outlineLvl w:val="2"/>
    </w:pPr>
    <w:rPr>
      <w:b/>
      <w:sz w:val="21"/>
    </w:rPr>
  </w:style>
  <w:style w:type="paragraph" w:styleId="Rubrik4">
    <w:name w:val="heading 4"/>
    <w:basedOn w:val="Rubrik3"/>
    <w:next w:val="Normal"/>
    <w:qFormat/>
    <w:rsid w:val="00EE3AA1"/>
    <w:pPr>
      <w:spacing w:before="250"/>
      <w:outlineLvl w:val="3"/>
    </w:pPr>
    <w:rPr>
      <w:b w:val="0"/>
      <w:i/>
    </w:rPr>
  </w:style>
  <w:style w:type="paragraph" w:styleId="Rubrik5">
    <w:name w:val="heading 5"/>
    <w:basedOn w:val="Rubrik3"/>
    <w:next w:val="Normal"/>
    <w:qFormat/>
    <w:rsid w:val="00EE3AA1"/>
    <w:pPr>
      <w:pBdr>
        <w:bottom w:val="single" w:sz="4" w:space="3" w:color="auto"/>
      </w:pBdr>
      <w:outlineLvl w:val="4"/>
    </w:pPr>
    <w:rPr>
      <w:b w:val="0"/>
      <w:sz w:val="19"/>
    </w:rPr>
  </w:style>
  <w:style w:type="paragraph" w:styleId="Rubrik6">
    <w:name w:val="heading 6"/>
    <w:basedOn w:val="Normal"/>
    <w:next w:val="Normal"/>
    <w:qFormat/>
    <w:rsid w:val="00EE3AA1"/>
    <w:pPr>
      <w:keepNext/>
      <w:spacing w:before="250" w:line="200" w:lineRule="atLeast"/>
      <w:jc w:val="left"/>
      <w:outlineLvl w:val="5"/>
    </w:pPr>
    <w:rPr>
      <w:sz w:val="16"/>
    </w:rPr>
  </w:style>
  <w:style w:type="paragraph" w:styleId="Rubrik7">
    <w:name w:val="heading 7"/>
    <w:basedOn w:val="Rubrik6"/>
    <w:next w:val="Normal"/>
    <w:qFormat/>
    <w:rsid w:val="00EE3AA1"/>
    <w:pPr>
      <w:spacing w:line="240" w:lineRule="auto"/>
      <w:outlineLvl w:val="6"/>
    </w:pPr>
    <w:rPr>
      <w:sz w:val="14"/>
    </w:rPr>
  </w:style>
  <w:style w:type="paragraph" w:styleId="Rubrik8">
    <w:name w:val="heading 8"/>
    <w:basedOn w:val="Rubrik7"/>
    <w:next w:val="Normal"/>
    <w:qFormat/>
    <w:rsid w:val="00EE3AA1"/>
    <w:pPr>
      <w:outlineLvl w:val="7"/>
    </w:pPr>
    <w:rPr>
      <w:i/>
    </w:rPr>
  </w:style>
  <w:style w:type="paragraph" w:styleId="Rubrik9">
    <w:name w:val="heading 9"/>
    <w:basedOn w:val="Normal"/>
    <w:next w:val="Normal"/>
    <w:qFormat/>
    <w:rsid w:val="00EE3AA1"/>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E3AA1"/>
    <w:pPr>
      <w:spacing w:before="0"/>
      <w:ind w:firstLine="227"/>
    </w:pPr>
  </w:style>
  <w:style w:type="paragraph" w:customStyle="1" w:styleId="HuvudRubrik">
    <w:name w:val="HuvudRubrik"/>
    <w:basedOn w:val="Normal"/>
    <w:rsid w:val="00EE3AA1"/>
    <w:pPr>
      <w:keepNext/>
      <w:keepLines/>
      <w:suppressAutoHyphens/>
      <w:spacing w:before="0" w:line="320" w:lineRule="exact"/>
      <w:jc w:val="left"/>
    </w:pPr>
    <w:rPr>
      <w:sz w:val="32"/>
    </w:rPr>
  </w:style>
  <w:style w:type="paragraph" w:customStyle="1" w:styleId="StatusSida1">
    <w:name w:val="Status Sida1"/>
    <w:basedOn w:val="Normal"/>
    <w:rsid w:val="00EE3AA1"/>
    <w:pPr>
      <w:spacing w:before="0" w:line="240" w:lineRule="auto"/>
      <w:jc w:val="center"/>
    </w:pPr>
    <w:rPr>
      <w:sz w:val="24"/>
    </w:rPr>
  </w:style>
  <w:style w:type="paragraph" w:customStyle="1" w:styleId="UtskriftsdatumSida1">
    <w:name w:val="Utskriftsdatum Sida1"/>
    <w:basedOn w:val="SidhuvudKant"/>
    <w:rsid w:val="00EE3AA1"/>
    <w:pPr>
      <w:framePr w:wrap="around"/>
      <w:spacing w:line="240" w:lineRule="auto"/>
      <w:jc w:val="center"/>
    </w:pPr>
  </w:style>
  <w:style w:type="paragraph" w:customStyle="1" w:styleId="SidhuvudKant">
    <w:name w:val="SidhuvudKant"/>
    <w:basedOn w:val="Sidhuvud"/>
    <w:rsid w:val="00EE3AA1"/>
    <w:pPr>
      <w:framePr w:w="8789" w:vSpace="142" w:wrap="around" w:vAnchor="text" w:hAnchor="page" w:xAlign="inside" w:y="1" w:anchorLock="1"/>
      <w:ind w:left="0"/>
    </w:pPr>
  </w:style>
  <w:style w:type="paragraph" w:styleId="Sidhuvud">
    <w:name w:val="header"/>
    <w:basedOn w:val="Normal"/>
    <w:rsid w:val="00EE3AA1"/>
    <w:pPr>
      <w:tabs>
        <w:tab w:val="center" w:pos="4252"/>
        <w:tab w:val="right" w:pos="8504"/>
      </w:tabs>
      <w:spacing w:before="0"/>
      <w:ind w:left="-851"/>
      <w:jc w:val="left"/>
    </w:pPr>
  </w:style>
  <w:style w:type="paragraph" w:customStyle="1" w:styleId="Yrkanden">
    <w:name w:val="Yrkanden"/>
    <w:basedOn w:val="Normal"/>
    <w:rsid w:val="00EE3AA1"/>
    <w:pPr>
      <w:ind w:left="227" w:hanging="227"/>
    </w:pPr>
  </w:style>
  <w:style w:type="paragraph" w:customStyle="1" w:styleId="Tabelltextsiffror">
    <w:name w:val="Tabelltext siffror"/>
    <w:basedOn w:val="Tabelltext"/>
    <w:rsid w:val="00EE3AA1"/>
    <w:pPr>
      <w:jc w:val="right"/>
    </w:pPr>
  </w:style>
  <w:style w:type="paragraph" w:styleId="Citat">
    <w:name w:val="Quote"/>
    <w:basedOn w:val="Normal"/>
    <w:next w:val="CitatIndrag"/>
    <w:qFormat/>
    <w:rsid w:val="00EE3AA1"/>
    <w:pPr>
      <w:spacing w:before="0" w:line="200" w:lineRule="exact"/>
      <w:ind w:left="340"/>
    </w:pPr>
  </w:style>
  <w:style w:type="paragraph" w:customStyle="1" w:styleId="CitatIndrag">
    <w:name w:val="CitatIndrag"/>
    <w:basedOn w:val="Citat"/>
    <w:rsid w:val="00EE3AA1"/>
    <w:pPr>
      <w:ind w:firstLine="227"/>
    </w:pPr>
  </w:style>
  <w:style w:type="paragraph" w:customStyle="1" w:styleId="Deltagare">
    <w:name w:val="Deltagare"/>
    <w:basedOn w:val="Normal"/>
    <w:next w:val="Normal"/>
    <w:rsid w:val="00EE3AA1"/>
    <w:pPr>
      <w:keepLines/>
      <w:spacing w:before="500" w:line="200" w:lineRule="exact"/>
    </w:pPr>
    <w:rPr>
      <w:noProof/>
    </w:rPr>
  </w:style>
  <w:style w:type="paragraph" w:styleId="Fotnotstext">
    <w:name w:val="footnote text"/>
    <w:basedOn w:val="Normal"/>
    <w:next w:val="Fotnotstextindrag"/>
    <w:semiHidden/>
    <w:rsid w:val="00EE3AA1"/>
    <w:pPr>
      <w:spacing w:before="0" w:line="170" w:lineRule="exact"/>
    </w:pPr>
    <w:rPr>
      <w:sz w:val="17"/>
    </w:rPr>
  </w:style>
  <w:style w:type="paragraph" w:customStyle="1" w:styleId="Innehll">
    <w:name w:val="Innehåll"/>
    <w:basedOn w:val="Rubrik1"/>
    <w:next w:val="Normal"/>
    <w:rsid w:val="00EE3AA1"/>
  </w:style>
  <w:style w:type="paragraph" w:styleId="Innehll1">
    <w:name w:val="toc 1"/>
    <w:basedOn w:val="Normal"/>
    <w:uiPriority w:val="39"/>
    <w:rsid w:val="00EE3AA1"/>
    <w:pPr>
      <w:tabs>
        <w:tab w:val="right" w:leader="dot" w:pos="5954"/>
      </w:tabs>
      <w:spacing w:before="0"/>
      <w:ind w:right="567"/>
      <w:jc w:val="left"/>
    </w:pPr>
  </w:style>
  <w:style w:type="paragraph" w:styleId="Innehll2">
    <w:name w:val="toc 2"/>
    <w:basedOn w:val="Innehll1"/>
    <w:uiPriority w:val="39"/>
    <w:rsid w:val="00EE3AA1"/>
    <w:pPr>
      <w:ind w:left="568" w:hanging="284"/>
    </w:pPr>
  </w:style>
  <w:style w:type="paragraph" w:styleId="Innehll3">
    <w:name w:val="toc 3"/>
    <w:basedOn w:val="Innehll1"/>
    <w:uiPriority w:val="39"/>
    <w:rsid w:val="00EE3AA1"/>
    <w:pPr>
      <w:ind w:left="851" w:hanging="284"/>
    </w:pPr>
  </w:style>
  <w:style w:type="paragraph" w:styleId="Innehll4">
    <w:name w:val="toc 4"/>
    <w:basedOn w:val="Innehll1"/>
    <w:semiHidden/>
    <w:rsid w:val="00EE3AA1"/>
    <w:pPr>
      <w:ind w:left="1135" w:hanging="284"/>
    </w:pPr>
  </w:style>
  <w:style w:type="paragraph" w:styleId="Innehll5">
    <w:name w:val="toc 5"/>
    <w:basedOn w:val="Innehll4"/>
    <w:next w:val="Normal"/>
    <w:semiHidden/>
    <w:rsid w:val="00EE3AA1"/>
    <w:pPr>
      <w:ind w:left="907"/>
    </w:pPr>
  </w:style>
  <w:style w:type="paragraph" w:styleId="Innehll6">
    <w:name w:val="toc 6"/>
    <w:basedOn w:val="Innehll5"/>
    <w:next w:val="Normal"/>
    <w:semiHidden/>
    <w:rsid w:val="00EE3AA1"/>
    <w:pPr>
      <w:ind w:left="1134"/>
    </w:pPr>
  </w:style>
  <w:style w:type="paragraph" w:styleId="Innehll7">
    <w:name w:val="toc 7"/>
    <w:basedOn w:val="Innehll6"/>
    <w:next w:val="Normal"/>
    <w:semiHidden/>
    <w:rsid w:val="00EE3AA1"/>
    <w:pPr>
      <w:ind w:left="1361"/>
    </w:pPr>
  </w:style>
  <w:style w:type="paragraph" w:styleId="Innehll8">
    <w:name w:val="toc 8"/>
    <w:basedOn w:val="Innehll7"/>
    <w:next w:val="Normal"/>
    <w:semiHidden/>
    <w:rsid w:val="00EE3AA1"/>
    <w:pPr>
      <w:ind w:left="1588"/>
    </w:pPr>
  </w:style>
  <w:style w:type="paragraph" w:styleId="Innehll9">
    <w:name w:val="toc 9"/>
    <w:basedOn w:val="Normal"/>
    <w:next w:val="Normal"/>
    <w:semiHidden/>
    <w:rsid w:val="00EE3AA1"/>
    <w:pPr>
      <w:tabs>
        <w:tab w:val="right" w:leader="dot" w:pos="5896"/>
      </w:tabs>
      <w:spacing w:before="0"/>
      <w:ind w:left="1814"/>
    </w:pPr>
  </w:style>
  <w:style w:type="character" w:styleId="Kommentarsreferens">
    <w:name w:val="annotation reference"/>
    <w:basedOn w:val="Standardstycketeckensnitt"/>
    <w:semiHidden/>
    <w:rsid w:val="00EE3AA1"/>
    <w:rPr>
      <w:sz w:val="16"/>
    </w:rPr>
  </w:style>
  <w:style w:type="paragraph" w:customStyle="1" w:styleId="Lagtext">
    <w:name w:val="Lagtext"/>
    <w:basedOn w:val="Normal"/>
    <w:rsid w:val="00EE3AA1"/>
    <w:pPr>
      <w:spacing w:before="0" w:line="220" w:lineRule="exact"/>
    </w:pPr>
  </w:style>
  <w:style w:type="paragraph" w:customStyle="1" w:styleId="LagtextIndrag">
    <w:name w:val="LagtextIndrag"/>
    <w:basedOn w:val="Lagtext"/>
    <w:rsid w:val="00EE3AA1"/>
    <w:pPr>
      <w:ind w:firstLine="170"/>
    </w:pPr>
  </w:style>
  <w:style w:type="paragraph" w:styleId="Makrotext">
    <w:name w:val="macro"/>
    <w:semiHidden/>
    <w:rsid w:val="00EE3AA1"/>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EE3AA1"/>
    <w:rPr>
      <w:smallCaps/>
      <w:spacing w:val="14"/>
      <w:sz w:val="16"/>
    </w:rPr>
  </w:style>
  <w:style w:type="character" w:customStyle="1" w:styleId="SidhuvudRubrikReferens">
    <w:name w:val="SidhuvudRubrikReferens"/>
    <w:basedOn w:val="Standardstycketeckensnitt"/>
    <w:rsid w:val="00EE3AA1"/>
    <w:rPr>
      <w:smallCaps/>
      <w:spacing w:val="14"/>
      <w:sz w:val="16"/>
    </w:rPr>
  </w:style>
  <w:style w:type="paragraph" w:customStyle="1" w:styleId="R1">
    <w:name w:val="R1"/>
    <w:basedOn w:val="Normal"/>
    <w:next w:val="Normal"/>
    <w:rsid w:val="00EE3AA1"/>
    <w:pPr>
      <w:keepNext/>
      <w:keepLines/>
      <w:suppressAutoHyphens/>
      <w:spacing w:before="0" w:after="555"/>
      <w:jc w:val="left"/>
    </w:pPr>
    <w:rPr>
      <w:sz w:val="32"/>
    </w:rPr>
  </w:style>
  <w:style w:type="paragraph" w:customStyle="1" w:styleId="R2">
    <w:name w:val="R2"/>
    <w:basedOn w:val="Normal"/>
    <w:next w:val="Normal"/>
    <w:rsid w:val="00EE3AA1"/>
    <w:pPr>
      <w:keepNext/>
      <w:keepLines/>
      <w:suppressAutoHyphens/>
      <w:spacing w:before="500" w:after="62"/>
      <w:jc w:val="left"/>
    </w:pPr>
    <w:rPr>
      <w:sz w:val="27"/>
    </w:rPr>
  </w:style>
  <w:style w:type="paragraph" w:customStyle="1" w:styleId="R3">
    <w:name w:val="R3"/>
    <w:basedOn w:val="Normal"/>
    <w:next w:val="Normal"/>
    <w:rsid w:val="00EE3AA1"/>
    <w:pPr>
      <w:keepNext/>
      <w:keepLines/>
      <w:suppressAutoHyphens/>
      <w:spacing w:before="360" w:line="250" w:lineRule="exact"/>
      <w:jc w:val="left"/>
    </w:pPr>
    <w:rPr>
      <w:b/>
      <w:sz w:val="21"/>
    </w:rPr>
  </w:style>
  <w:style w:type="paragraph" w:customStyle="1" w:styleId="R4">
    <w:name w:val="R4"/>
    <w:basedOn w:val="Normal"/>
    <w:next w:val="Normal"/>
    <w:rsid w:val="00EE3AA1"/>
    <w:pPr>
      <w:keepNext/>
      <w:keepLines/>
      <w:suppressAutoHyphens/>
      <w:spacing w:before="250" w:line="250" w:lineRule="exact"/>
      <w:jc w:val="left"/>
    </w:pPr>
    <w:rPr>
      <w:i/>
      <w:sz w:val="21"/>
    </w:rPr>
  </w:style>
  <w:style w:type="paragraph" w:styleId="Sidfot">
    <w:name w:val="footer"/>
    <w:basedOn w:val="Normal"/>
    <w:rsid w:val="00EE3AA1"/>
    <w:pPr>
      <w:tabs>
        <w:tab w:val="center" w:pos="4703"/>
        <w:tab w:val="right" w:pos="9406"/>
      </w:tabs>
      <w:spacing w:before="0"/>
    </w:pPr>
  </w:style>
  <w:style w:type="paragraph" w:customStyle="1" w:styleId="SidfotH">
    <w:name w:val="SidfotH"/>
    <w:basedOn w:val="Normal"/>
    <w:rsid w:val="00EE3AA1"/>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EE3AA1"/>
    <w:pPr>
      <w:framePr w:wrap="around"/>
      <w:jc w:val="left"/>
    </w:pPr>
  </w:style>
  <w:style w:type="paragraph" w:customStyle="1" w:styleId="Pxx-utskottetsvgnar">
    <w:name w:val="På xx-utskottets vägnar"/>
    <w:basedOn w:val="Normal"/>
    <w:next w:val="Ordfranden"/>
    <w:rsid w:val="00EE3AA1"/>
    <w:pPr>
      <w:keepNext/>
      <w:spacing w:before="250"/>
    </w:pPr>
  </w:style>
  <w:style w:type="paragraph" w:customStyle="1" w:styleId="Ordfranden">
    <w:name w:val="Ordföranden"/>
    <w:basedOn w:val="Normal"/>
    <w:next w:val="Deltagare"/>
    <w:rsid w:val="00EE3AA1"/>
    <w:pPr>
      <w:keepNext/>
      <w:spacing w:before="500"/>
    </w:pPr>
    <w:rPr>
      <w:i/>
      <w:noProof/>
    </w:rPr>
  </w:style>
  <w:style w:type="character" w:styleId="Sidnummer">
    <w:name w:val="page number"/>
    <w:basedOn w:val="Standardstycketeckensnitt"/>
    <w:rsid w:val="00EE3AA1"/>
    <w:rPr>
      <w:rFonts w:ascii="Times New Roman" w:hAnsi="Times New Roman"/>
      <w:sz w:val="19"/>
    </w:rPr>
  </w:style>
  <w:style w:type="paragraph" w:customStyle="1" w:styleId="Tryckort">
    <w:name w:val="Tryckort"/>
    <w:basedOn w:val="Normal"/>
    <w:rsid w:val="00EE3AA1"/>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EE3AA1"/>
  </w:style>
  <w:style w:type="paragraph" w:customStyle="1" w:styleId="LagtextRubrik">
    <w:name w:val="LagtextRubrik"/>
    <w:basedOn w:val="Normal"/>
    <w:next w:val="LagtextIndrag"/>
    <w:rsid w:val="00EE3AA1"/>
    <w:pPr>
      <w:spacing w:before="0" w:after="220" w:line="220" w:lineRule="exact"/>
    </w:pPr>
    <w:rPr>
      <w:i/>
    </w:rPr>
  </w:style>
  <w:style w:type="character" w:styleId="Fotnotsreferens">
    <w:name w:val="footnote reference"/>
    <w:basedOn w:val="Standardstycketeckensnitt"/>
    <w:semiHidden/>
    <w:rsid w:val="00EE3AA1"/>
    <w:rPr>
      <w:vertAlign w:val="superscript"/>
    </w:rPr>
  </w:style>
  <w:style w:type="paragraph" w:customStyle="1" w:styleId="SidhuvudKantJmn">
    <w:name w:val="SidhuvudKantJämn"/>
    <w:basedOn w:val="SidhuvudKant"/>
    <w:rsid w:val="00EE3AA1"/>
    <w:pPr>
      <w:framePr w:wrap="around"/>
    </w:pPr>
  </w:style>
  <w:style w:type="character" w:customStyle="1" w:styleId="SidhuvudUtskott">
    <w:name w:val="SidhuvudUtskott"/>
    <w:basedOn w:val="Standardstycketeckensnitt"/>
    <w:rsid w:val="00EE3AA1"/>
    <w:rPr>
      <w:spacing w:val="14"/>
      <w:sz w:val="16"/>
    </w:rPr>
  </w:style>
  <w:style w:type="paragraph" w:customStyle="1" w:styleId="SidhuvudKantUdda">
    <w:name w:val="SidhuvudKantUdda"/>
    <w:basedOn w:val="SidhuvudKant"/>
    <w:rsid w:val="00EE3AA1"/>
    <w:pPr>
      <w:framePr w:wrap="around"/>
      <w:jc w:val="right"/>
    </w:pPr>
  </w:style>
  <w:style w:type="paragraph" w:styleId="Dokumentversikt">
    <w:name w:val="Document Map"/>
    <w:basedOn w:val="Normal"/>
    <w:semiHidden/>
    <w:rsid w:val="00EE3AA1"/>
    <w:pPr>
      <w:shd w:val="clear" w:color="auto" w:fill="000080"/>
    </w:pPr>
    <w:rPr>
      <w:rFonts w:ascii="Tahoma" w:hAnsi="Tahoma"/>
    </w:rPr>
  </w:style>
  <w:style w:type="paragraph" w:customStyle="1" w:styleId="OrtochDatum">
    <w:name w:val="Ort och Datum"/>
    <w:basedOn w:val="Normal"/>
    <w:next w:val="Normal"/>
    <w:rsid w:val="00EE3AA1"/>
    <w:pPr>
      <w:keepNext/>
      <w:spacing w:before="0"/>
    </w:pPr>
  </w:style>
  <w:style w:type="paragraph" w:customStyle="1" w:styleId="Bilaga">
    <w:name w:val="Bilaga"/>
    <w:basedOn w:val="Rubrik2"/>
    <w:rsid w:val="00EE3AA1"/>
    <w:pPr>
      <w:spacing w:before="0" w:after="40" w:line="190" w:lineRule="exact"/>
      <w:outlineLvl w:val="9"/>
    </w:pPr>
    <w:rPr>
      <w:caps/>
      <w:sz w:val="19"/>
      <w:u w:val="single"/>
    </w:rPr>
  </w:style>
  <w:style w:type="paragraph" w:customStyle="1" w:styleId="DokumentRubrik">
    <w:name w:val="DokumentRubrik"/>
    <w:basedOn w:val="Normal"/>
    <w:rsid w:val="00EE3AA1"/>
    <w:pPr>
      <w:spacing w:before="0" w:after="20" w:line="240" w:lineRule="atLeast"/>
      <w:jc w:val="left"/>
    </w:pPr>
    <w:rPr>
      <w:noProof/>
      <w:sz w:val="40"/>
    </w:rPr>
  </w:style>
  <w:style w:type="paragraph" w:customStyle="1" w:styleId="Frslagspunkt">
    <w:name w:val="Förslagspunkt"/>
    <w:basedOn w:val="Rubrik3"/>
    <w:rsid w:val="00EE3AA1"/>
    <w:pPr>
      <w:spacing w:before="250"/>
      <w:ind w:left="340" w:hanging="340"/>
      <w:outlineLvl w:val="9"/>
    </w:pPr>
  </w:style>
  <w:style w:type="paragraph" w:customStyle="1" w:styleId="Frslagstext">
    <w:name w:val="Förslagstext"/>
    <w:basedOn w:val="Normal"/>
    <w:rsid w:val="00EE3AA1"/>
    <w:pPr>
      <w:spacing w:before="0"/>
      <w:ind w:left="340"/>
    </w:pPr>
  </w:style>
  <w:style w:type="paragraph" w:styleId="Kommentarer">
    <w:name w:val="annotation text"/>
    <w:basedOn w:val="Normal"/>
    <w:semiHidden/>
    <w:rsid w:val="00EE3AA1"/>
    <w:pPr>
      <w:spacing w:before="0"/>
    </w:pPr>
    <w:rPr>
      <w:sz w:val="20"/>
    </w:rPr>
  </w:style>
  <w:style w:type="paragraph" w:customStyle="1" w:styleId="Reservanter">
    <w:name w:val="Reservanter"/>
    <w:basedOn w:val="Normaltindrag"/>
    <w:rsid w:val="00EE3AA1"/>
    <w:pPr>
      <w:ind w:left="340" w:firstLine="0"/>
    </w:pPr>
  </w:style>
  <w:style w:type="paragraph" w:customStyle="1" w:styleId="Reservantfrslag">
    <w:name w:val="Reservantförslag"/>
    <w:basedOn w:val="Normal"/>
    <w:rsid w:val="00EE3AA1"/>
    <w:pPr>
      <w:spacing w:before="0"/>
    </w:pPr>
  </w:style>
  <w:style w:type="paragraph" w:customStyle="1" w:styleId="Reservationshnvisning">
    <w:name w:val="Reservationshänvisning"/>
    <w:basedOn w:val="Normal"/>
    <w:rsid w:val="00EE3AA1"/>
    <w:pPr>
      <w:spacing w:before="0"/>
      <w:jc w:val="right"/>
    </w:pPr>
    <w:rPr>
      <w:i/>
    </w:rPr>
  </w:style>
  <w:style w:type="paragraph" w:customStyle="1" w:styleId="Reservationspunkt">
    <w:name w:val="Reservationspunkt"/>
    <w:basedOn w:val="Frslagspunkt"/>
    <w:next w:val="Reservanter"/>
    <w:rsid w:val="00EE3AA1"/>
    <w:pPr>
      <w:spacing w:before="360"/>
      <w:outlineLvl w:val="1"/>
    </w:pPr>
  </w:style>
  <w:style w:type="paragraph" w:customStyle="1" w:styleId="Rubrik1b">
    <w:name w:val="Rubrik 1b"/>
    <w:basedOn w:val="Rubrik2"/>
    <w:rsid w:val="00EE3AA1"/>
    <w:rPr>
      <w:b/>
    </w:rPr>
  </w:style>
  <w:style w:type="paragraph" w:customStyle="1" w:styleId="Rubrik2b">
    <w:name w:val="Rubrik 2b"/>
    <w:basedOn w:val="Rubrik2"/>
    <w:rsid w:val="00EE3AA1"/>
    <w:pPr>
      <w:spacing w:before="360" w:after="0"/>
    </w:pPr>
    <w:rPr>
      <w:sz w:val="25"/>
    </w:rPr>
  </w:style>
  <w:style w:type="paragraph" w:customStyle="1" w:styleId="Rubrik2c">
    <w:name w:val="Rubrik 2c"/>
    <w:basedOn w:val="Rubrik2b"/>
    <w:rsid w:val="00EE3AA1"/>
    <w:pPr>
      <w:pBdr>
        <w:bottom w:val="single" w:sz="4" w:space="3" w:color="auto"/>
      </w:pBdr>
    </w:pPr>
    <w:rPr>
      <w:i/>
      <w:sz w:val="23"/>
    </w:rPr>
  </w:style>
  <w:style w:type="paragraph" w:customStyle="1" w:styleId="Utskottsfrslagikorthet-Text">
    <w:name w:val="Utskottsförslag i korthet - Text"/>
    <w:basedOn w:val="Normal"/>
    <w:rsid w:val="00EE3AA1"/>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EE3AA1"/>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EE3AA1"/>
    <w:pPr>
      <w:pBdr>
        <w:top w:val="single" w:sz="4" w:space="1" w:color="auto"/>
        <w:bottom w:val="single" w:sz="4" w:space="1" w:color="auto"/>
      </w:pBdr>
    </w:pPr>
  </w:style>
  <w:style w:type="paragraph" w:customStyle="1" w:styleId="Utskriftsdatum">
    <w:name w:val="Utskriftsdatum"/>
    <w:basedOn w:val="Normal"/>
    <w:next w:val="Normal"/>
    <w:rsid w:val="00EE3AA1"/>
    <w:pPr>
      <w:keepNext/>
      <w:spacing w:before="0" w:after="125"/>
    </w:pPr>
  </w:style>
  <w:style w:type="paragraph" w:customStyle="1" w:styleId="Utskottetsvervganden-RubrikFrslagspunkt">
    <w:name w:val="Utskottets överväganden - Rubrik Förslagspunkt"/>
    <w:basedOn w:val="Rubrik2"/>
    <w:next w:val="Utskottsfrslagikorthet-Rubrik"/>
    <w:rsid w:val="00EE3AA1"/>
    <w:pPr>
      <w:spacing w:after="0"/>
    </w:pPr>
  </w:style>
  <w:style w:type="paragraph" w:customStyle="1" w:styleId="Motioner">
    <w:name w:val="Motioner"/>
    <w:basedOn w:val="Normal"/>
    <w:rsid w:val="00EE3AA1"/>
    <w:pPr>
      <w:spacing w:before="188"/>
      <w:jc w:val="left"/>
    </w:pPr>
    <w:rPr>
      <w:i/>
    </w:rPr>
  </w:style>
  <w:style w:type="paragraph" w:customStyle="1" w:styleId="Tabellrubrik">
    <w:name w:val="Tabellrubrik"/>
    <w:basedOn w:val="Normal"/>
    <w:next w:val="Tabelltext"/>
    <w:rsid w:val="00EE3AA1"/>
    <w:pPr>
      <w:spacing w:before="250" w:line="200" w:lineRule="atLeast"/>
      <w:ind w:left="851" w:hanging="851"/>
      <w:jc w:val="left"/>
    </w:pPr>
    <w:rPr>
      <w:caps/>
      <w:spacing w:val="8"/>
      <w:sz w:val="14"/>
    </w:rPr>
  </w:style>
  <w:style w:type="paragraph" w:customStyle="1" w:styleId="Bildrubrik">
    <w:name w:val="Bildrubrik"/>
    <w:basedOn w:val="Tabellrubrik"/>
    <w:next w:val="Normal"/>
    <w:rsid w:val="00EE3AA1"/>
  </w:style>
  <w:style w:type="paragraph" w:customStyle="1" w:styleId="Diagramrubrik">
    <w:name w:val="Diagramrubrik"/>
    <w:basedOn w:val="Tabellrubrik"/>
    <w:next w:val="Normal"/>
    <w:rsid w:val="00EE3AA1"/>
  </w:style>
  <w:style w:type="paragraph" w:styleId="Figurfrteckning">
    <w:name w:val="table of figures"/>
    <w:basedOn w:val="Normal"/>
    <w:next w:val="Normal"/>
    <w:semiHidden/>
    <w:rsid w:val="00EE3AA1"/>
    <w:pPr>
      <w:ind w:left="380" w:hanging="380"/>
    </w:pPr>
  </w:style>
  <w:style w:type="paragraph" w:styleId="Oformateradtext">
    <w:name w:val="Plain Text"/>
    <w:basedOn w:val="Normal"/>
    <w:rsid w:val="00EE3AA1"/>
    <w:pPr>
      <w:widowControl w:val="0"/>
      <w:spacing w:line="240" w:lineRule="auto"/>
      <w:jc w:val="left"/>
    </w:pPr>
    <w:rPr>
      <w:rFonts w:ascii="Courier New" w:hAnsi="Courier New"/>
      <w:sz w:val="20"/>
    </w:rPr>
  </w:style>
  <w:style w:type="character" w:styleId="Radnummer">
    <w:name w:val="line number"/>
    <w:basedOn w:val="Standardstycketeckensnitt"/>
    <w:rsid w:val="00EE3AA1"/>
  </w:style>
  <w:style w:type="paragraph" w:customStyle="1" w:styleId="RubrikBetNrDeldokument">
    <w:name w:val="Rubrik BetNr Deldokument"/>
    <w:basedOn w:val="Normal"/>
    <w:rsid w:val="00EE3AA1"/>
    <w:pPr>
      <w:spacing w:before="0" w:line="240" w:lineRule="auto"/>
      <w:jc w:val="left"/>
    </w:pPr>
    <w:rPr>
      <w:sz w:val="28"/>
    </w:rPr>
  </w:style>
  <w:style w:type="paragraph" w:customStyle="1" w:styleId="Tabelltext">
    <w:name w:val="Tabelltext"/>
    <w:basedOn w:val="Normal"/>
    <w:rsid w:val="00EE3AA1"/>
    <w:pPr>
      <w:spacing w:before="0" w:line="200" w:lineRule="exact"/>
      <w:jc w:val="left"/>
    </w:pPr>
    <w:rPr>
      <w:sz w:val="16"/>
    </w:rPr>
  </w:style>
  <w:style w:type="paragraph" w:customStyle="1" w:styleId="TabellNot">
    <w:name w:val="TabellNot"/>
    <w:basedOn w:val="Tabelltext"/>
    <w:rsid w:val="00EE3AA1"/>
    <w:rPr>
      <w:sz w:val="12"/>
    </w:rPr>
  </w:style>
  <w:style w:type="paragraph" w:customStyle="1" w:styleId="Formatmall1">
    <w:name w:val="Formatmall1"/>
    <w:basedOn w:val="Reservationspunkt"/>
    <w:next w:val="Reservanter"/>
    <w:rsid w:val="00EE3AA1"/>
  </w:style>
  <w:style w:type="paragraph" w:customStyle="1" w:styleId="Fotnotstextindrag">
    <w:name w:val="Fotnotstext indrag"/>
    <w:basedOn w:val="Fotnotstext"/>
    <w:rsid w:val="00EE3AA1"/>
    <w:pPr>
      <w:ind w:left="113"/>
    </w:pPr>
  </w:style>
  <w:style w:type="paragraph" w:customStyle="1" w:styleId="Yttrandepunkt">
    <w:name w:val="Yttrandepunkt"/>
    <w:basedOn w:val="Reservationspunkt"/>
    <w:next w:val="Reservanter"/>
    <w:rsid w:val="00EE3AA1"/>
  </w:style>
  <w:style w:type="paragraph" w:styleId="Ballongtext">
    <w:name w:val="Balloon Text"/>
    <w:basedOn w:val="Normal"/>
    <w:link w:val="BallongtextChar"/>
    <w:uiPriority w:val="99"/>
    <w:semiHidden/>
    <w:unhideWhenUsed/>
    <w:rsid w:val="000002BC"/>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002BC"/>
    <w:rPr>
      <w:rFonts w:ascii="Tahoma" w:hAnsi="Tahoma" w:cs="Tahoma"/>
      <w:sz w:val="16"/>
      <w:szCs w:val="16"/>
    </w:rPr>
  </w:style>
  <w:style w:type="paragraph" w:styleId="Liststycke">
    <w:name w:val="List Paragraph"/>
    <w:basedOn w:val="Normal"/>
    <w:uiPriority w:val="34"/>
    <w:qFormat/>
    <w:rsid w:val="00984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3357</Words>
  <Characters>22325</Characters>
  <Application>Microsoft Office Word</Application>
  <DocSecurity>4</DocSecurity>
  <Lines>429</Lines>
  <Paragraphs>136</Paragraphs>
  <ScaleCrop>false</ScaleCrop>
  <HeadingPairs>
    <vt:vector size="2" baseType="variant">
      <vt:variant>
        <vt:lpstr>Rubrik</vt:lpstr>
      </vt:variant>
      <vt:variant>
        <vt:i4>1</vt:i4>
      </vt:variant>
    </vt:vector>
  </HeadingPairs>
  <TitlesOfParts>
    <vt:vector size="1" baseType="lpstr">
      <vt:lpstr>1999/2000:T1</vt:lpstr>
    </vt:vector>
  </TitlesOfParts>
  <Company>Riksdagen</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dc:description/>
  <cp:lastModifiedBy>Lars Brink</cp:lastModifiedBy>
  <cp:revision>2</cp:revision>
  <cp:lastPrinted>2010-10-07T08:39:00Z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