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10CA6" w:rsidRDefault="00610CA6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27759ed-4d93-47d0-bd36-9923d5b30fd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förutsättningarna för att se över lagstiftningen för att underlätta ett säkert återbruk av tryckimpregnerat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Pr="009D5F01" w:rsidR="009D5F01" w:rsidP="00B43AAE" w:rsidRDefault="009D5F01" w14:paraId="2B3BE231" w14:textId="7A034727">
      <w:pPr>
        <w:ind w:firstLine="0"/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Byggsektorn står för cirka 20 procent av Sveriges klimatpåverkande utsläpp och nästan en tredjedel av landets avfallsmängder. Här finns en stor potential att hushålla bättre med resurser och minska klimatavtrycket.</w:t>
      </w:r>
    </w:p>
    <w:p xmlns:w14="http://schemas.microsoft.com/office/word/2010/wordml" w:rsidRPr="009D5F01" w:rsidR="009D5F01" w:rsidP="009D5F01" w:rsidRDefault="009D5F01" w14:paraId="36C7EDF1" w14:textId="24C106E8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Tryckimpregnerat trä betraktas i dag i regel som farligt avfall och går till förbränning, trots att modern impregnering sker med godkända ämnen och materialet har lång livslängd. Koppar som finns i träet kan dessutom återvinnas och användas i andra produkter. Problemet är inte materialet i sig, utan att regelverket saknar tydliga, riskbaserade kriterier för när och hur träet kan återbrukas.</w:t>
      </w:r>
    </w:p>
    <w:p xmlns:w14="http://schemas.microsoft.com/office/word/2010/wordml" w:rsidR="00E261AD" w:rsidP="009D5F01" w:rsidRDefault="009D5F01" w14:paraId="4C0E0BC0" w14:textId="77777777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Genom att modernisera lagstiftningen och införa tydliga riktlinjer kan vi möjliggöra säkert återbruk, minska avfallsvolymerna och bidra till en mer cirkulär byggsektor – utan att göra avkall på miljö- eller hälsoskydd.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610CA6" w:rsidP="00610CA6" w:rsidRDefault="00610CA6" w14:paraId="2888ED68" w14:textId="77777777">
          <w:pPr/>
          <w:r/>
        </w:p>
        <w:p xmlns:w14="http://schemas.microsoft.com/office/word/2010/wordml" w:rsidR="00610CA6" w:rsidP="00610CA6" w:rsidRDefault="00610CA6" w14:paraId="758E22A4" w14:textId="6EC250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68D3E1A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18C5" w14:textId="77777777" w:rsidR="000C6B51" w:rsidRDefault="000C6B51" w:rsidP="000C1CAD">
      <w:pPr>
        <w:spacing w:line="240" w:lineRule="auto"/>
      </w:pPr>
      <w:r>
        <w:separator/>
      </w:r>
    </w:p>
  </w:endnote>
  <w:endnote w:type="continuationSeparator" w:id="0">
    <w:p w14:paraId="176F90AF" w14:textId="77777777" w:rsidR="000C6B51" w:rsidRDefault="000C6B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269D0797" w:rsidR="00262EA3" w:rsidRPr="00610CA6" w:rsidRDefault="00262EA3" w:rsidP="00610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5BD6" w14:textId="77777777" w:rsidR="000C6B51" w:rsidRDefault="000C6B51" w:rsidP="000C1CAD">
      <w:pPr>
        <w:spacing w:line="240" w:lineRule="auto"/>
      </w:pPr>
      <w:r>
        <w:separator/>
      </w:r>
    </w:p>
  </w:footnote>
  <w:footnote w:type="continuationSeparator" w:id="0">
    <w:p w14:paraId="33B41906" w14:textId="77777777" w:rsidR="000C6B51" w:rsidRDefault="000C6B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0CA6" w14:paraId="594871EA" w14:textId="3A3059C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E261AD">
                                <w:t>2140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0CA6" w14:paraId="594871EA" w14:textId="3A3059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E261AD">
                          <w:t>2140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10CA6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0CA6" w14:paraId="5884B396" w14:textId="3821924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261AD">
          <w:t>2140</w:t>
        </w:r>
      </w:sdtContent>
    </w:sdt>
  </w:p>
  <w:p w:rsidRPr="008227B3" w:rsidR="00262EA3" w:rsidP="008227B3" w:rsidRDefault="00610CA6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0CA6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:3228</w:t>
        </w:r>
      </w:sdtContent>
    </w:sdt>
  </w:p>
  <w:p w:rsidR="00262EA3" w:rsidP="00E03A3D" w:rsidRDefault="00610CA6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317F51" w14:paraId="532200D5" w14:textId="2A5C1D7A">
        <w:pPr>
          <w:pStyle w:val="FSHRub2"/>
        </w:pPr>
        <w:r>
          <w:t>Moderniserat regelverk för återbruk av tryckimpregnerat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51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A8E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3C2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A6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F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98B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AA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1AD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D1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CF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83C46"/>
    <w:rsid w:val="00367A00"/>
    <w:rsid w:val="00A40FE1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E91BC-2451-4F54-9593-59E336749DAE}"/>
</file>

<file path=customXml/itemProps2.xml><?xml version="1.0" encoding="utf-8"?>
<ds:datastoreItem xmlns:ds="http://schemas.openxmlformats.org/officeDocument/2006/customXml" ds:itemID="{23821F94-C654-4BC4-8098-3B02A8A3469E}"/>
</file>

<file path=customXml/itemProps3.xml><?xml version="1.0" encoding="utf-8"?>
<ds:datastoreItem xmlns:ds="http://schemas.openxmlformats.org/officeDocument/2006/customXml" ds:itemID="{0ADE6ED3-E7D6-4157-B872-8EA4BFCB59CD}"/>
</file>

<file path=customXml/itemProps4.xml><?xml version="1.0" encoding="utf-8"?>
<ds:datastoreItem xmlns:ds="http://schemas.openxmlformats.org/officeDocument/2006/customXml" ds:itemID="{9DEB7787-BD30-45B2-B496-673F86D1D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