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403FDACFF6446138FFD64887712F6EB"/>
        </w:placeholder>
        <w:text/>
      </w:sdtPr>
      <w:sdtEndPr/>
      <w:sdtContent>
        <w:p w:rsidRPr="009B062B" w:rsidR="00AF30DD" w:rsidP="00DA28CE" w:rsidRDefault="00AF30DD" w14:paraId="489175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6edbbc9-5b45-41e5-94de-11544d33b8d7"/>
        <w:id w:val="-1629613316"/>
        <w:lock w:val="sdtLocked"/>
      </w:sdtPr>
      <w:sdtEndPr/>
      <w:sdtContent>
        <w:p w:rsidR="00DC3355" w:rsidRDefault="00453B9C" w14:paraId="0F5370DB" w14:textId="5DD84342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förenkla tonnageskattesystemet så att fler kan </w:t>
          </w:r>
          <w:r w:rsidR="003A1832">
            <w:t>omfattas</w:t>
          </w:r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7D86B79EF14AE681F05B695CB90016"/>
        </w:placeholder>
        <w:text/>
      </w:sdtPr>
      <w:sdtEndPr/>
      <w:sdtContent>
        <w:p w:rsidRPr="009B062B" w:rsidR="006D79C9" w:rsidP="00333E95" w:rsidRDefault="006D79C9" w14:paraId="0F1D3E41" w14:textId="77777777">
          <w:pPr>
            <w:pStyle w:val="Rubrik1"/>
          </w:pPr>
          <w:r>
            <w:t>Motivering</w:t>
          </w:r>
        </w:p>
      </w:sdtContent>
    </w:sdt>
    <w:p w:rsidR="00193D02" w:rsidP="00193D02" w:rsidRDefault="00193D02" w14:paraId="6FE9FC08" w14:textId="77777777">
      <w:pPr>
        <w:pStyle w:val="Normalutanindragellerluft"/>
      </w:pPr>
      <w:r>
        <w:t>Den svenska sjöfartsnäringen är mycket viktig. Den sysselsätter många människor och den driver på för att näringens klimat- och miljöpåverkan ska minska. Att det finns ett stort antal svenskflaggade fartyg är också viktigt för vår nationella säkerhet vid en kris- eller krigssituation.</w:t>
      </w:r>
    </w:p>
    <w:p w:rsidRPr="00913E33" w:rsidR="00193D02" w:rsidP="00913E33" w:rsidRDefault="00193D02" w14:paraId="7E76B67D" w14:textId="0A836120">
      <w:r w:rsidRPr="00913E33">
        <w:t>Det har skett positiva saker för näringen under de senaste åren. Införandet av tonnageskatt, som skedde i full enighet, var ett bra steg som</w:t>
      </w:r>
      <w:r w:rsidRPr="00913E33" w:rsidR="00C06C4A">
        <w:t xml:space="preserve"> har</w:t>
      </w:r>
      <w:r w:rsidRPr="00913E33">
        <w:t xml:space="preserve"> gett svenska fartyg mer likvärdiga villkor i förhållande till våra grannländer. Under 2017 flaggade flera fartyg in för första gången på många år, en utveckling som sedan </w:t>
      </w:r>
      <w:r w:rsidRPr="00913E33" w:rsidR="00C06C4A">
        <w:t xml:space="preserve">har </w:t>
      </w:r>
      <w:r w:rsidRPr="00913E33">
        <w:t>fortsatt under åren som gått sedan dess.</w:t>
      </w:r>
    </w:p>
    <w:p w:rsidRPr="00913E33" w:rsidR="00193D02" w:rsidP="00913E33" w:rsidRDefault="00193D02" w14:paraId="2B43D5B8" w14:textId="59723A94">
      <w:r w:rsidRPr="00913E33">
        <w:t>Samtidigt har andra länder i vår närhet uppdaterat sina skattesystem för att behålla sin konkurrenskraft. Senast vid årsskiftet 2019/</w:t>
      </w:r>
      <w:r w:rsidRPr="00913E33" w:rsidR="00C06C4A">
        <w:t>20</w:t>
      </w:r>
      <w:r w:rsidRPr="00913E33">
        <w:t xml:space="preserve"> gjorde Danmark förändringar i sitt system för tonnageskatt, som gjorde ett redan attraktivt system ännu mer attraktivt. Inte minst av detta skäl är det viktigt att Sverige nu snabbt påbörjar arbetet med att uppda</w:t>
      </w:r>
      <w:r w:rsidR="00913E33">
        <w:softHyphen/>
      </w:r>
      <w:bookmarkStart w:name="_GoBack" w:id="1"/>
      <w:bookmarkEnd w:id="1"/>
      <w:r w:rsidRPr="00913E33">
        <w:t>tera vår egen tonnagebeskattning för att ytterligare förenkla för sjöfartssektorn.</w:t>
      </w:r>
    </w:p>
    <w:p w:rsidRPr="00913E33" w:rsidR="00193D02" w:rsidP="00913E33" w:rsidRDefault="00193D02" w14:paraId="646AB481" w14:textId="0097D963">
      <w:r w:rsidRPr="00913E33">
        <w:t xml:space="preserve">Tonnageskattesystemet behöver förenklas och utvecklas så att fler kan omfattas. I dag gäller inte reglerna </w:t>
      </w:r>
      <w:r w:rsidRPr="00913E33" w:rsidR="00C06C4A">
        <w:t xml:space="preserve">för </w:t>
      </w:r>
      <w:r w:rsidRPr="00913E33">
        <w:t>fartyg som seglar inom svenska vatten mer än en fjärdedel av tiden under ett år. I dagsläget måste också fartygen ingå i systemet i minst tio år för att få ingå i systemet. Det innebär alltså att ett rederi måste vara säkert på att trafiken utanför svenskt vatten kommer att vara stabil under lång tid för att</w:t>
      </w:r>
      <w:r w:rsidRPr="00913E33" w:rsidR="00C06C4A">
        <w:t xml:space="preserve"> det ska</w:t>
      </w:r>
      <w:r w:rsidRPr="00913E33">
        <w:t xml:space="preserve"> våga ansluta till systemet. </w:t>
      </w:r>
    </w:p>
    <w:p w:rsidRPr="00913E33" w:rsidR="00422B9E" w:rsidP="00913E33" w:rsidRDefault="00193D02" w14:paraId="6C9BAFB2" w14:textId="77777777">
      <w:r w:rsidRPr="00913E33">
        <w:t xml:space="preserve">Den tid som ett fartyg ska ingå i systemet behöver förkortas väsentligt, och kravet på att fartyg måste segla utom Sverige mer än en fjärdedel av tiden behöver ses över med </w:t>
      </w:r>
      <w:r w:rsidRPr="00913E33">
        <w:lastRenderedPageBreak/>
        <w:t>inriktningen att kustnära sjöfart ska underlättas. Detta bör riksdagen tillkännage för regeringen.</w:t>
      </w:r>
    </w:p>
    <w:sdt>
      <w:sdtPr>
        <w:alias w:val="CC_Underskrifter"/>
        <w:tag w:val="CC_Underskrifter"/>
        <w:id w:val="583496634"/>
        <w:lock w:val="sdtContentLocked"/>
        <w:placeholder>
          <w:docPart w:val="AF4702FE5DB2439EB3104A4DF7F2AF60"/>
        </w:placeholder>
      </w:sdtPr>
      <w:sdtEndPr>
        <w:rPr>
          <w:i/>
          <w:noProof/>
        </w:rPr>
      </w:sdtEndPr>
      <w:sdtContent>
        <w:p w:rsidR="00193D02" w:rsidP="00193D02" w:rsidRDefault="00193D02" w14:paraId="2407B3F7" w14:textId="77777777"/>
        <w:p w:rsidR="00CC11BF" w:rsidP="00193D02" w:rsidRDefault="00913E33" w14:paraId="568FD77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Hampus Hagman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34116E52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51373" w14:textId="77777777" w:rsidR="00193D02" w:rsidRDefault="00193D02" w:rsidP="000C1CAD">
      <w:pPr>
        <w:spacing w:line="240" w:lineRule="auto"/>
      </w:pPr>
      <w:r>
        <w:separator/>
      </w:r>
    </w:p>
  </w:endnote>
  <w:endnote w:type="continuationSeparator" w:id="0">
    <w:p w14:paraId="68F704CE" w14:textId="77777777" w:rsidR="00193D02" w:rsidRDefault="00193D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CDB7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4E6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8027" w14:textId="77777777" w:rsidR="00262EA3" w:rsidRPr="00193D02" w:rsidRDefault="00262EA3" w:rsidP="00193D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B6FA9" w14:textId="77777777" w:rsidR="00193D02" w:rsidRDefault="00193D02" w:rsidP="000C1CAD">
      <w:pPr>
        <w:spacing w:line="240" w:lineRule="auto"/>
      </w:pPr>
      <w:r>
        <w:separator/>
      </w:r>
    </w:p>
  </w:footnote>
  <w:footnote w:type="continuationSeparator" w:id="0">
    <w:p w14:paraId="4AD0CF28" w14:textId="77777777" w:rsidR="00193D02" w:rsidRDefault="00193D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D58425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3EC8BC" wp14:anchorId="48387D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13E33" w14:paraId="5E772B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3342D3B8044C999B7E271ED2856DB4"/>
                              </w:placeholder>
                              <w:text/>
                            </w:sdtPr>
                            <w:sdtEndPr/>
                            <w:sdtContent>
                              <w:r w:rsidR="00193D0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CFD3E619B084613BBA21F415A80889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387DC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13E33" w14:paraId="5E772B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3342D3B8044C999B7E271ED2856DB4"/>
                        </w:placeholder>
                        <w:text/>
                      </w:sdtPr>
                      <w:sdtEndPr/>
                      <w:sdtContent>
                        <w:r w:rsidR="00193D0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CFD3E619B084613BBA21F415A80889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F5B34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8FB504" w14:textId="77777777">
    <w:pPr>
      <w:jc w:val="right"/>
    </w:pPr>
  </w:p>
  <w:p w:rsidR="00262EA3" w:rsidP="00776B74" w:rsidRDefault="00262EA3" w14:paraId="7D201C8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13E33" w14:paraId="1B5DD9D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D8BA7D" wp14:anchorId="15A7B50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13E33" w14:paraId="7A7B28B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3D02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13E33" w14:paraId="61D672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13E33" w14:paraId="7AE1B6E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:505</w:t>
        </w:r>
      </w:sdtContent>
    </w:sdt>
  </w:p>
  <w:p w:rsidR="00262EA3" w:rsidP="00E03A3D" w:rsidRDefault="00913E33" w14:paraId="4031E05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Hampus Hagman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93D02" w14:paraId="5478DE65" w14:textId="77777777">
        <w:pPr>
          <w:pStyle w:val="FSHRub2"/>
        </w:pPr>
        <w:r>
          <w:t>En ännu bättre tonnageskatt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F8B2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93D0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3D02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0DF5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832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9C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7B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33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4A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355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5387E0"/>
  <w15:chartTrackingRefBased/>
  <w15:docId w15:val="{895FAF7F-1655-4817-A732-C9E7D8D6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03FDACFF6446138FFD64887712F6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A58D1-46C9-417F-953D-1A67DB84A769}"/>
      </w:docPartPr>
      <w:docPartBody>
        <w:p w:rsidR="00A550EF" w:rsidRDefault="00A550EF">
          <w:pPr>
            <w:pStyle w:val="3403FDACFF6446138FFD64887712F6E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7D86B79EF14AE681F05B695CB90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14EDF-9F93-419C-93CD-17110C34C272}"/>
      </w:docPartPr>
      <w:docPartBody>
        <w:p w:rsidR="00A550EF" w:rsidRDefault="00A550EF">
          <w:pPr>
            <w:pStyle w:val="D57D86B79EF14AE681F05B695CB900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3342D3B8044C999B7E271ED2856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34F43-7736-4323-A38F-2107933AE11F}"/>
      </w:docPartPr>
      <w:docPartBody>
        <w:p w:rsidR="00A550EF" w:rsidRDefault="00A550EF">
          <w:pPr>
            <w:pStyle w:val="183342D3B8044C999B7E271ED2856D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FD3E619B084613BBA21F415A8088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29939-5E39-4C26-8792-651A5FF17396}"/>
      </w:docPartPr>
      <w:docPartBody>
        <w:p w:rsidR="00A550EF" w:rsidRDefault="00A550EF">
          <w:pPr>
            <w:pStyle w:val="DCFD3E619B084613BBA21F415A80889E"/>
          </w:pPr>
          <w:r>
            <w:t xml:space="preserve"> </w:t>
          </w:r>
        </w:p>
      </w:docPartBody>
    </w:docPart>
    <w:docPart>
      <w:docPartPr>
        <w:name w:val="AF4702FE5DB2439EB3104A4DF7F2A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53E019-4C06-4444-8408-9A9C363D8894}"/>
      </w:docPartPr>
      <w:docPartBody>
        <w:p w:rsidR="00DD1D78" w:rsidRDefault="00DD1D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EF"/>
    <w:rsid w:val="00A550EF"/>
    <w:rsid w:val="00DD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03FDACFF6446138FFD64887712F6EB">
    <w:name w:val="3403FDACFF6446138FFD64887712F6EB"/>
  </w:style>
  <w:style w:type="paragraph" w:customStyle="1" w:styleId="26DBA35F0DFA42518AED57503F13FB63">
    <w:name w:val="26DBA35F0DFA42518AED57503F13FB6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130BFC81C11442E9D41C175AB59D4CB">
    <w:name w:val="5130BFC81C11442E9D41C175AB59D4CB"/>
  </w:style>
  <w:style w:type="paragraph" w:customStyle="1" w:styleId="D57D86B79EF14AE681F05B695CB90016">
    <w:name w:val="D57D86B79EF14AE681F05B695CB90016"/>
  </w:style>
  <w:style w:type="paragraph" w:customStyle="1" w:styleId="42CBAA16F4EB47C3A748D7F339F8C2D7">
    <w:name w:val="42CBAA16F4EB47C3A748D7F339F8C2D7"/>
  </w:style>
  <w:style w:type="paragraph" w:customStyle="1" w:styleId="2154178AFB04426BA84FD8630D4B6AB3">
    <w:name w:val="2154178AFB04426BA84FD8630D4B6AB3"/>
  </w:style>
  <w:style w:type="paragraph" w:customStyle="1" w:styleId="183342D3B8044C999B7E271ED2856DB4">
    <w:name w:val="183342D3B8044C999B7E271ED2856DB4"/>
  </w:style>
  <w:style w:type="paragraph" w:customStyle="1" w:styleId="DCFD3E619B084613BBA21F415A80889E">
    <w:name w:val="DCFD3E619B084613BBA21F415A808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13989-7077-4EFA-AD2F-758B25B24B2F}"/>
</file>

<file path=customXml/itemProps2.xml><?xml version="1.0" encoding="utf-8"?>
<ds:datastoreItem xmlns:ds="http://schemas.openxmlformats.org/officeDocument/2006/customXml" ds:itemID="{14C7410E-CF5B-47E5-81A1-9D77559B128D}"/>
</file>

<file path=customXml/itemProps3.xml><?xml version="1.0" encoding="utf-8"?>
<ds:datastoreItem xmlns:ds="http://schemas.openxmlformats.org/officeDocument/2006/customXml" ds:itemID="{DBCD087D-A384-4757-95BA-C1F122014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1718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