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7A0901" w:rsidRPr="00E50359">
        <w:tblPrEx>
          <w:tblCellMar>
            <w:top w:w="0" w:type="dxa"/>
            <w:bottom w:w="0" w:type="dxa"/>
          </w:tblCellMar>
        </w:tblPrEx>
        <w:tc>
          <w:tcPr>
            <w:tcW w:w="2268" w:type="dxa"/>
          </w:tcPr>
          <w:p w:rsidR="007A0901" w:rsidRPr="00E50359" w:rsidRDefault="007A0901">
            <w:pPr>
              <w:framePr w:w="5035" w:h="1644" w:wrap="notBeside" w:vAnchor="page" w:hAnchor="page" w:x="6573" w:y="721"/>
              <w:rPr>
                <w:rFonts w:ascii="TradeGothic" w:hAnsi="TradeGothic"/>
                <w:i/>
                <w:sz w:val="18"/>
              </w:rPr>
            </w:pPr>
          </w:p>
        </w:tc>
        <w:tc>
          <w:tcPr>
            <w:tcW w:w="2999" w:type="dxa"/>
            <w:gridSpan w:val="2"/>
          </w:tcPr>
          <w:p w:rsidR="007A0901" w:rsidRPr="00E50359" w:rsidRDefault="007A0901">
            <w:pPr>
              <w:framePr w:w="5035" w:h="1644" w:wrap="notBeside" w:vAnchor="page" w:hAnchor="page" w:x="6573" w:y="721"/>
              <w:rPr>
                <w:rFonts w:ascii="TradeGothic" w:hAnsi="TradeGothic"/>
                <w:i/>
                <w:sz w:val="18"/>
              </w:rPr>
            </w:pPr>
          </w:p>
        </w:tc>
      </w:tr>
      <w:tr w:rsidR="007A0901" w:rsidRPr="00E50359">
        <w:tblPrEx>
          <w:tblCellMar>
            <w:top w:w="0" w:type="dxa"/>
            <w:bottom w:w="0" w:type="dxa"/>
          </w:tblCellMar>
        </w:tblPrEx>
        <w:tc>
          <w:tcPr>
            <w:tcW w:w="5267" w:type="dxa"/>
            <w:gridSpan w:val="3"/>
          </w:tcPr>
          <w:p w:rsidR="007A0901" w:rsidRPr="00E50359" w:rsidRDefault="007A0901">
            <w:pPr>
              <w:framePr w:w="5035" w:h="1644" w:wrap="notBeside" w:vAnchor="page" w:hAnchor="page" w:x="6573" w:y="721"/>
              <w:rPr>
                <w:rFonts w:ascii="TradeGothic" w:hAnsi="TradeGothic"/>
                <w:b/>
                <w:sz w:val="22"/>
              </w:rPr>
            </w:pPr>
            <w:r w:rsidRPr="00E50359">
              <w:rPr>
                <w:rFonts w:ascii="TradeGothic" w:hAnsi="TradeGothic"/>
                <w:b/>
                <w:sz w:val="22"/>
              </w:rPr>
              <w:t>Kommenterad dagordning</w:t>
            </w:r>
          </w:p>
        </w:tc>
      </w:tr>
      <w:tr w:rsidR="007A0901" w:rsidRPr="00E50359">
        <w:tblPrEx>
          <w:tblCellMar>
            <w:top w:w="0" w:type="dxa"/>
            <w:bottom w:w="0" w:type="dxa"/>
          </w:tblCellMar>
        </w:tblPrEx>
        <w:tc>
          <w:tcPr>
            <w:tcW w:w="3402" w:type="dxa"/>
            <w:gridSpan w:val="2"/>
          </w:tcPr>
          <w:p w:rsidR="007A0901" w:rsidRPr="00E50359" w:rsidRDefault="007A0901">
            <w:pPr>
              <w:framePr w:w="5035" w:h="1644" w:wrap="notBeside" w:vAnchor="page" w:hAnchor="page" w:x="6573" w:y="721"/>
              <w:rPr>
                <w:rFonts w:ascii="TradeGothic" w:hAnsi="TradeGothic"/>
                <w:b/>
                <w:sz w:val="22"/>
              </w:rPr>
            </w:pPr>
            <w:r w:rsidRPr="00E50359">
              <w:rPr>
                <w:rFonts w:ascii="TradeGothic" w:hAnsi="TradeGothic"/>
                <w:b/>
                <w:sz w:val="22"/>
              </w:rPr>
              <w:t>EUN</w:t>
            </w:r>
          </w:p>
        </w:tc>
        <w:tc>
          <w:tcPr>
            <w:tcW w:w="1865" w:type="dxa"/>
          </w:tcPr>
          <w:p w:rsidR="007A0901" w:rsidRPr="00E50359" w:rsidRDefault="007A0901">
            <w:pPr>
              <w:framePr w:w="5035" w:h="1644" w:wrap="notBeside" w:vAnchor="page" w:hAnchor="page" w:x="6573" w:y="721"/>
            </w:pPr>
          </w:p>
        </w:tc>
      </w:tr>
      <w:tr w:rsidR="007A0901" w:rsidRPr="00E50359">
        <w:tblPrEx>
          <w:tblCellMar>
            <w:top w:w="0" w:type="dxa"/>
            <w:bottom w:w="0" w:type="dxa"/>
          </w:tblCellMar>
        </w:tblPrEx>
        <w:tc>
          <w:tcPr>
            <w:tcW w:w="2268" w:type="dxa"/>
          </w:tcPr>
          <w:p w:rsidR="007A0901" w:rsidRPr="00E50359" w:rsidRDefault="007A0901">
            <w:pPr>
              <w:framePr w:w="5035" w:h="1644" w:wrap="notBeside" w:vAnchor="page" w:hAnchor="page" w:x="6573" w:y="721"/>
            </w:pPr>
            <w:r w:rsidRPr="00E50359">
              <w:t>2008-05-17</w:t>
            </w:r>
          </w:p>
        </w:tc>
        <w:tc>
          <w:tcPr>
            <w:tcW w:w="2999" w:type="dxa"/>
            <w:gridSpan w:val="2"/>
          </w:tcPr>
          <w:p w:rsidR="007A0901" w:rsidRPr="00E50359" w:rsidRDefault="007A0901">
            <w:pPr>
              <w:framePr w:w="5035" w:h="1644" w:wrap="notBeside" w:vAnchor="page" w:hAnchor="page" w:x="6573" w:y="721"/>
            </w:pPr>
          </w:p>
        </w:tc>
      </w:tr>
      <w:tr w:rsidR="007A0901" w:rsidRPr="00E50359">
        <w:tblPrEx>
          <w:tblCellMar>
            <w:top w:w="0" w:type="dxa"/>
            <w:bottom w:w="0" w:type="dxa"/>
          </w:tblCellMar>
        </w:tblPrEx>
        <w:tc>
          <w:tcPr>
            <w:tcW w:w="2268" w:type="dxa"/>
          </w:tcPr>
          <w:p w:rsidR="007A0901" w:rsidRPr="00E50359" w:rsidRDefault="007A0901">
            <w:pPr>
              <w:framePr w:w="5035" w:h="1644" w:wrap="notBeside" w:vAnchor="page" w:hAnchor="page" w:x="6573" w:y="721"/>
            </w:pPr>
          </w:p>
        </w:tc>
        <w:tc>
          <w:tcPr>
            <w:tcW w:w="2999" w:type="dxa"/>
            <w:gridSpan w:val="2"/>
          </w:tcPr>
          <w:p w:rsidR="007A0901" w:rsidRPr="00E50359" w:rsidRDefault="007A090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
                <w:i w:val="0"/>
                <w:sz w:val="22"/>
              </w:rPr>
            </w:pPr>
            <w:r w:rsidRPr="00E50359">
              <w:rPr>
                <w:b/>
                <w:i w:val="0"/>
                <w:sz w:val="22"/>
              </w:rPr>
              <w:t>Utrikesdepartementet</w:t>
            </w: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r w:rsidRPr="00E50359">
              <w:rPr>
                <w:bCs/>
                <w:iCs/>
              </w:rPr>
              <w:t>Enheten för främjande och EU:s inre marknad (UD-FIM)</w:t>
            </w: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r w:rsidR="007A0901" w:rsidRPr="00E50359">
        <w:tblPrEx>
          <w:tblCellMar>
            <w:top w:w="0" w:type="dxa"/>
            <w:bottom w:w="0" w:type="dxa"/>
          </w:tblCellMar>
        </w:tblPrEx>
        <w:trPr>
          <w:trHeight w:val="284"/>
        </w:trPr>
        <w:tc>
          <w:tcPr>
            <w:tcW w:w="4911" w:type="dxa"/>
          </w:tcPr>
          <w:p w:rsidR="007A0901" w:rsidRPr="00E50359" w:rsidRDefault="007A0901">
            <w:pPr>
              <w:pStyle w:val="Avsndare"/>
              <w:framePr w:h="2483" w:wrap="notBeside" w:x="1504"/>
              <w:rPr>
                <w:bCs/>
                <w:iCs/>
              </w:rPr>
            </w:pPr>
          </w:p>
        </w:tc>
      </w:tr>
    </w:tbl>
    <w:p w:rsidR="007A0901" w:rsidRPr="00E50359" w:rsidRDefault="007A0901">
      <w:pPr>
        <w:framePr w:w="4400" w:h="2523" w:wrap="notBeside" w:vAnchor="page" w:hAnchor="page" w:x="6453" w:y="2445"/>
        <w:ind w:left="142"/>
        <w:rPr>
          <w:b/>
        </w:rPr>
      </w:pPr>
    </w:p>
    <w:p w:rsidR="007A0901" w:rsidRPr="00E50359" w:rsidRDefault="007A0901">
      <w:pPr>
        <w:pStyle w:val="RKrubrik"/>
        <w:pBdr>
          <w:bottom w:val="single" w:sz="6" w:space="1" w:color="auto"/>
        </w:pBdr>
        <w:ind w:left="-567"/>
      </w:pPr>
      <w:bookmarkStart w:id="0" w:name="bRubrik"/>
      <w:bookmarkEnd w:id="0"/>
      <w:r w:rsidRPr="00E50359">
        <w:t>Konkurrenskraftsrådet den 29-30 maj 2008</w:t>
      </w:r>
    </w:p>
    <w:p w:rsidR="007A0901" w:rsidRPr="00E50359" w:rsidRDefault="007A0901">
      <w:pPr>
        <w:pStyle w:val="RKrubrik"/>
        <w:pBdr>
          <w:bottom w:val="single" w:sz="6" w:space="1" w:color="auto"/>
        </w:pBdr>
        <w:ind w:left="-567"/>
      </w:pPr>
      <w:r w:rsidRPr="00E50359">
        <w:t>Kommenterad dagordning inför samråd med EU-nämnden den 23 maj 2008</w:t>
      </w:r>
    </w:p>
    <w:p w:rsidR="007A0901" w:rsidRPr="00E50359" w:rsidRDefault="007A0901">
      <w:pPr>
        <w:pStyle w:val="RKrubrik"/>
      </w:pPr>
      <w:r w:rsidRPr="00E50359">
        <w:t>Kommenterad dagordning</w:t>
      </w:r>
    </w:p>
    <w:p w:rsidR="007A0901" w:rsidRPr="00E50359" w:rsidRDefault="007A0901">
      <w:pPr>
        <w:pStyle w:val="RKnormal"/>
      </w:pPr>
    </w:p>
    <w:p w:rsidR="007A0901" w:rsidRPr="00E50359" w:rsidRDefault="007A0901">
      <w:pPr>
        <w:pStyle w:val="RKrubrik"/>
      </w:pPr>
      <w:r w:rsidRPr="00E50359">
        <w:t>1.</w:t>
      </w:r>
      <w:r w:rsidRPr="00E50359">
        <w:tab/>
        <w:t>Godkännande av dagordningen</w:t>
      </w:r>
    </w:p>
    <w:p w:rsidR="007A0901" w:rsidRPr="00E50359" w:rsidRDefault="007A0901">
      <w:pPr>
        <w:pStyle w:val="RKnormal"/>
      </w:pPr>
    </w:p>
    <w:p w:rsidR="007A0901" w:rsidRPr="00E50359" w:rsidRDefault="007A0901">
      <w:pPr>
        <w:pStyle w:val="RKrubrik"/>
      </w:pPr>
      <w:r w:rsidRPr="00E50359">
        <w:t>2.</w:t>
      </w:r>
      <w:r w:rsidRPr="00E50359">
        <w:tab/>
        <w:t>A-punkter</w:t>
      </w:r>
    </w:p>
    <w:p w:rsidR="007A0901" w:rsidRPr="00E50359" w:rsidRDefault="007A0901">
      <w:pPr>
        <w:spacing w:line="240" w:lineRule="auto"/>
        <w:ind w:left="-567"/>
        <w:rPr>
          <w:highlight w:val="yellow"/>
        </w:rPr>
      </w:pPr>
    </w:p>
    <w:p w:rsidR="007A0901" w:rsidRPr="00E50359" w:rsidRDefault="007A0901">
      <w:pPr>
        <w:spacing w:line="240" w:lineRule="auto"/>
        <w:ind w:left="-567"/>
      </w:pPr>
      <w:r w:rsidRPr="00E50359">
        <w:t xml:space="preserve">Ingen a-punktslista ännu tillgänglig. </w:t>
      </w:r>
    </w:p>
    <w:p w:rsidR="007A0901" w:rsidRPr="00E50359" w:rsidRDefault="007A0901">
      <w:pPr>
        <w:pStyle w:val="RKnormal"/>
      </w:pPr>
    </w:p>
    <w:p w:rsidR="007A0901" w:rsidRPr="00E50359" w:rsidRDefault="007A0901">
      <w:pPr>
        <w:pStyle w:val="RKrubrik"/>
      </w:pPr>
      <w:r w:rsidRPr="00E50359">
        <w:t>3.</w:t>
      </w:r>
      <w:r w:rsidRPr="00E50359">
        <w:tab/>
        <w:t xml:space="preserve">A Fresh Impetus for Competitiveness and Innovation of European </w:t>
      </w:r>
      <w:smartTag w:uri="urn:schemas-microsoft-com:office:smarttags" w:element="place">
        <w:smartTag w:uri="urn:schemas-microsoft-com:office:smarttags" w:element="City">
          <w:r w:rsidRPr="00E50359">
            <w:t>Industry</w:t>
          </w:r>
        </w:smartTag>
        <w:r w:rsidRPr="00E50359">
          <w:t xml:space="preserve"> </w:t>
        </w:r>
        <w:smartTag w:uri="urn:schemas-microsoft-com:office:smarttags" w:element="State">
          <w:r w:rsidRPr="00E50359">
            <w:rPr>
              <w:highlight w:val="yellow"/>
            </w:rPr>
            <w:t>MO</w:t>
          </w:r>
        </w:smartTag>
      </w:smartTag>
    </w:p>
    <w:p w:rsidR="007A0901" w:rsidRPr="00E50359" w:rsidRDefault="007A0901">
      <w:pPr>
        <w:pStyle w:val="RKnormal"/>
        <w:ind w:left="-540"/>
      </w:pPr>
      <w:r w:rsidRPr="00E50359">
        <w:t xml:space="preserve">(a) Commission Communication: A Lead Market Initiative for </w:t>
      </w:r>
      <w:smartTag w:uri="urn:schemas-microsoft-com:office:smarttags" w:element="place">
        <w:r w:rsidRPr="00E50359">
          <w:t>Europe</w:t>
        </w:r>
      </w:smartTag>
      <w:r w:rsidRPr="00E50359">
        <w:t xml:space="preserve"> </w:t>
      </w:r>
    </w:p>
    <w:p w:rsidR="007A0901" w:rsidRPr="00E50359" w:rsidRDefault="007A0901">
      <w:pPr>
        <w:pStyle w:val="RKnormal"/>
        <w:ind w:left="-540"/>
      </w:pPr>
      <w:r w:rsidRPr="00E50359">
        <w:t xml:space="preserve">(b) Commission Communication on Pre-Commercial public procurement </w:t>
      </w:r>
    </w:p>
    <w:p w:rsidR="007A0901" w:rsidRPr="00E50359" w:rsidRDefault="007A0901">
      <w:pPr>
        <w:pStyle w:val="RKnormal"/>
        <w:ind w:left="-540"/>
      </w:pPr>
      <w:r w:rsidRPr="00E50359">
        <w:t xml:space="preserve">(c) Commission Communication on removing the obstacles for cross-border investments (venture capital) </w:t>
      </w:r>
    </w:p>
    <w:p w:rsidR="007A0901" w:rsidRPr="00E50359" w:rsidRDefault="007A0901">
      <w:pPr>
        <w:pStyle w:val="RKnormal"/>
        <w:ind w:left="-540"/>
      </w:pPr>
      <w:r w:rsidRPr="00E50359">
        <w:t xml:space="preserve">(d) Commission Communication on a strategy for a stronger European defence industry  </w:t>
      </w:r>
      <w:r w:rsidRPr="00E50359">
        <w:rPr>
          <w:b/>
          <w:highlight w:val="yellow"/>
        </w:rPr>
        <w:t>EB</w:t>
      </w:r>
    </w:p>
    <w:p w:rsidR="007A0901" w:rsidRPr="00E50359" w:rsidRDefault="007A0901">
      <w:pPr>
        <w:pStyle w:val="RKnormal"/>
        <w:ind w:left="-540"/>
      </w:pPr>
      <w:r w:rsidRPr="00E50359">
        <w:t xml:space="preserve">(e) Commission Communication on the Competitiveness of the Metals industry </w:t>
      </w:r>
    </w:p>
    <w:p w:rsidR="007A0901" w:rsidRPr="00E50359" w:rsidRDefault="007A0901">
      <w:pPr>
        <w:pStyle w:val="RKnormal"/>
        <w:ind w:left="-540"/>
      </w:pPr>
      <w:r w:rsidRPr="00E50359">
        <w:t>(f) Commission Communication on innovative and sustainable forest-based industries in the EU</w:t>
      </w:r>
    </w:p>
    <w:p w:rsidR="007A0901" w:rsidRPr="00E50359" w:rsidRDefault="007A0901">
      <w:pPr>
        <w:pStyle w:val="RKnormal"/>
        <w:ind w:left="-540"/>
        <w:rPr>
          <w:i/>
        </w:rPr>
      </w:pPr>
    </w:p>
    <w:p w:rsidR="007A0901" w:rsidRPr="00E50359" w:rsidRDefault="007A0901">
      <w:pPr>
        <w:ind w:left="-540"/>
        <w:jc w:val="both"/>
        <w:rPr>
          <w:i/>
        </w:rPr>
      </w:pPr>
      <w:r w:rsidRPr="00E50359">
        <w:rPr>
          <w:i/>
        </w:rPr>
        <w:t xml:space="preserve"> - debatt</w:t>
      </w:r>
    </w:p>
    <w:p w:rsidR="007A0901" w:rsidRPr="00E50359" w:rsidRDefault="007A0901">
      <w:pPr>
        <w:ind w:left="-540"/>
        <w:jc w:val="both"/>
        <w:rPr>
          <w:i/>
        </w:rPr>
      </w:pPr>
      <w:r w:rsidRPr="00E50359">
        <w:rPr>
          <w:i/>
        </w:rPr>
        <w:t>- antagande av rådslutsatser</w:t>
      </w:r>
    </w:p>
    <w:p w:rsidR="007A0901" w:rsidRPr="00E50359" w:rsidRDefault="007A0901">
      <w:pPr>
        <w:pStyle w:val="RKnormal"/>
        <w:ind w:left="-540"/>
        <w:rPr>
          <w:i/>
        </w:rPr>
      </w:pPr>
    </w:p>
    <w:p w:rsidR="007A0901" w:rsidRPr="00E50359" w:rsidRDefault="007A0901">
      <w:pPr>
        <w:pStyle w:val="RKnormal"/>
        <w:ind w:left="-540"/>
      </w:pPr>
      <w:r w:rsidRPr="00E50359">
        <w:lastRenderedPageBreak/>
        <w:t>Kommissionen har lagt fram sex olika meddelanden, tre inom området innovation och tre som har mer sektoriell karaktär. De meddelanden som avser innovation bygger på den innovationsstrategi ”A broad based innovation strategy” som lades fram av kommissionen under hösten 2006. De sektoriellt inriktade meddelandena är en uppföljning av industrimeddelandet som kommissionen lade fram 2005.</w:t>
      </w:r>
    </w:p>
    <w:p w:rsidR="007A0901" w:rsidRPr="00E50359" w:rsidRDefault="007A0901">
      <w:pPr>
        <w:pStyle w:val="RKnormal"/>
        <w:ind w:left="-540"/>
      </w:pPr>
    </w:p>
    <w:p w:rsidR="007A0901" w:rsidRPr="00E50359" w:rsidRDefault="007A0901">
      <w:pPr>
        <w:pStyle w:val="RKnormal"/>
        <w:ind w:left="-540"/>
      </w:pPr>
      <w:r w:rsidRPr="00E50359">
        <w:t>Ordförandeskapet har valt att integrera rådslutsatser på samtliga sex meddelanden i integrerade rådslutsatser. Av dessa ligger fem under näringsministerns ansvar och meddelandet om försvarspolitik ligger under handelsministerns ansvar. Vid rådsmötet önskar ordförandeskapet att anta slutsatserna i sin helhet.</w:t>
      </w:r>
    </w:p>
    <w:p w:rsidR="007A0901" w:rsidRPr="00E50359" w:rsidRDefault="007A0901">
      <w:pPr>
        <w:pStyle w:val="RKnormal"/>
        <w:ind w:left="-540"/>
      </w:pPr>
    </w:p>
    <w:p w:rsidR="007C1689" w:rsidRPr="00E50359" w:rsidRDefault="007A0901" w:rsidP="007C1689">
      <w:pPr>
        <w:pStyle w:val="RKnormal"/>
        <w:ind w:left="-540"/>
      </w:pPr>
      <w:r w:rsidRPr="00E50359">
        <w:t xml:space="preserve">Slutsatserna har inte tidigare behandlats i nämnden. </w:t>
      </w:r>
      <w:r w:rsidR="007C1689" w:rsidRPr="00E50359">
        <w:t>Underliggande meddelanden för försvarsindustrin behandlades i nämnden den 22 februari 2008. Övriga meddelande listade ovan ( a) Lead Market), b) Pre Commercial Procurement, c) Venture Capital,  e) Metals industries och f) Forrest Industries) har ej behandlats i nämnden tidigare. Däremot finns Fakta PM på dessa utom för vad gäller b) (Pre Commercial Procurement).</w:t>
      </w:r>
    </w:p>
    <w:p w:rsidR="007A0901" w:rsidRPr="00E50359" w:rsidRDefault="007A0901">
      <w:pPr>
        <w:pStyle w:val="RKnormal"/>
        <w:ind w:left="-540"/>
      </w:pPr>
    </w:p>
    <w:p w:rsidR="007A0901" w:rsidRPr="00E50359" w:rsidRDefault="007A0901">
      <w:pPr>
        <w:pStyle w:val="RKnormal"/>
        <w:ind w:left="-540"/>
      </w:pPr>
      <w:r w:rsidRPr="00E50359">
        <w:rPr>
          <w:i/>
        </w:rPr>
        <w:t xml:space="preserve">  </w:t>
      </w:r>
    </w:p>
    <w:p w:rsidR="007A0901" w:rsidRPr="00E50359" w:rsidRDefault="007A0901">
      <w:pPr>
        <w:pStyle w:val="RKnormal"/>
        <w:ind w:left="-540"/>
      </w:pPr>
      <w:r w:rsidRPr="00E50359">
        <w:rPr>
          <w:u w:val="single"/>
        </w:rPr>
        <w:t>Förslag till svensk ståndpunkt:</w:t>
      </w:r>
      <w:r w:rsidRPr="00E50359">
        <w:t xml:space="preserve"> Regeringen föreslår att Sverige ställer sig bakom ordförandeskapets förslag till rådslutsatser. </w:t>
      </w:r>
    </w:p>
    <w:p w:rsidR="007A0901" w:rsidRPr="00E50359" w:rsidRDefault="007A0901">
      <w:pPr>
        <w:pStyle w:val="RKnormal"/>
        <w:ind w:left="-540"/>
      </w:pPr>
    </w:p>
    <w:p w:rsidR="007A0901" w:rsidRPr="00E50359" w:rsidRDefault="007A0901">
      <w:pPr>
        <w:spacing w:line="240" w:lineRule="auto"/>
        <w:ind w:left="-540"/>
        <w:rPr>
          <w:i/>
        </w:rPr>
      </w:pPr>
      <w:r w:rsidRPr="00E50359">
        <w:tab/>
      </w:r>
      <w:r w:rsidRPr="00E50359">
        <w:rPr>
          <w:i/>
        </w:rPr>
        <w:t xml:space="preserve">- Se vidare rådspromemoria </w:t>
      </w:r>
    </w:p>
    <w:p w:rsidR="007A0901" w:rsidRPr="00E50359" w:rsidRDefault="007A0901">
      <w:pPr>
        <w:pStyle w:val="RKnormal"/>
      </w:pPr>
    </w:p>
    <w:p w:rsidR="007A0901" w:rsidRPr="00E50359" w:rsidRDefault="007A0901">
      <w:pPr>
        <w:pStyle w:val="RKrubrik"/>
      </w:pPr>
      <w:r w:rsidRPr="00E50359">
        <w:t>4.</w:t>
      </w:r>
      <w:r w:rsidRPr="00E50359">
        <w:tab/>
        <w:t xml:space="preserve">Bättre lagstiftning/Minskning av administrativa bördor </w:t>
      </w:r>
      <w:r w:rsidRPr="00E50359">
        <w:rPr>
          <w:highlight w:val="yellow"/>
        </w:rPr>
        <w:t>MO</w:t>
      </w:r>
    </w:p>
    <w:p w:rsidR="00250906" w:rsidRPr="00E50359" w:rsidRDefault="007A0901">
      <w:pPr>
        <w:pStyle w:val="RKnormal"/>
        <w:ind w:left="142"/>
        <w:rPr>
          <w:i/>
        </w:rPr>
      </w:pPr>
      <w:r w:rsidRPr="00E50359">
        <w:rPr>
          <w:i/>
        </w:rPr>
        <w:t xml:space="preserve">- Presentation av kommissionen andra strategiska översyn av regelförenklingsarbetet i EU </w:t>
      </w:r>
    </w:p>
    <w:p w:rsidR="007A0901" w:rsidRPr="00E50359" w:rsidRDefault="00250906">
      <w:pPr>
        <w:pStyle w:val="RKnormal"/>
        <w:ind w:left="142"/>
        <w:rPr>
          <w:i/>
        </w:rPr>
      </w:pPr>
      <w:r w:rsidRPr="00E50359">
        <w:rPr>
          <w:i/>
        </w:rPr>
        <w:t xml:space="preserve">- </w:t>
      </w:r>
      <w:r w:rsidR="007A0901" w:rsidRPr="00E50359">
        <w:rPr>
          <w:i/>
        </w:rPr>
        <w:t>antagande av rådslutsatser</w:t>
      </w:r>
    </w:p>
    <w:p w:rsidR="007A0901" w:rsidRPr="00E50359" w:rsidRDefault="007A0901">
      <w:pPr>
        <w:pStyle w:val="RKnormal"/>
        <w:ind w:left="-567"/>
      </w:pPr>
    </w:p>
    <w:p w:rsidR="007A0901" w:rsidRPr="00E50359" w:rsidRDefault="007A0901">
      <w:pPr>
        <w:pStyle w:val="RKnormal"/>
        <w:ind w:left="-567"/>
      </w:pPr>
      <w:r w:rsidRPr="00E50359">
        <w:t xml:space="preserve">Kommissionen presenterade i slutet av januari sin andra strategiska översyn av regelförenklingsarbetet. Den belyser bl.a. hur långt arbetet har kommit med förenkling av gällande regler, mätningar av administrativa kostnader och minskning av administrativa bördor samt användningen av konsekvens-bedömningar. Vidare identifieras kommande steg i regelförenklingsarbetet och vissa slutsatser dras. </w:t>
      </w:r>
    </w:p>
    <w:p w:rsidR="007A0901" w:rsidRPr="00E50359" w:rsidRDefault="007A0901">
      <w:pPr>
        <w:pStyle w:val="RKnormal"/>
        <w:ind w:left="-567"/>
      </w:pPr>
    </w:p>
    <w:p w:rsidR="007A0901" w:rsidRPr="00E50359" w:rsidRDefault="007A0901">
      <w:pPr>
        <w:pStyle w:val="RKnormal"/>
        <w:ind w:left="-567"/>
      </w:pPr>
      <w:r w:rsidRPr="00E50359">
        <w:t>Översynen indikerar i stora drag att betydande framsteg har gjorts med att förbättra lagstiftningen inom EU och att arbetet med kommissionens rullande förenklings- och åtgärdsprogram för minskning av administrativa bördor i huvudsak är på rätt spår. Kommissionen framhåller vikten av att fortsatta gemensamma ansträngningar görs av EU-institutionerna och medlemsstaterna i regelförenklingsarbetet.</w:t>
      </w:r>
    </w:p>
    <w:p w:rsidR="007A0901" w:rsidRPr="00E50359" w:rsidRDefault="007A0901">
      <w:pPr>
        <w:pStyle w:val="RKnormal"/>
        <w:ind w:left="-567"/>
      </w:pPr>
    </w:p>
    <w:p w:rsidR="007A0901" w:rsidRPr="00E50359" w:rsidRDefault="007A0901">
      <w:pPr>
        <w:pStyle w:val="RKnormal"/>
        <w:ind w:left="-567"/>
      </w:pPr>
      <w:r w:rsidRPr="00E50359">
        <w:t xml:space="preserve">Den strategiska översynen liksom utkast till rådslutsatser om det fortsatta regelförenklingsarbetet har varit föremål för ingående diskussioner vid ett antal rådsarbetsgruppsmöten under våren. Rådslutsatserna indikerar ett fortsatt intensivt arbete med förenkling av befintlig lagstiftning, minskning av administrativa bördor, förbättrande av konsekvensbedömningarnas kvalitet samt av användningen därav av EU-institutionerna, ökad transparens och mer konsultation med externa parter m.m. </w:t>
      </w:r>
    </w:p>
    <w:p w:rsidR="007A0901" w:rsidRPr="00E50359" w:rsidRDefault="007A0901">
      <w:pPr>
        <w:pStyle w:val="RKnormal"/>
        <w:ind w:left="-567"/>
      </w:pPr>
    </w:p>
    <w:p w:rsidR="007A0901" w:rsidRPr="00E50359" w:rsidRDefault="007A0901">
      <w:pPr>
        <w:pStyle w:val="RKnormal"/>
        <w:ind w:left="-567"/>
      </w:pPr>
      <w:r w:rsidRPr="00E50359">
        <w:t>Information om regelförenklingsarbetet på EU-nivå gavs senast i EU-nämnden den 22 februari 2008 inför konkurrenskraftsrådets möte den 25- 26 februari 2008.</w:t>
      </w:r>
    </w:p>
    <w:p w:rsidR="007A0901" w:rsidRPr="00E50359" w:rsidRDefault="007A0901">
      <w:pPr>
        <w:pStyle w:val="RKnormal"/>
        <w:ind w:left="-567"/>
      </w:pPr>
    </w:p>
    <w:p w:rsidR="007A0901" w:rsidRPr="00E50359" w:rsidRDefault="007A0901">
      <w:pPr>
        <w:pStyle w:val="RKnormal"/>
        <w:ind w:left="-567"/>
      </w:pPr>
      <w:r w:rsidRPr="00E50359">
        <w:rPr>
          <w:u w:val="single"/>
        </w:rPr>
        <w:t>Förslag till svensk ståndpunkt</w:t>
      </w:r>
      <w:r w:rsidRPr="00E50359">
        <w:t>: Sverige föreslås ta del av presentationen från kommissionen med positivt intresse samt välkomna såväl kommissionens reflektioner i översynen som föreliggande rådslutsatser. Regelförenkling har hög prioritet för svensk del och är en viktig del av det fortsatta arbetet med Lissabonprocessen. Arbetet med förenkling av gällande lagstiftning bör intensifieras ytterligare och ge konkreta resultat i företagens vardag.</w:t>
      </w:r>
    </w:p>
    <w:p w:rsidR="007A0901" w:rsidRPr="00E50359" w:rsidRDefault="007A0901">
      <w:pPr>
        <w:pStyle w:val="RKnormal"/>
        <w:ind w:left="-567"/>
      </w:pPr>
    </w:p>
    <w:p w:rsidR="007A0901" w:rsidRPr="00E50359" w:rsidRDefault="007A0901">
      <w:pPr>
        <w:pStyle w:val="RKrubrik"/>
        <w:ind w:left="1134" w:hanging="1134"/>
      </w:pPr>
      <w:r w:rsidRPr="00E50359">
        <w:t>5.</w:t>
      </w:r>
      <w:r w:rsidRPr="00E50359">
        <w:tab/>
        <w:t xml:space="preserve">Meddelande från kommissionen "Enhancing the patent system in Europe" </w:t>
      </w:r>
      <w:r w:rsidRPr="00E50359">
        <w:rPr>
          <w:highlight w:val="yellow"/>
        </w:rPr>
        <w:t>EB</w:t>
      </w:r>
    </w:p>
    <w:p w:rsidR="007A0901" w:rsidRPr="00E50359" w:rsidRDefault="007A0901">
      <w:pPr>
        <w:pStyle w:val="RKnormal"/>
        <w:ind w:left="142"/>
        <w:rPr>
          <w:i/>
        </w:rPr>
      </w:pPr>
      <w:r w:rsidRPr="00E50359">
        <w:rPr>
          <w:i/>
        </w:rPr>
        <w:t>- Progress report</w:t>
      </w:r>
    </w:p>
    <w:p w:rsidR="007A0901" w:rsidRPr="00E50359" w:rsidRDefault="007A0901">
      <w:pPr>
        <w:pStyle w:val="RKnormal"/>
        <w:ind w:left="142"/>
        <w:rPr>
          <w:i/>
        </w:rPr>
      </w:pPr>
      <w:r w:rsidRPr="00E50359">
        <w:rPr>
          <w:i/>
        </w:rPr>
        <w:t>- Exchange of views</w:t>
      </w:r>
    </w:p>
    <w:p w:rsidR="007A0901" w:rsidRPr="00E50359" w:rsidRDefault="007A0901">
      <w:pPr>
        <w:pStyle w:val="RKnormal"/>
        <w:ind w:left="-567"/>
      </w:pPr>
    </w:p>
    <w:p w:rsidR="007A0901" w:rsidRPr="00E50359" w:rsidRDefault="007A0901">
      <w:pPr>
        <w:pStyle w:val="RKnormal"/>
        <w:ind w:left="-567"/>
      </w:pPr>
      <w:r w:rsidRPr="00E50359">
        <w:t xml:space="preserve">I april 2007 lämnade kommissionen ett meddelande till Europaparlamentet och Rådet om ett förbättrat patentsystem i Europa. Förhandlingar om meddelandet pågår i rådsarbetsgruppen för immaterialrätt (patent). Förhandlingar gäller både ett enhetligt patent för gemenskapen (gemenskapspatent) och ett domstolssystem för såväl de befintliga europeiska patenten, som meddelas enligt den europeiska patentkonventionen (EPC), som för ett framtida gemenskapspatent. Vid konkurrenskraftsrådet ska det slovenska ordförandeskapet presentera en framstegsrapport, som medlemsstaterna kommer att ges tillfälle att kommentera. Någon behandling i sak av frågorna förväntas inte.  </w:t>
      </w:r>
    </w:p>
    <w:p w:rsidR="007A0901" w:rsidRPr="00E50359" w:rsidRDefault="007A0901">
      <w:pPr>
        <w:pStyle w:val="RKnormal"/>
        <w:ind w:left="-567"/>
      </w:pPr>
    </w:p>
    <w:p w:rsidR="007A0901" w:rsidRPr="00E50359" w:rsidRDefault="007A0901">
      <w:pPr>
        <w:pStyle w:val="RKnormal"/>
        <w:ind w:left="-567"/>
      </w:pPr>
      <w:r w:rsidRPr="00E50359">
        <w:t xml:space="preserve">Frågan har behandlats av nämnden den 16 november 2007. </w:t>
      </w:r>
    </w:p>
    <w:p w:rsidR="007A0901" w:rsidRPr="00E50359" w:rsidRDefault="007A0901">
      <w:pPr>
        <w:pStyle w:val="RKnormal"/>
        <w:ind w:left="-567"/>
      </w:pPr>
    </w:p>
    <w:p w:rsidR="007A0901" w:rsidRPr="00E50359" w:rsidRDefault="007A0901">
      <w:pPr>
        <w:pStyle w:val="RKnormal"/>
        <w:ind w:left="-567"/>
      </w:pPr>
      <w:r w:rsidRPr="00E50359">
        <w:rPr>
          <w:u w:val="single"/>
        </w:rPr>
        <w:t>Förslag till svensk ståndpunkt</w:t>
      </w:r>
      <w:r w:rsidRPr="00E50359">
        <w:t xml:space="preserve">: Sverige kan stödja att konkurrenskraftsrådet tar del av ordförandeskapets framstegsrapport. Sverige bör uttrycka sitt stöd för effektiva, kvalitativa och rättssäkra lösningar som uppfyller användarnas behov. </w:t>
      </w:r>
    </w:p>
    <w:p w:rsidR="007A0901" w:rsidRPr="00E50359" w:rsidRDefault="007A0901">
      <w:pPr>
        <w:pStyle w:val="RKnormal"/>
        <w:ind w:left="-567"/>
      </w:pPr>
    </w:p>
    <w:p w:rsidR="007A0901" w:rsidRPr="00E50359" w:rsidRDefault="007A0901">
      <w:pPr>
        <w:pStyle w:val="RKrubrik"/>
        <w:ind w:left="1134" w:hanging="1134"/>
      </w:pPr>
      <w:r w:rsidRPr="00E50359">
        <w:t>6.</w:t>
      </w:r>
      <w:r w:rsidRPr="00E50359">
        <w:tab/>
        <w:t xml:space="preserve">Förslag rörande rådets förordning om inrättande av ett gemensamt  åtagande för bränsleceller och vätgas ("JTI - FCH") </w:t>
      </w:r>
      <w:r w:rsidRPr="00E50359">
        <w:rPr>
          <w:highlight w:val="yellow"/>
        </w:rPr>
        <w:t>MO</w:t>
      </w:r>
    </w:p>
    <w:p w:rsidR="007A0901" w:rsidRPr="00E50359" w:rsidRDefault="007A0901">
      <w:pPr>
        <w:pStyle w:val="RKnormal"/>
        <w:ind w:left="142"/>
        <w:rPr>
          <w:i/>
        </w:rPr>
      </w:pPr>
      <w:r w:rsidRPr="00E50359">
        <w:t xml:space="preserve">- </w:t>
      </w:r>
      <w:r w:rsidRPr="00E50359">
        <w:rPr>
          <w:i/>
        </w:rPr>
        <w:t>Antagande av förordning</w:t>
      </w:r>
      <w:r w:rsidRPr="00E50359">
        <w:t xml:space="preserve"> </w:t>
      </w:r>
    </w:p>
    <w:p w:rsidR="007A0901" w:rsidRPr="00E50359" w:rsidRDefault="007A0901">
      <w:pPr>
        <w:spacing w:line="240" w:lineRule="auto"/>
        <w:ind w:left="-567"/>
      </w:pPr>
    </w:p>
    <w:p w:rsidR="007A0901" w:rsidRPr="00E50359" w:rsidRDefault="007A0901">
      <w:pPr>
        <w:spacing w:line="240" w:lineRule="auto"/>
        <w:ind w:left="-567"/>
      </w:pPr>
      <w:r w:rsidRPr="00E50359">
        <w:t xml:space="preserve">Efter behandlingen i Konkurrenskraftsrådet den 28 september 2007 har en enighet vuxit fram om principerna för inrättandet av de gemensamma åtagandena för teknikinitiativen (JTI). När dessa principiella frågor behandlats följde under november och december 2007 beslut i Rådet om förordningar rörande inrättande av fyra första gemensamma åtaganden.  Det här aktuella inrättandet blir således det femte, och det rör bränsleceller och vätgas. Initiativet följer samma principer som de tidigare, d.v.s. blir en form av långsiktiga offentliga-privata partnerskap inom industriellt inriktad forskning och utveckling. De är en del av EU:s sjunde ramprogram för forskning, teknisk utveckling och demonstration. </w:t>
      </w:r>
    </w:p>
    <w:p w:rsidR="007A0901" w:rsidRPr="00E50359" w:rsidRDefault="007A0901">
      <w:pPr>
        <w:spacing w:line="240" w:lineRule="auto"/>
        <w:ind w:left="-567"/>
      </w:pPr>
    </w:p>
    <w:p w:rsidR="007A0901" w:rsidRPr="00E50359" w:rsidRDefault="007A0901">
      <w:pPr>
        <w:spacing w:line="240" w:lineRule="auto"/>
        <w:ind w:left="-567"/>
      </w:pPr>
      <w:r w:rsidRPr="00E50359">
        <w:t>Förslaget behandlades i EU-nämnden den 22 februari 2008, inför en Rådets ställningstagande om allmän inriktning den 25 februari.</w:t>
      </w:r>
    </w:p>
    <w:p w:rsidR="007A0901" w:rsidRPr="00E50359" w:rsidRDefault="007A0901">
      <w:pPr>
        <w:spacing w:line="240" w:lineRule="auto"/>
        <w:ind w:left="-567"/>
      </w:pPr>
    </w:p>
    <w:p w:rsidR="007A0901" w:rsidRPr="00E50359" w:rsidRDefault="007A0901">
      <w:pPr>
        <w:pStyle w:val="RKnormal"/>
        <w:ind w:left="-567"/>
      </w:pPr>
      <w:r w:rsidRPr="00E50359">
        <w:rPr>
          <w:u w:val="single"/>
        </w:rPr>
        <w:t>Förslag till svensk ståndpunkt:</w:t>
      </w:r>
      <w:r w:rsidRPr="00E50359">
        <w:t xml:space="preserve"> Sverige är generellt positivt inställd till Joint Technology Initiatives. Sverige accepterar förslaget om bränsleceller och vätgas.</w:t>
      </w:r>
    </w:p>
    <w:p w:rsidR="007A0901" w:rsidRPr="00E50359" w:rsidRDefault="007A0901">
      <w:pPr>
        <w:pStyle w:val="RKrubrik"/>
        <w:ind w:left="1134" w:hanging="1134"/>
      </w:pPr>
      <w:r w:rsidRPr="00E50359">
        <w:t>7.</w:t>
      </w:r>
      <w:r w:rsidRPr="00E50359">
        <w:tab/>
        <w:t xml:space="preserve">Commission Recommendation on the managment of intellectual property in knowledge transfer activites and Code of Practice for universities and other public research organisations </w:t>
      </w:r>
      <w:r w:rsidRPr="00E50359">
        <w:rPr>
          <w:highlight w:val="yellow"/>
        </w:rPr>
        <w:t>LL</w:t>
      </w:r>
    </w:p>
    <w:p w:rsidR="007A0901" w:rsidRPr="00E50359" w:rsidRDefault="007A0901">
      <w:pPr>
        <w:pStyle w:val="RKnormal"/>
        <w:rPr>
          <w:i/>
        </w:rPr>
      </w:pPr>
      <w:r w:rsidRPr="00E50359">
        <w:rPr>
          <w:i/>
        </w:rPr>
        <w:sym w:font="Symbol" w:char="F02D"/>
      </w:r>
      <w:r w:rsidRPr="00E50359">
        <w:rPr>
          <w:i/>
        </w:rPr>
        <w:t xml:space="preserve"> presentation av kommissionen</w:t>
      </w:r>
    </w:p>
    <w:p w:rsidR="007A0901" w:rsidRPr="00E50359" w:rsidRDefault="007A0901">
      <w:pPr>
        <w:pStyle w:val="RKnormal"/>
        <w:rPr>
          <w:i/>
          <w:iCs/>
        </w:rPr>
      </w:pPr>
      <w:r w:rsidRPr="00E50359">
        <w:rPr>
          <w:i/>
        </w:rPr>
        <w:t>- godkännande av rådresolution</w:t>
      </w:r>
      <w:r w:rsidRPr="00E50359">
        <w:rPr>
          <w:i/>
          <w:iCs/>
        </w:rPr>
        <w:tab/>
      </w:r>
    </w:p>
    <w:p w:rsidR="007A0901" w:rsidRPr="00E50359" w:rsidRDefault="007A0901">
      <w:pPr>
        <w:pStyle w:val="RKnormal"/>
        <w:rPr>
          <w:i/>
        </w:rPr>
      </w:pPr>
    </w:p>
    <w:p w:rsidR="007A0901" w:rsidRPr="00E50359" w:rsidRDefault="007A0901">
      <w:pPr>
        <w:pStyle w:val="RKnormal"/>
        <w:ind w:left="-567"/>
      </w:pPr>
      <w:r w:rsidRPr="00E50359">
        <w:t>Kommissionen har på rådets uppmaning tagit fram rekommendationer om förvaltningen av immateriella rättigheter i samband med kunskapsöverföring och en uppförandekod för universitet och andra offentlig forskningsorganisationer. Rekommendationen  berör bland annat hur kunskap om nya idéer av kommersiellt intresse ska spridas samtidigt som eventuella fördröjningar måste accepteras i de fall då skydd av immateriella rättigheter planeras. Rekommendationen berör också till exempel hur kunskaperna när det gäller immateriella rättigheter och kunskapsöverföring bör öka genom utbildningsinsatser.</w:t>
      </w:r>
    </w:p>
    <w:p w:rsidR="007A0901" w:rsidRPr="00E50359" w:rsidRDefault="007A0901">
      <w:pPr>
        <w:pStyle w:val="RKnormal"/>
        <w:ind w:left="-567"/>
      </w:pPr>
    </w:p>
    <w:p w:rsidR="007A0901" w:rsidRPr="00E50359" w:rsidRDefault="007A0901">
      <w:pPr>
        <w:pStyle w:val="RKnormal"/>
        <w:ind w:left="-567"/>
      </w:pPr>
      <w:r w:rsidRPr="00E50359">
        <w:t>Frågan har inte varit uppe i EUN tidigare.</w:t>
      </w:r>
    </w:p>
    <w:p w:rsidR="007A0901" w:rsidRPr="00E50359" w:rsidRDefault="007A0901">
      <w:pPr>
        <w:pStyle w:val="RKnormal"/>
        <w:ind w:left="-567"/>
      </w:pPr>
    </w:p>
    <w:p w:rsidR="007A0901" w:rsidRPr="00E50359" w:rsidRDefault="007A0901">
      <w:pPr>
        <w:pStyle w:val="RKnormal"/>
        <w:ind w:left="-567"/>
      </w:pPr>
      <w:r w:rsidRPr="00E50359">
        <w:rPr>
          <w:u w:val="single"/>
        </w:rPr>
        <w:t>Förslag till svensk ståndpunkt</w:t>
      </w:r>
      <w:r w:rsidRPr="00E50359">
        <w:t xml:space="preserve">; Sverige kan stödja rådsresolutionen och får fortsättningsvis överväga på vilket sätt rekommendationerna, som inte är bindande, kan genomföras. </w:t>
      </w:r>
    </w:p>
    <w:p w:rsidR="007A0901" w:rsidRPr="00E50359" w:rsidRDefault="007A0901">
      <w:pPr>
        <w:pStyle w:val="RKrubrik"/>
        <w:ind w:left="1134" w:hanging="1134"/>
      </w:pPr>
      <w:r w:rsidRPr="00E50359">
        <w:t>8.</w:t>
      </w:r>
      <w:r w:rsidRPr="00E50359">
        <w:tab/>
        <w:t xml:space="preserve">European Research Infrastructures and their regional dimension </w:t>
      </w:r>
      <w:r w:rsidRPr="00E50359">
        <w:rPr>
          <w:highlight w:val="yellow"/>
        </w:rPr>
        <w:t>LL</w:t>
      </w:r>
    </w:p>
    <w:p w:rsidR="007A0901" w:rsidRPr="00E50359" w:rsidRDefault="007A0901">
      <w:pPr>
        <w:pStyle w:val="RKnormal"/>
        <w:ind w:left="142"/>
        <w:rPr>
          <w:i/>
        </w:rPr>
      </w:pPr>
      <w:r w:rsidRPr="00E50359">
        <w:rPr>
          <w:i/>
        </w:rPr>
        <w:t xml:space="preserve">- </w:t>
      </w:r>
      <w:r w:rsidRPr="00E50359">
        <w:rPr>
          <w:i/>
          <w:lang w:eastAsia="fi-FI"/>
        </w:rPr>
        <w:t>Rådslutsatser</w:t>
      </w:r>
    </w:p>
    <w:p w:rsidR="007A0901" w:rsidRPr="00E50359" w:rsidRDefault="007A0901">
      <w:pPr>
        <w:pStyle w:val="RKnormal"/>
        <w:ind w:left="142"/>
        <w:rPr>
          <w:i/>
        </w:rPr>
      </w:pPr>
    </w:p>
    <w:p w:rsidR="007A0901" w:rsidRPr="00E50359" w:rsidRDefault="007A0901">
      <w:pPr>
        <w:spacing w:line="240" w:lineRule="auto"/>
        <w:ind w:left="-567"/>
      </w:pPr>
      <w:r w:rsidRPr="00E50359">
        <w:t>Infrastruktur spelar en nyckelroll i utvecklingen av det Europeiska forskningsområdet Ordförandeskapet har därför tagit fram rådslutsatser där man understryker behovet at ökade investeringar i infrastruktur, behovet av mer synergier mellan forskning, utbildning och sammanhållningspolitiken.</w:t>
      </w:r>
    </w:p>
    <w:p w:rsidR="007A0901" w:rsidRPr="00E50359" w:rsidRDefault="007A0901">
      <w:pPr>
        <w:spacing w:line="240" w:lineRule="auto"/>
        <w:ind w:left="-567"/>
      </w:pPr>
    </w:p>
    <w:p w:rsidR="007A0901" w:rsidRPr="00E50359" w:rsidRDefault="007A0901">
      <w:pPr>
        <w:spacing w:line="240" w:lineRule="auto"/>
        <w:ind w:left="-567"/>
      </w:pPr>
      <w:r w:rsidRPr="00E50359">
        <w:t>Frågan har inte varit uppe i nämnden tidigare.</w:t>
      </w:r>
    </w:p>
    <w:p w:rsidR="007A0901" w:rsidRPr="00E50359" w:rsidRDefault="007A0901">
      <w:pPr>
        <w:spacing w:line="240" w:lineRule="auto"/>
        <w:ind w:left="-567"/>
      </w:pPr>
    </w:p>
    <w:p w:rsidR="007A0901" w:rsidRPr="00E50359" w:rsidRDefault="007A0901">
      <w:pPr>
        <w:spacing w:line="240" w:lineRule="auto"/>
        <w:ind w:left="-567"/>
        <w:rPr>
          <w:lang w:eastAsia="fi-FI"/>
        </w:rPr>
      </w:pPr>
      <w:r w:rsidRPr="00E50359">
        <w:rPr>
          <w:u w:val="single"/>
        </w:rPr>
        <w:t xml:space="preserve">Förslag till svensk ståndpunkt: </w:t>
      </w:r>
      <w:r w:rsidRPr="00E50359">
        <w:t>SE anser att infrastruktur spelar en viktig roll i utvecklingen av ERA och stödjer rådslutsatserna.</w:t>
      </w:r>
    </w:p>
    <w:p w:rsidR="007A0901" w:rsidRPr="00E50359" w:rsidRDefault="007A0901">
      <w:pPr>
        <w:pStyle w:val="RKnormal"/>
        <w:ind w:left="-567"/>
        <w:rPr>
          <w:i/>
        </w:rPr>
      </w:pPr>
    </w:p>
    <w:p w:rsidR="007A0901" w:rsidRPr="00E50359" w:rsidRDefault="007A0901">
      <w:pPr>
        <w:pStyle w:val="RKrubrik"/>
        <w:ind w:left="1134" w:hanging="1134"/>
      </w:pPr>
      <w:r w:rsidRPr="00E50359">
        <w:t>9.</w:t>
      </w:r>
      <w:r w:rsidRPr="00E50359">
        <w:tab/>
        <w:t xml:space="preserve">Family friendly research careers </w:t>
      </w:r>
      <w:r w:rsidRPr="00E50359">
        <w:rPr>
          <w:highlight w:val="yellow"/>
        </w:rPr>
        <w:t>LL</w:t>
      </w:r>
    </w:p>
    <w:p w:rsidR="007A0901" w:rsidRPr="00E50359" w:rsidRDefault="007A0901">
      <w:pPr>
        <w:pStyle w:val="RKnormal"/>
        <w:ind w:left="142"/>
        <w:rPr>
          <w:i/>
        </w:rPr>
      </w:pPr>
      <w:r w:rsidRPr="00E50359">
        <w:rPr>
          <w:i/>
        </w:rPr>
        <w:t xml:space="preserve">- rådslutsatser </w:t>
      </w:r>
    </w:p>
    <w:p w:rsidR="007A0901" w:rsidRPr="00E50359" w:rsidRDefault="007A0901">
      <w:pPr>
        <w:spacing w:line="240" w:lineRule="auto"/>
        <w:ind w:left="-567"/>
        <w:rPr>
          <w:i/>
        </w:rPr>
      </w:pPr>
    </w:p>
    <w:p w:rsidR="007A0901" w:rsidRPr="00E50359" w:rsidRDefault="007A0901">
      <w:pPr>
        <w:spacing w:line="240" w:lineRule="auto"/>
        <w:ind w:left="-567"/>
      </w:pPr>
      <w:r w:rsidRPr="00E50359">
        <w:t>Ordföranden har presenterat rådslutsatser där man understryker nödvändigheten av att stärka kvinnors deltagande i styrande organ och på höga positioner, liksom bättre arbetsvillkor och större möjligheter till karriärer. I rådslutsatserna uppmanar man kommissionen att intensifiera sina ansträngningar att stärka kvinnors deltagande i forskning genom att beakta genderdimensionen när man implementerar forskningsramprogrammet.</w:t>
      </w:r>
    </w:p>
    <w:p w:rsidR="007A0901" w:rsidRPr="00E50359" w:rsidRDefault="007A0901">
      <w:pPr>
        <w:spacing w:line="240" w:lineRule="auto"/>
        <w:ind w:left="-567"/>
      </w:pPr>
    </w:p>
    <w:p w:rsidR="007A0901" w:rsidRPr="00E50359" w:rsidRDefault="007A0901">
      <w:pPr>
        <w:spacing w:line="240" w:lineRule="auto"/>
        <w:ind w:left="-567"/>
      </w:pPr>
      <w:r w:rsidRPr="00E50359">
        <w:t>Frågan har inte tidigare varit uppe i nämnden</w:t>
      </w:r>
    </w:p>
    <w:p w:rsidR="007A0901" w:rsidRPr="00E50359" w:rsidRDefault="007A0901">
      <w:pPr>
        <w:pStyle w:val="RKnormal"/>
        <w:ind w:left="-567"/>
        <w:rPr>
          <w:u w:val="single"/>
        </w:rPr>
      </w:pPr>
    </w:p>
    <w:p w:rsidR="007A0901" w:rsidRPr="00E50359" w:rsidRDefault="007A0901">
      <w:pPr>
        <w:pStyle w:val="RKnormal"/>
        <w:ind w:left="-567"/>
        <w:rPr>
          <w:i/>
        </w:rPr>
      </w:pPr>
      <w:r w:rsidRPr="00E50359">
        <w:rPr>
          <w:u w:val="single"/>
        </w:rPr>
        <w:t>Förslag till SE ståndpunkt</w:t>
      </w:r>
      <w:r w:rsidRPr="00E50359">
        <w:t>; Se stödjer rådslutsatserna</w:t>
      </w:r>
    </w:p>
    <w:p w:rsidR="007A0901" w:rsidRPr="00E50359" w:rsidRDefault="007A0901">
      <w:pPr>
        <w:pStyle w:val="RKrubrik"/>
        <w:ind w:left="1134" w:hanging="1134"/>
      </w:pPr>
      <w:r w:rsidRPr="00E50359">
        <w:t>10.</w:t>
      </w:r>
      <w:r w:rsidRPr="00E50359">
        <w:tab/>
        <w:t xml:space="preserve">Ljubljana process </w:t>
      </w:r>
      <w:r w:rsidRPr="00E50359">
        <w:rPr>
          <w:highlight w:val="yellow"/>
        </w:rPr>
        <w:t>LL</w:t>
      </w:r>
    </w:p>
    <w:p w:rsidR="007A0901" w:rsidRPr="00E50359" w:rsidRDefault="007A0901">
      <w:pPr>
        <w:pStyle w:val="RKnormal"/>
        <w:ind w:left="142"/>
        <w:rPr>
          <w:i/>
        </w:rPr>
      </w:pPr>
      <w:r w:rsidRPr="00E50359">
        <w:rPr>
          <w:i/>
        </w:rPr>
        <w:t xml:space="preserve">- </w:t>
      </w:r>
      <w:r w:rsidRPr="00E50359">
        <w:rPr>
          <w:i/>
          <w:iCs/>
        </w:rPr>
        <w:t>överläggningar</w:t>
      </w:r>
    </w:p>
    <w:p w:rsidR="007A0901" w:rsidRPr="00E50359" w:rsidRDefault="007A0901">
      <w:pPr>
        <w:pStyle w:val="RKnormal"/>
        <w:ind w:left="142"/>
        <w:rPr>
          <w:i/>
        </w:rPr>
      </w:pPr>
      <w:r w:rsidRPr="00E50359">
        <w:rPr>
          <w:i/>
        </w:rPr>
        <w:t xml:space="preserve">- </w:t>
      </w:r>
      <w:r w:rsidRPr="00E50359">
        <w:rPr>
          <w:i/>
          <w:iCs/>
        </w:rPr>
        <w:t>rådslutsatser</w:t>
      </w:r>
    </w:p>
    <w:p w:rsidR="007A0901" w:rsidRPr="00E50359" w:rsidRDefault="007A0901">
      <w:pPr>
        <w:spacing w:line="240" w:lineRule="auto"/>
        <w:ind w:left="-567"/>
        <w:rPr>
          <w:i/>
          <w:iCs/>
        </w:rPr>
      </w:pPr>
      <w:r w:rsidRPr="00E50359">
        <w:rPr>
          <w:i/>
        </w:rPr>
        <w:tab/>
      </w:r>
      <w:r w:rsidRPr="00E50359">
        <w:rPr>
          <w:i/>
          <w:iCs/>
        </w:rPr>
        <w:t>(Offentlig överläggning)</w:t>
      </w:r>
    </w:p>
    <w:p w:rsidR="007A0901" w:rsidRPr="00E50359" w:rsidRDefault="007A0901">
      <w:pPr>
        <w:spacing w:line="240" w:lineRule="auto"/>
        <w:ind w:left="-567"/>
        <w:rPr>
          <w:i/>
          <w:iCs/>
        </w:rPr>
      </w:pPr>
    </w:p>
    <w:p w:rsidR="007A0901" w:rsidRPr="00E50359" w:rsidRDefault="007A0901">
      <w:pPr>
        <w:spacing w:line="240" w:lineRule="auto"/>
        <w:ind w:left="-567"/>
      </w:pPr>
      <w:r w:rsidRPr="00E50359">
        <w:t>I april 2007 presenterade kommissionen sin grönbok ”European Research Area: New perspectives”. Ett stort antal konsultationer har genomförts och en majoritet av de berörda organisationer, forskare m.fl. har understrukit  behovet av att snabbt gå framåt med implementeringen av ERA. Under det slovenska informella mötet i april 2008 enades ministrarna om att ERA:s fundamentala roll som det viktigaste   instrumentet i Lissabon strategin och man enades om att kommande ordförandeskap, trio,  skulle göra gemensamma ansträngningar att föra ERA framåt, den s.k. Ljubljana processen. Processen består av två steg nämligen att ta fram en vision för ERA samt presentera styrnings- och ledningsmekanismer för aktiviteter inom ERA. Mot denna bakgrund har ordförande tagit fram rådslutsatser.</w:t>
      </w:r>
    </w:p>
    <w:p w:rsidR="007A0901" w:rsidRPr="00E50359" w:rsidRDefault="007A0901">
      <w:pPr>
        <w:spacing w:line="240" w:lineRule="auto"/>
        <w:ind w:left="-567"/>
      </w:pPr>
    </w:p>
    <w:p w:rsidR="007A0901" w:rsidRPr="00E50359" w:rsidRDefault="007A0901">
      <w:pPr>
        <w:spacing w:line="240" w:lineRule="auto"/>
        <w:ind w:left="-567"/>
      </w:pPr>
      <w:r w:rsidRPr="00E50359">
        <w:t>Grönboken har varit uppe på EUN den 20 juni 2007 och den 16 november 2007.</w:t>
      </w:r>
    </w:p>
    <w:p w:rsidR="007A0901" w:rsidRPr="00E50359" w:rsidRDefault="007A0901">
      <w:pPr>
        <w:spacing w:line="240" w:lineRule="auto"/>
        <w:ind w:left="-567"/>
      </w:pPr>
    </w:p>
    <w:p w:rsidR="007A0901" w:rsidRPr="00E50359" w:rsidRDefault="007A0901">
      <w:pPr>
        <w:pStyle w:val="RKnormal"/>
        <w:ind w:left="-567"/>
        <w:rPr>
          <w:i/>
        </w:rPr>
      </w:pPr>
      <w:r w:rsidRPr="00E50359">
        <w:rPr>
          <w:u w:val="single"/>
        </w:rPr>
        <w:t xml:space="preserve">Förslag till svensk ståndpunkt; </w:t>
      </w:r>
      <w:r w:rsidRPr="00E50359">
        <w:t>Frågan om ledning och styrning av aktiviteter för att stärka ERA är en  svensk profilfråga. SE har drivit denna fråga sedan vårt svar på grönboken. SE stödjer rådslutsatserna.</w:t>
      </w:r>
    </w:p>
    <w:p w:rsidR="007A0901" w:rsidRPr="00E50359" w:rsidRDefault="007A0901">
      <w:pPr>
        <w:pStyle w:val="RKrubrik"/>
        <w:ind w:left="1134" w:hanging="1134"/>
      </w:pPr>
      <w:r w:rsidRPr="00E50359">
        <w:t>11.</w:t>
      </w:r>
      <w:r w:rsidRPr="00E50359">
        <w:tab/>
        <w:t>Övrigt</w:t>
      </w:r>
    </w:p>
    <w:p w:rsidR="007A0901" w:rsidRPr="00E50359" w:rsidRDefault="007A0901">
      <w:pPr>
        <w:pStyle w:val="RKrubrik"/>
        <w:ind w:left="1134" w:hanging="1134"/>
      </w:pPr>
      <w:r w:rsidRPr="00E50359">
        <w:t>11 a.</w:t>
      </w:r>
      <w:r w:rsidRPr="00E50359">
        <w:tab/>
        <w:t xml:space="preserve">Proposal for a Directive of the European Parliament and of the Council on the safety of toys </w:t>
      </w:r>
      <w:r w:rsidRPr="00E50359">
        <w:rPr>
          <w:highlight w:val="yellow"/>
        </w:rPr>
        <w:t>EB</w:t>
      </w:r>
    </w:p>
    <w:p w:rsidR="007A0901" w:rsidRPr="00E50359" w:rsidRDefault="007A0901">
      <w:pPr>
        <w:pStyle w:val="RKnormal"/>
        <w:ind w:left="142"/>
        <w:rPr>
          <w:i/>
        </w:rPr>
      </w:pPr>
      <w:r w:rsidRPr="00E50359">
        <w:rPr>
          <w:i/>
        </w:rPr>
        <w:t>- Presentation by the Commission</w:t>
      </w:r>
    </w:p>
    <w:p w:rsidR="007A0901" w:rsidRPr="00E50359" w:rsidRDefault="007A0901">
      <w:pPr>
        <w:pStyle w:val="RKnormal"/>
        <w:ind w:left="142"/>
        <w:rPr>
          <w:i/>
        </w:rPr>
      </w:pPr>
    </w:p>
    <w:p w:rsidR="007A0901" w:rsidRPr="00E50359" w:rsidRDefault="007A0901">
      <w:pPr>
        <w:pStyle w:val="RKnormal"/>
        <w:ind w:left="-567"/>
      </w:pPr>
      <w:r w:rsidRPr="00E50359">
        <w:t>Kommissionen presenterade den 25 januari 2008 ett förslag till reviderat direktiv om leksakers säkerhet, som reglerar frågor som rör leksakers säkerhet och leksakers fria rörlighet på den inre marknaden. I direktivet föreslås mer omfattande regler om förekomsten av kemikalier i leksaker och nya regler om leksaker i livsmedel. Det ställs även hårdare krav på tillverkarens kontroll av leksaken innan den släpps på marknaden. Vidare föreslås nya regler om hur marknadskontrollen ska organiseras i medlemsstaterna.</w:t>
      </w:r>
    </w:p>
    <w:p w:rsidR="007A0901" w:rsidRPr="00E50359" w:rsidRDefault="007A0901">
      <w:pPr>
        <w:pStyle w:val="RKnormal"/>
        <w:ind w:left="-567"/>
      </w:pPr>
    </w:p>
    <w:p w:rsidR="007A0901" w:rsidRPr="00E50359" w:rsidRDefault="007A0901">
      <w:pPr>
        <w:pStyle w:val="RKnormal"/>
        <w:ind w:left="-567"/>
        <w:rPr>
          <w:i/>
        </w:rPr>
      </w:pPr>
      <w:r w:rsidRPr="00E50359">
        <w:t>Förslaget, som innebär en rad förbättringar jämfört med gällande direktiv, har välkomnats av Sverige, men strängare regler vad gäller bl.a. kemikalier i leksaker, kvävningsrisker och varningar efterlyses. Frågan har inte tidigare tagits upp i EU-nämnden, men regeringens ståndpunkt har varit föremål för samråd Civilutskottet den 22 april.</w:t>
      </w:r>
    </w:p>
    <w:p w:rsidR="007A0901" w:rsidRPr="00E50359" w:rsidRDefault="007A0901">
      <w:pPr>
        <w:pStyle w:val="RKrubrik"/>
        <w:ind w:left="1134" w:hanging="1134"/>
      </w:pPr>
      <w:r w:rsidRPr="00E50359">
        <w:t>11 b.</w:t>
      </w:r>
      <w:r w:rsidRPr="00E50359">
        <w:tab/>
        <w:t xml:space="preserve">Small Business Act (SBA) for </w:t>
      </w:r>
      <w:smartTag w:uri="urn:schemas-microsoft-com:office:smarttags" w:element="place">
        <w:r w:rsidRPr="00E50359">
          <w:t>Europe</w:t>
        </w:r>
      </w:smartTag>
      <w:r w:rsidRPr="00E50359">
        <w:t xml:space="preserve"> </w:t>
      </w:r>
      <w:r w:rsidRPr="00E50359">
        <w:rPr>
          <w:highlight w:val="yellow"/>
        </w:rPr>
        <w:t>MO</w:t>
      </w:r>
    </w:p>
    <w:p w:rsidR="007A0901" w:rsidRPr="00E50359" w:rsidRDefault="007A0901">
      <w:pPr>
        <w:pStyle w:val="RKnormal"/>
        <w:ind w:left="142"/>
        <w:rPr>
          <w:i/>
        </w:rPr>
      </w:pPr>
      <w:r w:rsidRPr="00E50359">
        <w:rPr>
          <w:i/>
        </w:rPr>
        <w:t>- Information från kommissionen</w:t>
      </w:r>
    </w:p>
    <w:p w:rsidR="007A0901" w:rsidRPr="00E50359" w:rsidRDefault="007A0901">
      <w:pPr>
        <w:pStyle w:val="RKnormal"/>
        <w:ind w:left="-567"/>
      </w:pPr>
    </w:p>
    <w:p w:rsidR="007A0901" w:rsidRPr="00E50359" w:rsidRDefault="007A0901">
      <w:pPr>
        <w:pStyle w:val="RKnormal"/>
        <w:ind w:left="-567"/>
      </w:pPr>
      <w:r w:rsidRPr="00E50359">
        <w:t>Den i halvtidsöversynen av SME-initiativet utlovade Small Business Act(SBA)  som Kommissionen först planerat att presentera den 15 juni kommer att presenteras den 2 juli.  Small Business Act är en del av KOM:s rapport om en översyn av den inre marknaden. Förslaget utgör förmodligen ett samlingsnamn för KOMs och medlemsstaternas åtgärder för att stimulera tillkomsten och tillväxten för små och medelstora företag. Eftersom man använt begreppet ”Act”, vilket inte är ett vedertaget begrepp i EU-sammanhang, är det oklart vilken legal status dokumentet kommer att få.</w:t>
      </w:r>
    </w:p>
    <w:p w:rsidR="007A0901" w:rsidRPr="00E50359" w:rsidRDefault="007A0901">
      <w:pPr>
        <w:pStyle w:val="RKnormal"/>
        <w:ind w:left="-567"/>
      </w:pPr>
    </w:p>
    <w:p w:rsidR="007A0901" w:rsidRPr="00E50359" w:rsidRDefault="007A0901">
      <w:pPr>
        <w:pStyle w:val="RKnormal"/>
        <w:ind w:left="-567"/>
      </w:pPr>
      <w:r w:rsidRPr="00E50359">
        <w:t xml:space="preserve">Eftersom förslaget ännu inte kommit har frågan inte behandlats i EU-nämnden. </w:t>
      </w:r>
    </w:p>
    <w:p w:rsidR="007A0901" w:rsidRPr="00E50359" w:rsidRDefault="007A0901">
      <w:pPr>
        <w:pStyle w:val="RKnormal"/>
        <w:ind w:left="-567"/>
      </w:pPr>
    </w:p>
    <w:p w:rsidR="007A0901" w:rsidRPr="00E50359" w:rsidRDefault="007A0901">
      <w:pPr>
        <w:pStyle w:val="RKnormal"/>
        <w:ind w:left="-567"/>
        <w:rPr>
          <w:i/>
        </w:rPr>
      </w:pPr>
      <w:r w:rsidRPr="00E50359">
        <w:rPr>
          <w:u w:val="single"/>
        </w:rPr>
        <w:t>Förslag till svensk ståndpunkt</w:t>
      </w:r>
      <w:r w:rsidRPr="00E50359">
        <w:t>: Ej fastställd eftersom förslaget ännu inte finns.</w:t>
      </w:r>
    </w:p>
    <w:p w:rsidR="007A0901" w:rsidRPr="00E50359" w:rsidRDefault="007A0901">
      <w:pPr>
        <w:pStyle w:val="RKrubrik"/>
        <w:ind w:left="1134" w:hanging="1134"/>
      </w:pPr>
      <w:r w:rsidRPr="00E50359">
        <w:t>11 c.</w:t>
      </w:r>
      <w:r w:rsidRPr="00E50359">
        <w:tab/>
        <w:t xml:space="preserve">Meddelande från kommissionen om hållbar näringspolitik </w:t>
      </w:r>
      <w:r w:rsidRPr="00E50359">
        <w:rPr>
          <w:highlight w:val="yellow"/>
        </w:rPr>
        <w:t>MO</w:t>
      </w:r>
    </w:p>
    <w:p w:rsidR="007A0901" w:rsidRPr="00E50359" w:rsidRDefault="007A0901">
      <w:pPr>
        <w:pStyle w:val="RKnormal"/>
        <w:ind w:left="142"/>
        <w:rPr>
          <w:i/>
        </w:rPr>
      </w:pPr>
      <w:r w:rsidRPr="00E50359">
        <w:rPr>
          <w:i/>
        </w:rPr>
        <w:t>- Information från kommissionen</w:t>
      </w:r>
    </w:p>
    <w:p w:rsidR="007A0901" w:rsidRPr="00E50359" w:rsidRDefault="007A0901">
      <w:pPr>
        <w:pStyle w:val="RKnormal"/>
      </w:pPr>
    </w:p>
    <w:p w:rsidR="007A0901" w:rsidRPr="00E50359" w:rsidRDefault="007A0901">
      <w:pPr>
        <w:pStyle w:val="RKnormal"/>
        <w:ind w:left="-567"/>
      </w:pPr>
      <w:r w:rsidRPr="00E50359">
        <w:t xml:space="preserve">Kommissionen har aviserat att de kommer att lägga fram en gemensam handlingsplan för hållbar konsumtion och produktion tillsammans med hållbar näringspolitik i maj 2008. Ansvaret för hållbar näringspolitik ligger hos DG Enterprise och för hållbar konsumtion och produktion hos DG Environment. I den konsultation som genomfördes i september 2007 har regeringen bland annat framfört att de båda handlingsplanerna bör samordnas. Av dagordningspunkten tycks man nu valt att lägga fram handlingsplanen för hållbar näringspolitik separat. </w:t>
      </w:r>
    </w:p>
    <w:p w:rsidR="007A0901" w:rsidRPr="00E50359" w:rsidRDefault="007A0901">
      <w:pPr>
        <w:pStyle w:val="RKnormal"/>
        <w:ind w:left="-567"/>
      </w:pPr>
    </w:p>
    <w:p w:rsidR="007A0901" w:rsidRPr="00E50359" w:rsidRDefault="007A0901">
      <w:pPr>
        <w:pStyle w:val="RKnormal"/>
        <w:ind w:left="-567"/>
      </w:pPr>
      <w:r w:rsidRPr="00E50359">
        <w:t>Förslaget finns ännu inte och har därför inte behandlats i nämnden.</w:t>
      </w:r>
    </w:p>
    <w:p w:rsidR="007A0901" w:rsidRPr="00E50359" w:rsidRDefault="007A0901">
      <w:pPr>
        <w:pStyle w:val="RKnormal"/>
        <w:ind w:left="-567"/>
      </w:pPr>
    </w:p>
    <w:p w:rsidR="007A0901" w:rsidRPr="00E50359" w:rsidRDefault="007A0901">
      <w:pPr>
        <w:pStyle w:val="RKnormal"/>
        <w:ind w:left="-567"/>
      </w:pPr>
      <w:r w:rsidRPr="00E50359">
        <w:rPr>
          <w:u w:val="single"/>
        </w:rPr>
        <w:t>Förslag till svensk ståndpunkt</w:t>
      </w:r>
      <w:r w:rsidRPr="00E50359">
        <w:t xml:space="preserve"> finns därför inte heller ännu.</w:t>
      </w:r>
    </w:p>
    <w:p w:rsidR="007A0901" w:rsidRPr="00E50359" w:rsidRDefault="007A0901">
      <w:pPr>
        <w:pStyle w:val="RKnormal"/>
        <w:ind w:left="-567"/>
        <w:rPr>
          <w:i/>
        </w:rPr>
      </w:pPr>
    </w:p>
    <w:p w:rsidR="007A0901" w:rsidRPr="00E50359" w:rsidRDefault="007A0901">
      <w:pPr>
        <w:pStyle w:val="RKrubrik"/>
        <w:ind w:left="1134" w:hanging="1134"/>
      </w:pPr>
      <w:r w:rsidRPr="00E50359">
        <w:t>11 d.</w:t>
      </w:r>
      <w:r w:rsidRPr="00E50359">
        <w:tab/>
      </w:r>
      <w:r w:rsidRPr="00E50359">
        <w:rPr>
          <w:iCs/>
        </w:rPr>
        <w:t xml:space="preserve">Communication from the Commission on Better Careers and More Mobility: a European Partnership for Researchers </w:t>
      </w:r>
      <w:r w:rsidRPr="00E50359">
        <w:rPr>
          <w:iCs/>
          <w:highlight w:val="yellow"/>
        </w:rPr>
        <w:t>LL</w:t>
      </w:r>
    </w:p>
    <w:p w:rsidR="007A0901" w:rsidRPr="00E50359" w:rsidRDefault="007A0901">
      <w:pPr>
        <w:pStyle w:val="RKnormal"/>
        <w:ind w:left="142"/>
        <w:rPr>
          <w:i/>
        </w:rPr>
      </w:pPr>
      <w:r w:rsidRPr="00E50359">
        <w:rPr>
          <w:i/>
        </w:rPr>
        <w:t>- Information från kommissionen</w:t>
      </w:r>
    </w:p>
    <w:p w:rsidR="007A0901" w:rsidRPr="00E50359" w:rsidRDefault="007A0901">
      <w:pPr>
        <w:pStyle w:val="RKnormal"/>
        <w:ind w:left="142"/>
        <w:rPr>
          <w:i/>
        </w:rPr>
      </w:pPr>
    </w:p>
    <w:p w:rsidR="007A0901" w:rsidRPr="00E50359" w:rsidRDefault="007A0901">
      <w:pPr>
        <w:pStyle w:val="RKnormal"/>
        <w:ind w:hanging="567"/>
      </w:pPr>
      <w:r w:rsidRPr="00E50359">
        <w:t>Information från kommissionen väntas vid rådsmötet.</w:t>
      </w:r>
    </w:p>
    <w:p w:rsidR="007A0901" w:rsidRPr="00E50359" w:rsidRDefault="007A0901">
      <w:pPr>
        <w:pStyle w:val="RKrubrik"/>
        <w:ind w:left="1134" w:hanging="1134"/>
      </w:pPr>
      <w:r w:rsidRPr="00E50359">
        <w:t>11 e.</w:t>
      </w:r>
      <w:r w:rsidRPr="00E50359">
        <w:tab/>
        <w:t xml:space="preserve">Resultaten av informella KKR i Brdo 15-16 april </w:t>
      </w:r>
      <w:r w:rsidRPr="00E50359">
        <w:rPr>
          <w:highlight w:val="yellow"/>
        </w:rPr>
        <w:t>MO</w:t>
      </w:r>
    </w:p>
    <w:p w:rsidR="007A0901" w:rsidRPr="00E50359" w:rsidRDefault="007A0901">
      <w:pPr>
        <w:pStyle w:val="RKnormal"/>
        <w:ind w:left="142"/>
        <w:rPr>
          <w:i/>
        </w:rPr>
      </w:pPr>
      <w:r w:rsidRPr="00E50359">
        <w:rPr>
          <w:i/>
        </w:rPr>
        <w:t>- Information från ordförandeskapet</w:t>
      </w:r>
    </w:p>
    <w:p w:rsidR="007A0901" w:rsidRPr="00E50359" w:rsidRDefault="007A0901">
      <w:pPr>
        <w:pStyle w:val="RKnormal"/>
        <w:ind w:left="-567"/>
      </w:pPr>
    </w:p>
    <w:p w:rsidR="007A0901" w:rsidRPr="00E50359" w:rsidRDefault="007A0901">
      <w:pPr>
        <w:pStyle w:val="RKnormal"/>
        <w:ind w:left="-567"/>
        <w:rPr>
          <w:i/>
        </w:rPr>
      </w:pPr>
      <w:r w:rsidRPr="00E50359">
        <w:t xml:space="preserve">Vid det informella ministermötet diskuterades SBA och hållbar näringspolitik. </w:t>
      </w:r>
      <w:r w:rsidR="00245F2D" w:rsidRPr="00E50359">
        <w:rPr>
          <w:iCs/>
        </w:rPr>
        <w:t>ERA</w:t>
      </w:r>
      <w:r w:rsidR="00E03077" w:rsidRPr="00E50359">
        <w:rPr>
          <w:iCs/>
        </w:rPr>
        <w:t>,</w:t>
      </w:r>
      <w:r w:rsidR="00245F2D" w:rsidRPr="00E50359">
        <w:rPr>
          <w:iCs/>
        </w:rPr>
        <w:t xml:space="preserve"> Europeiska forskningsområdet</w:t>
      </w:r>
      <w:r w:rsidR="00E03077" w:rsidRPr="00E50359">
        <w:rPr>
          <w:iCs/>
        </w:rPr>
        <w:t>,</w:t>
      </w:r>
      <w:r w:rsidR="00245F2D" w:rsidRPr="00E50359">
        <w:rPr>
          <w:iCs/>
        </w:rPr>
        <w:t xml:space="preserve"> var huvudpunkt denna gång på inforella för forskningsministrarnas del. </w:t>
      </w:r>
      <w:r w:rsidRPr="00E50359">
        <w:t>Vid kommande rådsmötet väntas ordförandeskapet sammanfatta vad som framkommit vilket i en särskild rapport översänts till NU och EUN tidigare.</w:t>
      </w:r>
    </w:p>
    <w:p w:rsidR="007A0901" w:rsidRPr="00E50359" w:rsidRDefault="007A0901">
      <w:pPr>
        <w:pStyle w:val="RKrubrik"/>
        <w:tabs>
          <w:tab w:val="clear" w:pos="1134"/>
        </w:tabs>
      </w:pPr>
      <w:r w:rsidRPr="00E50359">
        <w:t xml:space="preserve">11 f. AAL och Eurostars </w:t>
      </w:r>
      <w:r w:rsidRPr="00E50359">
        <w:rPr>
          <w:highlight w:val="yellow"/>
        </w:rPr>
        <w:t>MO</w:t>
      </w:r>
    </w:p>
    <w:p w:rsidR="007A0901" w:rsidRPr="00E50359" w:rsidRDefault="007A0901">
      <w:pPr>
        <w:pStyle w:val="RKnormal"/>
        <w:ind w:left="142"/>
        <w:rPr>
          <w:i/>
        </w:rPr>
      </w:pPr>
      <w:r w:rsidRPr="00E50359">
        <w:rPr>
          <w:i/>
        </w:rPr>
        <w:t>- Information från ordförandeskapet</w:t>
      </w:r>
    </w:p>
    <w:p w:rsidR="007A0901" w:rsidRPr="00E50359" w:rsidRDefault="007A0901">
      <w:pPr>
        <w:pStyle w:val="RKrubrik"/>
        <w:tabs>
          <w:tab w:val="clear" w:pos="1134"/>
        </w:tabs>
      </w:pPr>
      <w:r w:rsidRPr="00E50359">
        <w:rPr>
          <w:i/>
          <w:iCs/>
        </w:rPr>
        <w:t>AAL</w:t>
      </w:r>
      <w:r w:rsidRPr="00E50359">
        <w:t xml:space="preserve"> – Proposal for a research and development programme aimed at enhancing the quality of life of older people through the use of new Information and Communication Technologies (ICT) (AAL)</w:t>
      </w:r>
    </w:p>
    <w:p w:rsidR="007A0901" w:rsidRPr="00E50359" w:rsidRDefault="007A0901">
      <w:pPr>
        <w:pStyle w:val="RKnormal"/>
        <w:ind w:left="-567"/>
      </w:pPr>
    </w:p>
    <w:p w:rsidR="007A0901" w:rsidRPr="00E50359" w:rsidRDefault="007A0901">
      <w:pPr>
        <w:pStyle w:val="RKnormal"/>
        <w:ind w:left="-567"/>
      </w:pPr>
      <w:r w:rsidRPr="00E50359">
        <w:t>Artikel 169 i EG-fördraget säger att kommissionen genom ramprogrammet för forskning och utveckling (FP7) kan medfinansiera program som flera medlemsländer driver. Tanken är att intresserade medlemsländer förbinder sig att avsätta vissa budgetmedel inom ett särskilt område och att kommissionen då gör detsamma. Kommissionen planerar att gå fram med fyra sådana förslag, varav Ambient Assistent Living (AAL) for the Ageing Society är ett av dessa.</w:t>
      </w:r>
    </w:p>
    <w:p w:rsidR="007A0901" w:rsidRPr="00E50359" w:rsidRDefault="007A0901">
      <w:pPr>
        <w:pStyle w:val="RKnormal"/>
        <w:ind w:left="-567"/>
      </w:pPr>
    </w:p>
    <w:p w:rsidR="007A0901" w:rsidRPr="00E50359" w:rsidRDefault="007A0901">
      <w:pPr>
        <w:pStyle w:val="RKnormal"/>
        <w:ind w:left="-567"/>
      </w:pPr>
      <w:r w:rsidRPr="00E50359">
        <w:t>AAL syftar till att höja äldre och funktionshindrade personers livskvalitet i deras hem- och arbetsmiljö. Detta ökar deras självständighet och  deltagande i samhället i arbetslivet, samtidigt som det reducerar kostnader för hälso- och sjukvården. Programmet riktar sig främst till att möta behoven hos äldre och funktionshindrade liksom behoven hos deras familjer och vårdgivare. Sverige kommer att delta i initiativet genom Vinnova, som kontinuerligt har deltagit i planeringen av AAL.</w:t>
      </w:r>
    </w:p>
    <w:p w:rsidR="007A0901" w:rsidRPr="00E50359" w:rsidRDefault="007A0901">
      <w:pPr>
        <w:pStyle w:val="RKnormal"/>
        <w:ind w:left="-567"/>
      </w:pPr>
    </w:p>
    <w:p w:rsidR="007A0901" w:rsidRPr="00E50359" w:rsidRDefault="007A0901">
      <w:pPr>
        <w:pStyle w:val="RKnormal"/>
        <w:ind w:left="-567"/>
      </w:pPr>
      <w:r w:rsidRPr="00E50359">
        <w:t xml:space="preserve">Frågan har tidigare behandlats i EU-nämnden den 16 maj, 25 juni, 21 september och den 16 november 2007. </w:t>
      </w:r>
    </w:p>
    <w:p w:rsidR="007A0901" w:rsidRPr="00E50359" w:rsidRDefault="007A0901">
      <w:pPr>
        <w:pStyle w:val="RKnormal"/>
        <w:ind w:left="-567"/>
      </w:pPr>
    </w:p>
    <w:p w:rsidR="007A0901" w:rsidRPr="00E50359" w:rsidRDefault="007A0901">
      <w:pPr>
        <w:pStyle w:val="RKnormal"/>
        <w:ind w:left="-567"/>
        <w:rPr>
          <w:i/>
        </w:rPr>
      </w:pPr>
      <w:r w:rsidRPr="00E50359">
        <w:rPr>
          <w:u w:val="single"/>
        </w:rPr>
        <w:t>Förslag till svensk ståndpunkt:</w:t>
      </w:r>
      <w:r w:rsidRPr="00E50359">
        <w:t xml:space="preserve"> Sverige välkomnar ordförandeskapets information.</w:t>
      </w:r>
    </w:p>
    <w:p w:rsidR="007A0901" w:rsidRPr="00E50359" w:rsidRDefault="007A0901">
      <w:pPr>
        <w:pStyle w:val="RKrubrik"/>
        <w:tabs>
          <w:tab w:val="clear" w:pos="1134"/>
        </w:tabs>
      </w:pPr>
      <w:r w:rsidRPr="00E50359">
        <w:rPr>
          <w:iCs/>
        </w:rPr>
        <w:t xml:space="preserve">Eurostars </w:t>
      </w:r>
      <w:r w:rsidRPr="00E50359">
        <w:t>– Proposal for a Decision on the participation of the Community in a research and development programme aimed at supporting research and development performing SMEs (</w:t>
      </w:r>
      <w:r w:rsidRPr="00E50359">
        <w:rPr>
          <w:iCs/>
        </w:rPr>
        <w:t>Eurostars Joint Programme)</w:t>
      </w:r>
    </w:p>
    <w:p w:rsidR="007A0901" w:rsidRPr="00E50359" w:rsidRDefault="007A0901">
      <w:pPr>
        <w:pStyle w:val="RKnormal"/>
        <w:ind w:left="-567"/>
        <w:rPr>
          <w:i/>
        </w:rPr>
      </w:pPr>
    </w:p>
    <w:p w:rsidR="007A0901" w:rsidRPr="00E50359" w:rsidRDefault="007A0901">
      <w:pPr>
        <w:pStyle w:val="RKnormal"/>
        <w:ind w:left="-567"/>
      </w:pPr>
      <w:r w:rsidRPr="00E50359">
        <w:t xml:space="preserve">KOM har den 12 september 2007 lagt förslag (KOM(2007) 514 slutlig) om att formalisera EuroSTARS under Fördragets Artikel 169. EuroSTARS vänder sig till innovativa, små och medelstora, företag (SMF) som opererar på den internationella marknaden. När dessa företag söker samarbete inom EUREKA:s ram och varumärke kan de snabbt anslutas till programmet EuroSTARS. Det senare följer EUREKA:s struktur vad gäller snabba och obyråkratiska procedurer men erbjuder samtidigt starkare finansiering genom att kombinera nationella och EU-gemensamma finansieringsinstrument. Hittills har 25 MS samt Island, Israel, Norge, Schweiz och Turkiet åtagit sig att tillsammans bidra med 300 miljoner euro under programmets sexåriga löptid. EU har åtagit sig att bidra med ytterligare 100 miljoner euro.  </w:t>
      </w:r>
    </w:p>
    <w:p w:rsidR="007A0901" w:rsidRPr="00E50359" w:rsidRDefault="007A0901">
      <w:pPr>
        <w:pStyle w:val="RKnormal"/>
        <w:ind w:left="-567"/>
      </w:pPr>
    </w:p>
    <w:p w:rsidR="007A0901" w:rsidRPr="00E50359" w:rsidRDefault="007A0901">
      <w:pPr>
        <w:pStyle w:val="RKnormal"/>
        <w:ind w:left="-567"/>
      </w:pPr>
      <w:r w:rsidRPr="00E50359">
        <w:t xml:space="preserve">VINNOVA, som allt sedan 2005 deltagit aktivt i planeringsprocessen av EuroSTARS, är positiv till EuroSTARS och anser att svenska småföretag kommer att gynnas av programmet. </w:t>
      </w:r>
    </w:p>
    <w:p w:rsidR="007A0901" w:rsidRPr="00E50359" w:rsidRDefault="007A0901">
      <w:pPr>
        <w:pStyle w:val="RKnormal"/>
        <w:ind w:left="-567"/>
      </w:pPr>
    </w:p>
    <w:p w:rsidR="007A0901" w:rsidRPr="00E50359" w:rsidRDefault="007A0901">
      <w:pPr>
        <w:pStyle w:val="RKnormal"/>
        <w:ind w:left="-567"/>
      </w:pPr>
      <w:r w:rsidRPr="00E50359">
        <w:t>Frågan har tidigare behandlats i EU-nämnden den 22 februari 2008.</w:t>
      </w:r>
    </w:p>
    <w:p w:rsidR="007A0901" w:rsidRPr="00E50359" w:rsidRDefault="007A0901">
      <w:pPr>
        <w:pStyle w:val="RKnormal"/>
        <w:ind w:left="-567"/>
      </w:pPr>
    </w:p>
    <w:p w:rsidR="007A0901" w:rsidRPr="00E50359" w:rsidRDefault="007A0901">
      <w:pPr>
        <w:pStyle w:val="RKnormal"/>
        <w:ind w:left="-567"/>
      </w:pPr>
      <w:r w:rsidRPr="00E50359">
        <w:rPr>
          <w:u w:val="single"/>
        </w:rPr>
        <w:t>Förslag till svensk ståndpunkt</w:t>
      </w:r>
      <w:r w:rsidRPr="00E50359">
        <w:t>: Sverige har varit involverad i planeringen av EuroSTARS och välkomnar förslaget.</w:t>
      </w:r>
    </w:p>
    <w:p w:rsidR="007A0901" w:rsidRPr="00E50359" w:rsidRDefault="007A0901">
      <w:pPr>
        <w:pStyle w:val="RKnormal"/>
        <w:ind w:left="-567"/>
      </w:pPr>
    </w:p>
    <w:p w:rsidR="007A0901" w:rsidRPr="00E50359" w:rsidRDefault="007A0901">
      <w:pPr>
        <w:pStyle w:val="RKrubrik"/>
        <w:ind w:left="1134" w:hanging="1134"/>
      </w:pPr>
      <w:r w:rsidRPr="00E50359">
        <w:t>11 g.</w:t>
      </w:r>
      <w:r w:rsidRPr="00E50359">
        <w:tab/>
        <w:t xml:space="preserve">Commission Recommendation on code of conduct for responsible nanosciences and nanotechnologies research </w:t>
      </w:r>
      <w:r w:rsidRPr="00E50359">
        <w:rPr>
          <w:highlight w:val="yellow"/>
        </w:rPr>
        <w:t>MO</w:t>
      </w:r>
    </w:p>
    <w:p w:rsidR="007A0901" w:rsidRPr="00E50359" w:rsidRDefault="007A0901">
      <w:pPr>
        <w:pStyle w:val="RKnormal"/>
        <w:ind w:left="142"/>
        <w:rPr>
          <w:i/>
        </w:rPr>
      </w:pPr>
      <w:r w:rsidRPr="00E50359">
        <w:rPr>
          <w:i/>
        </w:rPr>
        <w:t xml:space="preserve">- Information från </w:t>
      </w:r>
      <w:r w:rsidR="00250906" w:rsidRPr="00E50359">
        <w:rPr>
          <w:i/>
        </w:rPr>
        <w:t>kommissionen</w:t>
      </w:r>
    </w:p>
    <w:p w:rsidR="007A0901" w:rsidRPr="00E50359" w:rsidRDefault="007A0901">
      <w:pPr>
        <w:pStyle w:val="RKnormal"/>
      </w:pPr>
    </w:p>
    <w:p w:rsidR="00250906" w:rsidRPr="00E50359" w:rsidRDefault="00250906" w:rsidP="00250906">
      <w:pPr>
        <w:pStyle w:val="RKnormal"/>
        <w:ind w:left="-567"/>
      </w:pPr>
      <w:r w:rsidRPr="00E50359">
        <w:t xml:space="preserve">Punkten har inte varit uppe i nämnden tidigare. </w:t>
      </w:r>
    </w:p>
    <w:p w:rsidR="00250906" w:rsidRPr="00E50359" w:rsidRDefault="00250906" w:rsidP="00250906">
      <w:pPr>
        <w:pStyle w:val="RKnormal"/>
        <w:ind w:left="-567"/>
      </w:pPr>
    </w:p>
    <w:p w:rsidR="00250906" w:rsidRPr="00E50359" w:rsidRDefault="00250906" w:rsidP="00250906">
      <w:pPr>
        <w:pStyle w:val="RKnormal"/>
        <w:ind w:left="-567"/>
      </w:pPr>
      <w:r w:rsidRPr="00E50359">
        <w:t xml:space="preserve">Uppförandekoden ger medlemsstaterna, arbetsgivare, forskningsfinanserieringsorgan, forskare och enskilda eller det civila samhällets organisationer som är inblandade i eller intresserade av nanovetenskaplig och nanotekniskt forskning (N&amp;N-forskning) riktlinjer som främjar en ansvarsfull och öppen inställning till N&amp;N-forskningen inom gemenskapen. </w:t>
      </w:r>
    </w:p>
    <w:p w:rsidR="00250906" w:rsidRPr="00E50359" w:rsidRDefault="00250906" w:rsidP="00250906">
      <w:pPr>
        <w:pStyle w:val="RKnormal"/>
        <w:ind w:left="-567"/>
      </w:pPr>
    </w:p>
    <w:p w:rsidR="00250906" w:rsidRPr="00E50359" w:rsidRDefault="00250906" w:rsidP="00250906">
      <w:pPr>
        <w:pStyle w:val="RKnormal"/>
        <w:ind w:left="-567"/>
      </w:pPr>
      <w:r w:rsidRPr="00E50359">
        <w:t xml:space="preserve">Uppförandekoden är ett komplement till befintliga regleringar. Den begränsar inte eller hindrar medlemsstaterna från att utöka det skydd koden ger för N&amp;N-forskning. I uppförandekoden uppmanas samtliga intressenter att agera ansvarsfullt och samarbeta, i enlighet med kommissionens strategi- och handlingsplan för nanoteknik, för att se till att N&amp;N-forskningen i gemenskapen sker inom säkra, etiska och effektiva ramar, vilket stödjer hållbar ekonomisk, social och miljömässig utveckling. </w:t>
      </w:r>
    </w:p>
    <w:p w:rsidR="00250906" w:rsidRPr="00E50359" w:rsidRDefault="00250906" w:rsidP="00250906">
      <w:pPr>
        <w:pStyle w:val="RKnormal"/>
        <w:ind w:left="-567"/>
      </w:pPr>
    </w:p>
    <w:p w:rsidR="00250906" w:rsidRPr="00E50359" w:rsidRDefault="00250906" w:rsidP="00250906">
      <w:pPr>
        <w:pStyle w:val="RKnormal"/>
        <w:ind w:left="-567"/>
      </w:pPr>
      <w:r w:rsidRPr="00E50359">
        <w:rPr>
          <w:u w:val="single"/>
        </w:rPr>
        <w:t>Förslag till svenska ståndpunkten</w:t>
      </w:r>
    </w:p>
    <w:p w:rsidR="00250906" w:rsidRPr="00E50359" w:rsidRDefault="00250906" w:rsidP="00250906">
      <w:pPr>
        <w:pStyle w:val="RKnormal"/>
        <w:ind w:left="-567"/>
      </w:pPr>
      <w:r w:rsidRPr="00E50359">
        <w:t xml:space="preserve">Sverige är positiva till förslaget om uppförandekoden och anser det är ett mycket bra initiativ. Det ligger också i linje med  vår egen granskning i Sverige som Kemikalieinspektionen har gjort. </w:t>
      </w:r>
    </w:p>
    <w:p w:rsidR="00250906" w:rsidRPr="00E50359" w:rsidRDefault="00250906" w:rsidP="00250906">
      <w:pPr>
        <w:pStyle w:val="RKnormal"/>
        <w:ind w:left="-567"/>
      </w:pPr>
    </w:p>
    <w:p w:rsidR="00250906" w:rsidRPr="00E50359" w:rsidRDefault="00250906" w:rsidP="00250906">
      <w:pPr>
        <w:pStyle w:val="RKnormal"/>
        <w:ind w:left="-567"/>
      </w:pPr>
      <w:r w:rsidRPr="00E50359">
        <w:t>Sverige menar att det är viktigt att uppförandekoden blir ett levande dokument som kontinuerligt uppdateras så att nya erfarenheter inkluderas.</w:t>
      </w:r>
    </w:p>
    <w:p w:rsidR="007A0901" w:rsidRPr="00E50359" w:rsidRDefault="007A0901">
      <w:pPr>
        <w:pStyle w:val="RKrubrik"/>
        <w:ind w:left="1134" w:hanging="1134"/>
      </w:pPr>
      <w:r w:rsidRPr="00E50359">
        <w:t>11 h.</w:t>
      </w:r>
      <w:r w:rsidRPr="00E50359">
        <w:tab/>
        <w:t xml:space="preserve">Transposition of the Services Directive </w:t>
      </w:r>
      <w:r w:rsidRPr="00E50359">
        <w:rPr>
          <w:highlight w:val="yellow"/>
        </w:rPr>
        <w:t>EB</w:t>
      </w:r>
    </w:p>
    <w:p w:rsidR="007A0901" w:rsidRPr="00E50359" w:rsidRDefault="007A0901">
      <w:pPr>
        <w:pStyle w:val="RKnormal"/>
        <w:ind w:left="142"/>
        <w:rPr>
          <w:i/>
        </w:rPr>
      </w:pPr>
      <w:r w:rsidRPr="00E50359">
        <w:rPr>
          <w:i/>
        </w:rPr>
        <w:t xml:space="preserve">- Information från </w:t>
      </w:r>
      <w:r w:rsidR="000449BE" w:rsidRPr="00E50359">
        <w:rPr>
          <w:i/>
        </w:rPr>
        <w:t>kommissionen</w:t>
      </w:r>
    </w:p>
    <w:p w:rsidR="007A0901" w:rsidRPr="00E50359" w:rsidRDefault="007A0901">
      <w:pPr>
        <w:pStyle w:val="RKnormal"/>
        <w:ind w:left="142"/>
        <w:rPr>
          <w:i/>
        </w:rPr>
      </w:pPr>
    </w:p>
    <w:p w:rsidR="00E03077" w:rsidRPr="00E50359" w:rsidRDefault="00E03077" w:rsidP="00E03077">
      <w:pPr>
        <w:pStyle w:val="RKnormal"/>
        <w:ind w:left="-567"/>
      </w:pPr>
      <w:r w:rsidRPr="00E50359">
        <w:t>EU:s medlemsstater ska senast den 28 december 2009 ha genomfört tjänstedirektivet. Genomförandet innebär bland annat att medlemsstaterna ska säkerställa att principerna om etableringsfrihet och fri rörlighet för tjänster får genomslag nationellt och präglar nationella krav på tjänsteverksamhet, kartlägga vilka etableringskrav eller andra krav som ställs för tjänster och undanröja omotiverade krav. Tjänstedirektivet fastställer även att medlemsstaterna dels ska inrätta gemensamma kontaktpunkter som tjänsteleverantörer och tjänstemottagare kan vända sig till, dels att man ska kunna kommunicera enkelt, på distans och elektroniskt med kontaktpunkter och med berörda myndigheter. Detta medför flera administrativa och organisatoriska åtgärder. Tjänstedirektivet innehåller dessutom bestämmelser om tjänstemottagares rättigheter och om administrativt samarbete mellan behöriga myndigheter i medlemsstaterna.</w:t>
      </w:r>
    </w:p>
    <w:p w:rsidR="00E03077" w:rsidRPr="00E50359" w:rsidRDefault="00E03077" w:rsidP="00E03077">
      <w:pPr>
        <w:pStyle w:val="RKnormal"/>
        <w:ind w:left="-567"/>
      </w:pPr>
    </w:p>
    <w:p w:rsidR="00E03077" w:rsidRPr="00E50359" w:rsidRDefault="00E03077" w:rsidP="00E03077">
      <w:pPr>
        <w:pStyle w:val="RKnormal"/>
        <w:ind w:left="-567"/>
      </w:pPr>
      <w:r w:rsidRPr="00E50359">
        <w:t>Sveriges arbete med genomförandet fortskrider enligt tidtabell. Regelinventeringen har avslutats. Resultatet av denna kommer, tillsammans med ett förslag till horisontell lag och genomförande i övrigt, att skickas ut på remiss i slutet av juni 2008. En lagrådsremiss planeras att färdigställas under vintern 2008/09 och proposition planeras att överlämnas till riksdagen i mars 2009. Arbetet med genomförandet sker i nära samverkan med arbetsmarknadens parter, näringslivsorganisationer, Sveriges kommuner och landsting samt andra intresseorganisationer.</w:t>
      </w:r>
    </w:p>
    <w:p w:rsidR="00E03077" w:rsidRPr="00E50359" w:rsidRDefault="00E03077" w:rsidP="00E03077">
      <w:pPr>
        <w:pStyle w:val="RKnormal"/>
        <w:ind w:left="-567"/>
      </w:pPr>
    </w:p>
    <w:p w:rsidR="00E03077" w:rsidRPr="00E50359" w:rsidRDefault="00E03077" w:rsidP="00E03077">
      <w:pPr>
        <w:pStyle w:val="RKnormal"/>
        <w:ind w:left="-567"/>
      </w:pPr>
      <w:r w:rsidRPr="00E50359">
        <w:t>Tjänstedirektivet behandlades vid ett flertal tillfällen i nämnden under den beslutsprocess som ledde fram till antagandet av direktivet.</w:t>
      </w:r>
    </w:p>
    <w:p w:rsidR="00E03077" w:rsidRPr="00E50359" w:rsidRDefault="00E03077" w:rsidP="00E03077">
      <w:pPr>
        <w:pStyle w:val="RKnormal"/>
        <w:ind w:left="-567"/>
      </w:pPr>
    </w:p>
    <w:p w:rsidR="00E03077" w:rsidRPr="00E50359" w:rsidRDefault="00E03077" w:rsidP="00E03077">
      <w:pPr>
        <w:pStyle w:val="RKnormal"/>
        <w:ind w:left="-567"/>
      </w:pPr>
      <w:r w:rsidRPr="00E50359">
        <w:rPr>
          <w:u w:val="single"/>
        </w:rPr>
        <w:t>Förslag till svensk ståndpunkt</w:t>
      </w:r>
      <w:r w:rsidRPr="00E50359">
        <w:t>: Genomförandet av tjänstedirektivet är en prioriterad fråga för den svenska regeringen. Vår ambition är att genomföra direktivet i tid, med effektivitet och på ett sätt som garanterar förenkling för både tjänsteutövare, tjänstemottagare och myndigheter.</w:t>
      </w:r>
    </w:p>
    <w:p w:rsidR="007A0901" w:rsidRPr="00E50359" w:rsidRDefault="007A0901">
      <w:pPr>
        <w:pStyle w:val="RKrubrik"/>
        <w:ind w:left="1134" w:hanging="1134"/>
      </w:pPr>
      <w:r w:rsidRPr="00E50359">
        <w:t>11 i.</w:t>
      </w:r>
      <w:r w:rsidRPr="00E50359">
        <w:tab/>
        <w:t xml:space="preserve">Reduce CO2 emissions from light-duty vehicles </w:t>
      </w:r>
      <w:r w:rsidRPr="00E50359">
        <w:rPr>
          <w:highlight w:val="yellow"/>
        </w:rPr>
        <w:t>MO</w:t>
      </w:r>
    </w:p>
    <w:p w:rsidR="007A0901" w:rsidRPr="00E50359" w:rsidRDefault="007A0901">
      <w:pPr>
        <w:pStyle w:val="RKnormal"/>
        <w:ind w:left="142"/>
        <w:rPr>
          <w:i/>
        </w:rPr>
      </w:pPr>
      <w:r w:rsidRPr="00E50359">
        <w:rPr>
          <w:i/>
        </w:rPr>
        <w:t>- Information från ordförandeskapet</w:t>
      </w:r>
    </w:p>
    <w:p w:rsidR="007A0901" w:rsidRPr="00E50359" w:rsidRDefault="007A0901">
      <w:pPr>
        <w:pStyle w:val="RKnormal"/>
        <w:ind w:left="-567"/>
      </w:pPr>
    </w:p>
    <w:p w:rsidR="007A0901" w:rsidRPr="00E50359" w:rsidRDefault="007A0901">
      <w:pPr>
        <w:pStyle w:val="RKnormal"/>
        <w:ind w:left="-567"/>
      </w:pPr>
      <w:r w:rsidRPr="00E50359">
        <w:t>I Kommissionens meddelande februari 2007 aviserades åtgärder för att reducera CO2 emissionerna från lätta fordon. Åtgärderna bygger på lagstiftning för biltillverkare att begränsa utsläppen från bilar satta på EU-marknaden till 130 gram/km i genomsnitt från 2012. Därutöver skall ytterligare 10 gram/km reduktion ske genom andra åtgärder.</w:t>
      </w:r>
    </w:p>
    <w:p w:rsidR="007A0901" w:rsidRPr="00E50359" w:rsidRDefault="007A0901">
      <w:pPr>
        <w:pStyle w:val="RKnormal"/>
        <w:ind w:left="-567"/>
      </w:pPr>
    </w:p>
    <w:p w:rsidR="007A0901" w:rsidRPr="00E50359" w:rsidRDefault="007A0901">
      <w:pPr>
        <w:pStyle w:val="RKnormal"/>
        <w:ind w:left="-567"/>
      </w:pPr>
      <w:r w:rsidRPr="00E50359">
        <w:t xml:space="preserve">Kommissionen presenterade i december 2007 lagförslaget om begränsning av CO2 utsläpp från personbilar. På rådsmötet skall Ordförandeskapet informera om läget för arbetet med åtgärderna för att begränsa CO2 utsläppen från lätta bilar. </w:t>
      </w:r>
    </w:p>
    <w:p w:rsidR="007A0901" w:rsidRPr="00E50359" w:rsidRDefault="007A0901">
      <w:pPr>
        <w:pStyle w:val="RKnormal"/>
        <w:ind w:left="-567"/>
      </w:pPr>
    </w:p>
    <w:p w:rsidR="007A0901" w:rsidRPr="00E50359" w:rsidRDefault="007A0901">
      <w:pPr>
        <w:pStyle w:val="RKnormal"/>
        <w:ind w:left="-567"/>
      </w:pPr>
      <w:r w:rsidRPr="00E50359">
        <w:t>Senast diskuterades CO2-frågan inför KKR i EUN den 21 februari 2008.</w:t>
      </w:r>
    </w:p>
    <w:p w:rsidR="007A0901" w:rsidRPr="00E50359" w:rsidRDefault="007A0901">
      <w:pPr>
        <w:pStyle w:val="RKnormal"/>
        <w:ind w:left="-567"/>
      </w:pPr>
      <w:r w:rsidRPr="00E50359">
        <w:t xml:space="preserve"> </w:t>
      </w:r>
    </w:p>
    <w:p w:rsidR="007A0901" w:rsidRPr="00E50359" w:rsidRDefault="007A0901">
      <w:pPr>
        <w:pStyle w:val="RKnormal"/>
        <w:ind w:left="-567"/>
      </w:pPr>
      <w:r w:rsidRPr="00E50359">
        <w:t>Kommissionens lagförslag till CO2-begränsning för personbilar består i princip av två komponenter:</w:t>
      </w:r>
    </w:p>
    <w:p w:rsidR="007A0901" w:rsidRPr="00E50359" w:rsidRDefault="007A0901">
      <w:pPr>
        <w:pStyle w:val="RKnormal"/>
        <w:ind w:left="-567"/>
      </w:pPr>
      <w:r w:rsidRPr="00E50359">
        <w:rPr>
          <w:u w:val="single"/>
        </w:rPr>
        <w:t xml:space="preserve">1. Gränsvärde: </w:t>
      </w:r>
      <w:r w:rsidRPr="00E50359">
        <w:t xml:space="preserve"> Ett gränsvärde för varje personbil som sätts på marknaden från och med 2012. Gränsvärdet beräknas enligt en linjär formel som tar hänsyn till bilens vikt. En bil som väger 1289 kg får släppa ut 130 gram CO2 per km. Tyngre bilar får släppa ut mer, lättare bilar mindre. Exempelvis får en bil som väger 1780 kg släppa ut 152 gram CO2.</w:t>
      </w:r>
    </w:p>
    <w:p w:rsidR="007A0901" w:rsidRPr="00E50359" w:rsidRDefault="007A0901">
      <w:pPr>
        <w:pStyle w:val="RKnormal"/>
        <w:ind w:left="-567"/>
      </w:pPr>
    </w:p>
    <w:p w:rsidR="007A0901" w:rsidRPr="00E50359" w:rsidRDefault="007A0901">
      <w:pPr>
        <w:pStyle w:val="RKnormal"/>
        <w:ind w:left="-567"/>
      </w:pPr>
      <w:r w:rsidRPr="00E50359">
        <w:rPr>
          <w:u w:val="single"/>
        </w:rPr>
        <w:t xml:space="preserve">2. Straffavgift: </w:t>
      </w:r>
      <w:r w:rsidRPr="00E50359">
        <w:t xml:space="preserve"> Från och med 2012 skall den som sätter bilar på marknaden i EU med ett CO2-utsläpp större än det framräknade gränsvärdet ovan betala en avgift. Avgiften förslås för 2012 bli 20 euro per gram CO2 över gränsvärdet (räknat som genomsnitt på tillverkarens alla sålda bilar) gånger antalet sålda bilar. En bil som släpper ut 172 gram och väger 1780 kg ger avgiften 400 euro. Avgiften ökar stegvis fram till år 2015 varefter avgiften föreslås bli 95 euro/gram CO2 och bil, dvs. i exemplet ovan 1900 euro.</w:t>
      </w:r>
      <w:r w:rsidRPr="00E50359">
        <w:br/>
      </w:r>
    </w:p>
    <w:p w:rsidR="007A0901" w:rsidRPr="00E50359" w:rsidRDefault="007A0901">
      <w:pPr>
        <w:pStyle w:val="RKnormal"/>
        <w:ind w:left="-567"/>
      </w:pPr>
      <w:r w:rsidRPr="00E50359">
        <w:t xml:space="preserve">Diskussionen innan det förslaget offentliggjordes rörde gränsvärdeskurvan. Kommissionens föreslår en 60% lutning på kurvan. Tillverkare av premiumbilar önskar naturligt en hög koppling till vikten vilket motsvarar en brant lutning på kurvan (cirka 80%) medan småbilstillverkare vill ha en liten lutning (cirka 20%) som ger mindre krav på CO2-minskning för små  bilar. </w:t>
      </w:r>
    </w:p>
    <w:p w:rsidR="007A0901" w:rsidRPr="00E50359" w:rsidRDefault="007A0901">
      <w:pPr>
        <w:pStyle w:val="RKnormal"/>
        <w:ind w:left="-567"/>
      </w:pPr>
    </w:p>
    <w:p w:rsidR="007A0901" w:rsidRPr="00E50359" w:rsidRDefault="007A0901">
      <w:pPr>
        <w:pStyle w:val="RKnormal"/>
        <w:ind w:left="-567"/>
      </w:pPr>
      <w:r w:rsidRPr="00E50359">
        <w:rPr>
          <w:u w:val="single"/>
        </w:rPr>
        <w:t xml:space="preserve">Den svenska ståndpunkten </w:t>
      </w:r>
      <w:r w:rsidRPr="00E50359">
        <w:t>att kraven skall vara konkurrensneutrala och innebära krav på förbättringar även för små bilar uppfylls i stort sett av den föreslagna gränsvärdeskurvan, men Sveriges ståndpunkt är att vi vill ha en något mer lutande kurva, 65-80%, som vore mer konkurrensneutral.</w:t>
      </w:r>
    </w:p>
    <w:p w:rsidR="007A0901" w:rsidRPr="00E50359" w:rsidRDefault="007A0901">
      <w:pPr>
        <w:pStyle w:val="RKnormal"/>
        <w:ind w:left="-567"/>
      </w:pPr>
    </w:p>
    <w:p w:rsidR="007A0901" w:rsidRPr="00E50359" w:rsidRDefault="007A0901">
      <w:pPr>
        <w:pStyle w:val="RKnormal"/>
        <w:ind w:left="-567"/>
      </w:pPr>
      <w:r w:rsidRPr="00E50359">
        <w:t>Beträffande föreslagna straffavgifter anser Sverige att de är för höga speciellt inledningsvis och därmed riskerar att i stället minska tillverkarnas möjligheter att investera i utveckling så att man uppnår gränsvärdena. Vidare önskar Sverige att någon form av flexibilitet byggs in i avgiftssystemet.</w:t>
      </w:r>
    </w:p>
    <w:p w:rsidR="007A0901" w:rsidRPr="00E50359" w:rsidRDefault="007A0901">
      <w:pPr>
        <w:pStyle w:val="RKnormal"/>
        <w:ind w:left="-567"/>
      </w:pPr>
    </w:p>
    <w:p w:rsidR="007A0901" w:rsidRPr="00E50359" w:rsidRDefault="007A0901">
      <w:pPr>
        <w:pStyle w:val="RKnormal"/>
        <w:ind w:left="-567"/>
        <w:rPr>
          <w:i/>
        </w:rPr>
      </w:pPr>
      <w:r w:rsidRPr="00E50359">
        <w:t>Lagförslaget hanteras i Miljörådet där diskussionerna för närvarande pågår i arbetsgruppen. Förlaget kommer dessutom att diskuteras i Transportrådet.</w:t>
      </w:r>
    </w:p>
    <w:p w:rsidR="007A0901" w:rsidRPr="00E50359" w:rsidRDefault="007A0901">
      <w:pPr>
        <w:pStyle w:val="RKrubrik"/>
        <w:ind w:left="1134" w:hanging="1134"/>
      </w:pPr>
    </w:p>
    <w:sectPr w:rsidR="007A0901" w:rsidRPr="00E5035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6E1" w:rsidRPr="00E50359" w:rsidRDefault="00C106E1">
      <w:r w:rsidRPr="00E50359">
        <w:separator/>
      </w:r>
    </w:p>
  </w:endnote>
  <w:endnote w:type="continuationSeparator" w:id="0">
    <w:p w:rsidR="00C106E1" w:rsidRPr="00E50359" w:rsidRDefault="00C106E1">
      <w:r w:rsidRPr="00E503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6E1" w:rsidRPr="00E50359" w:rsidRDefault="00C106E1">
      <w:r w:rsidRPr="00E50359">
        <w:separator/>
      </w:r>
    </w:p>
  </w:footnote>
  <w:footnote w:type="continuationSeparator" w:id="0">
    <w:p w:rsidR="00C106E1" w:rsidRPr="00E50359" w:rsidRDefault="00C106E1">
      <w:r w:rsidRPr="00E503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077" w:rsidRPr="00E50359" w:rsidRDefault="00E03077">
    <w:pPr>
      <w:pStyle w:val="Sidhuvud"/>
      <w:framePr w:wrap="around" w:vAnchor="text" w:hAnchor="margin" w:xAlign="right" w:y="1"/>
      <w:rPr>
        <w:rStyle w:val="Sidnummer"/>
      </w:rPr>
    </w:pPr>
    <w:r w:rsidRPr="00E50359">
      <w:rPr>
        <w:rStyle w:val="Sidnummer"/>
      </w:rPr>
      <w:fldChar w:fldCharType="begin" w:fldLock="1"/>
    </w:r>
    <w:r w:rsidRPr="00E50359">
      <w:rPr>
        <w:rStyle w:val="Sidnummer"/>
      </w:rPr>
      <w:instrText xml:space="preserve">PAGE  </w:instrText>
    </w:r>
    <w:r w:rsidRPr="00E50359">
      <w:rPr>
        <w:rStyle w:val="Sidnummer"/>
      </w:rPr>
      <w:fldChar w:fldCharType="separate"/>
    </w:r>
    <w:r w:rsidRPr="00E50359">
      <w:rPr>
        <w:rStyle w:val="Sidnummer"/>
      </w:rPr>
      <w:t>6</w:t>
    </w:r>
    <w:r w:rsidRPr="00E5035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3077" w:rsidRPr="00E50359">
      <w:tblPrEx>
        <w:tblCellMar>
          <w:top w:w="0" w:type="dxa"/>
          <w:bottom w:w="0" w:type="dxa"/>
        </w:tblCellMar>
      </w:tblPrEx>
      <w:trPr>
        <w:cantSplit/>
      </w:trPr>
      <w:tc>
        <w:tcPr>
          <w:tcW w:w="3119" w:type="dxa"/>
        </w:tcPr>
        <w:p w:rsidR="00E03077" w:rsidRPr="00E50359" w:rsidRDefault="00E03077">
          <w:pPr>
            <w:pStyle w:val="Sidhuvud"/>
            <w:spacing w:line="200" w:lineRule="atLeast"/>
            <w:ind w:right="357"/>
            <w:rPr>
              <w:rFonts w:ascii="TradeGothic" w:hAnsi="TradeGothic"/>
              <w:b/>
              <w:bCs/>
              <w:sz w:val="16"/>
            </w:rPr>
          </w:pPr>
        </w:p>
      </w:tc>
      <w:tc>
        <w:tcPr>
          <w:tcW w:w="4111" w:type="dxa"/>
          <w:tcMar>
            <w:left w:w="567" w:type="dxa"/>
          </w:tcMar>
        </w:tcPr>
        <w:p w:rsidR="00E03077" w:rsidRPr="00E50359" w:rsidRDefault="00E03077">
          <w:pPr>
            <w:pStyle w:val="Sidhuvud"/>
            <w:ind w:right="360"/>
          </w:pPr>
        </w:p>
      </w:tc>
      <w:tc>
        <w:tcPr>
          <w:tcW w:w="1525" w:type="dxa"/>
        </w:tcPr>
        <w:p w:rsidR="00E03077" w:rsidRPr="00E50359" w:rsidRDefault="00E03077">
          <w:pPr>
            <w:pStyle w:val="Sidhuvud"/>
            <w:ind w:right="360"/>
          </w:pPr>
        </w:p>
      </w:tc>
    </w:tr>
  </w:tbl>
  <w:p w:rsidR="00E03077" w:rsidRPr="00E50359" w:rsidRDefault="00E0307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077" w:rsidRPr="00E50359" w:rsidRDefault="00E03077">
    <w:pPr>
      <w:pStyle w:val="Sidhuvud"/>
      <w:framePr w:wrap="around" w:vAnchor="text" w:hAnchor="margin" w:xAlign="right" w:y="1"/>
      <w:rPr>
        <w:rStyle w:val="Sidnummer"/>
      </w:rPr>
    </w:pPr>
    <w:r w:rsidRPr="00E50359">
      <w:rPr>
        <w:rStyle w:val="Sidnummer"/>
      </w:rPr>
      <w:fldChar w:fldCharType="begin" w:fldLock="1"/>
    </w:r>
    <w:r w:rsidRPr="00E50359">
      <w:rPr>
        <w:rStyle w:val="Sidnummer"/>
      </w:rPr>
      <w:instrText xml:space="preserve">PAGE  </w:instrText>
    </w:r>
    <w:r w:rsidRPr="00E50359">
      <w:rPr>
        <w:rStyle w:val="Sidnummer"/>
      </w:rPr>
      <w:fldChar w:fldCharType="separate"/>
    </w:r>
    <w:r w:rsidRPr="00E50359">
      <w:rPr>
        <w:rStyle w:val="Sidnummer"/>
      </w:rPr>
      <w:t>7</w:t>
    </w:r>
    <w:r w:rsidRPr="00E5035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03077" w:rsidRPr="00E50359">
      <w:tblPrEx>
        <w:tblCellMar>
          <w:top w:w="0" w:type="dxa"/>
          <w:bottom w:w="0" w:type="dxa"/>
        </w:tblCellMar>
      </w:tblPrEx>
      <w:trPr>
        <w:cantSplit/>
      </w:trPr>
      <w:tc>
        <w:tcPr>
          <w:tcW w:w="3119" w:type="dxa"/>
        </w:tcPr>
        <w:p w:rsidR="00E03077" w:rsidRPr="00E50359" w:rsidRDefault="00E03077">
          <w:pPr>
            <w:pStyle w:val="Sidhuvud"/>
            <w:spacing w:line="200" w:lineRule="atLeast"/>
            <w:ind w:right="357"/>
            <w:rPr>
              <w:rFonts w:ascii="TradeGothic" w:hAnsi="TradeGothic"/>
              <w:b/>
              <w:bCs/>
              <w:sz w:val="16"/>
            </w:rPr>
          </w:pPr>
        </w:p>
      </w:tc>
      <w:tc>
        <w:tcPr>
          <w:tcW w:w="4111" w:type="dxa"/>
          <w:tcMar>
            <w:left w:w="567" w:type="dxa"/>
          </w:tcMar>
        </w:tcPr>
        <w:p w:rsidR="00E03077" w:rsidRPr="00E50359" w:rsidRDefault="00E03077">
          <w:pPr>
            <w:pStyle w:val="Sidhuvud"/>
            <w:ind w:right="360"/>
          </w:pPr>
        </w:p>
      </w:tc>
      <w:tc>
        <w:tcPr>
          <w:tcW w:w="1525" w:type="dxa"/>
        </w:tcPr>
        <w:p w:rsidR="00E03077" w:rsidRPr="00E50359" w:rsidRDefault="00E03077">
          <w:pPr>
            <w:pStyle w:val="Sidhuvud"/>
            <w:ind w:right="360"/>
          </w:pPr>
        </w:p>
      </w:tc>
    </w:tr>
  </w:tbl>
  <w:p w:rsidR="00E03077" w:rsidRPr="00E50359" w:rsidRDefault="00E0307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077" w:rsidRPr="00E50359" w:rsidRDefault="00E50359">
    <w:pPr>
      <w:framePr w:w="2948" w:h="1321" w:hRule="exact" w:wrap="notBeside" w:vAnchor="page" w:hAnchor="page" w:x="1362" w:y="653"/>
    </w:pPr>
    <w:r w:rsidRPr="00E5035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03077" w:rsidRPr="00E50359" w:rsidRDefault="00E03077">
    <w:pPr>
      <w:pStyle w:val="RKrubrik"/>
      <w:keepNext w:val="0"/>
      <w:tabs>
        <w:tab w:val="clear" w:pos="1134"/>
        <w:tab w:val="clear" w:pos="2835"/>
      </w:tabs>
      <w:spacing w:before="0" w:after="0" w:line="320" w:lineRule="atLeast"/>
      <w:rPr>
        <w:bCs/>
      </w:rPr>
    </w:pPr>
  </w:p>
  <w:p w:rsidR="00E03077" w:rsidRPr="00E50359" w:rsidRDefault="00E03077">
    <w:pPr>
      <w:rPr>
        <w:rFonts w:ascii="TradeGothic" w:hAnsi="TradeGothic"/>
        <w:b/>
        <w:bCs/>
        <w:spacing w:val="12"/>
        <w:sz w:val="22"/>
      </w:rPr>
    </w:pPr>
  </w:p>
  <w:p w:rsidR="00E03077" w:rsidRPr="00E50359" w:rsidRDefault="00E03077">
    <w:pPr>
      <w:pStyle w:val="RKrubrik"/>
      <w:keepNext w:val="0"/>
      <w:tabs>
        <w:tab w:val="clear" w:pos="1134"/>
        <w:tab w:val="clear" w:pos="2835"/>
      </w:tabs>
      <w:spacing w:before="0" w:after="0" w:line="320" w:lineRule="atLeast"/>
      <w:rPr>
        <w:bCs/>
      </w:rPr>
    </w:pPr>
  </w:p>
  <w:p w:rsidR="00E03077" w:rsidRPr="00E50359" w:rsidRDefault="00E0307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245F2D"/>
    <w:rsid w:val="000449BE"/>
    <w:rsid w:val="00245F2D"/>
    <w:rsid w:val="00250906"/>
    <w:rsid w:val="00642FCA"/>
    <w:rsid w:val="007A0901"/>
    <w:rsid w:val="007C1689"/>
    <w:rsid w:val="00C106E1"/>
    <w:rsid w:val="00E03077"/>
    <w:rsid w:val="00E503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F21AF83-C6FD-4F4C-B174-762C6152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medindrag">
    <w:name w:val="Body Text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3011</Words>
  <Characters>19031</Characters>
  <Application>Microsoft Office Word</Application>
  <DocSecurity>4</DocSecurity>
  <Lines>453</Lines>
  <Paragraphs>146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2008-05-17T15:47:00Z</cp:lastPrinted>
  <dcterms:created xsi:type="dcterms:W3CDTF">2025-12-17T13:25:00Z</dcterms:created>
  <dcterms:modified xsi:type="dcterms:W3CDTF">2025-12-17T13:25:00Z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61</vt:i4>
  </property>
</Properties>
</file>