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9401D">
        <w:tblPrEx>
          <w:tblCellMar>
            <w:top w:w="0" w:type="dxa"/>
            <w:bottom w:w="0" w:type="dxa"/>
          </w:tblCellMar>
        </w:tblPrEx>
        <w:trPr>
          <w:cantSplit/>
          <w:trHeight w:val="1720"/>
        </w:trPr>
        <w:tc>
          <w:tcPr>
            <w:tcW w:w="6024" w:type="dxa"/>
            <w:gridSpan w:val="2"/>
          </w:tcPr>
          <w:p w:rsidR="00393A48" w:rsidRPr="0059401D" w:rsidRDefault="00393A48">
            <w:pPr>
              <w:pStyle w:val="HuvudRubrik"/>
            </w:pPr>
            <w:r w:rsidRPr="0059401D">
              <w:t>Arbetsmarknadsutskottets betänkande</w:t>
            </w:r>
          </w:p>
          <w:p w:rsidR="00393A48" w:rsidRPr="0059401D" w:rsidRDefault="00393A48">
            <w:pPr>
              <w:pStyle w:val="HuvudRubrikRad2"/>
            </w:pPr>
            <w:bookmarkStart w:id="0" w:name="BetänkandeNr"/>
            <w:bookmarkEnd w:id="0"/>
            <w:r w:rsidRPr="0059401D">
              <w:t>2001/02:AU9</w:t>
            </w:r>
          </w:p>
        </w:tc>
        <w:tc>
          <w:tcPr>
            <w:tcW w:w="1418" w:type="dxa"/>
            <w:tcBorders>
              <w:bottom w:val="nil"/>
            </w:tcBorders>
          </w:tcPr>
          <w:p w:rsidR="00393A48" w:rsidRPr="0059401D" w:rsidRDefault="0059401D">
            <w:pPr>
              <w:spacing w:line="230" w:lineRule="auto"/>
              <w:jc w:val="center"/>
            </w:pPr>
            <w:r w:rsidRPr="005940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93A48" w:rsidRPr="0059401D" w:rsidRDefault="00393A48">
            <w:pPr>
              <w:pStyle w:val="Normaltindrag"/>
              <w:jc w:val="center"/>
            </w:pPr>
          </w:p>
          <w:p w:rsidR="00393A48" w:rsidRPr="0059401D" w:rsidRDefault="00393A48">
            <w:pPr>
              <w:pStyle w:val="StatusSida1"/>
            </w:pPr>
          </w:p>
          <w:p w:rsidR="00393A48" w:rsidRPr="0059401D" w:rsidRDefault="00393A48">
            <w:pPr>
              <w:pStyle w:val="UtskriftsdatumSida1"/>
              <w:framePr w:wrap="around"/>
            </w:pPr>
          </w:p>
        </w:tc>
      </w:tr>
      <w:tr w:rsidR="00000000" w:rsidRPr="0059401D">
        <w:tblPrEx>
          <w:tblCellMar>
            <w:top w:w="0" w:type="dxa"/>
            <w:bottom w:w="0" w:type="dxa"/>
          </w:tblCellMar>
        </w:tblPrEx>
        <w:trPr>
          <w:cantSplit/>
        </w:trPr>
        <w:tc>
          <w:tcPr>
            <w:tcW w:w="6024" w:type="dxa"/>
            <w:gridSpan w:val="2"/>
            <w:tcBorders>
              <w:bottom w:val="single" w:sz="4" w:space="0" w:color="auto"/>
            </w:tcBorders>
          </w:tcPr>
          <w:p w:rsidR="00393A48" w:rsidRPr="0059401D" w:rsidRDefault="00393A48">
            <w:pPr>
              <w:pStyle w:val="DokumentRubrik"/>
              <w:rPr>
                <w:noProof w:val="0"/>
              </w:rPr>
            </w:pPr>
            <w:bookmarkStart w:id="1" w:name="Huvudrubrik"/>
            <w:bookmarkEnd w:id="1"/>
            <w:r w:rsidRPr="0059401D">
              <w:rPr>
                <w:noProof w:val="0"/>
              </w:rPr>
              <w:t>Ändringar i arbetsmiljölagen</w:t>
            </w:r>
          </w:p>
        </w:tc>
        <w:tc>
          <w:tcPr>
            <w:tcW w:w="1418" w:type="dxa"/>
            <w:tcBorders>
              <w:bottom w:val="nil"/>
            </w:tcBorders>
          </w:tcPr>
          <w:p w:rsidR="00393A48" w:rsidRPr="0059401D" w:rsidRDefault="00393A48"/>
        </w:tc>
      </w:tr>
      <w:tr w:rsidR="00000000" w:rsidRPr="0059401D">
        <w:tblPrEx>
          <w:tblCellMar>
            <w:top w:w="0" w:type="dxa"/>
            <w:bottom w:w="0" w:type="dxa"/>
          </w:tblCellMar>
        </w:tblPrEx>
        <w:trPr>
          <w:cantSplit/>
          <w:trHeight w:hRule="exact" w:val="360"/>
        </w:trPr>
        <w:tc>
          <w:tcPr>
            <w:tcW w:w="3012" w:type="dxa"/>
          </w:tcPr>
          <w:p w:rsidR="00393A48" w:rsidRPr="0059401D" w:rsidRDefault="00393A48"/>
        </w:tc>
        <w:tc>
          <w:tcPr>
            <w:tcW w:w="3012" w:type="dxa"/>
          </w:tcPr>
          <w:p w:rsidR="00393A48" w:rsidRPr="0059401D" w:rsidRDefault="00393A48"/>
        </w:tc>
        <w:tc>
          <w:tcPr>
            <w:tcW w:w="1418" w:type="dxa"/>
          </w:tcPr>
          <w:p w:rsidR="00393A48" w:rsidRPr="0059401D" w:rsidRDefault="00393A48"/>
        </w:tc>
      </w:tr>
    </w:tbl>
    <w:p w:rsidR="00393A48" w:rsidRPr="0059401D" w:rsidRDefault="00393A48">
      <w:pPr>
        <w:pStyle w:val="Rubrik1"/>
        <w:rPr>
          <w:noProof w:val="0"/>
        </w:rPr>
      </w:pPr>
      <w:r w:rsidRPr="0059401D">
        <w:rPr>
          <w:noProof w:val="0"/>
        </w:rPr>
        <w:t>Propositionen och utskottets ställningstagande</w:t>
      </w:r>
    </w:p>
    <w:p w:rsidR="00393A48" w:rsidRPr="0059401D" w:rsidRDefault="00393A48">
      <w:bookmarkStart w:id="2" w:name="TextStart"/>
      <w:bookmarkEnd w:id="2"/>
      <w:r w:rsidRPr="0059401D">
        <w:t>I proposition 2001/02:145 Ändringar i arbetsmiljölagen föreslår regeringen följande.</w:t>
      </w:r>
    </w:p>
    <w:p w:rsidR="00393A48" w:rsidRPr="0059401D" w:rsidRDefault="00393A48">
      <w:pPr>
        <w:pStyle w:val="Normaltindrag"/>
      </w:pPr>
      <w:r w:rsidRPr="0059401D">
        <w:t>När arbetsgivaren vidtar förebyggande åtgärder skall en utgångspunkt vara att allt som kan leda till ohälsa eller olycksfall skall ändras eller ersättas så att risken för sådant undanröjs. Arbetsgivaren skall också se till att endast a</w:t>
      </w:r>
      <w:r w:rsidRPr="0059401D">
        <w:t>r</w:t>
      </w:r>
      <w:r w:rsidRPr="0059401D">
        <w:t>betstagare som har fått tillräckliga instruktioner får tillträde till områden där det finns en påtaglig risk för ohälsa eller olycksfall. Dessa förslag är föra</w:t>
      </w:r>
      <w:r w:rsidRPr="0059401D">
        <w:t>n</w:t>
      </w:r>
      <w:r w:rsidRPr="0059401D">
        <w:t>ledda av ett s.k. motiverat yttrande från Europeiska kommissionen om Sver</w:t>
      </w:r>
      <w:r w:rsidRPr="0059401D">
        <w:t>i</w:t>
      </w:r>
      <w:r w:rsidRPr="0059401D">
        <w:t xml:space="preserve">ges genomförande av rådets direktiv om 89/391/EEG om åtgärder för att främja förbättringar av arbetstagarnas säkerhet och hälsa i arbetet. </w:t>
      </w:r>
    </w:p>
    <w:p w:rsidR="00393A48" w:rsidRPr="0059401D" w:rsidRDefault="00393A48">
      <w:pPr>
        <w:pStyle w:val="Normaltindrag"/>
      </w:pPr>
      <w:r w:rsidRPr="0059401D">
        <w:t xml:space="preserve">I propositionen föreslås också att viss tillståndsgivning som i dag sker hos Arbetsmiljöverket skall kunna ersättas av godkännande eller </w:t>
      </w:r>
      <w:r w:rsidRPr="0059401D">
        <w:t>annat bevis om överensstämmelse med gällande krav.</w:t>
      </w:r>
    </w:p>
    <w:p w:rsidR="00393A48" w:rsidRPr="0059401D" w:rsidRDefault="00393A48">
      <w:pPr>
        <w:pStyle w:val="Normaltindrag"/>
      </w:pPr>
    </w:p>
    <w:p w:rsidR="00393A48" w:rsidRPr="0059401D" w:rsidRDefault="00393A48">
      <w:r w:rsidRPr="0059401D">
        <w:t>Lagändringarna föreslås träda i kraft den 1 augusti 2002.</w:t>
      </w:r>
    </w:p>
    <w:p w:rsidR="00393A48" w:rsidRPr="0059401D" w:rsidRDefault="00393A48">
      <w:pPr>
        <w:pStyle w:val="Normaltindrag"/>
      </w:pPr>
    </w:p>
    <w:p w:rsidR="00393A48" w:rsidRPr="0059401D" w:rsidRDefault="00393A48">
      <w:r w:rsidRPr="0059401D">
        <w:t>Regeringens lagförslag finns i bilaga 2.</w:t>
      </w:r>
    </w:p>
    <w:p w:rsidR="00393A48" w:rsidRPr="0059401D" w:rsidRDefault="00393A48">
      <w:pPr>
        <w:pStyle w:val="Normaltindrag"/>
      </w:pPr>
    </w:p>
    <w:p w:rsidR="00393A48" w:rsidRPr="0059401D" w:rsidRDefault="00393A48">
      <w:r w:rsidRPr="0059401D">
        <w:t>Ingen motion har väckts med anledning av propositionen. Utskottet föreslår att riksdagen antar det framlagda lagförslaget.</w:t>
      </w:r>
    </w:p>
    <w:p w:rsidR="00393A48" w:rsidRPr="0059401D" w:rsidRDefault="00393A48">
      <w:pPr>
        <w:pStyle w:val="Normaltindrag"/>
      </w:pPr>
    </w:p>
    <w:p w:rsidR="00393A48" w:rsidRPr="0059401D" w:rsidRDefault="00393A48">
      <w:pPr>
        <w:pStyle w:val="Normaltindrag"/>
      </w:pPr>
    </w:p>
    <w:p w:rsidR="00393A48" w:rsidRPr="0059401D" w:rsidRDefault="00393A48">
      <w:pPr>
        <w:pStyle w:val="R1"/>
      </w:pPr>
    </w:p>
    <w:p w:rsidR="00393A48" w:rsidRPr="0059401D" w:rsidRDefault="00393A48">
      <w:pPr>
        <w:pStyle w:val="R1"/>
        <w:sectPr w:rsidR="00000000" w:rsidRPr="0059401D">
          <w:headerReference w:type="even" r:id="rId8"/>
          <w:headerReference w:type="default" r:id="rId9"/>
          <w:footerReference w:type="even" r:id="rId10"/>
          <w:footerReference w:type="default" r:id="rId11"/>
          <w:headerReference w:type="first" r:id="rId12"/>
          <w:footerReference w:type="first" r:id="rId13"/>
          <w:pgSz w:w="11906" w:h="16838" w:code="9"/>
          <w:pgMar w:top="850" w:right="4649" w:bottom="4507" w:left="1304" w:header="340" w:footer="227" w:gutter="0"/>
          <w:cols w:space="720"/>
          <w:titlePg/>
        </w:sectPr>
      </w:pPr>
    </w:p>
    <w:p w:rsidR="00393A48" w:rsidRPr="0059401D" w:rsidRDefault="00393A48">
      <w:pPr>
        <w:pStyle w:val="R1"/>
      </w:pPr>
      <w:r w:rsidRPr="0059401D">
        <w:lastRenderedPageBreak/>
        <w:t>Utskottets förslag till riksdagsbeslut</w:t>
      </w:r>
    </w:p>
    <w:p w:rsidR="00393A48" w:rsidRPr="0059401D" w:rsidRDefault="00393A48">
      <w:r w:rsidRPr="0059401D">
        <w:t>Riksdagen antar regeringens förslag enligt bilaga 2 till lag om ändring i a</w:t>
      </w:r>
      <w:r w:rsidRPr="0059401D">
        <w:t>r</w:t>
      </w:r>
      <w:r w:rsidRPr="0059401D">
        <w:t>betsmiljölagen (1977:1160).</w:t>
      </w:r>
    </w:p>
    <w:p w:rsidR="00393A48" w:rsidRPr="0059401D" w:rsidRDefault="00393A48"/>
    <w:p w:rsidR="00393A48" w:rsidRPr="0059401D" w:rsidRDefault="00393A48">
      <w:pPr>
        <w:pStyle w:val="Utskriftsdatum"/>
      </w:pPr>
      <w:r w:rsidRPr="0059401D">
        <w:t xml:space="preserve">Stockholm den 14 maj 2002 </w:t>
      </w:r>
    </w:p>
    <w:p w:rsidR="00393A48" w:rsidRPr="0059401D" w:rsidRDefault="00393A48">
      <w:r w:rsidRPr="0059401D">
        <w:t>På arbetsmarknadsutskottets vägnar</w:t>
      </w:r>
    </w:p>
    <w:p w:rsidR="00393A48" w:rsidRPr="0059401D" w:rsidRDefault="00393A48">
      <w:pPr>
        <w:pStyle w:val="Ordfranden"/>
        <w:rPr>
          <w:noProof w:val="0"/>
        </w:rPr>
      </w:pPr>
      <w:bookmarkStart w:id="3" w:name="Ordförande"/>
      <w:bookmarkEnd w:id="3"/>
      <w:r w:rsidRPr="0059401D">
        <w:rPr>
          <w:noProof w:val="0"/>
        </w:rPr>
        <w:t xml:space="preserve">Sven-Erik Österberg </w:t>
      </w:r>
    </w:p>
    <w:p w:rsidR="00393A48" w:rsidRPr="0059401D" w:rsidRDefault="00393A48">
      <w:pPr>
        <w:pStyle w:val="Deltagare"/>
        <w:rPr>
          <w:noProof w:val="0"/>
        </w:rPr>
      </w:pPr>
      <w:r w:rsidRPr="0059401D">
        <w:rPr>
          <w:noProof w:val="0"/>
        </w:rPr>
        <w:t>Följande ledamöter har deltagit i beslutet: Sven-Erik Österberg (s), Hans Andersson (v), Mikael Odenberg (m), Björn Kaaling (s), Stefan Attefall (kd), Kent Olsson (m), Laila Bjurling (s), Patrik Norinder (m), Sonja Fransson (s), Camilla Sköld Jansson (v), Maria Larsson (kd), Henrik Westman (m), Barbro Feltzing (mp), Elver Jonsson (fp), Anders Karlsson (s), Cinnika Beiming (s) och Agne Hansson (c).</w:t>
      </w:r>
    </w:p>
    <w:p w:rsidR="00393A48" w:rsidRPr="0059401D" w:rsidRDefault="00393A48"/>
    <w:p w:rsidR="00393A48" w:rsidRPr="0059401D" w:rsidRDefault="00393A48">
      <w:pPr>
        <w:pStyle w:val="R1"/>
        <w:sectPr w:rsidR="00000000" w:rsidRPr="0059401D">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393A48" w:rsidRPr="0059401D" w:rsidRDefault="00393A48">
      <w:pPr>
        <w:pStyle w:val="Bilaga"/>
      </w:pPr>
      <w:bookmarkStart w:id="4" w:name="_Toc7257023"/>
      <w:r w:rsidRPr="0059401D">
        <w:t>bilaga 1</w:t>
      </w:r>
    </w:p>
    <w:p w:rsidR="00393A48" w:rsidRPr="0059401D" w:rsidRDefault="00393A48">
      <w:pPr>
        <w:pStyle w:val="Rubrik1"/>
        <w:rPr>
          <w:noProof w:val="0"/>
        </w:rPr>
      </w:pPr>
      <w:r w:rsidRPr="0059401D">
        <w:rPr>
          <w:noProof w:val="0"/>
        </w:rPr>
        <w:t>Behandlat förslag</w:t>
      </w:r>
      <w:bookmarkEnd w:id="4"/>
    </w:p>
    <w:p w:rsidR="00393A48" w:rsidRPr="0059401D" w:rsidRDefault="00393A48">
      <w:pPr>
        <w:pStyle w:val="Rubrik2"/>
        <w:spacing w:before="0"/>
      </w:pPr>
      <w:bookmarkStart w:id="5" w:name="_Toc7257024"/>
      <w:r w:rsidRPr="0059401D">
        <w:t>Propositionen</w:t>
      </w:r>
      <w:bookmarkEnd w:id="5"/>
    </w:p>
    <w:p w:rsidR="00393A48" w:rsidRPr="0059401D" w:rsidRDefault="00393A48">
      <w:pPr>
        <w:pStyle w:val="Motioner"/>
        <w:rPr>
          <w:i w:val="0"/>
        </w:rPr>
      </w:pPr>
      <w:bookmarkStart w:id="6" w:name="RangeStart"/>
      <w:bookmarkStart w:id="7" w:name="RangeEnd"/>
      <w:bookmarkEnd w:id="6"/>
      <w:r w:rsidRPr="0059401D">
        <w:rPr>
          <w:i w:val="0"/>
        </w:rPr>
        <w:t xml:space="preserve">I proposition </w:t>
      </w:r>
      <w:r w:rsidRPr="0059401D">
        <w:t>2001/02:145</w:t>
      </w:r>
      <w:r w:rsidRPr="0059401D">
        <w:rPr>
          <w:i w:val="0"/>
        </w:rPr>
        <w:t xml:space="preserve"> </w:t>
      </w:r>
      <w:r w:rsidRPr="0059401D">
        <w:t>Ändringar i arbetsmiljölagen</w:t>
      </w:r>
      <w:r w:rsidRPr="0059401D">
        <w:rPr>
          <w:i w:val="0"/>
        </w:rPr>
        <w:t xml:space="preserve"> föreslår regeringen att riksdagen antar regeringens förslag till lag om ändring i arbetsmiljölagen (1977:1160). </w:t>
      </w:r>
    </w:p>
    <w:bookmarkEnd w:id="7"/>
    <w:p w:rsidR="00393A48" w:rsidRPr="0059401D" w:rsidRDefault="00393A48">
      <w:pPr>
        <w:pStyle w:val="Deltagare"/>
        <w:keepLines w:val="0"/>
        <w:spacing w:before="62" w:line="250" w:lineRule="atLeast"/>
        <w:rPr>
          <w:noProof w:val="0"/>
        </w:rPr>
      </w:pPr>
    </w:p>
    <w:p w:rsidR="00393A48" w:rsidRPr="0059401D" w:rsidRDefault="00393A48">
      <w:pPr>
        <w:pStyle w:val="Normaltindrag"/>
        <w:sectPr w:rsidR="00000000" w:rsidRPr="005940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93A48" w:rsidRPr="0059401D" w:rsidRDefault="00393A48">
      <w:pPr>
        <w:pStyle w:val="Bilaga"/>
      </w:pPr>
      <w:bookmarkStart w:id="8" w:name="_Toc7257027"/>
      <w:r w:rsidRPr="0059401D">
        <w:t>bilaga 2</w:t>
      </w:r>
    </w:p>
    <w:p w:rsidR="00393A48" w:rsidRPr="0059401D" w:rsidRDefault="00393A48">
      <w:pPr>
        <w:pStyle w:val="Rubrik1"/>
        <w:spacing w:after="200"/>
        <w:rPr>
          <w:noProof w:val="0"/>
        </w:rPr>
      </w:pPr>
      <w:r w:rsidRPr="0059401D">
        <w:rPr>
          <w:noProof w:val="0"/>
        </w:rPr>
        <w:t>Regeringens lagförslag</w:t>
      </w:r>
      <w:bookmarkEnd w:id="8"/>
    </w:p>
    <w:p w:rsidR="00393A48" w:rsidRPr="0059401D" w:rsidRDefault="00393A48">
      <w:pPr>
        <w:pStyle w:val="R2"/>
        <w:spacing w:before="250"/>
      </w:pPr>
      <w:bookmarkStart w:id="9" w:name="_Toc859044"/>
      <w:bookmarkStart w:id="10" w:name="_Toc861576"/>
      <w:bookmarkStart w:id="11" w:name="_Toc861874"/>
      <w:bookmarkStart w:id="12" w:name="_Toc862676"/>
      <w:bookmarkStart w:id="13" w:name="_Toc2147493"/>
      <w:bookmarkStart w:id="14" w:name="_Toc2147699"/>
      <w:r w:rsidRPr="0059401D">
        <w:t>Förslag till lag om ändring i arbetsmiljölagen (1977:1160)</w:t>
      </w:r>
      <w:bookmarkEnd w:id="9"/>
      <w:bookmarkEnd w:id="10"/>
      <w:bookmarkEnd w:id="11"/>
      <w:bookmarkEnd w:id="12"/>
      <w:bookmarkEnd w:id="13"/>
      <w:bookmarkEnd w:id="14"/>
    </w:p>
    <w:p w:rsidR="00393A48" w:rsidRPr="0059401D" w:rsidRDefault="00393A48">
      <w:pPr>
        <w:pStyle w:val="Normaltindrag"/>
        <w:rPr>
          <w:sz w:val="18"/>
        </w:rPr>
      </w:pPr>
      <w:r w:rsidRPr="0059401D">
        <w:rPr>
          <w:sz w:val="18"/>
        </w:rPr>
        <w:t>Härigenom föreskrivs att 3 kap. 2, 3 och 9 §§ samt 4 kap. 2 § arbetsmiljölagen (1977:1160)</w:t>
      </w:r>
      <w:r w:rsidRPr="0059401D">
        <w:rPr>
          <w:rStyle w:val="Fotnotsreferens"/>
          <w:sz w:val="18"/>
        </w:rPr>
        <w:footnoteReference w:id="1"/>
      </w:r>
      <w:r w:rsidRPr="0059401D">
        <w:rPr>
          <w:sz w:val="18"/>
        </w:rPr>
        <w:t xml:space="preserve"> skall ha följande lydelse.</w:t>
      </w:r>
    </w:p>
    <w:p w:rsidR="00393A48" w:rsidRPr="0059401D" w:rsidRDefault="00393A48">
      <w:pPr>
        <w:pStyle w:val="Normaltindrag"/>
        <w:spacing w:line="240" w:lineRule="auto"/>
        <w:rPr>
          <w:sz w:val="18"/>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9401D">
        <w:tblPrEx>
          <w:tblCellMar>
            <w:top w:w="0" w:type="dxa"/>
            <w:bottom w:w="0" w:type="dxa"/>
          </w:tblCellMar>
        </w:tblPrEx>
        <w:trPr>
          <w:tblHeader/>
        </w:trPr>
        <w:tc>
          <w:tcPr>
            <w:tcW w:w="3090" w:type="dxa"/>
          </w:tcPr>
          <w:p w:rsidR="00393A48" w:rsidRPr="0059401D" w:rsidRDefault="00393A48">
            <w:pPr>
              <w:pStyle w:val="LagtextRubrik"/>
              <w:rPr>
                <w:sz w:val="18"/>
              </w:rPr>
            </w:pPr>
            <w:r w:rsidRPr="0059401D">
              <w:rPr>
                <w:sz w:val="18"/>
              </w:rPr>
              <w:t>Nuvarande lydelse</w:t>
            </w:r>
          </w:p>
        </w:tc>
        <w:tc>
          <w:tcPr>
            <w:tcW w:w="3090" w:type="dxa"/>
          </w:tcPr>
          <w:p w:rsidR="00393A48" w:rsidRPr="0059401D" w:rsidRDefault="00393A48">
            <w:pPr>
              <w:pStyle w:val="LagtextRubrik"/>
              <w:rPr>
                <w:sz w:val="18"/>
              </w:rPr>
            </w:pPr>
            <w:r w:rsidRPr="0059401D">
              <w:rPr>
                <w:sz w:val="18"/>
              </w:rPr>
              <w:t>Föreslagen lydelse</w:t>
            </w:r>
          </w:p>
        </w:tc>
      </w:tr>
      <w:tr w:rsidR="00000000" w:rsidRPr="0059401D">
        <w:tblPrEx>
          <w:tblCellMar>
            <w:top w:w="0" w:type="dxa"/>
            <w:bottom w:w="0" w:type="dxa"/>
          </w:tblCellMar>
        </w:tblPrEx>
        <w:tc>
          <w:tcPr>
            <w:tcW w:w="6180" w:type="dxa"/>
            <w:gridSpan w:val="2"/>
          </w:tcPr>
          <w:p w:rsidR="00393A48" w:rsidRPr="0059401D" w:rsidRDefault="00393A48">
            <w:pPr>
              <w:pStyle w:val="LagtextIndrag"/>
              <w:jc w:val="center"/>
              <w:rPr>
                <w:b/>
                <w:sz w:val="18"/>
              </w:rPr>
            </w:pPr>
            <w:r w:rsidRPr="0059401D">
              <w:rPr>
                <w:b/>
                <w:sz w:val="18"/>
              </w:rPr>
              <w:t>3 kap.</w:t>
            </w:r>
          </w:p>
          <w:p w:rsidR="00393A48" w:rsidRPr="0059401D" w:rsidRDefault="00393A48">
            <w:pPr>
              <w:pStyle w:val="LagtextIndrag"/>
              <w:jc w:val="center"/>
              <w:rPr>
                <w:sz w:val="18"/>
              </w:rPr>
            </w:pPr>
            <w:r w:rsidRPr="0059401D">
              <w:rPr>
                <w:sz w:val="18"/>
              </w:rPr>
              <w:t>2 §</w:t>
            </w:r>
            <w:r w:rsidRPr="0059401D">
              <w:rPr>
                <w:rStyle w:val="Fotnotsreferens"/>
                <w:sz w:val="18"/>
              </w:rPr>
              <w:footnoteReference w:id="2"/>
            </w:r>
          </w:p>
        </w:tc>
      </w:tr>
      <w:tr w:rsidR="00000000" w:rsidRPr="0059401D">
        <w:tblPrEx>
          <w:tblCellMar>
            <w:top w:w="0" w:type="dxa"/>
            <w:bottom w:w="0" w:type="dxa"/>
          </w:tblCellMar>
        </w:tblPrEx>
        <w:tc>
          <w:tcPr>
            <w:tcW w:w="3090" w:type="dxa"/>
          </w:tcPr>
          <w:p w:rsidR="00393A48" w:rsidRPr="0059401D" w:rsidRDefault="00393A48">
            <w:pPr>
              <w:pStyle w:val="Normaltindrag"/>
              <w:rPr>
                <w:sz w:val="18"/>
              </w:rPr>
            </w:pPr>
            <w:r w:rsidRPr="0059401D">
              <w:rPr>
                <w:sz w:val="18"/>
              </w:rPr>
              <w:t>Arbetsgivaren skall vidta alla åtgä</w:t>
            </w:r>
            <w:r w:rsidRPr="0059401D">
              <w:rPr>
                <w:sz w:val="18"/>
              </w:rPr>
              <w:t>r</w:t>
            </w:r>
            <w:r w:rsidRPr="0059401D">
              <w:rPr>
                <w:sz w:val="18"/>
              </w:rPr>
              <w:t>der som behövs för att förebygga att arbetstagaren utsätts för ohälsa eller olycksfall.</w:t>
            </w:r>
          </w:p>
          <w:p w:rsidR="00393A48" w:rsidRPr="0059401D" w:rsidRDefault="00393A48">
            <w:pPr>
              <w:pStyle w:val="Propmedindrag"/>
              <w:rPr>
                <w:sz w:val="18"/>
              </w:rPr>
            </w:pPr>
          </w:p>
        </w:tc>
        <w:tc>
          <w:tcPr>
            <w:tcW w:w="3090" w:type="dxa"/>
          </w:tcPr>
          <w:p w:rsidR="00393A48" w:rsidRPr="0059401D" w:rsidRDefault="00393A48">
            <w:pPr>
              <w:pStyle w:val="Normaltindrag"/>
              <w:rPr>
                <w:sz w:val="18"/>
              </w:rPr>
            </w:pPr>
            <w:r w:rsidRPr="0059401D">
              <w:rPr>
                <w:sz w:val="18"/>
              </w:rPr>
              <w:t>Arbetsgivaren skall vidta alla åtgä</w:t>
            </w:r>
            <w:r w:rsidRPr="0059401D">
              <w:rPr>
                <w:sz w:val="18"/>
              </w:rPr>
              <w:t>r</w:t>
            </w:r>
            <w:r w:rsidRPr="0059401D">
              <w:rPr>
                <w:sz w:val="18"/>
              </w:rPr>
              <w:t xml:space="preserve">der som behövs för att förebygga att arbetstagaren utsätts för ohälsa eller olycksfall. </w:t>
            </w:r>
            <w:r w:rsidRPr="0059401D">
              <w:rPr>
                <w:i/>
                <w:sz w:val="18"/>
              </w:rPr>
              <w:t xml:space="preserve">En utgångspunkt skall därvid vara att allt sådant som kan leda till ohälsa eller olycksfall skall ändras eller ersättas så att risken för ohälsa eller olycksfall undanröjs. </w:t>
            </w:r>
          </w:p>
          <w:p w:rsidR="00393A48" w:rsidRPr="0059401D" w:rsidRDefault="00393A48">
            <w:pPr>
              <w:pStyle w:val="Propmedindrag"/>
              <w:rPr>
                <w:sz w:val="18"/>
              </w:rPr>
            </w:pPr>
          </w:p>
        </w:tc>
      </w:tr>
    </w:tbl>
    <w:p w:rsidR="00393A48" w:rsidRPr="0059401D" w:rsidRDefault="00393A48">
      <w:pPr>
        <w:pStyle w:val="Normaltindrag"/>
        <w:rPr>
          <w:sz w:val="18"/>
        </w:rPr>
      </w:pPr>
      <w:r w:rsidRPr="0059401D">
        <w:rPr>
          <w:sz w:val="18"/>
        </w:rPr>
        <w:t>Arbetsgivaren skall beakta den särskilda risk för ohälsa och olycksfall som kan följa av att arbetstagaren utför arbete ensam.</w:t>
      </w:r>
    </w:p>
    <w:p w:rsidR="00393A48" w:rsidRPr="0059401D" w:rsidRDefault="00393A48">
      <w:pPr>
        <w:pStyle w:val="Normaltindrag"/>
        <w:rPr>
          <w:sz w:val="18"/>
        </w:rPr>
      </w:pPr>
      <w:r w:rsidRPr="0059401D">
        <w:rPr>
          <w:sz w:val="18"/>
        </w:rPr>
        <w:t>Lokaler samt maskiner, redskap, skyddsutrustning och andra tekniska anor</w:t>
      </w:r>
      <w:r w:rsidRPr="0059401D">
        <w:rPr>
          <w:sz w:val="18"/>
        </w:rPr>
        <w:t>d</w:t>
      </w:r>
      <w:r w:rsidRPr="0059401D">
        <w:rPr>
          <w:sz w:val="18"/>
        </w:rPr>
        <w:t>ningar skall underhållas väl.</w:t>
      </w:r>
    </w:p>
    <w:p w:rsidR="00393A48" w:rsidRPr="0059401D" w:rsidRDefault="00393A48">
      <w:pPr>
        <w:pStyle w:val="Normaltindrag"/>
        <w:spacing w:line="240" w:lineRule="auto"/>
        <w:rPr>
          <w:sz w:val="18"/>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9401D">
        <w:tblPrEx>
          <w:tblCellMar>
            <w:top w:w="0" w:type="dxa"/>
            <w:bottom w:w="0" w:type="dxa"/>
          </w:tblCellMar>
        </w:tblPrEx>
        <w:tc>
          <w:tcPr>
            <w:tcW w:w="6180" w:type="dxa"/>
            <w:gridSpan w:val="2"/>
          </w:tcPr>
          <w:p w:rsidR="00393A48" w:rsidRPr="0059401D" w:rsidRDefault="00393A48">
            <w:pPr>
              <w:pStyle w:val="Lagtext"/>
              <w:jc w:val="center"/>
              <w:rPr>
                <w:sz w:val="18"/>
              </w:rPr>
            </w:pPr>
            <w:r w:rsidRPr="0059401D">
              <w:rPr>
                <w:sz w:val="18"/>
              </w:rPr>
              <w:t xml:space="preserve">3 § </w:t>
            </w:r>
          </w:p>
        </w:tc>
      </w:tr>
      <w:tr w:rsidR="00000000" w:rsidRPr="0059401D">
        <w:tblPrEx>
          <w:tblCellMar>
            <w:top w:w="0" w:type="dxa"/>
            <w:bottom w:w="0" w:type="dxa"/>
          </w:tblCellMar>
        </w:tblPrEx>
        <w:tc>
          <w:tcPr>
            <w:tcW w:w="3090" w:type="dxa"/>
          </w:tcPr>
          <w:p w:rsidR="00393A48" w:rsidRPr="0059401D" w:rsidRDefault="00393A48">
            <w:pPr>
              <w:pStyle w:val="Normaltindrag"/>
              <w:rPr>
                <w:sz w:val="18"/>
              </w:rPr>
            </w:pPr>
            <w:r w:rsidRPr="0059401D">
              <w:rPr>
                <w:sz w:val="18"/>
              </w:rPr>
              <w:t>Arbetsgivaren skall se till att a</w:t>
            </w:r>
            <w:r w:rsidRPr="0059401D">
              <w:rPr>
                <w:sz w:val="18"/>
              </w:rPr>
              <w:t>r</w:t>
            </w:r>
            <w:r w:rsidRPr="0059401D">
              <w:rPr>
                <w:sz w:val="18"/>
              </w:rPr>
              <w:t>betstagaren får god kännedom om de förhållanden, under vilka arbetet b</w:t>
            </w:r>
            <w:r w:rsidRPr="0059401D">
              <w:rPr>
                <w:sz w:val="18"/>
              </w:rPr>
              <w:t>e</w:t>
            </w:r>
            <w:r w:rsidRPr="0059401D">
              <w:rPr>
                <w:sz w:val="18"/>
              </w:rPr>
              <w:t>drivs, och att arbetstagaren upplyses om de risker som kan vara förbundna med arbetet. Arbetsgivaren skall fö</w:t>
            </w:r>
            <w:r w:rsidRPr="0059401D">
              <w:rPr>
                <w:sz w:val="18"/>
              </w:rPr>
              <w:t>r</w:t>
            </w:r>
            <w:r w:rsidRPr="0059401D">
              <w:rPr>
                <w:sz w:val="18"/>
              </w:rPr>
              <w:t>vissa sig om att arbetstagaren har den utbildning som behövs och vet vad han har att iaktta för att undgå riskerna i arbetet.</w:t>
            </w:r>
          </w:p>
        </w:tc>
        <w:tc>
          <w:tcPr>
            <w:tcW w:w="3090" w:type="dxa"/>
          </w:tcPr>
          <w:p w:rsidR="00393A48" w:rsidRPr="0059401D" w:rsidRDefault="00393A48">
            <w:pPr>
              <w:pStyle w:val="Normaltindrag"/>
              <w:rPr>
                <w:sz w:val="18"/>
              </w:rPr>
            </w:pPr>
            <w:r w:rsidRPr="0059401D">
              <w:rPr>
                <w:sz w:val="18"/>
              </w:rPr>
              <w:t>Arbetsgivaren skall se till att a</w:t>
            </w:r>
            <w:r w:rsidRPr="0059401D">
              <w:rPr>
                <w:sz w:val="18"/>
              </w:rPr>
              <w:t>r</w:t>
            </w:r>
            <w:r w:rsidRPr="0059401D">
              <w:rPr>
                <w:sz w:val="18"/>
              </w:rPr>
              <w:t>betstagaren får god kännedom om de förhållanden, under vilka arbetet b</w:t>
            </w:r>
            <w:r w:rsidRPr="0059401D">
              <w:rPr>
                <w:sz w:val="18"/>
              </w:rPr>
              <w:t>e</w:t>
            </w:r>
            <w:r w:rsidRPr="0059401D">
              <w:rPr>
                <w:sz w:val="18"/>
              </w:rPr>
              <w:t>drivs, och att arbetstagaren upplyses om de risker som kan vara förbundna med arbetet. Arbetsgivaren skall fö</w:t>
            </w:r>
            <w:r w:rsidRPr="0059401D">
              <w:rPr>
                <w:sz w:val="18"/>
              </w:rPr>
              <w:t>r</w:t>
            </w:r>
            <w:r w:rsidRPr="0059401D">
              <w:rPr>
                <w:sz w:val="18"/>
              </w:rPr>
              <w:t xml:space="preserve">vissa sig om att arbetstagaren har den utbildning som behövs och vet vad han har att iaktta för att undgå riskerna i arbetet. </w:t>
            </w:r>
            <w:r w:rsidRPr="0059401D">
              <w:rPr>
                <w:i/>
                <w:sz w:val="18"/>
              </w:rPr>
              <w:t>Arbetsgivaren skall se till att endast arbetstagare som har fått til</w:t>
            </w:r>
            <w:r w:rsidRPr="0059401D">
              <w:rPr>
                <w:i/>
                <w:sz w:val="18"/>
              </w:rPr>
              <w:t>l</w:t>
            </w:r>
            <w:r w:rsidRPr="0059401D">
              <w:rPr>
                <w:i/>
                <w:sz w:val="18"/>
              </w:rPr>
              <w:t>räckliga instruktioner får tillträde till områden där det finns en påtaglig risk för ohälsa eller olycksfall.</w:t>
            </w:r>
          </w:p>
        </w:tc>
      </w:tr>
    </w:tbl>
    <w:p w:rsidR="00393A48" w:rsidRPr="0059401D" w:rsidRDefault="00393A48">
      <w:pPr>
        <w:pStyle w:val="Normaltindrag"/>
        <w:spacing w:line="240" w:lineRule="auto"/>
        <w:rPr>
          <w:sz w:val="18"/>
        </w:rPr>
      </w:pPr>
    </w:p>
    <w:p w:rsidR="00393A48" w:rsidRPr="0059401D" w:rsidRDefault="00393A48">
      <w:pPr>
        <w:pStyle w:val="Normaltindrag"/>
        <w:spacing w:line="240" w:lineRule="auto"/>
        <w:rPr>
          <w:sz w:val="18"/>
        </w:rP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59401D">
        <w:tblPrEx>
          <w:tblCellMar>
            <w:top w:w="0" w:type="dxa"/>
            <w:bottom w:w="0" w:type="dxa"/>
          </w:tblCellMar>
        </w:tblPrEx>
        <w:tc>
          <w:tcPr>
            <w:tcW w:w="3090" w:type="dxa"/>
          </w:tcPr>
          <w:p w:rsidR="00393A48" w:rsidRPr="0059401D" w:rsidRDefault="00393A48">
            <w:pPr>
              <w:rPr>
                <w:sz w:val="18"/>
              </w:rPr>
            </w:pPr>
            <w:r w:rsidRPr="0059401D">
              <w:rPr>
                <w:i/>
                <w:sz w:val="18"/>
              </w:rPr>
              <w:t>Nuvarande lydelse</w:t>
            </w:r>
          </w:p>
        </w:tc>
        <w:tc>
          <w:tcPr>
            <w:tcW w:w="3090" w:type="dxa"/>
          </w:tcPr>
          <w:p w:rsidR="00393A48" w:rsidRPr="0059401D" w:rsidRDefault="00393A48">
            <w:pPr>
              <w:rPr>
                <w:i/>
                <w:sz w:val="18"/>
              </w:rPr>
            </w:pPr>
            <w:r w:rsidRPr="0059401D">
              <w:rPr>
                <w:i/>
                <w:sz w:val="18"/>
              </w:rPr>
              <w:t>Föreslagen lydelse</w:t>
            </w:r>
          </w:p>
          <w:p w:rsidR="00393A48" w:rsidRPr="0059401D" w:rsidRDefault="00393A48">
            <w:pPr>
              <w:pStyle w:val="Normaltindrag"/>
            </w:pPr>
          </w:p>
        </w:tc>
      </w:tr>
    </w:tbl>
    <w:p w:rsidR="00393A48" w:rsidRPr="0059401D" w:rsidRDefault="00393A48">
      <w:pPr>
        <w:pStyle w:val="Normaltindrag"/>
        <w:rPr>
          <w:sz w:val="18"/>
        </w:rPr>
      </w:pPr>
      <w:r w:rsidRPr="0059401D">
        <w:rPr>
          <w:sz w:val="18"/>
        </w:rPr>
        <w:t>Arbetsgivaren skall genom att anpassa arbetsförhållandena eller vidta annan lämplig åtgärd ta hänsyn till arbetstagarens särskilda förutsättningar för arbetet. Vid arbetets planläggning och anordnande skall beaktas att människors förutsät</w:t>
      </w:r>
      <w:r w:rsidRPr="0059401D">
        <w:rPr>
          <w:sz w:val="18"/>
        </w:rPr>
        <w:t>t</w:t>
      </w:r>
      <w:r w:rsidRPr="0059401D">
        <w:rPr>
          <w:sz w:val="18"/>
        </w:rPr>
        <w:t>ningar att utföra arbetsuppgifter är olika.</w:t>
      </w:r>
    </w:p>
    <w:p w:rsidR="00393A48" w:rsidRPr="0059401D" w:rsidRDefault="00393A48">
      <w:pPr>
        <w:pStyle w:val="Normaltindrag"/>
        <w:rPr>
          <w:sz w:val="18"/>
        </w:rPr>
      </w:pP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59401D">
        <w:tblPrEx>
          <w:tblCellMar>
            <w:top w:w="0" w:type="dxa"/>
            <w:bottom w:w="0" w:type="dxa"/>
          </w:tblCellMar>
        </w:tblPrEx>
        <w:tc>
          <w:tcPr>
            <w:tcW w:w="6180" w:type="dxa"/>
          </w:tcPr>
          <w:p w:rsidR="00393A48" w:rsidRPr="0059401D" w:rsidRDefault="00393A48">
            <w:pPr>
              <w:pStyle w:val="Lagtext"/>
              <w:jc w:val="center"/>
              <w:rPr>
                <w:sz w:val="18"/>
              </w:rPr>
            </w:pPr>
            <w:r w:rsidRPr="0059401D">
              <w:rPr>
                <w:sz w:val="18"/>
              </w:rPr>
              <w:t>9 §</w:t>
            </w:r>
          </w:p>
        </w:tc>
      </w:tr>
    </w:tbl>
    <w:p w:rsidR="00393A48" w:rsidRPr="0059401D" w:rsidRDefault="00393A48">
      <w:pPr>
        <w:pStyle w:val="Normaltindrag"/>
        <w:rPr>
          <w:sz w:val="18"/>
        </w:rPr>
      </w:pPr>
      <w:r w:rsidRPr="0059401D">
        <w:rPr>
          <w:sz w:val="18"/>
        </w:rPr>
        <w:t>Den som tillverkar, importerar eller överlåter ett ämne, som kan föranleda ohälsa eller olycksfall, skall vidta de åtgärder som behövs för att hindra eller motverka att ämnet vid avsedd användning innebär risk från skyddssynpunkt.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9401D">
        <w:tblPrEx>
          <w:tblCellMar>
            <w:top w:w="0" w:type="dxa"/>
            <w:bottom w:w="0" w:type="dxa"/>
          </w:tblCellMar>
        </w:tblPrEx>
        <w:tc>
          <w:tcPr>
            <w:tcW w:w="3090" w:type="dxa"/>
          </w:tcPr>
          <w:p w:rsidR="00393A48" w:rsidRPr="0059401D" w:rsidRDefault="00393A48">
            <w:pPr>
              <w:pStyle w:val="Normaltindrag"/>
              <w:rPr>
                <w:sz w:val="18"/>
              </w:rPr>
            </w:pPr>
            <w:r w:rsidRPr="0059401D">
              <w:rPr>
                <w:sz w:val="18"/>
              </w:rPr>
              <w:t xml:space="preserve">Vad som sägs i 8 § </w:t>
            </w:r>
            <w:r w:rsidRPr="0059401D">
              <w:rPr>
                <w:i/>
                <w:sz w:val="18"/>
              </w:rPr>
              <w:t xml:space="preserve">andra </w:t>
            </w:r>
            <w:r w:rsidRPr="0059401D">
              <w:rPr>
                <w:sz w:val="18"/>
              </w:rPr>
              <w:t>stycket om produktinformation och inform</w:t>
            </w:r>
            <w:r w:rsidRPr="0059401D">
              <w:rPr>
                <w:sz w:val="18"/>
              </w:rPr>
              <w:t>a</w:t>
            </w:r>
            <w:r w:rsidRPr="0059401D">
              <w:rPr>
                <w:sz w:val="18"/>
              </w:rPr>
              <w:t>tion vid marknadsföring skall gälla även i fråga om ämnen som kan föra</w:t>
            </w:r>
            <w:r w:rsidRPr="0059401D">
              <w:rPr>
                <w:sz w:val="18"/>
              </w:rPr>
              <w:t>n</w:t>
            </w:r>
            <w:r w:rsidRPr="0059401D">
              <w:rPr>
                <w:sz w:val="18"/>
              </w:rPr>
              <w:t>leda ohälsa eller olyck</w:t>
            </w:r>
            <w:r w:rsidRPr="0059401D">
              <w:rPr>
                <w:sz w:val="18"/>
              </w:rPr>
              <w:t>s</w:t>
            </w:r>
            <w:r w:rsidRPr="0059401D">
              <w:rPr>
                <w:sz w:val="18"/>
              </w:rPr>
              <w:t>fall.</w:t>
            </w:r>
          </w:p>
        </w:tc>
        <w:tc>
          <w:tcPr>
            <w:tcW w:w="3090" w:type="dxa"/>
          </w:tcPr>
          <w:p w:rsidR="00393A48" w:rsidRPr="0059401D" w:rsidRDefault="00393A48">
            <w:pPr>
              <w:pStyle w:val="Normaltindrag"/>
              <w:rPr>
                <w:sz w:val="18"/>
              </w:rPr>
            </w:pPr>
            <w:r w:rsidRPr="0059401D">
              <w:rPr>
                <w:sz w:val="18"/>
              </w:rPr>
              <w:t xml:space="preserve">Vad som sägs i 8 § </w:t>
            </w:r>
            <w:r w:rsidRPr="0059401D">
              <w:rPr>
                <w:i/>
                <w:sz w:val="18"/>
              </w:rPr>
              <w:t xml:space="preserve">tredje </w:t>
            </w:r>
            <w:r w:rsidRPr="0059401D">
              <w:rPr>
                <w:sz w:val="18"/>
              </w:rPr>
              <w:t>stycket om produktinformation och inform</w:t>
            </w:r>
            <w:r w:rsidRPr="0059401D">
              <w:rPr>
                <w:sz w:val="18"/>
              </w:rPr>
              <w:t>a</w:t>
            </w:r>
            <w:r w:rsidRPr="0059401D">
              <w:rPr>
                <w:sz w:val="18"/>
              </w:rPr>
              <w:t>tion vid marknadsföring skall gälla även i fråga om ämnen som kan föra</w:t>
            </w:r>
            <w:r w:rsidRPr="0059401D">
              <w:rPr>
                <w:sz w:val="18"/>
              </w:rPr>
              <w:t>n</w:t>
            </w:r>
            <w:r w:rsidRPr="0059401D">
              <w:rPr>
                <w:sz w:val="18"/>
              </w:rPr>
              <w:t>leda ohälsa eller olyck</w:t>
            </w:r>
            <w:r w:rsidRPr="0059401D">
              <w:rPr>
                <w:sz w:val="18"/>
              </w:rPr>
              <w:t>s</w:t>
            </w:r>
            <w:r w:rsidRPr="0059401D">
              <w:rPr>
                <w:sz w:val="18"/>
              </w:rPr>
              <w:t>fall.</w:t>
            </w:r>
          </w:p>
        </w:tc>
      </w:tr>
    </w:tbl>
    <w:p w:rsidR="00393A48" w:rsidRPr="0059401D" w:rsidRDefault="00393A48">
      <w:pPr>
        <w:pStyle w:val="Normaltindrag"/>
        <w:rPr>
          <w:sz w:val="18"/>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9401D">
        <w:tblPrEx>
          <w:tblCellMar>
            <w:top w:w="0" w:type="dxa"/>
            <w:bottom w:w="0" w:type="dxa"/>
          </w:tblCellMar>
        </w:tblPrEx>
        <w:tc>
          <w:tcPr>
            <w:tcW w:w="6180" w:type="dxa"/>
            <w:gridSpan w:val="2"/>
          </w:tcPr>
          <w:p w:rsidR="00393A48" w:rsidRPr="0059401D" w:rsidRDefault="00393A48">
            <w:pPr>
              <w:pStyle w:val="LagtextIndrag"/>
              <w:jc w:val="center"/>
              <w:rPr>
                <w:b/>
                <w:sz w:val="18"/>
              </w:rPr>
            </w:pPr>
            <w:r w:rsidRPr="0059401D">
              <w:rPr>
                <w:b/>
                <w:sz w:val="18"/>
              </w:rPr>
              <w:t>4 kap.</w:t>
            </w:r>
          </w:p>
          <w:p w:rsidR="00393A48" w:rsidRPr="0059401D" w:rsidRDefault="00393A48">
            <w:pPr>
              <w:pStyle w:val="LagtextIndrag"/>
              <w:jc w:val="center"/>
              <w:rPr>
                <w:sz w:val="18"/>
              </w:rPr>
            </w:pPr>
            <w:r w:rsidRPr="0059401D">
              <w:rPr>
                <w:sz w:val="18"/>
              </w:rPr>
              <w:t>2 §</w:t>
            </w:r>
            <w:r w:rsidRPr="0059401D">
              <w:rPr>
                <w:rStyle w:val="Fotnotsreferens"/>
                <w:sz w:val="18"/>
              </w:rPr>
              <w:footnoteReference w:id="3"/>
            </w:r>
          </w:p>
        </w:tc>
      </w:tr>
      <w:tr w:rsidR="00000000" w:rsidRPr="0059401D">
        <w:tblPrEx>
          <w:tblCellMar>
            <w:top w:w="0" w:type="dxa"/>
            <w:bottom w:w="0" w:type="dxa"/>
          </w:tblCellMar>
        </w:tblPrEx>
        <w:tc>
          <w:tcPr>
            <w:tcW w:w="3090" w:type="dxa"/>
          </w:tcPr>
          <w:p w:rsidR="00393A48" w:rsidRPr="0059401D" w:rsidRDefault="00393A48">
            <w:pPr>
              <w:pStyle w:val="Normaltindrag"/>
              <w:rPr>
                <w:sz w:val="18"/>
              </w:rPr>
            </w:pPr>
            <w:r w:rsidRPr="0059401D">
              <w:rPr>
                <w:sz w:val="18"/>
              </w:rPr>
              <w:t>Om det behövs för att förebygga ohälsa eller olycksfall i arbetet får regeringen eller, efter regeringens bestämmande, Arbetsmiljöverket för</w:t>
            </w:r>
            <w:r w:rsidRPr="0059401D">
              <w:rPr>
                <w:sz w:val="18"/>
              </w:rPr>
              <w:t>e</w:t>
            </w:r>
            <w:r w:rsidRPr="0059401D">
              <w:rPr>
                <w:sz w:val="18"/>
              </w:rPr>
              <w:t xml:space="preserve">skriva </w:t>
            </w:r>
          </w:p>
          <w:p w:rsidR="00393A48" w:rsidRPr="0059401D" w:rsidRDefault="00393A48">
            <w:pPr>
              <w:pStyle w:val="Normaltindrag"/>
              <w:rPr>
                <w:i/>
                <w:sz w:val="18"/>
              </w:rPr>
            </w:pPr>
            <w:r w:rsidRPr="0059401D">
              <w:rPr>
                <w:sz w:val="18"/>
              </w:rPr>
              <w:t>1</w:t>
            </w:r>
            <w:r w:rsidRPr="0059401D">
              <w:rPr>
                <w:i/>
                <w:sz w:val="18"/>
              </w:rPr>
              <w:t xml:space="preserve">. att </w:t>
            </w:r>
            <w:r w:rsidRPr="0059401D">
              <w:rPr>
                <w:sz w:val="18"/>
              </w:rPr>
              <w:t xml:space="preserve">arbetsprocesser, arbetsmetoder eller anläggningar, </w:t>
            </w:r>
            <w:r w:rsidRPr="0059401D">
              <w:rPr>
                <w:i/>
                <w:sz w:val="18"/>
              </w:rPr>
              <w:t xml:space="preserve">som är avsedda för verksamhet av ett visst slag </w:t>
            </w:r>
            <w:r w:rsidRPr="0059401D">
              <w:rPr>
                <w:sz w:val="18"/>
              </w:rPr>
              <w:t>får anvä</w:t>
            </w:r>
            <w:r w:rsidRPr="0059401D">
              <w:rPr>
                <w:sz w:val="18"/>
              </w:rPr>
              <w:t>n</w:t>
            </w:r>
            <w:r w:rsidRPr="0059401D">
              <w:rPr>
                <w:sz w:val="18"/>
              </w:rPr>
              <w:t xml:space="preserve">das </w:t>
            </w:r>
            <w:r w:rsidRPr="0059401D">
              <w:rPr>
                <w:i/>
                <w:sz w:val="18"/>
              </w:rPr>
              <w:t>endast efter til</w:t>
            </w:r>
            <w:r w:rsidRPr="0059401D">
              <w:rPr>
                <w:i/>
                <w:sz w:val="18"/>
              </w:rPr>
              <w:t>l</w:t>
            </w:r>
            <w:r w:rsidRPr="0059401D">
              <w:rPr>
                <w:i/>
                <w:sz w:val="18"/>
              </w:rPr>
              <w:t>stånd,</w:t>
            </w:r>
          </w:p>
          <w:p w:rsidR="00393A48" w:rsidRPr="0059401D" w:rsidRDefault="00393A48">
            <w:pPr>
              <w:pStyle w:val="Normaltindrag"/>
              <w:rPr>
                <w:i/>
                <w:sz w:val="18"/>
              </w:rPr>
            </w:pPr>
            <w:r w:rsidRPr="0059401D">
              <w:rPr>
                <w:sz w:val="18"/>
              </w:rPr>
              <w:t xml:space="preserve">2. </w:t>
            </w:r>
            <w:r w:rsidRPr="0059401D">
              <w:rPr>
                <w:i/>
                <w:sz w:val="18"/>
              </w:rPr>
              <w:t>att</w:t>
            </w:r>
            <w:r w:rsidRPr="0059401D">
              <w:rPr>
                <w:sz w:val="18"/>
              </w:rPr>
              <w:t xml:space="preserve"> tekniska anordningar eller ämnen som kan föranleda ohälsa eller olycksfall,</w:t>
            </w:r>
            <w:r w:rsidRPr="0059401D">
              <w:rPr>
                <w:i/>
                <w:sz w:val="18"/>
              </w:rPr>
              <w:t xml:space="preserve"> endast efter tillstånd, go</w:t>
            </w:r>
            <w:r w:rsidRPr="0059401D">
              <w:rPr>
                <w:i/>
                <w:sz w:val="18"/>
              </w:rPr>
              <w:t>d</w:t>
            </w:r>
            <w:r w:rsidRPr="0059401D">
              <w:rPr>
                <w:i/>
                <w:sz w:val="18"/>
              </w:rPr>
              <w:t>kännande eller annat bevis om öve</w:t>
            </w:r>
            <w:r w:rsidRPr="0059401D">
              <w:rPr>
                <w:i/>
                <w:sz w:val="18"/>
              </w:rPr>
              <w:t>r</w:t>
            </w:r>
            <w:r w:rsidRPr="0059401D">
              <w:rPr>
                <w:i/>
                <w:sz w:val="18"/>
              </w:rPr>
              <w:t xml:space="preserve">ensstämmelse med gällande krav </w:t>
            </w:r>
            <w:r w:rsidRPr="0059401D">
              <w:rPr>
                <w:sz w:val="18"/>
              </w:rPr>
              <w:t>får släppas ut på marknaden, användas eller avlämnas för att tas i bruk.</w:t>
            </w:r>
          </w:p>
          <w:p w:rsidR="00393A48" w:rsidRPr="0059401D" w:rsidRDefault="00393A48">
            <w:pPr>
              <w:pStyle w:val="Normaltindrag"/>
              <w:rPr>
                <w:sz w:val="18"/>
              </w:rPr>
            </w:pPr>
          </w:p>
        </w:tc>
        <w:tc>
          <w:tcPr>
            <w:tcW w:w="3090" w:type="dxa"/>
          </w:tcPr>
          <w:p w:rsidR="00393A48" w:rsidRPr="0059401D" w:rsidRDefault="00393A48">
            <w:pPr>
              <w:pStyle w:val="Normaltindrag"/>
              <w:rPr>
                <w:sz w:val="18"/>
              </w:rPr>
            </w:pPr>
            <w:r w:rsidRPr="0059401D">
              <w:rPr>
                <w:sz w:val="18"/>
              </w:rPr>
              <w:t>Om det behövs för att förebygga ohälsa eller olycksfall i arbetet får regeringen eller, efter regeringens bestämmande, Arbetsmiljöverket för</w:t>
            </w:r>
            <w:r w:rsidRPr="0059401D">
              <w:rPr>
                <w:sz w:val="18"/>
              </w:rPr>
              <w:t>e</w:t>
            </w:r>
            <w:r w:rsidRPr="0059401D">
              <w:rPr>
                <w:sz w:val="18"/>
              </w:rPr>
              <w:t xml:space="preserve">skriva </w:t>
            </w:r>
            <w:r w:rsidRPr="0059401D">
              <w:rPr>
                <w:i/>
                <w:sz w:val="18"/>
              </w:rPr>
              <w:t>att tillstånd, godkännande eller annat bevis om överensstämmelse med gällande krav fordras</w:t>
            </w:r>
          </w:p>
          <w:p w:rsidR="00393A48" w:rsidRPr="0059401D" w:rsidRDefault="00393A48">
            <w:pPr>
              <w:pStyle w:val="Normaltindrag"/>
              <w:rPr>
                <w:sz w:val="18"/>
              </w:rPr>
            </w:pPr>
            <w:r w:rsidRPr="0059401D">
              <w:rPr>
                <w:sz w:val="18"/>
              </w:rPr>
              <w:t>1. </w:t>
            </w:r>
            <w:r w:rsidRPr="0059401D">
              <w:rPr>
                <w:i/>
                <w:sz w:val="18"/>
              </w:rPr>
              <w:t xml:space="preserve">innan </w:t>
            </w:r>
            <w:r w:rsidRPr="0059401D">
              <w:rPr>
                <w:sz w:val="18"/>
              </w:rPr>
              <w:t>arbetsprocesser, arbetsm</w:t>
            </w:r>
            <w:r w:rsidRPr="0059401D">
              <w:rPr>
                <w:sz w:val="18"/>
              </w:rPr>
              <w:t>e</w:t>
            </w:r>
            <w:r w:rsidRPr="0059401D">
              <w:rPr>
                <w:sz w:val="18"/>
              </w:rPr>
              <w:t xml:space="preserve">toder eller anläggningar får användas, </w:t>
            </w:r>
            <w:r w:rsidRPr="0059401D">
              <w:rPr>
                <w:i/>
                <w:sz w:val="18"/>
              </w:rPr>
              <w:t>och</w:t>
            </w:r>
          </w:p>
          <w:p w:rsidR="00393A48" w:rsidRPr="0059401D" w:rsidRDefault="00393A48">
            <w:pPr>
              <w:pStyle w:val="Normaltindrag"/>
              <w:rPr>
                <w:sz w:val="18"/>
              </w:rPr>
            </w:pPr>
            <w:r w:rsidRPr="0059401D">
              <w:rPr>
                <w:sz w:val="18"/>
              </w:rPr>
              <w:t>2.</w:t>
            </w:r>
            <w:r w:rsidRPr="0059401D">
              <w:rPr>
                <w:i/>
                <w:sz w:val="18"/>
              </w:rPr>
              <w:t xml:space="preserve"> innan </w:t>
            </w:r>
            <w:r w:rsidRPr="0059401D">
              <w:rPr>
                <w:sz w:val="18"/>
              </w:rPr>
              <w:t>tekniska anordningar eller ämnen som kan föranleda ohälsa eller olycksfall får släppas ut på marknaden, användas eller avlämnas för att tas i bruk.</w:t>
            </w:r>
          </w:p>
          <w:p w:rsidR="00393A48" w:rsidRPr="0059401D" w:rsidRDefault="00393A48">
            <w:pPr>
              <w:pStyle w:val="Propmedindrag"/>
              <w:rPr>
                <w:sz w:val="18"/>
              </w:rPr>
            </w:pPr>
          </w:p>
        </w:tc>
      </w:tr>
    </w:tbl>
    <w:p w:rsidR="00393A48" w:rsidRPr="0059401D" w:rsidRDefault="00393A48">
      <w:pPr>
        <w:pStyle w:val="Normaltindrag"/>
        <w:ind w:firstLine="0"/>
        <w:rPr>
          <w:sz w:val="18"/>
        </w:rPr>
      </w:pPr>
    </w:p>
    <w:p w:rsidR="00393A48" w:rsidRPr="0059401D" w:rsidRDefault="00393A48">
      <w:r w:rsidRPr="0059401D">
        <w:rPr>
          <w:u w:val="single"/>
        </w:rPr>
        <w:t>                                     </w:t>
      </w:r>
    </w:p>
    <w:p w:rsidR="00393A48" w:rsidRPr="0059401D" w:rsidRDefault="00393A48">
      <w:pPr>
        <w:pStyle w:val="Normaltindrag"/>
      </w:pPr>
    </w:p>
    <w:p w:rsidR="00393A48" w:rsidRPr="0059401D" w:rsidRDefault="00393A48">
      <w:pPr>
        <w:pStyle w:val="Normaltindrag"/>
        <w:rPr>
          <w:sz w:val="18"/>
        </w:rPr>
      </w:pPr>
      <w:r w:rsidRPr="0059401D">
        <w:rPr>
          <w:sz w:val="18"/>
        </w:rPr>
        <w:t>Denna lag träder i kraft den 1 augusti 2002.</w:t>
      </w:r>
    </w:p>
    <w:p w:rsidR="00393A48" w:rsidRPr="0059401D" w:rsidRDefault="00393A48">
      <w:pPr>
        <w:pStyle w:val="Tryckort"/>
        <w:framePr w:wrap="around"/>
      </w:pPr>
      <w:r w:rsidRPr="0059401D">
        <w:t>Elanders Gotab, Stockholm  2002</w:t>
      </w:r>
    </w:p>
    <w:p w:rsidR="00393A48" w:rsidRPr="0059401D" w:rsidRDefault="00393A48">
      <w:pPr>
        <w:pStyle w:val="Normaltindrag"/>
        <w:rPr>
          <w:sz w:val="18"/>
        </w:rPr>
      </w:pPr>
    </w:p>
    <w:sectPr w:rsidR="00393A48" w:rsidRPr="0059401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A48" w:rsidRPr="0059401D" w:rsidRDefault="00393A48">
      <w:pPr>
        <w:spacing w:before="0" w:line="240" w:lineRule="auto"/>
      </w:pPr>
      <w:r w:rsidRPr="0059401D">
        <w:separator/>
      </w:r>
    </w:p>
  </w:endnote>
  <w:endnote w:type="continuationSeparator" w:id="0">
    <w:p w:rsidR="00393A48" w:rsidRPr="0059401D" w:rsidRDefault="00393A48">
      <w:pPr>
        <w:spacing w:before="0" w:line="240" w:lineRule="auto"/>
      </w:pPr>
      <w:r w:rsidRPr="005940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957" w:h="283" w:hRule="exact" w:hSpace="0" w:vSpace="0" w:wrap="around" w:xAlign="inside" w:y="13040"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2</w:t>
    </w:r>
    <w:r w:rsidRPr="0059401D">
      <w:fldChar w:fldCharType="end"/>
    </w:r>
  </w:p>
  <w:p w:rsidR="00393A48" w:rsidRPr="0059401D" w:rsidRDefault="00393A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732" w:h="284" w:hRule="exact" w:hSpace="0" w:vSpace="0" w:wrap="around" w:xAlign="inside" w:y="13042"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6</w:t>
    </w:r>
    <w:r w:rsidRPr="0059401D">
      <w:fldChar w:fldCharType="end"/>
    </w:r>
  </w:p>
  <w:p w:rsidR="00393A48" w:rsidRPr="0059401D" w:rsidRDefault="00393A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H"/>
      <w:framePr w:w="8732" w:h="284" w:hRule="exact" w:hSpace="0" w:vSpace="0" w:wrap="around" w:xAlign="inside" w:y="13042"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5</w:t>
    </w:r>
    <w:r w:rsidRPr="0059401D">
      <w:fldChar w:fldCharType="end"/>
    </w:r>
  </w:p>
  <w:p w:rsidR="00393A48" w:rsidRPr="0059401D" w:rsidRDefault="00393A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732" w:h="284" w:hRule="exact" w:hSpace="0" w:vSpace="0" w:wrap="around" w:xAlign="inside" w:y="13042" w:anchorLock="0"/>
    </w:pPr>
    <w:r w:rsidRPr="0059401D">
      <w:fldChar w:fldCharType="begin" w:fldLock="1"/>
    </w:r>
    <w:r w:rsidRPr="0059401D">
      <w:instrText xml:space="preserve"> if </w:instrText>
    </w:r>
    <w:r w:rsidRPr="0059401D">
      <w:fldChar w:fldCharType="begin" w:fldLock="1"/>
    </w:r>
    <w:r w:rsidRPr="0059401D">
      <w:instrText xml:space="preserve"> = </w:instrText>
    </w:r>
    <w:r w:rsidRPr="0059401D">
      <w:fldChar w:fldCharType="begin" w:fldLock="1"/>
    </w:r>
    <w:r w:rsidRPr="0059401D">
      <w:instrText xml:space="preserve"> = </w:instrText>
    </w:r>
    <w:r w:rsidRPr="0059401D">
      <w:fldChar w:fldCharType="begin" w:fldLock="1"/>
    </w:r>
    <w:r w:rsidRPr="0059401D">
      <w:instrText xml:space="preserve"> page</w:instrText>
    </w:r>
    <w:r w:rsidRPr="0059401D">
      <w:fldChar w:fldCharType="separate"/>
    </w:r>
    <w:r w:rsidRPr="0059401D">
      <w:instrText>4</w:instrText>
    </w:r>
    <w:r w:rsidRPr="0059401D">
      <w:fldChar w:fldCharType="end"/>
    </w:r>
    <w:r w:rsidRPr="0059401D">
      <w:instrText xml:space="preserve">/2 </w:instrText>
    </w:r>
    <w:r w:rsidRPr="0059401D">
      <w:fldChar w:fldCharType="separate"/>
    </w:r>
    <w:r w:rsidRPr="0059401D">
      <w:instrText>2</w:instrText>
    </w:r>
    <w:r w:rsidRPr="0059401D">
      <w:fldChar w:fldCharType="end"/>
    </w:r>
    <w:r w:rsidRPr="0059401D">
      <w:instrText xml:space="preserve"> - </w:instrText>
    </w:r>
    <w:r w:rsidRPr="0059401D">
      <w:fldChar w:fldCharType="begin" w:fldLock="1"/>
    </w:r>
    <w:r w:rsidRPr="0059401D">
      <w:instrText xml:space="preserve"> = int(</w:instrText>
    </w:r>
    <w:r w:rsidRPr="0059401D">
      <w:fldChar w:fldCharType="begin" w:fldLock="1"/>
    </w:r>
    <w:r w:rsidRPr="0059401D">
      <w:instrText xml:space="preserve"> page</w:instrText>
    </w:r>
    <w:r w:rsidRPr="0059401D">
      <w:fldChar w:fldCharType="separate"/>
    </w:r>
    <w:r w:rsidRPr="0059401D">
      <w:instrText>4</w:instrText>
    </w:r>
    <w:r w:rsidRPr="0059401D">
      <w:fldChar w:fldCharType="end"/>
    </w:r>
    <w:r w:rsidRPr="0059401D">
      <w:instrText xml:space="preserve">/2) </w:instrText>
    </w:r>
    <w:r w:rsidRPr="0059401D">
      <w:fldChar w:fldCharType="separate"/>
    </w:r>
    <w:r w:rsidRPr="0059401D">
      <w:instrText>2</w:instrText>
    </w:r>
    <w:r w:rsidRPr="0059401D">
      <w:fldChar w:fldCharType="end"/>
    </w:r>
    <w:r w:rsidRPr="0059401D">
      <w:fldChar w:fldCharType="separate"/>
    </w:r>
    <w:r w:rsidRPr="0059401D">
      <w:instrText>0</w:instrText>
    </w:r>
    <w:r w:rsidRPr="0059401D">
      <w:fldChar w:fldCharType="end"/>
    </w:r>
    <w:r w:rsidRPr="0059401D">
      <w:instrText xml:space="preserve"> = 0 "</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instrText>4</w:instrText>
    </w:r>
    <w:r w:rsidRPr="0059401D">
      <w:fldChar w:fldCharType="end"/>
    </w:r>
  </w:p>
  <w:p w:rsidR="00393A48" w:rsidRPr="0059401D" w:rsidRDefault="00393A48">
    <w:pPr>
      <w:pStyle w:val="SidfotV"/>
      <w:framePr w:w="8732" w:h="284" w:hRule="exact" w:hSpace="0" w:vSpace="0" w:wrap="around" w:xAlign="inside" w:y="13042" w:anchorLock="0"/>
    </w:pPr>
    <w:r w:rsidRPr="0059401D">
      <w:instrText>""</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instrText>5</w:instrText>
    </w:r>
    <w:r w:rsidRPr="0059401D">
      <w:fldChar w:fldCharType="end"/>
    </w:r>
    <w:r w:rsidRPr="0059401D">
      <w:instrText>"</w:instrText>
    </w:r>
    <w:r w:rsidRPr="0059401D">
      <w:fldChar w:fldCharType="separate"/>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4</w:t>
    </w:r>
    <w:r w:rsidRPr="0059401D">
      <w:fldChar w:fldCharType="end"/>
    </w:r>
  </w:p>
  <w:p w:rsidR="00393A48" w:rsidRPr="0059401D" w:rsidRDefault="00393A48">
    <w:pPr>
      <w:pStyle w:val="SidfotH"/>
      <w:framePr w:w="8732" w:h="284" w:hRule="exact" w:hSpace="0" w:vSpace="0" w:wrap="around" w:xAlign="inside" w:y="13042" w:anchorLock="0"/>
    </w:pPr>
    <w:r w:rsidRPr="0059401D">
      <w:fldChar w:fldCharType="end"/>
    </w:r>
  </w:p>
  <w:p w:rsidR="00393A48" w:rsidRPr="0059401D" w:rsidRDefault="00393A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H"/>
      <w:framePr w:w="8957" w:h="283" w:hRule="exact" w:hSpace="0" w:vSpace="0" w:wrap="around" w:xAlign="inside" w:y="13040"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5</w:t>
    </w:r>
    <w:r w:rsidRPr="0059401D">
      <w:fldChar w:fldCharType="end"/>
    </w:r>
  </w:p>
  <w:p w:rsidR="00393A48" w:rsidRPr="0059401D" w:rsidRDefault="00393A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957" w:h="283" w:hRule="exact" w:hSpace="0" w:vSpace="0" w:wrap="around" w:xAlign="inside" w:y="13040" w:anchorLock="0"/>
    </w:pPr>
    <w:r w:rsidRPr="0059401D">
      <w:fldChar w:fldCharType="begin" w:fldLock="1"/>
    </w:r>
    <w:r w:rsidRPr="0059401D">
      <w:instrText xml:space="preserve"> if </w:instrText>
    </w:r>
    <w:r w:rsidRPr="0059401D">
      <w:fldChar w:fldCharType="begin" w:fldLock="1"/>
    </w:r>
    <w:r w:rsidRPr="0059401D">
      <w:instrText xml:space="preserve"> = </w:instrText>
    </w:r>
    <w:r w:rsidRPr="0059401D">
      <w:fldChar w:fldCharType="begin" w:fldLock="1"/>
    </w:r>
    <w:r w:rsidRPr="0059401D">
      <w:instrText xml:space="preserve"> = </w:instrText>
    </w:r>
    <w:r w:rsidRPr="0059401D">
      <w:fldChar w:fldCharType="begin" w:fldLock="1"/>
    </w:r>
    <w:r w:rsidRPr="0059401D">
      <w:instrText xml:space="preserve"> page</w:instrText>
    </w:r>
    <w:r w:rsidRPr="0059401D">
      <w:fldChar w:fldCharType="separate"/>
    </w:r>
    <w:r w:rsidR="0059401D">
      <w:rPr>
        <w:noProof/>
      </w:rPr>
      <w:instrText>1</w:instrText>
    </w:r>
    <w:r w:rsidRPr="0059401D">
      <w:fldChar w:fldCharType="end"/>
    </w:r>
    <w:r w:rsidRPr="0059401D">
      <w:instrText xml:space="preserve">/2 </w:instrText>
    </w:r>
    <w:r w:rsidRPr="0059401D">
      <w:fldChar w:fldCharType="separate"/>
    </w:r>
    <w:r w:rsidR="0059401D">
      <w:rPr>
        <w:noProof/>
      </w:rPr>
      <w:instrText>0,5</w:instrText>
    </w:r>
    <w:r w:rsidRPr="0059401D">
      <w:fldChar w:fldCharType="end"/>
    </w:r>
    <w:r w:rsidRPr="0059401D">
      <w:instrText xml:space="preserve"> - </w:instrText>
    </w:r>
    <w:r w:rsidRPr="0059401D">
      <w:fldChar w:fldCharType="begin" w:fldLock="1"/>
    </w:r>
    <w:r w:rsidRPr="0059401D">
      <w:instrText xml:space="preserve"> = int(</w:instrText>
    </w:r>
    <w:r w:rsidRPr="0059401D">
      <w:fldChar w:fldCharType="begin" w:fldLock="1"/>
    </w:r>
    <w:r w:rsidRPr="0059401D">
      <w:instrText xml:space="preserve"> page</w:instrText>
    </w:r>
    <w:r w:rsidRPr="0059401D">
      <w:fldChar w:fldCharType="separate"/>
    </w:r>
    <w:r w:rsidR="0059401D">
      <w:rPr>
        <w:noProof/>
      </w:rPr>
      <w:instrText>1</w:instrText>
    </w:r>
    <w:r w:rsidRPr="0059401D">
      <w:fldChar w:fldCharType="end"/>
    </w:r>
    <w:r w:rsidRPr="0059401D">
      <w:instrText xml:space="preserve">/2) </w:instrText>
    </w:r>
    <w:r w:rsidRPr="0059401D">
      <w:fldChar w:fldCharType="separate"/>
    </w:r>
    <w:r w:rsidR="0059401D">
      <w:rPr>
        <w:noProof/>
      </w:rPr>
      <w:instrText>0</w:instrText>
    </w:r>
    <w:r w:rsidRPr="0059401D">
      <w:fldChar w:fldCharType="end"/>
    </w:r>
    <w:r w:rsidRPr="0059401D">
      <w:fldChar w:fldCharType="separate"/>
    </w:r>
    <w:r w:rsidR="0059401D">
      <w:rPr>
        <w:noProof/>
      </w:rPr>
      <w:instrText>0,5</w:instrText>
    </w:r>
    <w:r w:rsidRPr="0059401D">
      <w:fldChar w:fldCharType="end"/>
    </w:r>
    <w:r w:rsidRPr="0059401D">
      <w:instrText xml:space="preserve"> = 0 "</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instrText>4</w:instrText>
    </w:r>
    <w:r w:rsidRPr="0059401D">
      <w:fldChar w:fldCharType="end"/>
    </w:r>
  </w:p>
  <w:p w:rsidR="00393A48" w:rsidRPr="0059401D" w:rsidRDefault="00393A48">
    <w:pPr>
      <w:pStyle w:val="SidfotH"/>
      <w:framePr w:w="8957" w:h="283" w:hRule="exact" w:hSpace="0" w:vSpace="0" w:wrap="around" w:xAlign="inside" w:y="13040" w:anchorLock="0"/>
    </w:pPr>
    <w:r w:rsidRPr="0059401D">
      <w:instrText>""</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0059401D">
      <w:rPr>
        <w:noProof/>
      </w:rPr>
      <w:instrText>1</w:instrText>
    </w:r>
    <w:r w:rsidRPr="0059401D">
      <w:fldChar w:fldCharType="end"/>
    </w:r>
    <w:r w:rsidRPr="0059401D">
      <w:instrText>"</w:instrText>
    </w:r>
    <w:r w:rsidRPr="0059401D">
      <w:fldChar w:fldCharType="separate"/>
    </w:r>
    <w:r w:rsidR="0059401D">
      <w:rPr>
        <w:noProof/>
      </w:rPr>
      <w:t>1</w:t>
    </w:r>
    <w:r w:rsidRPr="0059401D">
      <w:fldChar w:fldCharType="end"/>
    </w:r>
  </w:p>
  <w:p w:rsidR="00393A48" w:rsidRPr="0059401D" w:rsidRDefault="00393A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957" w:h="283" w:hRule="exact" w:hSpace="0" w:vSpace="0" w:wrap="around" w:xAlign="inside" w:y="13040"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4</w:t>
    </w:r>
    <w:r w:rsidRPr="0059401D">
      <w:fldChar w:fldCharType="end"/>
    </w:r>
  </w:p>
  <w:p w:rsidR="00393A48" w:rsidRPr="0059401D" w:rsidRDefault="00393A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H"/>
      <w:framePr w:w="8957" w:h="283" w:hRule="exact" w:hSpace="0" w:vSpace="0" w:wrap="around" w:xAlign="inside" w:y="13040"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5</w:t>
    </w:r>
    <w:r w:rsidRPr="0059401D">
      <w:fldChar w:fldCharType="end"/>
    </w:r>
  </w:p>
  <w:p w:rsidR="00393A48" w:rsidRPr="0059401D" w:rsidRDefault="00393A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957" w:h="283" w:hRule="exact" w:hSpace="0" w:vSpace="0" w:wrap="around" w:xAlign="inside" w:y="13040" w:anchorLock="0"/>
    </w:pPr>
    <w:r w:rsidRPr="0059401D">
      <w:fldChar w:fldCharType="begin" w:fldLock="1"/>
    </w:r>
    <w:r w:rsidRPr="0059401D">
      <w:instrText xml:space="preserve"> if </w:instrText>
    </w:r>
    <w:r w:rsidRPr="0059401D">
      <w:fldChar w:fldCharType="begin" w:fldLock="1"/>
    </w:r>
    <w:r w:rsidRPr="0059401D">
      <w:instrText xml:space="preserve"> = </w:instrText>
    </w:r>
    <w:r w:rsidRPr="0059401D">
      <w:fldChar w:fldCharType="begin" w:fldLock="1"/>
    </w:r>
    <w:r w:rsidRPr="0059401D">
      <w:instrText xml:space="preserve"> = </w:instrText>
    </w:r>
    <w:r w:rsidRPr="0059401D">
      <w:fldChar w:fldCharType="begin" w:fldLock="1"/>
    </w:r>
    <w:r w:rsidRPr="0059401D">
      <w:instrText xml:space="preserve"> page</w:instrText>
    </w:r>
    <w:r w:rsidRPr="0059401D">
      <w:fldChar w:fldCharType="separate"/>
    </w:r>
    <w:r w:rsidRPr="0059401D">
      <w:instrText>2</w:instrText>
    </w:r>
    <w:r w:rsidRPr="0059401D">
      <w:fldChar w:fldCharType="end"/>
    </w:r>
    <w:r w:rsidRPr="0059401D">
      <w:instrText xml:space="preserve">/2 </w:instrText>
    </w:r>
    <w:r w:rsidRPr="0059401D">
      <w:fldChar w:fldCharType="separate"/>
    </w:r>
    <w:r w:rsidRPr="0059401D">
      <w:instrText>1</w:instrText>
    </w:r>
    <w:r w:rsidRPr="0059401D">
      <w:fldChar w:fldCharType="end"/>
    </w:r>
    <w:r w:rsidRPr="0059401D">
      <w:instrText xml:space="preserve"> - </w:instrText>
    </w:r>
    <w:r w:rsidRPr="0059401D">
      <w:fldChar w:fldCharType="begin" w:fldLock="1"/>
    </w:r>
    <w:r w:rsidRPr="0059401D">
      <w:instrText xml:space="preserve"> = int(</w:instrText>
    </w:r>
    <w:r w:rsidRPr="0059401D">
      <w:fldChar w:fldCharType="begin" w:fldLock="1"/>
    </w:r>
    <w:r w:rsidRPr="0059401D">
      <w:instrText xml:space="preserve"> page</w:instrText>
    </w:r>
    <w:r w:rsidRPr="0059401D">
      <w:fldChar w:fldCharType="separate"/>
    </w:r>
    <w:r w:rsidRPr="0059401D">
      <w:instrText>2</w:instrText>
    </w:r>
    <w:r w:rsidRPr="0059401D">
      <w:fldChar w:fldCharType="end"/>
    </w:r>
    <w:r w:rsidRPr="0059401D">
      <w:instrText xml:space="preserve">/2) </w:instrText>
    </w:r>
    <w:r w:rsidRPr="0059401D">
      <w:fldChar w:fldCharType="separate"/>
    </w:r>
    <w:r w:rsidRPr="0059401D">
      <w:instrText>1</w:instrText>
    </w:r>
    <w:r w:rsidRPr="0059401D">
      <w:fldChar w:fldCharType="end"/>
    </w:r>
    <w:r w:rsidRPr="0059401D">
      <w:fldChar w:fldCharType="separate"/>
    </w:r>
    <w:r w:rsidRPr="0059401D">
      <w:instrText>0</w:instrText>
    </w:r>
    <w:r w:rsidRPr="0059401D">
      <w:fldChar w:fldCharType="end"/>
    </w:r>
    <w:r w:rsidRPr="0059401D">
      <w:instrText xml:space="preserve"> = 0 "</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instrText>2</w:instrText>
    </w:r>
    <w:r w:rsidRPr="0059401D">
      <w:fldChar w:fldCharType="end"/>
    </w:r>
  </w:p>
  <w:p w:rsidR="00393A48" w:rsidRPr="0059401D" w:rsidRDefault="00393A48">
    <w:pPr>
      <w:pStyle w:val="SidfotV"/>
      <w:framePr w:w="8957" w:h="283" w:hRule="exact" w:hSpace="0" w:vSpace="0" w:wrap="around" w:xAlign="inside" w:y="13040" w:anchorLock="0"/>
    </w:pPr>
    <w:r w:rsidRPr="0059401D">
      <w:instrText>""</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instrText>3</w:instrText>
    </w:r>
    <w:r w:rsidRPr="0059401D">
      <w:fldChar w:fldCharType="end"/>
    </w:r>
    <w:r w:rsidRPr="0059401D">
      <w:instrText>"</w:instrText>
    </w:r>
    <w:r w:rsidRPr="0059401D">
      <w:fldChar w:fldCharType="separate"/>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2</w:t>
    </w:r>
    <w:r w:rsidRPr="0059401D">
      <w:fldChar w:fldCharType="end"/>
    </w:r>
  </w:p>
  <w:p w:rsidR="00393A48" w:rsidRPr="0059401D" w:rsidRDefault="00393A48">
    <w:pPr>
      <w:pStyle w:val="SidfotH"/>
      <w:framePr w:w="8957" w:h="283" w:hRule="exact" w:hSpace="0" w:vSpace="0" w:wrap="around" w:xAlign="inside" w:y="13040" w:anchorLock="0"/>
    </w:pPr>
    <w:r w:rsidRPr="0059401D">
      <w:fldChar w:fldCharType="end"/>
    </w:r>
  </w:p>
  <w:p w:rsidR="00393A48" w:rsidRPr="0059401D" w:rsidRDefault="00393A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732" w:h="284" w:hRule="exact" w:hSpace="0" w:vSpace="0" w:wrap="around" w:xAlign="inside" w:y="13042"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6</w:t>
    </w:r>
    <w:r w:rsidRPr="0059401D">
      <w:fldChar w:fldCharType="end"/>
    </w:r>
  </w:p>
  <w:p w:rsidR="00393A48" w:rsidRPr="0059401D" w:rsidRDefault="00393A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H"/>
      <w:framePr w:w="8732" w:h="284" w:hRule="exact" w:hSpace="0" w:vSpace="0" w:wrap="around" w:xAlign="inside" w:y="13042" w:anchorLock="0"/>
    </w:pP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t>5</w:t>
    </w:r>
    <w:r w:rsidRPr="0059401D">
      <w:fldChar w:fldCharType="end"/>
    </w:r>
  </w:p>
  <w:p w:rsidR="00393A48" w:rsidRPr="0059401D" w:rsidRDefault="00393A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fotV"/>
      <w:framePr w:w="8732" w:h="284" w:hRule="exact" w:hSpace="0" w:vSpace="0" w:wrap="around" w:xAlign="inside" w:y="13042" w:anchorLock="0"/>
    </w:pPr>
    <w:r w:rsidRPr="0059401D">
      <w:fldChar w:fldCharType="begin" w:fldLock="1"/>
    </w:r>
    <w:r w:rsidRPr="0059401D">
      <w:instrText xml:space="preserve"> if </w:instrText>
    </w:r>
    <w:r w:rsidRPr="0059401D">
      <w:fldChar w:fldCharType="begin" w:fldLock="1"/>
    </w:r>
    <w:r w:rsidRPr="0059401D">
      <w:instrText xml:space="preserve"> = </w:instrText>
    </w:r>
    <w:r w:rsidRPr="0059401D">
      <w:fldChar w:fldCharType="begin" w:fldLock="1"/>
    </w:r>
    <w:r w:rsidRPr="0059401D">
      <w:instrText xml:space="preserve"> = </w:instrText>
    </w:r>
    <w:r w:rsidRPr="0059401D">
      <w:fldChar w:fldCharType="begin" w:fldLock="1"/>
    </w:r>
    <w:r w:rsidRPr="0059401D">
      <w:instrText xml:space="preserve"> page</w:instrText>
    </w:r>
    <w:r w:rsidRPr="0059401D">
      <w:fldChar w:fldCharType="separate"/>
    </w:r>
    <w:r w:rsidRPr="0059401D">
      <w:instrText>3</w:instrText>
    </w:r>
    <w:r w:rsidRPr="0059401D">
      <w:fldChar w:fldCharType="end"/>
    </w:r>
    <w:r w:rsidRPr="0059401D">
      <w:instrText xml:space="preserve">/2 </w:instrText>
    </w:r>
    <w:r w:rsidRPr="0059401D">
      <w:fldChar w:fldCharType="separate"/>
    </w:r>
    <w:r w:rsidRPr="0059401D">
      <w:instrText>1,5</w:instrText>
    </w:r>
    <w:r w:rsidRPr="0059401D">
      <w:fldChar w:fldCharType="end"/>
    </w:r>
    <w:r w:rsidRPr="0059401D">
      <w:instrText xml:space="preserve"> - </w:instrText>
    </w:r>
    <w:r w:rsidRPr="0059401D">
      <w:fldChar w:fldCharType="begin" w:fldLock="1"/>
    </w:r>
    <w:r w:rsidRPr="0059401D">
      <w:instrText xml:space="preserve"> = int(</w:instrText>
    </w:r>
    <w:r w:rsidRPr="0059401D">
      <w:fldChar w:fldCharType="begin" w:fldLock="1"/>
    </w:r>
    <w:r w:rsidRPr="0059401D">
      <w:instrText xml:space="preserve"> page</w:instrText>
    </w:r>
    <w:r w:rsidRPr="0059401D">
      <w:fldChar w:fldCharType="separate"/>
    </w:r>
    <w:r w:rsidRPr="0059401D">
      <w:instrText>3</w:instrText>
    </w:r>
    <w:r w:rsidRPr="0059401D">
      <w:fldChar w:fldCharType="end"/>
    </w:r>
    <w:r w:rsidRPr="0059401D">
      <w:instrText xml:space="preserve">/2) </w:instrText>
    </w:r>
    <w:r w:rsidRPr="0059401D">
      <w:fldChar w:fldCharType="separate"/>
    </w:r>
    <w:r w:rsidRPr="0059401D">
      <w:instrText>1</w:instrText>
    </w:r>
    <w:r w:rsidRPr="0059401D">
      <w:fldChar w:fldCharType="end"/>
    </w:r>
    <w:r w:rsidRPr="0059401D">
      <w:fldChar w:fldCharType="separate"/>
    </w:r>
    <w:r w:rsidRPr="0059401D">
      <w:instrText>0,5</w:instrText>
    </w:r>
    <w:r w:rsidRPr="0059401D">
      <w:fldChar w:fldCharType="end"/>
    </w:r>
    <w:r w:rsidRPr="0059401D">
      <w:instrText xml:space="preserve"> = 0 "</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instrText>4</w:instrText>
    </w:r>
    <w:r w:rsidRPr="0059401D">
      <w:fldChar w:fldCharType="end"/>
    </w:r>
  </w:p>
  <w:p w:rsidR="00393A48" w:rsidRPr="0059401D" w:rsidRDefault="00393A48">
    <w:pPr>
      <w:pStyle w:val="SidfotH"/>
      <w:framePr w:w="8732" w:h="284" w:hRule="exact" w:hSpace="0" w:vSpace="0" w:wrap="around" w:xAlign="inside" w:y="13042" w:anchorLock="0"/>
    </w:pPr>
    <w:r w:rsidRPr="0059401D">
      <w:instrText>""</w:instrText>
    </w:r>
    <w:r w:rsidRPr="0059401D">
      <w:fldChar w:fldCharType="begin" w:fldLock="1"/>
    </w:r>
    <w:r w:rsidRPr="0059401D">
      <w:instrText xml:space="preserve"> P</w:instrText>
    </w:r>
    <w:r w:rsidRPr="0059401D">
      <w:instrText>A</w:instrText>
    </w:r>
    <w:r w:rsidRPr="0059401D">
      <w:instrText xml:space="preserve">GE </w:instrText>
    </w:r>
    <w:r w:rsidRPr="0059401D">
      <w:fldChar w:fldCharType="separate"/>
    </w:r>
    <w:r w:rsidRPr="0059401D">
      <w:instrText>3</w:instrText>
    </w:r>
    <w:r w:rsidRPr="0059401D">
      <w:fldChar w:fldCharType="end"/>
    </w:r>
    <w:r w:rsidRPr="0059401D">
      <w:instrText>"</w:instrText>
    </w:r>
    <w:r w:rsidRPr="0059401D">
      <w:fldChar w:fldCharType="separate"/>
    </w:r>
    <w:r w:rsidRPr="0059401D">
      <w:t>3</w:t>
    </w:r>
    <w:r w:rsidRPr="0059401D">
      <w:fldChar w:fldCharType="end"/>
    </w:r>
  </w:p>
  <w:p w:rsidR="00393A48" w:rsidRPr="0059401D" w:rsidRDefault="00393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A48" w:rsidRPr="0059401D" w:rsidRDefault="00393A48">
      <w:pPr>
        <w:pStyle w:val="Sidfot"/>
      </w:pPr>
    </w:p>
  </w:footnote>
  <w:footnote w:type="continuationSeparator" w:id="0">
    <w:p w:rsidR="00393A48" w:rsidRPr="0059401D" w:rsidRDefault="00393A48">
      <w:pPr>
        <w:spacing w:before="0" w:line="240" w:lineRule="auto"/>
      </w:pPr>
      <w:r w:rsidRPr="0059401D">
        <w:continuationSeparator/>
      </w:r>
    </w:p>
  </w:footnote>
  <w:footnote w:id="1">
    <w:p w:rsidR="00393A48" w:rsidRPr="0059401D" w:rsidRDefault="00393A48">
      <w:pPr>
        <w:pStyle w:val="Fotnotstext"/>
      </w:pPr>
      <w:r w:rsidRPr="0059401D">
        <w:rPr>
          <w:rStyle w:val="Fotnotsreferens"/>
        </w:rPr>
        <w:footnoteRef/>
      </w:r>
      <w:r w:rsidRPr="0059401D">
        <w:t xml:space="preserve"> Lagen omtryckt 1991:677.</w:t>
      </w:r>
    </w:p>
  </w:footnote>
  <w:footnote w:id="2">
    <w:p w:rsidR="00393A48" w:rsidRPr="0059401D" w:rsidRDefault="00393A48">
      <w:pPr>
        <w:pStyle w:val="Fotnotstext"/>
      </w:pPr>
      <w:r w:rsidRPr="0059401D">
        <w:rPr>
          <w:rStyle w:val="Fotnotsreferens"/>
        </w:rPr>
        <w:footnoteRef/>
      </w:r>
      <w:r w:rsidRPr="0059401D">
        <w:t xml:space="preserve"> Senaste lydelse 1999:841. </w:t>
      </w:r>
    </w:p>
    <w:p w:rsidR="00393A48" w:rsidRPr="0059401D" w:rsidRDefault="00393A48">
      <w:pPr>
        <w:pStyle w:val="Fotnotstext"/>
      </w:pPr>
      <w:r w:rsidRPr="0059401D">
        <w:t xml:space="preserve">  </w:t>
      </w:r>
    </w:p>
  </w:footnote>
  <w:footnote w:id="3">
    <w:p w:rsidR="00393A48" w:rsidRPr="0059401D" w:rsidRDefault="00393A48">
      <w:pPr>
        <w:pStyle w:val="Fotnotstext"/>
      </w:pPr>
      <w:r w:rsidRPr="0059401D">
        <w:rPr>
          <w:rStyle w:val="Fotnotsreferens"/>
        </w:rPr>
        <w:footnoteRef/>
      </w:r>
      <w:r w:rsidRPr="0059401D">
        <w:t xml:space="preserve"> Senaste lydelse 2000:764.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Jmn"/>
      <w:framePr w:w="8957" w:h="624" w:hRule="exact" w:vSpace="0" w:wrap="around" w:vAnchor="page" w:y="171" w:anchorLock="0"/>
    </w:pPr>
    <w:r w:rsidRPr="0059401D">
      <w:rPr>
        <w:rStyle w:val="SidhuvudUtskott"/>
      </w:rPr>
      <w:fldChar w:fldCharType="begin" w:fldLock="1"/>
    </w:r>
    <w:r w:rsidRPr="0059401D">
      <w:rPr>
        <w:rStyle w:val="SidhuvudUtskott"/>
      </w:rPr>
      <w:instrText xml:space="preserve"> DOCPROPERTY BetänkandeÅr</w:instrText>
    </w:r>
    <w:r w:rsidRPr="0059401D">
      <w:rPr>
        <w:rStyle w:val="SidhuvudUtskott"/>
      </w:rPr>
      <w:fldChar w:fldCharType="separate"/>
    </w:r>
    <w:r w:rsidRPr="0059401D">
      <w:rPr>
        <w:rStyle w:val="SidhuvudUtskott"/>
      </w:rPr>
      <w:t>2001/02</w:t>
    </w:r>
    <w:r w:rsidRPr="0059401D">
      <w:rPr>
        <w:rStyle w:val="SidhuvudUtskott"/>
      </w:rPr>
      <w:fldChar w:fldCharType="end"/>
    </w:r>
    <w:r w:rsidRPr="0059401D">
      <w:rPr>
        <w:rStyle w:val="SidhuvudUtskott"/>
      </w:rPr>
      <w:t>:</w:t>
    </w:r>
    <w:r w:rsidRPr="0059401D">
      <w:rPr>
        <w:rStyle w:val="SidhuvudUtskott"/>
      </w:rPr>
      <w:fldChar w:fldCharType="begin" w:fldLock="1"/>
    </w:r>
    <w:r w:rsidRPr="0059401D">
      <w:rPr>
        <w:rStyle w:val="SidhuvudUtskott"/>
      </w:rPr>
      <w:instrText xml:space="preserve"> DOCPROPERTY Utskott</w:instrText>
    </w:r>
    <w:r w:rsidRPr="0059401D">
      <w:rPr>
        <w:rStyle w:val="SidhuvudUtskott"/>
      </w:rPr>
      <w:fldChar w:fldCharType="separate"/>
    </w:r>
    <w:r w:rsidRPr="0059401D">
      <w:rPr>
        <w:rStyle w:val="SidhuvudUtskott"/>
      </w:rPr>
      <w:t>AU</w: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DOCPROPERTY BetänkandeNr</w:instrText>
    </w:r>
    <w:r w:rsidRPr="0059401D">
      <w:rPr>
        <w:rStyle w:val="SidhuvudUtskott"/>
      </w:rPr>
      <w:fldChar w:fldCharType="separate"/>
    </w:r>
    <w:r w:rsidRPr="0059401D">
      <w:rPr>
        <w:rStyle w:val="SidhuvudUtskott"/>
      </w:rPr>
      <w:t>9</w:t>
    </w:r>
    <w:r w:rsidRPr="0059401D">
      <w:rPr>
        <w:rStyle w:val="SidhuvudUtskott"/>
      </w:rPr>
      <w:fldChar w:fldCharType="end"/>
    </w:r>
    <w:r w:rsidRPr="0059401D">
      <w:t xml:space="preserve">     </w:t>
    </w:r>
    <w:r w:rsidRPr="0059401D">
      <w:rPr>
        <w:rStyle w:val="SidhuvudBilaga"/>
      </w:rPr>
      <w:t xml:space="preserve"> </w:t>
    </w:r>
    <w:r w:rsidRPr="0059401D">
      <w:rPr>
        <w:rStyle w:val="SidhuvudRubrikReferens"/>
      </w:rPr>
      <w:fldChar w:fldCharType="begin" w:fldLock="1"/>
    </w:r>
    <w:r w:rsidRPr="0059401D">
      <w:rPr>
        <w:rStyle w:val="SidhuvudRubrikReferens"/>
      </w:rPr>
      <w:instrText xml:space="preserve"> StyleREF "Rubrik 1" </w:instrText>
    </w:r>
    <w:r w:rsidRPr="0059401D">
      <w:rPr>
        <w:rStyle w:val="SidhuvudRubrikReferens"/>
      </w:rPr>
      <w:fldChar w:fldCharType="separate"/>
    </w:r>
    <w:r w:rsidRPr="0059401D">
      <w:rPr>
        <w:rStyle w:val="SidhuvudRubrikReferens"/>
      </w:rPr>
      <w:t>Propositionen och utskottets ställningstagande</w:t>
    </w:r>
    <w:r w:rsidRPr="0059401D">
      <w:rPr>
        <w:rStyle w:val="SidhuvudRubrikReferens"/>
      </w:rPr>
      <w:fldChar w:fldCharType="end"/>
    </w:r>
  </w:p>
  <w:p w:rsidR="00393A48" w:rsidRPr="0059401D" w:rsidRDefault="00393A48">
    <w:pPr>
      <w:pStyle w:val="SidhuvudKantJmn"/>
      <w:framePr w:w="8957" w:h="624" w:hRule="exact" w:vSpace="0" w:wrap="around" w:vAnchor="page" w:y="171" w:anchorLock="0"/>
    </w:pPr>
    <w:r w:rsidRPr="0059401D">
      <w:rPr>
        <w:rStyle w:val="SidhuvudUtskott"/>
      </w:rPr>
      <w:fldChar w:fldCharType="begin" w:fldLock="1"/>
    </w:r>
    <w:r w:rsidRPr="0059401D">
      <w:rPr>
        <w:rStyle w:val="SidhuvudUtskott"/>
      </w:rPr>
      <w:instrText xml:space="preserve"> DOCPROPERTY Status</w:instrText>
    </w:r>
    <w:r w:rsidRPr="0059401D">
      <w:rPr>
        <w:rStyle w:val="SidhuvudUtskott"/>
      </w:rPr>
      <w:fldChar w:fldCharType="end"/>
    </w:r>
    <w:r w:rsidRPr="0059401D">
      <w:rPr>
        <w:rStyle w:val="SidhuvudUtskott"/>
      </w:rPr>
      <w:fldChar w:fldCharType="begin" w:fldLock="1"/>
    </w:r>
    <w:r w:rsidRPr="0059401D">
      <w:rPr>
        <w:rStyle w:val="SidhuvudUtskott"/>
      </w:rPr>
      <w:instrText xml:space="preserve"> if </w:instrText>
    </w:r>
    <w:r w:rsidRPr="0059401D">
      <w:rPr>
        <w:rStyle w:val="SidhuvudUtskott"/>
      </w:rPr>
      <w:fldChar w:fldCharType="begin" w:fldLock="1"/>
    </w:r>
    <w:r w:rsidRPr="0059401D">
      <w:rPr>
        <w:rStyle w:val="SidhuvudUtskott"/>
      </w:rPr>
      <w:instrText xml:space="preserve"> DOCPROPERTY "UtkastDatum"</w:instrText>
    </w:r>
    <w:r w:rsidRPr="0059401D">
      <w:rPr>
        <w:rStyle w:val="SidhuvudUtskott"/>
      </w:rPr>
      <w:fldChar w:fldCharType="separate"/>
    </w:r>
    <w:r w:rsidRPr="0059401D">
      <w:rPr>
        <w:rStyle w:val="SidhuvudUtskott"/>
      </w:rPr>
      <w:instrText>Nej</w:instrText>
    </w:r>
    <w:r w:rsidRPr="0059401D">
      <w:rPr>
        <w:rStyle w:val="SidhuvudUtskott"/>
      </w:rPr>
      <w:fldChar w:fldCharType="end"/>
    </w:r>
    <w:r w:rsidRPr="0059401D">
      <w:rPr>
        <w:rStyle w:val="SidhuvudUtskott"/>
      </w:rPr>
      <w:instrText xml:space="preserve"> = "Ja" "    </w:instrText>
    </w:r>
    <w:r w:rsidRPr="0059401D">
      <w:rPr>
        <w:rStyle w:val="SidhuvudUtskott"/>
      </w:rPr>
      <w:fldChar w:fldCharType="begin" w:fldLock="1"/>
    </w:r>
    <w:r w:rsidRPr="0059401D">
      <w:rPr>
        <w:rStyle w:val="SidhuvudUtskott"/>
      </w:rPr>
      <w:instrText xml:space="preserve"> PRINTDATE \@ "yyyy-MM-dd HH.mm" </w:instrText>
    </w:r>
    <w:r w:rsidRPr="0059401D">
      <w:rPr>
        <w:rStyle w:val="SidhuvudUtskott"/>
      </w:rPr>
      <w:fldChar w:fldCharType="separate"/>
    </w:r>
    <w:r w:rsidRPr="0059401D">
      <w:rPr>
        <w:rStyle w:val="SidhuvudUtskott"/>
      </w:rPr>
      <w:instrText>2000-08-11 16.42</w:instrText>
    </w:r>
    <w:r w:rsidRPr="0059401D">
      <w:rPr>
        <w:rStyle w:val="SidhuvudUtskott"/>
      </w:rPr>
      <w:fldChar w:fldCharType="end"/>
    </w:r>
    <w:r w:rsidRPr="0059401D">
      <w:rPr>
        <w:rStyle w:val="SidhuvudUtskott"/>
      </w:rPr>
      <w:instrText xml:space="preserve">" </w:instrText>
    </w:r>
    <w:r w:rsidRPr="0059401D">
      <w:rPr>
        <w:rStyle w:val="SidhuvudUtskott"/>
      </w:rPr>
      <w:fldChar w:fldCharType="end"/>
    </w:r>
  </w:p>
  <w:p w:rsidR="00393A48" w:rsidRPr="0059401D" w:rsidRDefault="00393A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Jmn"/>
      <w:framePr w:w="8732" w:h="567" w:hRule="exact" w:vSpace="0" w:wrap="around" w:vAnchor="page" w:y="341" w:anchorLock="0"/>
    </w:pPr>
    <w:r w:rsidRPr="0059401D">
      <w:rPr>
        <w:rStyle w:val="SidhuvudUtskott"/>
      </w:rPr>
      <w:fldChar w:fldCharType="begin" w:fldLock="1"/>
    </w:r>
    <w:r w:rsidRPr="0059401D">
      <w:rPr>
        <w:rStyle w:val="SidhuvudUtskott"/>
      </w:rPr>
      <w:instrText xml:space="preserve"> DOCPROPERTY BetänkandeÅr</w:instrText>
    </w:r>
    <w:r w:rsidRPr="0059401D">
      <w:rPr>
        <w:rStyle w:val="SidhuvudUtskott"/>
      </w:rPr>
      <w:fldChar w:fldCharType="separate"/>
    </w:r>
    <w:r w:rsidRPr="0059401D">
      <w:rPr>
        <w:rStyle w:val="SidhuvudUtskott"/>
      </w:rPr>
      <w:t>2001/02</w:t>
    </w:r>
    <w:r w:rsidRPr="0059401D">
      <w:rPr>
        <w:rStyle w:val="SidhuvudUtskott"/>
      </w:rPr>
      <w:fldChar w:fldCharType="end"/>
    </w:r>
    <w:r w:rsidRPr="0059401D">
      <w:rPr>
        <w:rStyle w:val="SidhuvudUtskott"/>
      </w:rPr>
      <w:t>:</w:t>
    </w:r>
    <w:r w:rsidRPr="0059401D">
      <w:rPr>
        <w:rStyle w:val="SidhuvudUtskott"/>
      </w:rPr>
      <w:fldChar w:fldCharType="begin" w:fldLock="1"/>
    </w:r>
    <w:r w:rsidRPr="0059401D">
      <w:rPr>
        <w:rStyle w:val="SidhuvudUtskott"/>
      </w:rPr>
      <w:instrText xml:space="preserve"> DOCPROPERTY Utskott</w:instrText>
    </w:r>
    <w:r w:rsidRPr="0059401D">
      <w:rPr>
        <w:rStyle w:val="SidhuvudUtskott"/>
      </w:rPr>
      <w:fldChar w:fldCharType="separate"/>
    </w:r>
    <w:r w:rsidRPr="0059401D">
      <w:rPr>
        <w:rStyle w:val="SidhuvudUtskott"/>
      </w:rPr>
      <w:t>AU</w: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DOCPROPERTY BetänkandeNr</w:instrText>
    </w:r>
    <w:r w:rsidRPr="0059401D">
      <w:rPr>
        <w:rStyle w:val="SidhuvudUtskott"/>
      </w:rPr>
      <w:fldChar w:fldCharType="separate"/>
    </w:r>
    <w:r w:rsidRPr="0059401D">
      <w:rPr>
        <w:rStyle w:val="SidhuvudUtskott"/>
      </w:rPr>
      <w:t>9</w:t>
    </w:r>
    <w:r w:rsidRPr="0059401D">
      <w:rPr>
        <w:rStyle w:val="SidhuvudUtskott"/>
      </w:rPr>
      <w:fldChar w:fldCharType="end"/>
    </w:r>
    <w:r w:rsidRPr="0059401D">
      <w:t xml:space="preserve">     </w:t>
    </w:r>
    <w:r w:rsidRPr="0059401D">
      <w:rPr>
        <w:rStyle w:val="SidhuvudBilaga"/>
      </w:rPr>
      <w:t xml:space="preserve"> bilaga 2   </w:t>
    </w:r>
    <w:r w:rsidRPr="0059401D">
      <w:rPr>
        <w:rStyle w:val="SidhuvudRubrikReferens"/>
      </w:rPr>
      <w:fldChar w:fldCharType="begin" w:fldLock="1"/>
    </w:r>
    <w:r w:rsidRPr="0059401D">
      <w:rPr>
        <w:rStyle w:val="SidhuvudRubrikReferens"/>
      </w:rPr>
      <w:instrText xml:space="preserve"> StyleREF "Rubrik 1" </w:instrText>
    </w:r>
    <w:r w:rsidRPr="0059401D">
      <w:rPr>
        <w:rStyle w:val="SidhuvudRubrikReferens"/>
      </w:rPr>
      <w:fldChar w:fldCharType="separate"/>
    </w:r>
    <w:r w:rsidRPr="0059401D">
      <w:rPr>
        <w:rStyle w:val="SidhuvudRubrikReferens"/>
      </w:rPr>
      <w:t>Behandlat förslag</w:t>
    </w:r>
    <w:r w:rsidRPr="0059401D">
      <w:rPr>
        <w:rStyle w:val="SidhuvudRubrikReferens"/>
      </w:rPr>
      <w:fldChar w:fldCharType="end"/>
    </w:r>
  </w:p>
  <w:p w:rsidR="00393A48" w:rsidRPr="0059401D" w:rsidRDefault="00393A48">
    <w:pPr>
      <w:pStyle w:val="SidhuvudKantJmn"/>
      <w:framePr w:w="8732" w:h="567" w:hRule="exact" w:vSpace="0" w:wrap="around" w:vAnchor="page" w:y="341" w:anchorLock="0"/>
    </w:pPr>
    <w:r w:rsidRPr="0059401D">
      <w:rPr>
        <w:rStyle w:val="SidhuvudUtskott"/>
      </w:rPr>
      <w:fldChar w:fldCharType="begin" w:fldLock="1"/>
    </w:r>
    <w:r w:rsidRPr="0059401D">
      <w:rPr>
        <w:rStyle w:val="SidhuvudUtskott"/>
      </w:rPr>
      <w:instrText xml:space="preserve"> DOCPROPERTY Status</w:instrText>
    </w:r>
    <w:r w:rsidRPr="0059401D">
      <w:rPr>
        <w:rStyle w:val="SidhuvudUtskott"/>
      </w:rPr>
      <w:fldChar w:fldCharType="end"/>
    </w:r>
    <w:r w:rsidRPr="0059401D">
      <w:rPr>
        <w:rStyle w:val="SidhuvudUtskott"/>
      </w:rPr>
      <w:fldChar w:fldCharType="begin" w:fldLock="1"/>
    </w:r>
    <w:r w:rsidRPr="0059401D">
      <w:rPr>
        <w:rStyle w:val="SidhuvudUtskott"/>
      </w:rPr>
      <w:instrText xml:space="preserve"> if </w:instrText>
    </w:r>
    <w:r w:rsidRPr="0059401D">
      <w:rPr>
        <w:rStyle w:val="SidhuvudUtskott"/>
      </w:rPr>
      <w:fldChar w:fldCharType="begin" w:fldLock="1"/>
    </w:r>
    <w:r w:rsidRPr="0059401D">
      <w:rPr>
        <w:rStyle w:val="SidhuvudUtskott"/>
      </w:rPr>
      <w:instrText xml:space="preserve"> DOCPROPERTY "UtkastDatum"</w:instrText>
    </w:r>
    <w:r w:rsidRPr="0059401D">
      <w:rPr>
        <w:rStyle w:val="SidhuvudUtskott"/>
      </w:rPr>
      <w:fldChar w:fldCharType="separate"/>
    </w:r>
    <w:r w:rsidRPr="0059401D">
      <w:rPr>
        <w:rStyle w:val="SidhuvudUtskott"/>
      </w:rPr>
      <w:instrText>Nej</w:instrText>
    </w:r>
    <w:r w:rsidRPr="0059401D">
      <w:rPr>
        <w:rStyle w:val="SidhuvudUtskott"/>
      </w:rPr>
      <w:fldChar w:fldCharType="end"/>
    </w:r>
    <w:r w:rsidRPr="0059401D">
      <w:rPr>
        <w:rStyle w:val="SidhuvudUtskott"/>
      </w:rPr>
      <w:instrText xml:space="preserve"> = "Ja" "    </w:instrText>
    </w:r>
    <w:r w:rsidRPr="0059401D">
      <w:rPr>
        <w:rStyle w:val="SidhuvudUtskott"/>
      </w:rPr>
      <w:fldChar w:fldCharType="begin" w:fldLock="1"/>
    </w:r>
    <w:r w:rsidRPr="0059401D">
      <w:rPr>
        <w:rStyle w:val="SidhuvudUtskott"/>
      </w:rPr>
      <w:instrText xml:space="preserve"> PRINTDATE \@ "yyyy-MM-dd HH.mm" </w:instrText>
    </w:r>
    <w:r w:rsidRPr="0059401D">
      <w:rPr>
        <w:rStyle w:val="SidhuvudUtskott"/>
      </w:rPr>
      <w:fldChar w:fldCharType="separate"/>
    </w:r>
    <w:r w:rsidRPr="0059401D">
      <w:rPr>
        <w:rStyle w:val="SidhuvudUtskott"/>
      </w:rPr>
      <w:instrText>2000-08-11 16.42</w:instrText>
    </w:r>
    <w:r w:rsidRPr="0059401D">
      <w:rPr>
        <w:rStyle w:val="SidhuvudUtskott"/>
      </w:rPr>
      <w:fldChar w:fldCharType="end"/>
    </w:r>
    <w:r w:rsidRPr="0059401D">
      <w:rPr>
        <w:rStyle w:val="SidhuvudUtskott"/>
      </w:rPr>
      <w:instrText xml:space="preserve">" </w:instrText>
    </w:r>
    <w:r w:rsidRPr="0059401D">
      <w:rPr>
        <w:rStyle w:val="SidhuvudUtskott"/>
      </w:rPr>
      <w:fldChar w:fldCharType="end"/>
    </w:r>
  </w:p>
  <w:p w:rsidR="00393A48" w:rsidRPr="0059401D" w:rsidRDefault="00393A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Udda"/>
      <w:framePr w:w="8732" w:h="567" w:hRule="exact" w:vSpace="0" w:wrap="around" w:vAnchor="page" w:y="341" w:anchorLock="0"/>
    </w:pPr>
    <w:r w:rsidRPr="0059401D">
      <w:rPr>
        <w:rStyle w:val="SidhuvudRubrikReferens"/>
      </w:rPr>
      <w:t>Regeringens lagförslag</w:t>
    </w:r>
    <w:r w:rsidRPr="0059401D">
      <w:rPr>
        <w:rStyle w:val="SidhuvudBilaga"/>
      </w:rPr>
      <w:t xml:space="preserve">   bilaga 2 </w:t>
    </w:r>
    <w:r w:rsidRPr="0059401D">
      <w:t xml:space="preserve">     </w:t>
    </w:r>
    <w:r w:rsidRPr="0059401D">
      <w:rPr>
        <w:rStyle w:val="SidhuvudUtskott"/>
      </w:rPr>
      <w:t>2001/02:AU9</w:t>
    </w:r>
  </w:p>
  <w:p w:rsidR="00393A48" w:rsidRPr="0059401D" w:rsidRDefault="00393A48">
    <w:pPr>
      <w:pStyle w:val="SidhuvudKantUdda"/>
      <w:framePr w:w="8732" w:h="567" w:hRule="exact" w:vSpace="0" w:wrap="around" w:vAnchor="page" w:y="341" w:anchorLock="0"/>
    </w:pPr>
  </w:p>
  <w:p w:rsidR="00393A48" w:rsidRPr="0059401D" w:rsidRDefault="00393A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Jmn"/>
      <w:framePr w:w="8732" w:h="567" w:hRule="exact" w:vSpace="0" w:wrap="around" w:vAnchor="page" w:y="341" w:anchorLock="0"/>
    </w:pPr>
    <w:r w:rsidRPr="0059401D">
      <w:rPr>
        <w:rStyle w:val="SidhuvudUtskott"/>
      </w:rPr>
      <w:t>2001/02:AU9</w:t>
    </w:r>
    <w:r w:rsidRPr="0059401D">
      <w:t xml:space="preserve">    </w:t>
    </w:r>
  </w:p>
  <w:p w:rsidR="00393A48" w:rsidRPr="0059401D" w:rsidRDefault="00393A48">
    <w:pPr>
      <w:pStyle w:val="SidhuvudKantJmn"/>
      <w:framePr w:w="8732" w:h="567" w:hRule="exact" w:vSpace="0" w:wrap="around" w:vAnchor="page" w:y="341" w:anchorLock="0"/>
    </w:pPr>
  </w:p>
  <w:p w:rsidR="00393A48" w:rsidRPr="0059401D" w:rsidRDefault="00393A48">
    <w:pPr>
      <w:pStyle w:val="SidhuvudKantUdda"/>
      <w:framePr w:w="8732" w:h="567" w:hRule="exact" w:vSpace="0" w:wrap="around" w:vAnchor="page" w:y="341" w:anchorLock="0"/>
    </w:pPr>
    <w:r w:rsidRPr="0059401D">
      <w:rPr>
        <w:rStyle w:val="SidhuvudRubrikReferens"/>
        <w:smallCaps w:val="0"/>
        <w:spacing w:val="0"/>
        <w:sz w:val="19"/>
      </w:rPr>
      <w:t xml:space="preserve"> </w:t>
    </w:r>
  </w:p>
  <w:p w:rsidR="00393A48" w:rsidRPr="0059401D" w:rsidRDefault="00393A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Udda"/>
      <w:framePr w:w="8957" w:h="624" w:hRule="exact" w:vSpace="0" w:wrap="around" w:vAnchor="page" w:y="171" w:anchorLock="0"/>
    </w:pPr>
    <w:r w:rsidRPr="0059401D">
      <w:rPr>
        <w:rStyle w:val="SidhuvudRubrikReferens"/>
      </w:rPr>
      <w:fldChar w:fldCharType="begin" w:fldLock="1"/>
    </w:r>
    <w:r w:rsidRPr="0059401D">
      <w:rPr>
        <w:rStyle w:val="SidhuvudRubrikReferens"/>
      </w:rPr>
      <w:instrText xml:space="preserve"> StyleREF "Rubrik 1" </w:instrText>
    </w:r>
    <w:r w:rsidRPr="0059401D">
      <w:rPr>
        <w:rStyle w:val="SidhuvudRubrikReferens"/>
      </w:rPr>
      <w:fldChar w:fldCharType="separate"/>
    </w:r>
    <w:r w:rsidRPr="0059401D">
      <w:rPr>
        <w:rStyle w:val="SidhuvudRubrikReferens"/>
      </w:rPr>
      <w:t>Propositionen och utskottets ställningstagande</w:t>
    </w:r>
    <w:r w:rsidRPr="0059401D">
      <w:rPr>
        <w:rStyle w:val="SidhuvudRubrikReferens"/>
      </w:rPr>
      <w:fldChar w:fldCharType="end"/>
    </w:r>
    <w:r w:rsidRPr="0059401D">
      <w:rPr>
        <w:rStyle w:val="SidhuvudBilaga"/>
      </w:rPr>
      <w:t xml:space="preserve"> </w:t>
    </w:r>
    <w:r w:rsidRPr="0059401D">
      <w:t xml:space="preserve">     </w:t>
    </w:r>
    <w:r w:rsidRPr="0059401D">
      <w:rPr>
        <w:rStyle w:val="SidhuvudUtskott"/>
      </w:rPr>
      <w:fldChar w:fldCharType="begin" w:fldLock="1"/>
    </w:r>
    <w:r w:rsidRPr="0059401D">
      <w:rPr>
        <w:rStyle w:val="SidhuvudUtskott"/>
      </w:rPr>
      <w:instrText xml:space="preserve"> DOCPROPERTY BetänkandeÅr</w:instrText>
    </w:r>
    <w:r w:rsidRPr="0059401D">
      <w:rPr>
        <w:rStyle w:val="SidhuvudUtskott"/>
      </w:rPr>
      <w:fldChar w:fldCharType="separate"/>
    </w:r>
    <w:r w:rsidRPr="0059401D">
      <w:rPr>
        <w:rStyle w:val="SidhuvudUtskott"/>
      </w:rPr>
      <w:t>2001/02</w:t>
    </w:r>
    <w:r w:rsidRPr="0059401D">
      <w:rPr>
        <w:rStyle w:val="SidhuvudUtskott"/>
      </w:rPr>
      <w:fldChar w:fldCharType="end"/>
    </w:r>
    <w:r w:rsidRPr="0059401D">
      <w:rPr>
        <w:rStyle w:val="SidhuvudUtskott"/>
      </w:rPr>
      <w:t>:</w:t>
    </w:r>
    <w:r w:rsidRPr="0059401D">
      <w:rPr>
        <w:rStyle w:val="SidhuvudUtskott"/>
      </w:rPr>
      <w:fldChar w:fldCharType="begin" w:fldLock="1"/>
    </w:r>
    <w:r w:rsidRPr="0059401D">
      <w:rPr>
        <w:rStyle w:val="SidhuvudUtskott"/>
      </w:rPr>
      <w:instrText xml:space="preserve"> DOCPROPERTY</w:instrText>
    </w:r>
    <w:r w:rsidRPr="0059401D">
      <w:instrText xml:space="preserve"> </w:instrText>
    </w:r>
    <w:r w:rsidRPr="0059401D">
      <w:rPr>
        <w:rStyle w:val="SidhuvudUtskott"/>
      </w:rPr>
      <w:instrText>Utskott</w:instrText>
    </w:r>
    <w:r w:rsidRPr="0059401D">
      <w:rPr>
        <w:rStyle w:val="SidhuvudUtskott"/>
      </w:rPr>
      <w:fldChar w:fldCharType="separate"/>
    </w:r>
    <w:r w:rsidRPr="0059401D">
      <w:rPr>
        <w:rStyle w:val="SidhuvudUtskott"/>
      </w:rPr>
      <w:t>AU</w: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DOCPROPERTY Betä</w:instrText>
    </w:r>
    <w:r w:rsidRPr="0059401D">
      <w:rPr>
        <w:rStyle w:val="SidhuvudUtskott"/>
      </w:rPr>
      <w:instrText>n</w:instrText>
    </w:r>
    <w:r w:rsidRPr="0059401D">
      <w:rPr>
        <w:rStyle w:val="SidhuvudUtskott"/>
      </w:rPr>
      <w:instrText>kandeNr</w:instrText>
    </w:r>
    <w:r w:rsidRPr="0059401D">
      <w:rPr>
        <w:rStyle w:val="SidhuvudUtskott"/>
      </w:rPr>
      <w:fldChar w:fldCharType="separate"/>
    </w:r>
    <w:r w:rsidRPr="0059401D">
      <w:rPr>
        <w:rStyle w:val="SidhuvudUtskott"/>
      </w:rPr>
      <w:t>9</w:t>
    </w:r>
    <w:r w:rsidRPr="0059401D">
      <w:rPr>
        <w:rStyle w:val="SidhuvudUtskott"/>
      </w:rPr>
      <w:fldChar w:fldCharType="end"/>
    </w:r>
  </w:p>
  <w:p w:rsidR="00393A48" w:rsidRPr="0059401D" w:rsidRDefault="00393A48">
    <w:pPr>
      <w:pStyle w:val="SidhuvudKantUdda"/>
      <w:framePr w:w="8957" w:h="624" w:hRule="exact" w:vSpace="0" w:wrap="around" w:vAnchor="page" w:y="171" w:anchorLock="0"/>
    </w:pPr>
    <w:r w:rsidRPr="0059401D">
      <w:rPr>
        <w:rStyle w:val="SidhuvudUtskott"/>
      </w:rPr>
      <w:fldChar w:fldCharType="begin" w:fldLock="1"/>
    </w:r>
    <w:r w:rsidRPr="0059401D">
      <w:rPr>
        <w:rStyle w:val="SidhuvudUtskott"/>
      </w:rPr>
      <w:instrText xml:space="preserve"> if </w:instrText>
    </w:r>
    <w:r w:rsidRPr="0059401D">
      <w:rPr>
        <w:rStyle w:val="SidhuvudUtskott"/>
      </w:rPr>
      <w:fldChar w:fldCharType="begin" w:fldLock="1"/>
    </w:r>
    <w:r w:rsidRPr="0059401D">
      <w:rPr>
        <w:rStyle w:val="SidhuvudUtskott"/>
      </w:rPr>
      <w:instrText xml:space="preserve"> DOCPROPERTY "UtkastDatum"</w:instrText>
    </w:r>
    <w:r w:rsidRPr="0059401D">
      <w:rPr>
        <w:rStyle w:val="SidhuvudUtskott"/>
      </w:rPr>
      <w:fldChar w:fldCharType="separate"/>
    </w:r>
    <w:r w:rsidRPr="0059401D">
      <w:rPr>
        <w:rStyle w:val="SidhuvudUtskott"/>
      </w:rPr>
      <w:instrText>Nej</w:instrText>
    </w:r>
    <w:r w:rsidRPr="0059401D">
      <w:rPr>
        <w:rStyle w:val="SidhuvudUtskott"/>
      </w:rPr>
      <w:fldChar w:fldCharType="end"/>
    </w:r>
    <w:r w:rsidRPr="0059401D">
      <w:rPr>
        <w:rStyle w:val="SidhuvudUtskott"/>
      </w:rPr>
      <w:instrText xml:space="preserve"> = "Ja" "</w:instrText>
    </w:r>
    <w:r w:rsidRPr="0059401D">
      <w:rPr>
        <w:rStyle w:val="SidhuvudUtskott"/>
      </w:rPr>
      <w:fldChar w:fldCharType="begin" w:fldLock="1"/>
    </w:r>
    <w:r w:rsidRPr="0059401D">
      <w:rPr>
        <w:rStyle w:val="SidhuvudUtskott"/>
      </w:rPr>
      <w:instrText xml:space="preserve"> PRINTDATE \@ "yyyy-MM-dd HH.mm    " </w:instrText>
    </w:r>
    <w:r w:rsidRPr="0059401D">
      <w:rPr>
        <w:rStyle w:val="SidhuvudUtskott"/>
      </w:rPr>
      <w:fldChar w:fldCharType="separate"/>
    </w:r>
    <w:r w:rsidRPr="0059401D">
      <w:rPr>
        <w:rStyle w:val="SidhuvudUtskott"/>
      </w:rPr>
      <w:instrText>2000-08-11 16.42</w:instrText>
    </w:r>
    <w:r w:rsidRPr="0059401D">
      <w:rPr>
        <w:rStyle w:val="SidhuvudUtskott"/>
      </w:rPr>
      <w:fldChar w:fldCharType="end"/>
    </w:r>
    <w:r w:rsidRPr="0059401D">
      <w:rPr>
        <w:rStyle w:val="SidhuvudUtskott"/>
      </w:rPr>
      <w:instrText xml:space="preserve">" </w:instrTex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w:instrText>
    </w:r>
    <w:r w:rsidRPr="0059401D">
      <w:rPr>
        <w:rStyle w:val="SidhuvudUtskott"/>
      </w:rPr>
      <w:instrText>O</w:instrText>
    </w:r>
    <w:r w:rsidRPr="0059401D">
      <w:rPr>
        <w:rStyle w:val="SidhuvudUtskott"/>
      </w:rPr>
      <w:instrText>PERTY Status</w:instrText>
    </w:r>
    <w:r w:rsidRPr="0059401D">
      <w:rPr>
        <w:rStyle w:val="SidhuvudUtskott"/>
      </w:rPr>
      <w:fldChar w:fldCharType="end"/>
    </w:r>
  </w:p>
  <w:p w:rsidR="00393A48" w:rsidRPr="0059401D" w:rsidRDefault="00393A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Udda"/>
      <w:framePr w:w="8957" w:h="624" w:hRule="exact" w:vSpace="0" w:wrap="around" w:vAnchor="page" w:y="171" w:anchorLock="0"/>
    </w:pPr>
    <w:r w:rsidRPr="0059401D">
      <w:t xml:space="preserve"> </w:t>
    </w:r>
  </w:p>
  <w:p w:rsidR="00393A48" w:rsidRPr="0059401D" w:rsidRDefault="00393A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Jmn"/>
      <w:framePr w:w="8957" w:h="624" w:hRule="exact" w:vSpace="0" w:wrap="around" w:vAnchor="page" w:y="171" w:anchorLock="0"/>
    </w:pPr>
    <w:r w:rsidRPr="0059401D">
      <w:rPr>
        <w:rStyle w:val="SidhuvudUtskott"/>
      </w:rPr>
      <w:fldChar w:fldCharType="begin" w:fldLock="1"/>
    </w:r>
    <w:r w:rsidRPr="0059401D">
      <w:rPr>
        <w:rStyle w:val="SidhuvudUtskott"/>
      </w:rPr>
      <w:instrText xml:space="preserve"> DOCPROPERTY BetänkandeÅr</w:instrText>
    </w:r>
    <w:r w:rsidRPr="0059401D">
      <w:rPr>
        <w:rStyle w:val="SidhuvudUtskott"/>
      </w:rPr>
      <w:fldChar w:fldCharType="separate"/>
    </w:r>
    <w:r w:rsidRPr="0059401D">
      <w:rPr>
        <w:rStyle w:val="SidhuvudUtskott"/>
      </w:rPr>
      <w:t>2001/02</w:t>
    </w:r>
    <w:r w:rsidRPr="0059401D">
      <w:rPr>
        <w:rStyle w:val="SidhuvudUtskott"/>
      </w:rPr>
      <w:fldChar w:fldCharType="end"/>
    </w:r>
    <w:r w:rsidRPr="0059401D">
      <w:rPr>
        <w:rStyle w:val="SidhuvudUtskott"/>
      </w:rPr>
      <w:t>:</w:t>
    </w:r>
    <w:r w:rsidRPr="0059401D">
      <w:rPr>
        <w:rStyle w:val="SidhuvudUtskott"/>
      </w:rPr>
      <w:fldChar w:fldCharType="begin" w:fldLock="1"/>
    </w:r>
    <w:r w:rsidRPr="0059401D">
      <w:rPr>
        <w:rStyle w:val="SidhuvudUtskott"/>
      </w:rPr>
      <w:instrText xml:space="preserve"> DOCPROPERTY Utskott</w:instrText>
    </w:r>
    <w:r w:rsidRPr="0059401D">
      <w:rPr>
        <w:rStyle w:val="SidhuvudUtskott"/>
      </w:rPr>
      <w:fldChar w:fldCharType="separate"/>
    </w:r>
    <w:r w:rsidRPr="0059401D">
      <w:rPr>
        <w:rStyle w:val="SidhuvudUtskott"/>
      </w:rPr>
      <w:t>AU</w: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DOCPROPERTY BetänkandeNr</w:instrText>
    </w:r>
    <w:r w:rsidRPr="0059401D">
      <w:rPr>
        <w:rStyle w:val="SidhuvudUtskott"/>
      </w:rPr>
      <w:fldChar w:fldCharType="separate"/>
    </w:r>
    <w:r w:rsidRPr="0059401D">
      <w:rPr>
        <w:rStyle w:val="SidhuvudUtskott"/>
      </w:rPr>
      <w:t>9</w:t>
    </w:r>
    <w:r w:rsidRPr="0059401D">
      <w:rPr>
        <w:rStyle w:val="SidhuvudUtskott"/>
      </w:rPr>
      <w:fldChar w:fldCharType="end"/>
    </w:r>
    <w:r w:rsidRPr="0059401D">
      <w:t xml:space="preserve">     </w:t>
    </w:r>
    <w:r w:rsidRPr="0059401D">
      <w:rPr>
        <w:rStyle w:val="SidhuvudBilaga"/>
      </w:rPr>
      <w:t xml:space="preserve"> </w:t>
    </w:r>
    <w:r w:rsidRPr="0059401D">
      <w:rPr>
        <w:rStyle w:val="SidhuvudRubrikReferens"/>
      </w:rPr>
      <w:fldChar w:fldCharType="begin" w:fldLock="1"/>
    </w:r>
    <w:r w:rsidRPr="0059401D">
      <w:rPr>
        <w:rStyle w:val="SidhuvudRubrikReferens"/>
      </w:rPr>
      <w:instrText xml:space="preserve"> StyleREF "Rubrik 1" </w:instrText>
    </w:r>
    <w:r w:rsidRPr="0059401D">
      <w:rPr>
        <w:rStyle w:val="SidhuvudRubrikReferens"/>
      </w:rPr>
      <w:fldChar w:fldCharType="separate"/>
    </w:r>
    <w:r w:rsidRPr="0059401D">
      <w:rPr>
        <w:rStyle w:val="SidhuvudRubrikReferens"/>
      </w:rPr>
      <w:t>Propositionen och utskottets ställningstagande</w:t>
    </w:r>
    <w:r w:rsidRPr="0059401D">
      <w:rPr>
        <w:rStyle w:val="SidhuvudRubrikReferens"/>
      </w:rPr>
      <w:fldChar w:fldCharType="end"/>
    </w:r>
  </w:p>
  <w:p w:rsidR="00393A48" w:rsidRPr="0059401D" w:rsidRDefault="00393A48">
    <w:pPr>
      <w:pStyle w:val="SidhuvudKantJmn"/>
      <w:framePr w:w="8957" w:h="624" w:hRule="exact" w:vSpace="0" w:wrap="around" w:vAnchor="page" w:y="171" w:anchorLock="0"/>
    </w:pPr>
    <w:r w:rsidRPr="0059401D">
      <w:rPr>
        <w:rStyle w:val="SidhuvudUtskott"/>
      </w:rPr>
      <w:fldChar w:fldCharType="begin" w:fldLock="1"/>
    </w:r>
    <w:r w:rsidRPr="0059401D">
      <w:rPr>
        <w:rStyle w:val="SidhuvudUtskott"/>
      </w:rPr>
      <w:instrText xml:space="preserve"> DOCPROPERTY Status</w:instrText>
    </w:r>
    <w:r w:rsidRPr="0059401D">
      <w:rPr>
        <w:rStyle w:val="SidhuvudUtskott"/>
      </w:rPr>
      <w:fldChar w:fldCharType="end"/>
    </w:r>
    <w:r w:rsidRPr="0059401D">
      <w:rPr>
        <w:rStyle w:val="SidhuvudUtskott"/>
      </w:rPr>
      <w:fldChar w:fldCharType="begin" w:fldLock="1"/>
    </w:r>
    <w:r w:rsidRPr="0059401D">
      <w:rPr>
        <w:rStyle w:val="SidhuvudUtskott"/>
      </w:rPr>
      <w:instrText xml:space="preserve"> if </w:instrText>
    </w:r>
    <w:r w:rsidRPr="0059401D">
      <w:rPr>
        <w:rStyle w:val="SidhuvudUtskott"/>
      </w:rPr>
      <w:fldChar w:fldCharType="begin" w:fldLock="1"/>
    </w:r>
    <w:r w:rsidRPr="0059401D">
      <w:rPr>
        <w:rStyle w:val="SidhuvudUtskott"/>
      </w:rPr>
      <w:instrText xml:space="preserve"> DOCPROPERTY "UtkastDatum"</w:instrText>
    </w:r>
    <w:r w:rsidRPr="0059401D">
      <w:rPr>
        <w:rStyle w:val="SidhuvudUtskott"/>
      </w:rPr>
      <w:fldChar w:fldCharType="separate"/>
    </w:r>
    <w:r w:rsidRPr="0059401D">
      <w:rPr>
        <w:rStyle w:val="SidhuvudUtskott"/>
      </w:rPr>
      <w:instrText>Nej</w:instrText>
    </w:r>
    <w:r w:rsidRPr="0059401D">
      <w:rPr>
        <w:rStyle w:val="SidhuvudUtskott"/>
      </w:rPr>
      <w:fldChar w:fldCharType="end"/>
    </w:r>
    <w:r w:rsidRPr="0059401D">
      <w:rPr>
        <w:rStyle w:val="SidhuvudUtskott"/>
      </w:rPr>
      <w:instrText xml:space="preserve"> = "Ja" "    </w:instrText>
    </w:r>
    <w:r w:rsidRPr="0059401D">
      <w:rPr>
        <w:rStyle w:val="SidhuvudUtskott"/>
      </w:rPr>
      <w:fldChar w:fldCharType="begin" w:fldLock="1"/>
    </w:r>
    <w:r w:rsidRPr="0059401D">
      <w:rPr>
        <w:rStyle w:val="SidhuvudUtskott"/>
      </w:rPr>
      <w:instrText xml:space="preserve"> PRINTDATE \@ "yyyy-MM-dd HH.mm" </w:instrText>
    </w:r>
    <w:r w:rsidRPr="0059401D">
      <w:rPr>
        <w:rStyle w:val="SidhuvudUtskott"/>
      </w:rPr>
      <w:fldChar w:fldCharType="separate"/>
    </w:r>
    <w:r w:rsidRPr="0059401D">
      <w:rPr>
        <w:rStyle w:val="SidhuvudUtskott"/>
      </w:rPr>
      <w:instrText>2000-08-11 16.42</w:instrText>
    </w:r>
    <w:r w:rsidRPr="0059401D">
      <w:rPr>
        <w:rStyle w:val="SidhuvudUtskott"/>
      </w:rPr>
      <w:fldChar w:fldCharType="end"/>
    </w:r>
    <w:r w:rsidRPr="0059401D">
      <w:rPr>
        <w:rStyle w:val="SidhuvudUtskott"/>
      </w:rPr>
      <w:instrText xml:space="preserve">" </w:instrText>
    </w:r>
    <w:r w:rsidRPr="0059401D">
      <w:rPr>
        <w:rStyle w:val="SidhuvudUtskott"/>
      </w:rPr>
      <w:fldChar w:fldCharType="end"/>
    </w:r>
  </w:p>
  <w:p w:rsidR="00393A48" w:rsidRPr="0059401D" w:rsidRDefault="00393A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Udda"/>
      <w:framePr w:w="8957" w:h="624" w:hRule="exact" w:vSpace="0" w:wrap="around" w:vAnchor="page" w:y="171" w:anchorLock="0"/>
    </w:pPr>
    <w:r w:rsidRPr="0059401D">
      <w:rPr>
        <w:rStyle w:val="SidhuvudRubrikReferens"/>
      </w:rPr>
      <w:fldChar w:fldCharType="begin" w:fldLock="1"/>
    </w:r>
    <w:r w:rsidRPr="0059401D">
      <w:rPr>
        <w:rStyle w:val="SidhuvudRubrikReferens"/>
      </w:rPr>
      <w:instrText xml:space="preserve"> StyleREF "Rubrik 1" </w:instrText>
    </w:r>
    <w:r w:rsidRPr="0059401D">
      <w:rPr>
        <w:rStyle w:val="SidhuvudRubrikReferens"/>
      </w:rPr>
      <w:fldChar w:fldCharType="separate"/>
    </w:r>
    <w:r w:rsidRPr="0059401D">
      <w:rPr>
        <w:rStyle w:val="SidhuvudRubrikReferens"/>
      </w:rPr>
      <w:t>Propositionen och utskottets ställningstagande</w:t>
    </w:r>
    <w:r w:rsidRPr="0059401D">
      <w:rPr>
        <w:rStyle w:val="SidhuvudRubrikReferens"/>
      </w:rPr>
      <w:fldChar w:fldCharType="end"/>
    </w:r>
    <w:r w:rsidRPr="0059401D">
      <w:rPr>
        <w:rStyle w:val="SidhuvudBilaga"/>
      </w:rPr>
      <w:t xml:space="preserve"> </w:t>
    </w:r>
    <w:r w:rsidRPr="0059401D">
      <w:t xml:space="preserve">     </w:t>
    </w:r>
    <w:r w:rsidRPr="0059401D">
      <w:rPr>
        <w:rStyle w:val="SidhuvudUtskott"/>
      </w:rPr>
      <w:fldChar w:fldCharType="begin" w:fldLock="1"/>
    </w:r>
    <w:r w:rsidRPr="0059401D">
      <w:rPr>
        <w:rStyle w:val="SidhuvudUtskott"/>
      </w:rPr>
      <w:instrText xml:space="preserve"> DOCPROPERTY BetänkandeÅr</w:instrText>
    </w:r>
    <w:r w:rsidRPr="0059401D">
      <w:rPr>
        <w:rStyle w:val="SidhuvudUtskott"/>
      </w:rPr>
      <w:fldChar w:fldCharType="separate"/>
    </w:r>
    <w:r w:rsidRPr="0059401D">
      <w:rPr>
        <w:rStyle w:val="SidhuvudUtskott"/>
      </w:rPr>
      <w:t>2001/02</w:t>
    </w:r>
    <w:r w:rsidRPr="0059401D">
      <w:rPr>
        <w:rStyle w:val="SidhuvudUtskott"/>
      </w:rPr>
      <w:fldChar w:fldCharType="end"/>
    </w:r>
    <w:r w:rsidRPr="0059401D">
      <w:rPr>
        <w:rStyle w:val="SidhuvudUtskott"/>
      </w:rPr>
      <w:t>:</w:t>
    </w:r>
    <w:r w:rsidRPr="0059401D">
      <w:rPr>
        <w:rStyle w:val="SidhuvudUtskott"/>
      </w:rPr>
      <w:fldChar w:fldCharType="begin" w:fldLock="1"/>
    </w:r>
    <w:r w:rsidRPr="0059401D">
      <w:rPr>
        <w:rStyle w:val="SidhuvudUtskott"/>
      </w:rPr>
      <w:instrText xml:space="preserve"> DOCPROPERTY</w:instrText>
    </w:r>
    <w:r w:rsidRPr="0059401D">
      <w:instrText xml:space="preserve"> </w:instrText>
    </w:r>
    <w:r w:rsidRPr="0059401D">
      <w:rPr>
        <w:rStyle w:val="SidhuvudUtskott"/>
      </w:rPr>
      <w:instrText>Utskott</w:instrText>
    </w:r>
    <w:r w:rsidRPr="0059401D">
      <w:rPr>
        <w:rStyle w:val="SidhuvudUtskott"/>
      </w:rPr>
      <w:fldChar w:fldCharType="separate"/>
    </w:r>
    <w:r w:rsidRPr="0059401D">
      <w:rPr>
        <w:rStyle w:val="SidhuvudUtskott"/>
      </w:rPr>
      <w:t>AU</w: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DOCPROPERTY Betä</w:instrText>
    </w:r>
    <w:r w:rsidRPr="0059401D">
      <w:rPr>
        <w:rStyle w:val="SidhuvudUtskott"/>
      </w:rPr>
      <w:instrText>n</w:instrText>
    </w:r>
    <w:r w:rsidRPr="0059401D">
      <w:rPr>
        <w:rStyle w:val="SidhuvudUtskott"/>
      </w:rPr>
      <w:instrText>kandeNr</w:instrText>
    </w:r>
    <w:r w:rsidRPr="0059401D">
      <w:rPr>
        <w:rStyle w:val="SidhuvudUtskott"/>
      </w:rPr>
      <w:fldChar w:fldCharType="separate"/>
    </w:r>
    <w:r w:rsidRPr="0059401D">
      <w:rPr>
        <w:rStyle w:val="SidhuvudUtskott"/>
      </w:rPr>
      <w:t>9</w:t>
    </w:r>
    <w:r w:rsidRPr="0059401D">
      <w:rPr>
        <w:rStyle w:val="SidhuvudUtskott"/>
      </w:rPr>
      <w:fldChar w:fldCharType="end"/>
    </w:r>
  </w:p>
  <w:p w:rsidR="00393A48" w:rsidRPr="0059401D" w:rsidRDefault="00393A48">
    <w:pPr>
      <w:pStyle w:val="SidhuvudKantUdda"/>
      <w:framePr w:w="8957" w:h="624" w:hRule="exact" w:vSpace="0" w:wrap="around" w:vAnchor="page" w:y="171" w:anchorLock="0"/>
    </w:pPr>
    <w:r w:rsidRPr="0059401D">
      <w:rPr>
        <w:rStyle w:val="SidhuvudUtskott"/>
      </w:rPr>
      <w:fldChar w:fldCharType="begin" w:fldLock="1"/>
    </w:r>
    <w:r w:rsidRPr="0059401D">
      <w:rPr>
        <w:rStyle w:val="SidhuvudUtskott"/>
      </w:rPr>
      <w:instrText xml:space="preserve"> if </w:instrText>
    </w:r>
    <w:r w:rsidRPr="0059401D">
      <w:rPr>
        <w:rStyle w:val="SidhuvudUtskott"/>
      </w:rPr>
      <w:fldChar w:fldCharType="begin" w:fldLock="1"/>
    </w:r>
    <w:r w:rsidRPr="0059401D">
      <w:rPr>
        <w:rStyle w:val="SidhuvudUtskott"/>
      </w:rPr>
      <w:instrText xml:space="preserve"> DOCPROPERTY "UtkastDatum"</w:instrText>
    </w:r>
    <w:r w:rsidRPr="0059401D">
      <w:rPr>
        <w:rStyle w:val="SidhuvudUtskott"/>
      </w:rPr>
      <w:fldChar w:fldCharType="separate"/>
    </w:r>
    <w:r w:rsidRPr="0059401D">
      <w:rPr>
        <w:rStyle w:val="SidhuvudUtskott"/>
      </w:rPr>
      <w:instrText>Nej</w:instrText>
    </w:r>
    <w:r w:rsidRPr="0059401D">
      <w:rPr>
        <w:rStyle w:val="SidhuvudUtskott"/>
      </w:rPr>
      <w:fldChar w:fldCharType="end"/>
    </w:r>
    <w:r w:rsidRPr="0059401D">
      <w:rPr>
        <w:rStyle w:val="SidhuvudUtskott"/>
      </w:rPr>
      <w:instrText xml:space="preserve"> = "Ja" "</w:instrText>
    </w:r>
    <w:r w:rsidRPr="0059401D">
      <w:rPr>
        <w:rStyle w:val="SidhuvudUtskott"/>
      </w:rPr>
      <w:fldChar w:fldCharType="begin" w:fldLock="1"/>
    </w:r>
    <w:r w:rsidRPr="0059401D">
      <w:rPr>
        <w:rStyle w:val="SidhuvudUtskott"/>
      </w:rPr>
      <w:instrText xml:space="preserve"> PRINTDATE \@ "yyyy-MM-dd HH.mm    " </w:instrText>
    </w:r>
    <w:r w:rsidRPr="0059401D">
      <w:rPr>
        <w:rStyle w:val="SidhuvudUtskott"/>
      </w:rPr>
      <w:fldChar w:fldCharType="separate"/>
    </w:r>
    <w:r w:rsidRPr="0059401D">
      <w:rPr>
        <w:rStyle w:val="SidhuvudUtskott"/>
      </w:rPr>
      <w:instrText>2000-08-11 16.42</w:instrText>
    </w:r>
    <w:r w:rsidRPr="0059401D">
      <w:rPr>
        <w:rStyle w:val="SidhuvudUtskott"/>
      </w:rPr>
      <w:fldChar w:fldCharType="end"/>
    </w:r>
    <w:r w:rsidRPr="0059401D">
      <w:rPr>
        <w:rStyle w:val="SidhuvudUtskott"/>
      </w:rPr>
      <w:instrText xml:space="preserve">" </w:instrTex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w:instrText>
    </w:r>
    <w:r w:rsidRPr="0059401D">
      <w:rPr>
        <w:rStyle w:val="SidhuvudUtskott"/>
      </w:rPr>
      <w:instrText>O</w:instrText>
    </w:r>
    <w:r w:rsidRPr="0059401D">
      <w:rPr>
        <w:rStyle w:val="SidhuvudUtskott"/>
      </w:rPr>
      <w:instrText>PERTY Status</w:instrText>
    </w:r>
    <w:r w:rsidRPr="0059401D">
      <w:rPr>
        <w:rStyle w:val="SidhuvudUtskott"/>
      </w:rPr>
      <w:fldChar w:fldCharType="end"/>
    </w:r>
  </w:p>
  <w:p w:rsidR="00393A48" w:rsidRPr="0059401D" w:rsidRDefault="00393A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Jmn"/>
      <w:framePr w:w="8957" w:h="624" w:hRule="exact" w:vSpace="0" w:wrap="around" w:vAnchor="page" w:y="171" w:anchorLock="0"/>
    </w:pPr>
    <w:r w:rsidRPr="0059401D">
      <w:rPr>
        <w:rStyle w:val="SidhuvudUtskott"/>
      </w:rPr>
      <w:t>2001/02:AU9</w:t>
    </w:r>
    <w:r w:rsidRPr="0059401D">
      <w:t xml:space="preserve">    </w:t>
    </w:r>
  </w:p>
  <w:p w:rsidR="00393A48" w:rsidRPr="0059401D" w:rsidRDefault="00393A48">
    <w:pPr>
      <w:pStyle w:val="SidhuvudKantJmn"/>
      <w:framePr w:w="8957" w:h="624" w:hRule="exact" w:vSpace="0" w:wrap="around" w:vAnchor="page" w:y="171" w:anchorLock="0"/>
    </w:pPr>
  </w:p>
  <w:p w:rsidR="00393A48" w:rsidRPr="0059401D" w:rsidRDefault="00393A48">
    <w:pPr>
      <w:pStyle w:val="SidhuvudKantUdda"/>
      <w:framePr w:w="8957" w:h="624" w:hRule="exact" w:vSpace="0" w:wrap="around" w:vAnchor="page" w:y="171" w:anchorLock="0"/>
    </w:pPr>
    <w:r w:rsidRPr="0059401D">
      <w:rPr>
        <w:rStyle w:val="SidhuvudRubrikReferens"/>
        <w:smallCaps w:val="0"/>
        <w:spacing w:val="0"/>
        <w:sz w:val="19"/>
      </w:rPr>
      <w:t xml:space="preserve"> </w:t>
    </w:r>
  </w:p>
  <w:p w:rsidR="00393A48" w:rsidRPr="0059401D" w:rsidRDefault="00393A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Jmn"/>
      <w:framePr w:w="8732" w:h="567" w:hRule="exact" w:vSpace="0" w:wrap="around" w:vAnchor="page" w:y="341" w:anchorLock="0"/>
    </w:pPr>
    <w:r w:rsidRPr="0059401D">
      <w:rPr>
        <w:rStyle w:val="SidhuvudUtskott"/>
      </w:rPr>
      <w:fldChar w:fldCharType="begin" w:fldLock="1"/>
    </w:r>
    <w:r w:rsidRPr="0059401D">
      <w:rPr>
        <w:rStyle w:val="SidhuvudUtskott"/>
      </w:rPr>
      <w:instrText xml:space="preserve"> DOCPROPERTY BetänkandeÅr</w:instrText>
    </w:r>
    <w:r w:rsidRPr="0059401D">
      <w:rPr>
        <w:rStyle w:val="SidhuvudUtskott"/>
      </w:rPr>
      <w:fldChar w:fldCharType="separate"/>
    </w:r>
    <w:r w:rsidRPr="0059401D">
      <w:rPr>
        <w:rStyle w:val="SidhuvudUtskott"/>
      </w:rPr>
      <w:t>2001/02</w:t>
    </w:r>
    <w:r w:rsidRPr="0059401D">
      <w:rPr>
        <w:rStyle w:val="SidhuvudUtskott"/>
      </w:rPr>
      <w:fldChar w:fldCharType="end"/>
    </w:r>
    <w:r w:rsidRPr="0059401D">
      <w:rPr>
        <w:rStyle w:val="SidhuvudUtskott"/>
      </w:rPr>
      <w:t>:</w:t>
    </w:r>
    <w:r w:rsidRPr="0059401D">
      <w:rPr>
        <w:rStyle w:val="SidhuvudUtskott"/>
      </w:rPr>
      <w:fldChar w:fldCharType="begin" w:fldLock="1"/>
    </w:r>
    <w:r w:rsidRPr="0059401D">
      <w:rPr>
        <w:rStyle w:val="SidhuvudUtskott"/>
      </w:rPr>
      <w:instrText xml:space="preserve"> DOCPROPERTY Utskott</w:instrText>
    </w:r>
    <w:r w:rsidRPr="0059401D">
      <w:rPr>
        <w:rStyle w:val="SidhuvudUtskott"/>
      </w:rPr>
      <w:fldChar w:fldCharType="separate"/>
    </w:r>
    <w:r w:rsidRPr="0059401D">
      <w:rPr>
        <w:rStyle w:val="SidhuvudUtskott"/>
      </w:rPr>
      <w:t>AU</w: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DOCPROPERTY BetänkandeNr</w:instrText>
    </w:r>
    <w:r w:rsidRPr="0059401D">
      <w:rPr>
        <w:rStyle w:val="SidhuvudUtskott"/>
      </w:rPr>
      <w:fldChar w:fldCharType="separate"/>
    </w:r>
    <w:r w:rsidRPr="0059401D">
      <w:rPr>
        <w:rStyle w:val="SidhuvudUtskott"/>
      </w:rPr>
      <w:t>9</w:t>
    </w:r>
    <w:r w:rsidRPr="0059401D">
      <w:rPr>
        <w:rStyle w:val="SidhuvudUtskott"/>
      </w:rPr>
      <w:fldChar w:fldCharType="end"/>
    </w:r>
    <w:r w:rsidRPr="0059401D">
      <w:t xml:space="preserve">     </w:t>
    </w:r>
    <w:r w:rsidRPr="0059401D">
      <w:rPr>
        <w:rStyle w:val="SidhuvudBilaga"/>
      </w:rPr>
      <w:t xml:space="preserve"> bilaga 1   </w:t>
    </w:r>
    <w:r w:rsidRPr="0059401D">
      <w:rPr>
        <w:rStyle w:val="SidhuvudRubrikReferens"/>
      </w:rPr>
      <w:fldChar w:fldCharType="begin" w:fldLock="1"/>
    </w:r>
    <w:r w:rsidRPr="0059401D">
      <w:rPr>
        <w:rStyle w:val="SidhuvudRubrikReferens"/>
      </w:rPr>
      <w:instrText xml:space="preserve"> StyleREF "Rubrik 1" </w:instrText>
    </w:r>
    <w:r w:rsidRPr="0059401D">
      <w:rPr>
        <w:rStyle w:val="SidhuvudRubrikReferens"/>
      </w:rPr>
      <w:fldChar w:fldCharType="separate"/>
    </w:r>
    <w:r w:rsidRPr="0059401D">
      <w:rPr>
        <w:rStyle w:val="SidhuvudRubrikReferens"/>
      </w:rPr>
      <w:t>Propositionen och utskottets ställningstagande</w:t>
    </w:r>
    <w:r w:rsidRPr="0059401D">
      <w:rPr>
        <w:rStyle w:val="SidhuvudRubrikReferens"/>
      </w:rPr>
      <w:fldChar w:fldCharType="end"/>
    </w:r>
  </w:p>
  <w:p w:rsidR="00393A48" w:rsidRPr="0059401D" w:rsidRDefault="00393A48">
    <w:pPr>
      <w:pStyle w:val="SidhuvudKantJmn"/>
      <w:framePr w:w="8732" w:h="567" w:hRule="exact" w:vSpace="0" w:wrap="around" w:vAnchor="page" w:y="341" w:anchorLock="0"/>
    </w:pPr>
    <w:r w:rsidRPr="0059401D">
      <w:rPr>
        <w:rStyle w:val="SidhuvudUtskott"/>
      </w:rPr>
      <w:fldChar w:fldCharType="begin" w:fldLock="1"/>
    </w:r>
    <w:r w:rsidRPr="0059401D">
      <w:rPr>
        <w:rStyle w:val="SidhuvudUtskott"/>
      </w:rPr>
      <w:instrText xml:space="preserve"> DOCPROPERTY Status</w:instrText>
    </w:r>
    <w:r w:rsidRPr="0059401D">
      <w:rPr>
        <w:rStyle w:val="SidhuvudUtskott"/>
      </w:rPr>
      <w:fldChar w:fldCharType="end"/>
    </w:r>
    <w:r w:rsidRPr="0059401D">
      <w:rPr>
        <w:rStyle w:val="SidhuvudUtskott"/>
      </w:rPr>
      <w:fldChar w:fldCharType="begin" w:fldLock="1"/>
    </w:r>
    <w:r w:rsidRPr="0059401D">
      <w:rPr>
        <w:rStyle w:val="SidhuvudUtskott"/>
      </w:rPr>
      <w:instrText xml:space="preserve"> if </w:instrText>
    </w:r>
    <w:r w:rsidRPr="0059401D">
      <w:rPr>
        <w:rStyle w:val="SidhuvudUtskott"/>
      </w:rPr>
      <w:fldChar w:fldCharType="begin" w:fldLock="1"/>
    </w:r>
    <w:r w:rsidRPr="0059401D">
      <w:rPr>
        <w:rStyle w:val="SidhuvudUtskott"/>
      </w:rPr>
      <w:instrText xml:space="preserve"> DOCPROPERTY "UtkastDatum"</w:instrText>
    </w:r>
    <w:r w:rsidRPr="0059401D">
      <w:rPr>
        <w:rStyle w:val="SidhuvudUtskott"/>
      </w:rPr>
      <w:fldChar w:fldCharType="separate"/>
    </w:r>
    <w:r w:rsidRPr="0059401D">
      <w:rPr>
        <w:rStyle w:val="SidhuvudUtskott"/>
      </w:rPr>
      <w:instrText>Nej</w:instrText>
    </w:r>
    <w:r w:rsidRPr="0059401D">
      <w:rPr>
        <w:rStyle w:val="SidhuvudUtskott"/>
      </w:rPr>
      <w:fldChar w:fldCharType="end"/>
    </w:r>
    <w:r w:rsidRPr="0059401D">
      <w:rPr>
        <w:rStyle w:val="SidhuvudUtskott"/>
      </w:rPr>
      <w:instrText xml:space="preserve"> = "Ja" "    </w:instrText>
    </w:r>
    <w:r w:rsidRPr="0059401D">
      <w:rPr>
        <w:rStyle w:val="SidhuvudUtskott"/>
      </w:rPr>
      <w:fldChar w:fldCharType="begin" w:fldLock="1"/>
    </w:r>
    <w:r w:rsidRPr="0059401D">
      <w:rPr>
        <w:rStyle w:val="SidhuvudUtskott"/>
      </w:rPr>
      <w:instrText xml:space="preserve"> PRINTDATE \@ "yyyy-MM-dd HH.mm" </w:instrText>
    </w:r>
    <w:r w:rsidRPr="0059401D">
      <w:rPr>
        <w:rStyle w:val="SidhuvudUtskott"/>
      </w:rPr>
      <w:fldChar w:fldCharType="separate"/>
    </w:r>
    <w:r w:rsidRPr="0059401D">
      <w:rPr>
        <w:rStyle w:val="SidhuvudUtskott"/>
      </w:rPr>
      <w:instrText>2000-08-11 16.42</w:instrText>
    </w:r>
    <w:r w:rsidRPr="0059401D">
      <w:rPr>
        <w:rStyle w:val="SidhuvudUtskott"/>
      </w:rPr>
      <w:fldChar w:fldCharType="end"/>
    </w:r>
    <w:r w:rsidRPr="0059401D">
      <w:rPr>
        <w:rStyle w:val="SidhuvudUtskott"/>
      </w:rPr>
      <w:instrText xml:space="preserve">" </w:instrText>
    </w:r>
    <w:r w:rsidRPr="0059401D">
      <w:rPr>
        <w:rStyle w:val="SidhuvudUtskott"/>
      </w:rPr>
      <w:fldChar w:fldCharType="end"/>
    </w:r>
  </w:p>
  <w:p w:rsidR="00393A48" w:rsidRPr="0059401D" w:rsidRDefault="00393A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Udda"/>
      <w:framePr w:w="8732" w:h="567" w:hRule="exact" w:vSpace="0" w:wrap="around" w:vAnchor="page" w:y="341" w:anchorLock="0"/>
    </w:pPr>
    <w:r w:rsidRPr="0059401D">
      <w:rPr>
        <w:rStyle w:val="SidhuvudRubrikReferens"/>
      </w:rPr>
      <w:fldChar w:fldCharType="begin" w:fldLock="1"/>
    </w:r>
    <w:r w:rsidRPr="0059401D">
      <w:rPr>
        <w:rStyle w:val="SidhuvudRubrikReferens"/>
      </w:rPr>
      <w:instrText xml:space="preserve"> StyleREF "Rubrik 1" </w:instrText>
    </w:r>
    <w:r w:rsidRPr="0059401D">
      <w:rPr>
        <w:rStyle w:val="SidhuvudRubrikReferens"/>
      </w:rPr>
      <w:fldChar w:fldCharType="separate"/>
    </w:r>
    <w:r w:rsidRPr="0059401D">
      <w:rPr>
        <w:rStyle w:val="SidhuvudRubrikReferens"/>
      </w:rPr>
      <w:t>Propositionen och utskottets ställningstagande</w:t>
    </w:r>
    <w:r w:rsidRPr="0059401D">
      <w:rPr>
        <w:rStyle w:val="SidhuvudRubrikReferens"/>
      </w:rPr>
      <w:fldChar w:fldCharType="end"/>
    </w:r>
    <w:r w:rsidRPr="0059401D">
      <w:rPr>
        <w:rStyle w:val="SidhuvudBilaga"/>
      </w:rPr>
      <w:t xml:space="preserve">   bilaga 1 </w:t>
    </w:r>
    <w:r w:rsidRPr="0059401D">
      <w:t xml:space="preserve">     </w:t>
    </w:r>
    <w:r w:rsidRPr="0059401D">
      <w:rPr>
        <w:rStyle w:val="SidhuvudUtskott"/>
      </w:rPr>
      <w:fldChar w:fldCharType="begin" w:fldLock="1"/>
    </w:r>
    <w:r w:rsidRPr="0059401D">
      <w:rPr>
        <w:rStyle w:val="SidhuvudUtskott"/>
      </w:rPr>
      <w:instrText xml:space="preserve"> DOCPROPERTY BetänkandeÅr</w:instrText>
    </w:r>
    <w:r w:rsidRPr="0059401D">
      <w:rPr>
        <w:rStyle w:val="SidhuvudUtskott"/>
      </w:rPr>
      <w:fldChar w:fldCharType="separate"/>
    </w:r>
    <w:r w:rsidRPr="0059401D">
      <w:rPr>
        <w:rStyle w:val="SidhuvudUtskott"/>
      </w:rPr>
      <w:t>2001/02</w:t>
    </w:r>
    <w:r w:rsidRPr="0059401D">
      <w:rPr>
        <w:rStyle w:val="SidhuvudUtskott"/>
      </w:rPr>
      <w:fldChar w:fldCharType="end"/>
    </w:r>
    <w:r w:rsidRPr="0059401D">
      <w:rPr>
        <w:rStyle w:val="SidhuvudUtskott"/>
      </w:rPr>
      <w:t>:</w:t>
    </w:r>
    <w:r w:rsidRPr="0059401D">
      <w:rPr>
        <w:rStyle w:val="SidhuvudUtskott"/>
      </w:rPr>
      <w:fldChar w:fldCharType="begin" w:fldLock="1"/>
    </w:r>
    <w:r w:rsidRPr="0059401D">
      <w:rPr>
        <w:rStyle w:val="SidhuvudUtskott"/>
      </w:rPr>
      <w:instrText xml:space="preserve"> DOCPROPERTY</w:instrText>
    </w:r>
    <w:r w:rsidRPr="0059401D">
      <w:instrText xml:space="preserve"> </w:instrText>
    </w:r>
    <w:r w:rsidRPr="0059401D">
      <w:rPr>
        <w:rStyle w:val="SidhuvudUtskott"/>
      </w:rPr>
      <w:instrText>Utskott</w:instrText>
    </w:r>
    <w:r w:rsidRPr="0059401D">
      <w:rPr>
        <w:rStyle w:val="SidhuvudUtskott"/>
      </w:rPr>
      <w:fldChar w:fldCharType="separate"/>
    </w:r>
    <w:r w:rsidRPr="0059401D">
      <w:rPr>
        <w:rStyle w:val="SidhuvudUtskott"/>
      </w:rPr>
      <w:t>AU</w:t>
    </w:r>
    <w:r w:rsidRPr="0059401D">
      <w:rPr>
        <w:rStyle w:val="SidhuvudUtskott"/>
      </w:rPr>
      <w:fldChar w:fldCharType="end"/>
    </w:r>
    <w:r w:rsidRPr="0059401D">
      <w:rPr>
        <w:rStyle w:val="SidhuvudUtskott"/>
      </w:rPr>
      <w:fldChar w:fldCharType="begin" w:fldLock="1"/>
    </w:r>
    <w:r w:rsidRPr="0059401D">
      <w:rPr>
        <w:rStyle w:val="SidhuvudUtskott"/>
      </w:rPr>
      <w:instrText xml:space="preserve"> DO</w:instrText>
    </w:r>
    <w:r w:rsidRPr="0059401D">
      <w:rPr>
        <w:rStyle w:val="SidhuvudUtskott"/>
      </w:rPr>
      <w:instrText>C</w:instrText>
    </w:r>
    <w:r w:rsidRPr="0059401D">
      <w:rPr>
        <w:rStyle w:val="SidhuvudUtskott"/>
      </w:rPr>
      <w:instrText>PROPERTY Betä</w:instrText>
    </w:r>
    <w:r w:rsidRPr="0059401D">
      <w:rPr>
        <w:rStyle w:val="SidhuvudUtskott"/>
      </w:rPr>
      <w:instrText>n</w:instrText>
    </w:r>
    <w:r w:rsidRPr="0059401D">
      <w:rPr>
        <w:rStyle w:val="SidhuvudUtskott"/>
      </w:rPr>
      <w:instrText>kandeNr</w:instrText>
    </w:r>
    <w:r w:rsidRPr="0059401D">
      <w:rPr>
        <w:rStyle w:val="SidhuvudUtskott"/>
      </w:rPr>
      <w:fldChar w:fldCharType="separate"/>
    </w:r>
    <w:r w:rsidRPr="0059401D">
      <w:rPr>
        <w:rStyle w:val="SidhuvudUtskott"/>
      </w:rPr>
      <w:t>9</w:t>
    </w:r>
    <w:r w:rsidRPr="0059401D">
      <w:rPr>
        <w:rStyle w:val="SidhuvudUtskott"/>
      </w:rPr>
      <w:fldChar w:fldCharType="end"/>
    </w:r>
  </w:p>
  <w:p w:rsidR="00393A48" w:rsidRPr="0059401D" w:rsidRDefault="00393A48">
    <w:pPr>
      <w:pStyle w:val="SidhuvudKantUdda"/>
      <w:framePr w:w="8732" w:h="567" w:hRule="exact" w:vSpace="0" w:wrap="around" w:vAnchor="page" w:y="341" w:anchorLock="0"/>
    </w:pPr>
    <w:r w:rsidRPr="0059401D">
      <w:rPr>
        <w:rStyle w:val="SidhuvudUtskott"/>
      </w:rPr>
      <w:fldChar w:fldCharType="begin" w:fldLock="1"/>
    </w:r>
    <w:r w:rsidRPr="0059401D">
      <w:rPr>
        <w:rStyle w:val="SidhuvudUtskott"/>
      </w:rPr>
      <w:instrText xml:space="preserve"> if </w:instrText>
    </w:r>
    <w:r w:rsidRPr="0059401D">
      <w:rPr>
        <w:rStyle w:val="SidhuvudUtskott"/>
      </w:rPr>
      <w:fldChar w:fldCharType="begin" w:fldLock="1"/>
    </w:r>
    <w:r w:rsidRPr="0059401D">
      <w:rPr>
        <w:rStyle w:val="SidhuvudUtskott"/>
      </w:rPr>
      <w:instrText xml:space="preserve"> DOCPROPERTY "UtkastDatum"</w:instrText>
    </w:r>
    <w:r w:rsidRPr="0059401D">
      <w:rPr>
        <w:rStyle w:val="SidhuvudUtskott"/>
      </w:rPr>
      <w:fldChar w:fldCharType="separate"/>
    </w:r>
    <w:r w:rsidRPr="0059401D">
      <w:rPr>
        <w:rStyle w:val="SidhuvudUtskott"/>
      </w:rPr>
      <w:instrText>Nej</w:instrText>
    </w:r>
    <w:r w:rsidRPr="0059401D">
      <w:rPr>
        <w:rStyle w:val="SidhuvudUtskott"/>
      </w:rPr>
      <w:fldChar w:fldCharType="end"/>
    </w:r>
    <w:r w:rsidRPr="0059401D">
      <w:rPr>
        <w:rStyle w:val="SidhuvudUtskott"/>
      </w:rPr>
      <w:instrText xml:space="preserve"> = "Ja" "</w:instrText>
    </w:r>
    <w:r w:rsidRPr="0059401D">
      <w:rPr>
        <w:rStyle w:val="SidhuvudUtskott"/>
      </w:rPr>
      <w:fldChar w:fldCharType="begin" w:fldLock="1"/>
    </w:r>
    <w:r w:rsidRPr="0059401D">
      <w:rPr>
        <w:rStyle w:val="SidhuvudUtskott"/>
      </w:rPr>
      <w:instrText xml:space="preserve"> PRINTDATE \@ "yyyy-MM-dd HH.mm    " </w:instrText>
    </w:r>
    <w:r w:rsidRPr="0059401D">
      <w:rPr>
        <w:rStyle w:val="SidhuvudUtskott"/>
      </w:rPr>
      <w:fldChar w:fldCharType="separate"/>
    </w:r>
    <w:r w:rsidRPr="0059401D">
      <w:rPr>
        <w:rStyle w:val="SidhuvudUtskott"/>
      </w:rPr>
      <w:instrText>2000-08-11 16.42</w:instrText>
    </w:r>
    <w:r w:rsidRPr="0059401D">
      <w:rPr>
        <w:rStyle w:val="SidhuvudUtskott"/>
      </w:rPr>
      <w:fldChar w:fldCharType="end"/>
    </w:r>
    <w:r w:rsidRPr="0059401D">
      <w:rPr>
        <w:rStyle w:val="SidhuvudUtskott"/>
      </w:rPr>
      <w:instrText xml:space="preserve">" </w:instrText>
    </w:r>
    <w:r w:rsidRPr="0059401D">
      <w:rPr>
        <w:rStyle w:val="SidhuvudUtskott"/>
      </w:rPr>
      <w:fldChar w:fldCharType="end"/>
    </w:r>
    <w:r w:rsidRPr="0059401D">
      <w:rPr>
        <w:rStyle w:val="SidhuvudUtskott"/>
      </w:rPr>
      <w:fldChar w:fldCharType="begin" w:fldLock="1"/>
    </w:r>
    <w:r w:rsidRPr="0059401D">
      <w:rPr>
        <w:rStyle w:val="SidhuvudUtskott"/>
      </w:rPr>
      <w:instrText xml:space="preserve"> DOCPR</w:instrText>
    </w:r>
    <w:r w:rsidRPr="0059401D">
      <w:rPr>
        <w:rStyle w:val="SidhuvudUtskott"/>
      </w:rPr>
      <w:instrText>O</w:instrText>
    </w:r>
    <w:r w:rsidRPr="0059401D">
      <w:rPr>
        <w:rStyle w:val="SidhuvudUtskott"/>
      </w:rPr>
      <w:instrText>PERTY Status</w:instrText>
    </w:r>
    <w:r w:rsidRPr="0059401D">
      <w:rPr>
        <w:rStyle w:val="SidhuvudUtskott"/>
      </w:rPr>
      <w:fldChar w:fldCharType="end"/>
    </w:r>
  </w:p>
  <w:p w:rsidR="00393A48" w:rsidRPr="0059401D" w:rsidRDefault="00393A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A48" w:rsidRPr="0059401D" w:rsidRDefault="00393A48">
    <w:pPr>
      <w:pStyle w:val="SidhuvudKantUdda"/>
      <w:framePr w:w="8732" w:h="567" w:hRule="exact" w:vSpace="0" w:wrap="around" w:vAnchor="page" w:y="341" w:anchorLock="0"/>
    </w:pPr>
    <w:r w:rsidRPr="0059401D">
      <w:t xml:space="preserve">  </w:t>
    </w:r>
    <w:r w:rsidRPr="0059401D">
      <w:rPr>
        <w:rStyle w:val="SidhuvudUtskott"/>
      </w:rPr>
      <w:t>2001/02:AU9</w:t>
    </w:r>
  </w:p>
  <w:p w:rsidR="00393A48" w:rsidRPr="0059401D" w:rsidRDefault="00393A48">
    <w:pPr>
      <w:pStyle w:val="SidhuvudKantUdda"/>
      <w:framePr w:w="8732" w:h="567" w:hRule="exact" w:vSpace="0" w:wrap="around" w:vAnchor="page" w:y="341" w:anchorLock="0"/>
    </w:pPr>
  </w:p>
  <w:p w:rsidR="00393A48" w:rsidRPr="0059401D" w:rsidRDefault="00393A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9145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C159C5"/>
    <w:rsid w:val="00393A48"/>
    <w:rsid w:val="0059401D"/>
    <w:rsid w:val="00C159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29067-5D59-44C2-9D0B-90850CA0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5076</Characters>
  <Application>Microsoft Office Word</Application>
  <DocSecurity>4</DocSecurity>
  <Lines>181</Lines>
  <Paragraphs>61</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Arbetsmarknadsutskottets betänkande</vt:lpstr>
      <vt:lpstr>Propositionen och utskottets ställningstagande</vt:lpstr>
      <vt:lpstr>Behandlat förslag</vt:lpstr>
      <vt:lpstr>    Propositionen</vt:lpstr>
      <vt:lpstr>Regeringens lagförslag</vt:lpstr>
    </vt:vector>
  </TitlesOfParts>
  <Company>Riksdagen</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2002-05-21T14:29:00Z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