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38F1B2" w14:textId="77777777">
      <w:pPr>
        <w:pStyle w:val="Normalutanindragellerluft"/>
      </w:pPr>
    </w:p>
    <w:sdt>
      <w:sdtPr>
        <w:alias w:val="CC_Boilerplate_4"/>
        <w:tag w:val="CC_Boilerplate_4"/>
        <w:id w:val="-1644581176"/>
        <w:lock w:val="sdtLocked"/>
        <w:placeholder>
          <w:docPart w:val="3C47340696834052807C153CCF680B32"/>
        </w:placeholder>
        <w15:appearance w15:val="hidden"/>
        <w:text/>
      </w:sdtPr>
      <w:sdtEndPr/>
      <w:sdtContent>
        <w:p w:rsidR="00AF30DD" w:rsidP="00CC4C93" w:rsidRDefault="00AF30DD" w14:paraId="0A38F1B3" w14:textId="77777777">
          <w:pPr>
            <w:pStyle w:val="Rubrik1"/>
          </w:pPr>
          <w:r>
            <w:t>Förslag till riksdagsbeslut</w:t>
          </w:r>
        </w:p>
      </w:sdtContent>
    </w:sdt>
    <w:sdt>
      <w:sdtPr>
        <w:alias w:val="Förslag 1"/>
        <w:tag w:val="91ba89a6-8f0e-42e6-8249-f3b538549eb1"/>
        <w:id w:val="-604881895"/>
        <w:lock w:val="sdtLocked"/>
      </w:sdtPr>
      <w:sdtEndPr/>
      <w:sdtContent>
        <w:p w:rsidR="00695AFD" w:rsidRDefault="008B6365" w14:paraId="0A38F1B4" w14:textId="77777777">
          <w:pPr>
            <w:pStyle w:val="Frslagstext"/>
          </w:pPr>
          <w:r>
            <w:t>Riksdagen anvisar anslagen för 2015 inom utgiftsområde 15 Studiestöd enligt förslaget i tabell 1 i motionen.</w:t>
          </w:r>
        </w:p>
      </w:sdtContent>
    </w:sdt>
    <w:sdt>
      <w:sdtPr>
        <w:alias w:val="Förslag 2"/>
        <w:tag w:val="2e3be549-5552-4250-8eb0-9c1f81db530a"/>
        <w:id w:val="-460038170"/>
        <w:lock w:val="sdtLocked"/>
      </w:sdtPr>
      <w:sdtEndPr/>
      <w:sdtContent>
        <w:p w:rsidR="00695AFD" w:rsidRDefault="008B6365" w14:paraId="0A38F1B5" w14:textId="77777777">
          <w:pPr>
            <w:pStyle w:val="Frslagstext"/>
          </w:pPr>
          <w:r>
            <w:t>Riksdagen tillkännager för regeringen som sin mening vad som anförs i motionen om fördubblad lärlingsersättning.</w:t>
          </w:r>
        </w:p>
      </w:sdtContent>
    </w:sdt>
    <w:sdt>
      <w:sdtPr>
        <w:alias w:val="Förslag 3"/>
        <w:tag w:val="e60ff8fd-f19c-49d3-a70e-41a0677ea7ac"/>
        <w:id w:val="1576463690"/>
        <w:lock w:val="sdtLocked"/>
      </w:sdtPr>
      <w:sdtEndPr/>
      <w:sdtContent>
        <w:p w:rsidR="00695AFD" w:rsidRDefault="008B6365" w14:paraId="0A38F1B6" w14:textId="77777777">
          <w:pPr>
            <w:pStyle w:val="Frslagstext"/>
          </w:pPr>
          <w:r>
            <w:t>Riksdagen tillkännager för regeringen som sin mening vad som anförs i motionen om en förlängning av möjligheten för unga att få den högre bidragsnivån inom studiemedlet för att fler ungdomar ska slutföra sin gymnasieutbildning.</w:t>
          </w:r>
        </w:p>
      </w:sdtContent>
    </w:sdt>
    <w:sdt>
      <w:sdtPr>
        <w:alias w:val="Förslag 4"/>
        <w:tag w:val="c3f0113b-b4e1-4ccc-91b7-276f479b913b"/>
        <w:id w:val="-1698924167"/>
        <w:lock w:val="sdtLocked"/>
      </w:sdtPr>
      <w:sdtEndPr/>
      <w:sdtContent>
        <w:p w:rsidR="00695AFD" w:rsidRDefault="008B6365" w14:paraId="0A38F1B7" w14:textId="77777777">
          <w:pPr>
            <w:pStyle w:val="Frslagstext"/>
          </w:pPr>
          <w:r>
            <w:t>Riksdagen tillkännager för regeringen som sin mening vad som anförs i motionen om en premie för speciallärar- eller specialpedagogexamen liksom för ämneslärarexamen inom matematik, biologi, kemi, fysik eller teknik.</w:t>
          </w:r>
        </w:p>
      </w:sdtContent>
    </w:sdt>
    <w:sdt>
      <w:sdtPr>
        <w:alias w:val="Förslag 5"/>
        <w:tag w:val="c502e1f5-6d4f-4de3-a2b3-82e75012b037"/>
        <w:id w:val="2076321210"/>
        <w:lock w:val="sdtLocked"/>
      </w:sdtPr>
      <w:sdtEndPr/>
      <w:sdtContent>
        <w:p w:rsidR="00695AFD" w:rsidRDefault="008B6365" w14:paraId="0A38F1B8" w14:textId="77777777">
          <w:pPr>
            <w:pStyle w:val="Frslagstext"/>
          </w:pPr>
          <w:r>
            <w:t>Riksdagen tillkännager för regeringen som sin mening vad som anförs i motionen om att höja studiemedlet.</w:t>
          </w:r>
        </w:p>
      </w:sdtContent>
    </w:sdt>
    <w:p w:rsidR="00A302D2" w:rsidP="00A302D2" w:rsidRDefault="00A302D2" w14:paraId="0A38F1B9" w14:textId="77777777">
      <w:pPr>
        <w:tabs>
          <w:tab w:val="clear" w:pos="284"/>
        </w:tabs>
        <w:rPr>
          <w:rFonts w:ascii="HelveticaNeueLT Std" w:hAnsi="HelveticaNeueLT Std"/>
          <w:b/>
        </w:rPr>
      </w:pPr>
    </w:p>
    <w:p w:rsidR="00A302D2" w:rsidP="00A302D2" w:rsidRDefault="00A302D2" w14:paraId="0A38F1BA" w14:textId="77777777">
      <w:pPr>
        <w:tabs>
          <w:tab w:val="clear" w:pos="284"/>
        </w:tabs>
        <w:rPr>
          <w:rFonts w:ascii="HelveticaNeueLT Std" w:hAnsi="HelveticaNeueLT Std"/>
          <w:b/>
        </w:rPr>
      </w:pPr>
    </w:p>
    <w:p w:rsidR="00AA7338" w:rsidRDefault="00AA7338" w14:paraId="4D1C0EE4" w14:textId="48740C35">
      <w:pPr>
        <w:tabs>
          <w:tab w:val="clear" w:pos="284"/>
          <w:tab w:val="clear" w:pos="567"/>
          <w:tab w:val="clear" w:pos="851"/>
          <w:tab w:val="clear" w:pos="1134"/>
          <w:tab w:val="clear" w:pos="1701"/>
          <w:tab w:val="clear" w:pos="2268"/>
          <w:tab w:val="clear" w:pos="4536"/>
          <w:tab w:val="clear" w:pos="9072"/>
        </w:tabs>
        <w:spacing w:after="240" w:line="240" w:lineRule="auto"/>
        <w:rPr>
          <w:rFonts w:ascii="HelveticaNeueLT Std" w:hAnsi="HelveticaNeueLT Std"/>
          <w:b/>
        </w:rPr>
      </w:pPr>
      <w:r>
        <w:rPr>
          <w:rFonts w:ascii="HelveticaNeueLT Std" w:hAnsi="HelveticaNeueLT Std"/>
          <w:b/>
        </w:rPr>
        <w:br w:type="page"/>
      </w:r>
    </w:p>
    <w:p w:rsidRPr="00AA7338" w:rsidR="00AA7338" w:rsidP="00AA7338" w:rsidRDefault="00AA7338" w14:paraId="690C74E0" w14:textId="77777777">
      <w:pPr>
        <w:tabs>
          <w:tab w:val="clear" w:pos="284"/>
        </w:tabs>
        <w:rPr>
          <w:rFonts w:ascii="HelveticaNeueLT Std" w:hAnsi="HelveticaNeueLT Std"/>
          <w:b/>
          <w:sz w:val="28"/>
          <w:szCs w:val="28"/>
        </w:rPr>
      </w:pPr>
      <w:r w:rsidRPr="00AA7338">
        <w:rPr>
          <w:rFonts w:ascii="HelveticaNeueLT Std" w:hAnsi="HelveticaNeueLT Std"/>
          <w:b/>
          <w:sz w:val="28"/>
          <w:szCs w:val="28"/>
        </w:rPr>
        <w:lastRenderedPageBreak/>
        <w:t>Anslagsanvisning</w:t>
      </w:r>
    </w:p>
    <w:p w:rsidRPr="00F2157C" w:rsidR="00AA7338" w:rsidP="00AA7338" w:rsidRDefault="00AA7338" w14:paraId="1DEC980F" w14:textId="77777777">
      <w:pPr>
        <w:tabs>
          <w:tab w:val="clear" w:pos="284"/>
        </w:tabs>
        <w:rPr>
          <w:rFonts w:ascii="HelveticaNeueLT Std" w:hAnsi="HelveticaNeueLT Std"/>
        </w:rPr>
      </w:pPr>
    </w:p>
    <w:p w:rsidR="00AA7338" w:rsidP="00AA7338" w:rsidRDefault="00AA7338" w14:paraId="18923365" w14:textId="4DDC086A">
      <w:pPr>
        <w:tabs>
          <w:tab w:val="clear" w:pos="284"/>
        </w:tabs>
        <w:rPr>
          <w:rFonts w:ascii="HelveticaNeueLT Std" w:hAnsi="HelveticaNeueLT Std"/>
        </w:rPr>
      </w:pPr>
      <w:r w:rsidRPr="00AA7338">
        <w:rPr>
          <w:rFonts w:ascii="HelveticaNeueLT Std" w:hAnsi="HelveticaNeueLT Std"/>
          <w:b/>
        </w:rPr>
        <w:t>Tabell 1.</w:t>
      </w:r>
      <w:r w:rsidRPr="00F2157C">
        <w:rPr>
          <w:rFonts w:ascii="HelveticaNeueLT Std" w:hAnsi="HelveticaNeueLT Std"/>
        </w:rPr>
        <w:t xml:space="preserve"> </w:t>
      </w:r>
      <w:r w:rsidRPr="00756B9E">
        <w:rPr>
          <w:rFonts w:ascii="HelveticaNeueLT Std" w:hAnsi="HelveticaNeueLT Std"/>
        </w:rPr>
        <w:t>Moderaterna</w:t>
      </w:r>
      <w:r w:rsidR="00612DD0">
        <w:rPr>
          <w:rFonts w:ascii="HelveticaNeueLT Std" w:hAnsi="HelveticaNeueLT Std"/>
        </w:rPr>
        <w:t>s</w:t>
      </w:r>
      <w:r w:rsidRPr="00756B9E">
        <w:rPr>
          <w:rFonts w:ascii="HelveticaNeueLT Std" w:hAnsi="HelveticaNeueLT Std"/>
        </w:rPr>
        <w:t>, Centerpartiet</w:t>
      </w:r>
      <w:r w:rsidR="00612DD0">
        <w:rPr>
          <w:rFonts w:ascii="HelveticaNeueLT Std" w:hAnsi="HelveticaNeueLT Std"/>
        </w:rPr>
        <w:t>s</w:t>
      </w:r>
      <w:r w:rsidRPr="00756B9E">
        <w:rPr>
          <w:rFonts w:ascii="HelveticaNeueLT Std" w:hAnsi="HelveticaNeueLT Std"/>
        </w:rPr>
        <w:t>, Folkpartiet liberalerna</w:t>
      </w:r>
      <w:r w:rsidR="00612DD0">
        <w:rPr>
          <w:rFonts w:ascii="HelveticaNeueLT Std" w:hAnsi="HelveticaNeueLT Std"/>
        </w:rPr>
        <w:t>s</w:t>
      </w:r>
      <w:r w:rsidRPr="00756B9E">
        <w:rPr>
          <w:rFonts w:ascii="HelveticaNeueLT Std" w:hAnsi="HelveticaNeueLT Std"/>
        </w:rPr>
        <w:t xml:space="preserve"> och Kristdemokraternas förslag till anslag för 2015 uttryckt som differens gentemot regeringens förslag (tusental kronor). </w:t>
      </w:r>
    </w:p>
    <w:tbl>
      <w:tblPr>
        <w:tblW w:w="8676" w:type="dxa"/>
        <w:tblCellMar>
          <w:left w:w="70" w:type="dxa"/>
          <w:right w:w="70" w:type="dxa"/>
        </w:tblCellMar>
        <w:tblLook w:val="04A0" w:firstRow="1" w:lastRow="0" w:firstColumn="1" w:lastColumn="0" w:noHBand="0" w:noVBand="1"/>
      </w:tblPr>
      <w:tblGrid>
        <w:gridCol w:w="680"/>
        <w:gridCol w:w="4529"/>
        <w:gridCol w:w="1603"/>
        <w:gridCol w:w="1864"/>
      </w:tblGrid>
      <w:tr w:rsidRPr="00756B9E" w:rsidR="00AA7338" w:rsidTr="00747529" w14:paraId="5F30F799" w14:textId="77777777">
        <w:trPr>
          <w:trHeight w:val="255"/>
        </w:trPr>
        <w:tc>
          <w:tcPr>
            <w:tcW w:w="8676" w:type="dxa"/>
            <w:gridSpan w:val="4"/>
            <w:tcBorders>
              <w:top w:val="nil"/>
              <w:left w:val="nil"/>
              <w:bottom w:val="single" w:color="auto" w:sz="4" w:space="0"/>
              <w:right w:val="nil"/>
            </w:tcBorders>
            <w:shd w:val="clear" w:color="auto" w:fill="auto"/>
            <w:noWrap/>
            <w:hideMark/>
          </w:tcPr>
          <w:p w:rsidRPr="00756B9E" w:rsidR="00AA7338" w:rsidP="00747529" w:rsidRDefault="00AA7338" w14:paraId="3BCA6928" w14:textId="77777777">
            <w:pPr>
              <w:tabs>
                <w:tab w:val="clear" w:pos="284"/>
              </w:tabs>
              <w:rPr>
                <w:i/>
                <w:iCs/>
                <w:sz w:val="20"/>
                <w:szCs w:val="20"/>
              </w:rPr>
            </w:pPr>
            <w:r w:rsidRPr="00756B9E">
              <w:rPr>
                <w:i/>
                <w:iCs/>
                <w:sz w:val="20"/>
                <w:szCs w:val="20"/>
              </w:rPr>
              <w:t>Tusental kronor</w:t>
            </w:r>
          </w:p>
        </w:tc>
      </w:tr>
      <w:tr w:rsidRPr="00756B9E" w:rsidR="00AA7338" w:rsidTr="00747529" w14:paraId="52439AEB" w14:textId="77777777">
        <w:trPr>
          <w:trHeight w:val="510"/>
        </w:trPr>
        <w:tc>
          <w:tcPr>
            <w:tcW w:w="5112" w:type="dxa"/>
            <w:gridSpan w:val="2"/>
            <w:tcBorders>
              <w:top w:val="single" w:color="auto" w:sz="4" w:space="0"/>
              <w:left w:val="nil"/>
              <w:bottom w:val="single" w:color="auto" w:sz="4" w:space="0"/>
              <w:right w:val="nil"/>
            </w:tcBorders>
            <w:shd w:val="clear" w:color="auto" w:fill="auto"/>
            <w:noWrap/>
            <w:hideMark/>
          </w:tcPr>
          <w:p w:rsidRPr="00756B9E" w:rsidR="00AA7338" w:rsidP="00747529" w:rsidRDefault="00AA7338" w14:paraId="7497A124" w14:textId="77777777">
            <w:pPr>
              <w:tabs>
                <w:tab w:val="clear" w:pos="284"/>
              </w:tabs>
              <w:rPr>
                <w:b/>
                <w:bCs/>
                <w:sz w:val="20"/>
                <w:szCs w:val="20"/>
              </w:rPr>
            </w:pPr>
            <w:r w:rsidRPr="00756B9E">
              <w:rPr>
                <w:b/>
                <w:bCs/>
                <w:sz w:val="20"/>
                <w:szCs w:val="20"/>
              </w:rPr>
              <w:t>Ramanslag</w:t>
            </w:r>
          </w:p>
        </w:tc>
        <w:tc>
          <w:tcPr>
            <w:tcW w:w="1603" w:type="dxa"/>
            <w:tcBorders>
              <w:top w:val="nil"/>
              <w:left w:val="nil"/>
              <w:bottom w:val="single" w:color="auto" w:sz="4" w:space="0"/>
              <w:right w:val="nil"/>
            </w:tcBorders>
            <w:shd w:val="clear" w:color="auto" w:fill="auto"/>
            <w:hideMark/>
          </w:tcPr>
          <w:p w:rsidRPr="00756B9E" w:rsidR="00AA7338" w:rsidP="00747529" w:rsidRDefault="00AA7338" w14:paraId="780DC5E1" w14:textId="77777777">
            <w:pPr>
              <w:tabs>
                <w:tab w:val="clear" w:pos="284"/>
              </w:tabs>
              <w:jc w:val="right"/>
              <w:rPr>
                <w:b/>
                <w:bCs/>
                <w:sz w:val="20"/>
                <w:szCs w:val="20"/>
              </w:rPr>
            </w:pPr>
            <w:r w:rsidRPr="00756B9E">
              <w:rPr>
                <w:b/>
                <w:bCs/>
                <w:sz w:val="20"/>
                <w:szCs w:val="20"/>
              </w:rPr>
              <w:t>Regeringens förslag</w:t>
            </w:r>
          </w:p>
        </w:tc>
        <w:tc>
          <w:tcPr>
            <w:tcW w:w="1961" w:type="dxa"/>
            <w:tcBorders>
              <w:top w:val="nil"/>
              <w:left w:val="nil"/>
              <w:bottom w:val="single" w:color="auto" w:sz="4" w:space="0"/>
              <w:right w:val="nil"/>
            </w:tcBorders>
            <w:shd w:val="clear" w:color="auto" w:fill="auto"/>
            <w:hideMark/>
          </w:tcPr>
          <w:p w:rsidRPr="00756B9E" w:rsidR="00AA7338" w:rsidP="00747529" w:rsidRDefault="00AA7338" w14:paraId="436D46D8" w14:textId="77777777">
            <w:pPr>
              <w:tabs>
                <w:tab w:val="clear" w:pos="284"/>
              </w:tabs>
              <w:jc w:val="right"/>
              <w:rPr>
                <w:b/>
                <w:bCs/>
                <w:sz w:val="20"/>
                <w:szCs w:val="20"/>
              </w:rPr>
            </w:pPr>
            <w:r w:rsidRPr="00756B9E">
              <w:rPr>
                <w:b/>
                <w:bCs/>
                <w:sz w:val="20"/>
                <w:szCs w:val="20"/>
              </w:rPr>
              <w:t>Avvikelse från regeringen (A)</w:t>
            </w:r>
          </w:p>
        </w:tc>
      </w:tr>
      <w:tr w:rsidRPr="00756B9E" w:rsidR="00AA7338" w:rsidTr="00747529" w14:paraId="5019365D"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069B0A08" w14:textId="77777777">
            <w:pPr>
              <w:tabs>
                <w:tab w:val="clear" w:pos="284"/>
              </w:tabs>
              <w:rPr>
                <w:sz w:val="20"/>
                <w:szCs w:val="20"/>
              </w:rPr>
            </w:pPr>
            <w:r w:rsidRPr="00756B9E">
              <w:rPr>
                <w:sz w:val="20"/>
                <w:szCs w:val="20"/>
              </w:rPr>
              <w:t>1:1</w:t>
            </w:r>
          </w:p>
        </w:tc>
        <w:tc>
          <w:tcPr>
            <w:tcW w:w="4529" w:type="dxa"/>
            <w:tcBorders>
              <w:top w:val="nil"/>
              <w:left w:val="nil"/>
              <w:bottom w:val="nil"/>
              <w:right w:val="nil"/>
            </w:tcBorders>
            <w:shd w:val="clear" w:color="auto" w:fill="auto"/>
            <w:hideMark/>
          </w:tcPr>
          <w:p w:rsidRPr="00756B9E" w:rsidR="00AA7338" w:rsidP="00747529" w:rsidRDefault="00AA7338" w14:paraId="04DC9486" w14:textId="77777777">
            <w:pPr>
              <w:tabs>
                <w:tab w:val="clear" w:pos="284"/>
              </w:tabs>
              <w:rPr>
                <w:sz w:val="20"/>
                <w:szCs w:val="20"/>
              </w:rPr>
            </w:pPr>
            <w:r w:rsidRPr="00756B9E">
              <w:rPr>
                <w:sz w:val="20"/>
                <w:szCs w:val="20"/>
              </w:rPr>
              <w:t>Studiehjälp</w:t>
            </w:r>
          </w:p>
        </w:tc>
        <w:tc>
          <w:tcPr>
            <w:tcW w:w="1603" w:type="dxa"/>
            <w:tcBorders>
              <w:top w:val="nil"/>
              <w:left w:val="nil"/>
              <w:bottom w:val="nil"/>
              <w:right w:val="nil"/>
            </w:tcBorders>
            <w:shd w:val="clear" w:color="auto" w:fill="auto"/>
            <w:hideMark/>
          </w:tcPr>
          <w:p w:rsidRPr="00756B9E" w:rsidR="00AA7338" w:rsidP="00747529" w:rsidRDefault="00AA7338" w14:paraId="1D3A9453" w14:textId="77777777">
            <w:pPr>
              <w:tabs>
                <w:tab w:val="clear" w:pos="284"/>
              </w:tabs>
              <w:jc w:val="right"/>
              <w:rPr>
                <w:sz w:val="20"/>
                <w:szCs w:val="20"/>
              </w:rPr>
            </w:pPr>
            <w:r w:rsidRPr="00756B9E">
              <w:rPr>
                <w:sz w:val="20"/>
                <w:szCs w:val="20"/>
              </w:rPr>
              <w:t>3 313 725</w:t>
            </w:r>
          </w:p>
        </w:tc>
        <w:tc>
          <w:tcPr>
            <w:tcW w:w="1961" w:type="dxa"/>
            <w:tcBorders>
              <w:top w:val="nil"/>
              <w:left w:val="nil"/>
              <w:bottom w:val="nil"/>
              <w:right w:val="nil"/>
            </w:tcBorders>
            <w:shd w:val="clear" w:color="auto" w:fill="auto"/>
            <w:hideMark/>
          </w:tcPr>
          <w:p w:rsidRPr="00756B9E" w:rsidR="00AA7338" w:rsidP="00747529" w:rsidRDefault="00AA7338" w14:paraId="6B58FE1B" w14:textId="77777777">
            <w:pPr>
              <w:tabs>
                <w:tab w:val="clear" w:pos="284"/>
              </w:tabs>
              <w:jc w:val="right"/>
              <w:rPr>
                <w:sz w:val="20"/>
                <w:szCs w:val="20"/>
              </w:rPr>
            </w:pPr>
            <w:r w:rsidRPr="00756B9E">
              <w:rPr>
                <w:sz w:val="20"/>
                <w:szCs w:val="20"/>
              </w:rPr>
              <w:t>+91 000</w:t>
            </w:r>
          </w:p>
        </w:tc>
      </w:tr>
      <w:tr w:rsidRPr="00756B9E" w:rsidR="00AA7338" w:rsidTr="00747529" w14:paraId="2C7927D4"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72475EA1" w14:textId="77777777">
            <w:pPr>
              <w:tabs>
                <w:tab w:val="clear" w:pos="284"/>
              </w:tabs>
              <w:rPr>
                <w:sz w:val="20"/>
                <w:szCs w:val="20"/>
              </w:rPr>
            </w:pPr>
            <w:r w:rsidRPr="00756B9E">
              <w:rPr>
                <w:sz w:val="20"/>
                <w:szCs w:val="20"/>
              </w:rPr>
              <w:t>1:2</w:t>
            </w:r>
          </w:p>
        </w:tc>
        <w:tc>
          <w:tcPr>
            <w:tcW w:w="4529" w:type="dxa"/>
            <w:tcBorders>
              <w:top w:val="nil"/>
              <w:left w:val="nil"/>
              <w:bottom w:val="nil"/>
              <w:right w:val="nil"/>
            </w:tcBorders>
            <w:shd w:val="clear" w:color="auto" w:fill="auto"/>
            <w:hideMark/>
          </w:tcPr>
          <w:p w:rsidRPr="00756B9E" w:rsidR="00AA7338" w:rsidP="00747529" w:rsidRDefault="00AA7338" w14:paraId="37064651" w14:textId="77777777">
            <w:pPr>
              <w:tabs>
                <w:tab w:val="clear" w:pos="284"/>
              </w:tabs>
              <w:rPr>
                <w:sz w:val="20"/>
                <w:szCs w:val="20"/>
              </w:rPr>
            </w:pPr>
            <w:r w:rsidRPr="00756B9E">
              <w:rPr>
                <w:sz w:val="20"/>
                <w:szCs w:val="20"/>
              </w:rPr>
              <w:t>Studiemedel</w:t>
            </w:r>
          </w:p>
        </w:tc>
        <w:tc>
          <w:tcPr>
            <w:tcW w:w="1603" w:type="dxa"/>
            <w:tcBorders>
              <w:top w:val="nil"/>
              <w:left w:val="nil"/>
              <w:bottom w:val="nil"/>
              <w:right w:val="nil"/>
            </w:tcBorders>
            <w:shd w:val="clear" w:color="auto" w:fill="auto"/>
            <w:hideMark/>
          </w:tcPr>
          <w:p w:rsidRPr="00756B9E" w:rsidR="00AA7338" w:rsidP="00747529" w:rsidRDefault="00AA7338" w14:paraId="06C466C6" w14:textId="77777777">
            <w:pPr>
              <w:tabs>
                <w:tab w:val="clear" w:pos="284"/>
              </w:tabs>
              <w:jc w:val="right"/>
              <w:rPr>
                <w:sz w:val="20"/>
                <w:szCs w:val="20"/>
              </w:rPr>
            </w:pPr>
            <w:r w:rsidRPr="00756B9E">
              <w:rPr>
                <w:sz w:val="20"/>
                <w:szCs w:val="20"/>
              </w:rPr>
              <w:t>14 880 700</w:t>
            </w:r>
          </w:p>
        </w:tc>
        <w:tc>
          <w:tcPr>
            <w:tcW w:w="1961" w:type="dxa"/>
            <w:tcBorders>
              <w:top w:val="nil"/>
              <w:left w:val="nil"/>
              <w:bottom w:val="nil"/>
              <w:right w:val="nil"/>
            </w:tcBorders>
            <w:shd w:val="clear" w:color="auto" w:fill="auto"/>
            <w:hideMark/>
          </w:tcPr>
          <w:p w:rsidRPr="00756B9E" w:rsidR="00AA7338" w:rsidP="00747529" w:rsidRDefault="00AA7338" w14:paraId="37A76923" w14:textId="77777777">
            <w:pPr>
              <w:tabs>
                <w:tab w:val="clear" w:pos="284"/>
              </w:tabs>
              <w:jc w:val="right"/>
              <w:rPr>
                <w:sz w:val="20"/>
                <w:szCs w:val="20"/>
              </w:rPr>
            </w:pPr>
            <w:r w:rsidRPr="00756B9E">
              <w:rPr>
                <w:sz w:val="20"/>
                <w:szCs w:val="20"/>
              </w:rPr>
              <w:t>−591 089</w:t>
            </w:r>
          </w:p>
        </w:tc>
      </w:tr>
      <w:tr w:rsidRPr="00756B9E" w:rsidR="00AA7338" w:rsidTr="00747529" w14:paraId="737A6E98"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3EF9A7C3" w14:textId="77777777">
            <w:pPr>
              <w:tabs>
                <w:tab w:val="clear" w:pos="284"/>
              </w:tabs>
              <w:rPr>
                <w:sz w:val="20"/>
                <w:szCs w:val="20"/>
              </w:rPr>
            </w:pPr>
            <w:r w:rsidRPr="00756B9E">
              <w:rPr>
                <w:sz w:val="20"/>
                <w:szCs w:val="20"/>
              </w:rPr>
              <w:t>1:3</w:t>
            </w:r>
          </w:p>
        </w:tc>
        <w:tc>
          <w:tcPr>
            <w:tcW w:w="4529" w:type="dxa"/>
            <w:tcBorders>
              <w:top w:val="nil"/>
              <w:left w:val="nil"/>
              <w:bottom w:val="nil"/>
              <w:right w:val="nil"/>
            </w:tcBorders>
            <w:shd w:val="clear" w:color="auto" w:fill="auto"/>
            <w:hideMark/>
          </w:tcPr>
          <w:p w:rsidRPr="00756B9E" w:rsidR="00AA7338" w:rsidP="00747529" w:rsidRDefault="00AA7338" w14:paraId="0AA5C314" w14:textId="77777777">
            <w:pPr>
              <w:tabs>
                <w:tab w:val="clear" w:pos="284"/>
              </w:tabs>
              <w:rPr>
                <w:sz w:val="20"/>
                <w:szCs w:val="20"/>
              </w:rPr>
            </w:pPr>
            <w:r w:rsidRPr="00756B9E">
              <w:rPr>
                <w:sz w:val="20"/>
                <w:szCs w:val="20"/>
              </w:rPr>
              <w:t>Avsättning för kreditförluster</w:t>
            </w:r>
          </w:p>
        </w:tc>
        <w:tc>
          <w:tcPr>
            <w:tcW w:w="1603" w:type="dxa"/>
            <w:tcBorders>
              <w:top w:val="nil"/>
              <w:left w:val="nil"/>
              <w:bottom w:val="nil"/>
              <w:right w:val="nil"/>
            </w:tcBorders>
            <w:shd w:val="clear" w:color="auto" w:fill="auto"/>
            <w:hideMark/>
          </w:tcPr>
          <w:p w:rsidRPr="00756B9E" w:rsidR="00AA7338" w:rsidP="00747529" w:rsidRDefault="00AA7338" w14:paraId="14398493" w14:textId="77777777">
            <w:pPr>
              <w:tabs>
                <w:tab w:val="clear" w:pos="284"/>
              </w:tabs>
              <w:jc w:val="right"/>
              <w:rPr>
                <w:sz w:val="20"/>
                <w:szCs w:val="20"/>
              </w:rPr>
            </w:pPr>
            <w:r w:rsidRPr="00756B9E">
              <w:rPr>
                <w:sz w:val="20"/>
                <w:szCs w:val="20"/>
              </w:rPr>
              <w:t>1 809 739</w:t>
            </w:r>
          </w:p>
        </w:tc>
        <w:tc>
          <w:tcPr>
            <w:tcW w:w="1961" w:type="dxa"/>
            <w:tcBorders>
              <w:top w:val="nil"/>
              <w:left w:val="nil"/>
              <w:bottom w:val="nil"/>
              <w:right w:val="nil"/>
            </w:tcBorders>
            <w:shd w:val="clear" w:color="auto" w:fill="auto"/>
            <w:hideMark/>
          </w:tcPr>
          <w:p w:rsidRPr="00756B9E" w:rsidR="00AA7338" w:rsidP="00747529" w:rsidRDefault="00AA7338" w14:paraId="7D9FB89E" w14:textId="77777777">
            <w:pPr>
              <w:tabs>
                <w:tab w:val="clear" w:pos="284"/>
              </w:tabs>
              <w:jc w:val="right"/>
              <w:rPr>
                <w:sz w:val="20"/>
                <w:szCs w:val="20"/>
              </w:rPr>
            </w:pPr>
            <w:r w:rsidRPr="00756B9E">
              <w:rPr>
                <w:sz w:val="20"/>
                <w:szCs w:val="20"/>
              </w:rPr>
              <w:t>−438 132</w:t>
            </w:r>
          </w:p>
        </w:tc>
      </w:tr>
      <w:tr w:rsidRPr="00756B9E" w:rsidR="00AA7338" w:rsidTr="00747529" w14:paraId="593CD080"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3AF1BE52" w14:textId="77777777">
            <w:pPr>
              <w:tabs>
                <w:tab w:val="clear" w:pos="284"/>
              </w:tabs>
              <w:rPr>
                <w:sz w:val="20"/>
                <w:szCs w:val="20"/>
              </w:rPr>
            </w:pPr>
            <w:r w:rsidRPr="00756B9E">
              <w:rPr>
                <w:sz w:val="20"/>
                <w:szCs w:val="20"/>
              </w:rPr>
              <w:t>1:4</w:t>
            </w:r>
          </w:p>
        </w:tc>
        <w:tc>
          <w:tcPr>
            <w:tcW w:w="4529" w:type="dxa"/>
            <w:tcBorders>
              <w:top w:val="nil"/>
              <w:left w:val="nil"/>
              <w:bottom w:val="nil"/>
              <w:right w:val="nil"/>
            </w:tcBorders>
            <w:shd w:val="clear" w:color="auto" w:fill="auto"/>
            <w:hideMark/>
          </w:tcPr>
          <w:p w:rsidRPr="00756B9E" w:rsidR="00AA7338" w:rsidP="00747529" w:rsidRDefault="00AA7338" w14:paraId="671F286D" w14:textId="77777777">
            <w:pPr>
              <w:tabs>
                <w:tab w:val="clear" w:pos="284"/>
              </w:tabs>
              <w:rPr>
                <w:sz w:val="20"/>
                <w:szCs w:val="20"/>
              </w:rPr>
            </w:pPr>
            <w:r w:rsidRPr="00756B9E">
              <w:rPr>
                <w:sz w:val="20"/>
                <w:szCs w:val="20"/>
              </w:rPr>
              <w:t>Statens utgifter för studiemedelsräntor</w:t>
            </w:r>
          </w:p>
        </w:tc>
        <w:tc>
          <w:tcPr>
            <w:tcW w:w="1603" w:type="dxa"/>
            <w:tcBorders>
              <w:top w:val="nil"/>
              <w:left w:val="nil"/>
              <w:bottom w:val="nil"/>
              <w:right w:val="nil"/>
            </w:tcBorders>
            <w:shd w:val="clear" w:color="auto" w:fill="auto"/>
            <w:hideMark/>
          </w:tcPr>
          <w:p w:rsidRPr="00756B9E" w:rsidR="00AA7338" w:rsidP="00747529" w:rsidRDefault="00AA7338" w14:paraId="315ED93B" w14:textId="77777777">
            <w:pPr>
              <w:tabs>
                <w:tab w:val="clear" w:pos="284"/>
              </w:tabs>
              <w:jc w:val="right"/>
              <w:rPr>
                <w:sz w:val="20"/>
                <w:szCs w:val="20"/>
              </w:rPr>
            </w:pPr>
            <w:r w:rsidRPr="00756B9E">
              <w:rPr>
                <w:sz w:val="20"/>
                <w:szCs w:val="20"/>
              </w:rPr>
              <w:t>888 067</w:t>
            </w:r>
          </w:p>
        </w:tc>
        <w:tc>
          <w:tcPr>
            <w:tcW w:w="1961" w:type="dxa"/>
            <w:tcBorders>
              <w:top w:val="nil"/>
              <w:left w:val="nil"/>
              <w:bottom w:val="nil"/>
              <w:right w:val="nil"/>
            </w:tcBorders>
            <w:shd w:val="clear" w:color="auto" w:fill="auto"/>
            <w:hideMark/>
          </w:tcPr>
          <w:p w:rsidRPr="00756B9E" w:rsidR="00AA7338" w:rsidP="00747529" w:rsidRDefault="00AA7338" w14:paraId="1EC07B09" w14:textId="77777777">
            <w:pPr>
              <w:tabs>
                <w:tab w:val="clear" w:pos="284"/>
              </w:tabs>
              <w:jc w:val="right"/>
              <w:rPr>
                <w:sz w:val="20"/>
                <w:szCs w:val="20"/>
              </w:rPr>
            </w:pPr>
            <w:r w:rsidRPr="00756B9E">
              <w:rPr>
                <w:sz w:val="20"/>
                <w:szCs w:val="20"/>
              </w:rPr>
              <w:t>−2 289</w:t>
            </w:r>
          </w:p>
        </w:tc>
      </w:tr>
      <w:tr w:rsidRPr="00756B9E" w:rsidR="00AA7338" w:rsidTr="00747529" w14:paraId="05EE6DEB" w14:textId="77777777">
        <w:trPr>
          <w:trHeight w:val="510"/>
        </w:trPr>
        <w:tc>
          <w:tcPr>
            <w:tcW w:w="583" w:type="dxa"/>
            <w:tcBorders>
              <w:top w:val="nil"/>
              <w:left w:val="nil"/>
              <w:bottom w:val="nil"/>
              <w:right w:val="nil"/>
            </w:tcBorders>
            <w:shd w:val="clear" w:color="auto" w:fill="auto"/>
            <w:hideMark/>
          </w:tcPr>
          <w:p w:rsidRPr="00756B9E" w:rsidR="00AA7338" w:rsidP="00747529" w:rsidRDefault="00AA7338" w14:paraId="0D179C3D" w14:textId="77777777">
            <w:pPr>
              <w:tabs>
                <w:tab w:val="clear" w:pos="284"/>
              </w:tabs>
              <w:rPr>
                <w:sz w:val="20"/>
                <w:szCs w:val="20"/>
              </w:rPr>
            </w:pPr>
            <w:r w:rsidRPr="00756B9E">
              <w:rPr>
                <w:sz w:val="20"/>
                <w:szCs w:val="20"/>
              </w:rPr>
              <w:t>1:5</w:t>
            </w:r>
          </w:p>
        </w:tc>
        <w:tc>
          <w:tcPr>
            <w:tcW w:w="4529" w:type="dxa"/>
            <w:tcBorders>
              <w:top w:val="nil"/>
              <w:left w:val="nil"/>
              <w:bottom w:val="nil"/>
              <w:right w:val="nil"/>
            </w:tcBorders>
            <w:shd w:val="clear" w:color="auto" w:fill="auto"/>
            <w:hideMark/>
          </w:tcPr>
          <w:p w:rsidRPr="00756B9E" w:rsidR="00AA7338" w:rsidP="00747529" w:rsidRDefault="00AA7338" w14:paraId="5DD18C8D" w14:textId="77777777">
            <w:pPr>
              <w:tabs>
                <w:tab w:val="clear" w:pos="284"/>
              </w:tabs>
              <w:rPr>
                <w:sz w:val="20"/>
                <w:szCs w:val="20"/>
              </w:rPr>
            </w:pPr>
            <w:r w:rsidRPr="00756B9E">
              <w:rPr>
                <w:sz w:val="20"/>
                <w:szCs w:val="20"/>
              </w:rPr>
              <w:t>Bidrag till kostnader vid viss gymnasieutbildning och vid viss föräldrautbildning i teckenspråk</w:t>
            </w:r>
          </w:p>
        </w:tc>
        <w:tc>
          <w:tcPr>
            <w:tcW w:w="1603" w:type="dxa"/>
            <w:tcBorders>
              <w:top w:val="nil"/>
              <w:left w:val="nil"/>
              <w:bottom w:val="nil"/>
              <w:right w:val="nil"/>
            </w:tcBorders>
            <w:shd w:val="clear" w:color="auto" w:fill="auto"/>
            <w:hideMark/>
          </w:tcPr>
          <w:p w:rsidRPr="00756B9E" w:rsidR="00AA7338" w:rsidP="00747529" w:rsidRDefault="00AA7338" w14:paraId="4B09E67F" w14:textId="77777777">
            <w:pPr>
              <w:tabs>
                <w:tab w:val="clear" w:pos="284"/>
              </w:tabs>
              <w:jc w:val="right"/>
              <w:rPr>
                <w:sz w:val="20"/>
                <w:szCs w:val="20"/>
              </w:rPr>
            </w:pPr>
            <w:r w:rsidRPr="00756B9E">
              <w:rPr>
                <w:sz w:val="20"/>
                <w:szCs w:val="20"/>
              </w:rPr>
              <w:t>61 150</w:t>
            </w:r>
          </w:p>
        </w:tc>
        <w:tc>
          <w:tcPr>
            <w:tcW w:w="1961" w:type="dxa"/>
            <w:tcBorders>
              <w:top w:val="nil"/>
              <w:left w:val="nil"/>
              <w:bottom w:val="nil"/>
              <w:right w:val="nil"/>
            </w:tcBorders>
            <w:shd w:val="clear" w:color="auto" w:fill="auto"/>
            <w:hideMark/>
          </w:tcPr>
          <w:p w:rsidRPr="00756B9E" w:rsidR="00AA7338" w:rsidP="00747529" w:rsidRDefault="00AA7338" w14:paraId="55DC77D8" w14:textId="77777777">
            <w:pPr>
              <w:tabs>
                <w:tab w:val="clear" w:pos="284"/>
              </w:tabs>
              <w:jc w:val="right"/>
              <w:rPr>
                <w:sz w:val="20"/>
                <w:szCs w:val="20"/>
              </w:rPr>
            </w:pPr>
          </w:p>
        </w:tc>
      </w:tr>
      <w:tr w:rsidRPr="00756B9E" w:rsidR="00AA7338" w:rsidTr="00747529" w14:paraId="09B9E7E2"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26FB78AF" w14:textId="77777777">
            <w:pPr>
              <w:tabs>
                <w:tab w:val="clear" w:pos="284"/>
              </w:tabs>
              <w:rPr>
                <w:sz w:val="20"/>
                <w:szCs w:val="20"/>
              </w:rPr>
            </w:pPr>
            <w:r w:rsidRPr="00756B9E">
              <w:rPr>
                <w:sz w:val="20"/>
                <w:szCs w:val="20"/>
              </w:rPr>
              <w:t>1:6</w:t>
            </w:r>
          </w:p>
        </w:tc>
        <w:tc>
          <w:tcPr>
            <w:tcW w:w="4529" w:type="dxa"/>
            <w:tcBorders>
              <w:top w:val="nil"/>
              <w:left w:val="nil"/>
              <w:bottom w:val="nil"/>
              <w:right w:val="nil"/>
            </w:tcBorders>
            <w:shd w:val="clear" w:color="auto" w:fill="auto"/>
            <w:hideMark/>
          </w:tcPr>
          <w:p w:rsidRPr="00756B9E" w:rsidR="00AA7338" w:rsidP="00747529" w:rsidRDefault="00AA7338" w14:paraId="1851A0C7" w14:textId="77777777">
            <w:pPr>
              <w:tabs>
                <w:tab w:val="clear" w:pos="284"/>
              </w:tabs>
              <w:rPr>
                <w:sz w:val="20"/>
                <w:szCs w:val="20"/>
              </w:rPr>
            </w:pPr>
            <w:r w:rsidRPr="00756B9E">
              <w:rPr>
                <w:sz w:val="20"/>
                <w:szCs w:val="20"/>
              </w:rPr>
              <w:t>Bidrag till vissa studiesociala ändamål</w:t>
            </w:r>
          </w:p>
        </w:tc>
        <w:tc>
          <w:tcPr>
            <w:tcW w:w="1603" w:type="dxa"/>
            <w:tcBorders>
              <w:top w:val="nil"/>
              <w:left w:val="nil"/>
              <w:bottom w:val="nil"/>
              <w:right w:val="nil"/>
            </w:tcBorders>
            <w:shd w:val="clear" w:color="auto" w:fill="auto"/>
            <w:hideMark/>
          </w:tcPr>
          <w:p w:rsidRPr="00756B9E" w:rsidR="00AA7338" w:rsidP="00747529" w:rsidRDefault="00AA7338" w14:paraId="0E91A58C" w14:textId="77777777">
            <w:pPr>
              <w:tabs>
                <w:tab w:val="clear" w:pos="284"/>
              </w:tabs>
              <w:jc w:val="right"/>
              <w:rPr>
                <w:sz w:val="20"/>
                <w:szCs w:val="20"/>
              </w:rPr>
            </w:pPr>
            <w:r w:rsidRPr="00756B9E">
              <w:rPr>
                <w:sz w:val="20"/>
                <w:szCs w:val="20"/>
              </w:rPr>
              <w:t>27 000</w:t>
            </w:r>
          </w:p>
        </w:tc>
        <w:tc>
          <w:tcPr>
            <w:tcW w:w="1961" w:type="dxa"/>
            <w:tcBorders>
              <w:top w:val="nil"/>
              <w:left w:val="nil"/>
              <w:bottom w:val="nil"/>
              <w:right w:val="nil"/>
            </w:tcBorders>
            <w:shd w:val="clear" w:color="auto" w:fill="auto"/>
            <w:hideMark/>
          </w:tcPr>
          <w:p w:rsidRPr="00756B9E" w:rsidR="00AA7338" w:rsidP="00747529" w:rsidRDefault="00AA7338" w14:paraId="0488A8A1" w14:textId="77777777">
            <w:pPr>
              <w:tabs>
                <w:tab w:val="clear" w:pos="284"/>
              </w:tabs>
              <w:jc w:val="right"/>
              <w:rPr>
                <w:sz w:val="20"/>
                <w:szCs w:val="20"/>
              </w:rPr>
            </w:pPr>
          </w:p>
        </w:tc>
      </w:tr>
      <w:tr w:rsidRPr="00756B9E" w:rsidR="00AA7338" w:rsidTr="00747529" w14:paraId="0C5B8ACD"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3C016FD7" w14:textId="77777777">
            <w:pPr>
              <w:tabs>
                <w:tab w:val="clear" w:pos="284"/>
              </w:tabs>
              <w:rPr>
                <w:sz w:val="20"/>
                <w:szCs w:val="20"/>
              </w:rPr>
            </w:pPr>
            <w:r w:rsidRPr="00756B9E">
              <w:rPr>
                <w:sz w:val="20"/>
                <w:szCs w:val="20"/>
              </w:rPr>
              <w:t>1:8</w:t>
            </w:r>
          </w:p>
        </w:tc>
        <w:tc>
          <w:tcPr>
            <w:tcW w:w="4529" w:type="dxa"/>
            <w:tcBorders>
              <w:top w:val="nil"/>
              <w:left w:val="nil"/>
              <w:bottom w:val="nil"/>
              <w:right w:val="nil"/>
            </w:tcBorders>
            <w:shd w:val="clear" w:color="auto" w:fill="auto"/>
            <w:hideMark/>
          </w:tcPr>
          <w:p w:rsidRPr="00756B9E" w:rsidR="00AA7338" w:rsidP="00747529" w:rsidRDefault="00AA7338" w14:paraId="1E2C616D" w14:textId="77777777">
            <w:pPr>
              <w:tabs>
                <w:tab w:val="clear" w:pos="284"/>
              </w:tabs>
              <w:rPr>
                <w:sz w:val="20"/>
                <w:szCs w:val="20"/>
              </w:rPr>
            </w:pPr>
            <w:r w:rsidRPr="00756B9E">
              <w:rPr>
                <w:sz w:val="20"/>
                <w:szCs w:val="20"/>
              </w:rPr>
              <w:t>Centrala studiestödsnämnden</w:t>
            </w:r>
          </w:p>
        </w:tc>
        <w:tc>
          <w:tcPr>
            <w:tcW w:w="1603" w:type="dxa"/>
            <w:tcBorders>
              <w:top w:val="nil"/>
              <w:left w:val="nil"/>
              <w:bottom w:val="nil"/>
              <w:right w:val="nil"/>
            </w:tcBorders>
            <w:shd w:val="clear" w:color="auto" w:fill="auto"/>
            <w:hideMark/>
          </w:tcPr>
          <w:p w:rsidRPr="00756B9E" w:rsidR="00AA7338" w:rsidP="00747529" w:rsidRDefault="00AA7338" w14:paraId="27A24FAB" w14:textId="77777777">
            <w:pPr>
              <w:tabs>
                <w:tab w:val="clear" w:pos="284"/>
              </w:tabs>
              <w:jc w:val="right"/>
              <w:rPr>
                <w:sz w:val="20"/>
                <w:szCs w:val="20"/>
              </w:rPr>
            </w:pPr>
            <w:r w:rsidRPr="00756B9E">
              <w:rPr>
                <w:sz w:val="20"/>
                <w:szCs w:val="20"/>
              </w:rPr>
              <w:t>183 164</w:t>
            </w:r>
          </w:p>
        </w:tc>
        <w:tc>
          <w:tcPr>
            <w:tcW w:w="1961" w:type="dxa"/>
            <w:tcBorders>
              <w:top w:val="nil"/>
              <w:left w:val="nil"/>
              <w:bottom w:val="nil"/>
              <w:right w:val="nil"/>
            </w:tcBorders>
            <w:shd w:val="clear" w:color="auto" w:fill="auto"/>
            <w:hideMark/>
          </w:tcPr>
          <w:p w:rsidRPr="00756B9E" w:rsidR="00AA7338" w:rsidP="00747529" w:rsidRDefault="00AA7338" w14:paraId="18D70806" w14:textId="77777777">
            <w:pPr>
              <w:tabs>
                <w:tab w:val="clear" w:pos="284"/>
              </w:tabs>
              <w:jc w:val="right"/>
              <w:rPr>
                <w:sz w:val="20"/>
                <w:szCs w:val="20"/>
              </w:rPr>
            </w:pPr>
            <w:r w:rsidRPr="00756B9E">
              <w:rPr>
                <w:sz w:val="20"/>
                <w:szCs w:val="20"/>
              </w:rPr>
              <w:t>+5 483</w:t>
            </w:r>
          </w:p>
        </w:tc>
      </w:tr>
      <w:tr w:rsidRPr="00756B9E" w:rsidR="00AA7338" w:rsidTr="00747529" w14:paraId="4A36401F"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2EE88BED" w14:textId="77777777">
            <w:pPr>
              <w:tabs>
                <w:tab w:val="clear" w:pos="284"/>
              </w:tabs>
              <w:rPr>
                <w:sz w:val="20"/>
                <w:szCs w:val="20"/>
              </w:rPr>
            </w:pPr>
            <w:r w:rsidRPr="00756B9E">
              <w:rPr>
                <w:sz w:val="20"/>
                <w:szCs w:val="20"/>
              </w:rPr>
              <w:t>1:9</w:t>
            </w:r>
          </w:p>
        </w:tc>
        <w:tc>
          <w:tcPr>
            <w:tcW w:w="4529" w:type="dxa"/>
            <w:tcBorders>
              <w:top w:val="nil"/>
              <w:left w:val="nil"/>
              <w:bottom w:val="nil"/>
              <w:right w:val="nil"/>
            </w:tcBorders>
            <w:shd w:val="clear" w:color="auto" w:fill="auto"/>
            <w:hideMark/>
          </w:tcPr>
          <w:p w:rsidRPr="00756B9E" w:rsidR="00AA7338" w:rsidP="00747529" w:rsidRDefault="00AA7338" w14:paraId="2A4CD871" w14:textId="77777777">
            <w:pPr>
              <w:tabs>
                <w:tab w:val="clear" w:pos="284"/>
              </w:tabs>
              <w:rPr>
                <w:sz w:val="20"/>
                <w:szCs w:val="20"/>
              </w:rPr>
            </w:pPr>
            <w:r w:rsidRPr="00756B9E">
              <w:rPr>
                <w:sz w:val="20"/>
                <w:szCs w:val="20"/>
              </w:rPr>
              <w:t>Överklagandenämnden för studiestöd</w:t>
            </w:r>
          </w:p>
        </w:tc>
        <w:tc>
          <w:tcPr>
            <w:tcW w:w="1603" w:type="dxa"/>
            <w:tcBorders>
              <w:top w:val="nil"/>
              <w:left w:val="nil"/>
              <w:bottom w:val="nil"/>
              <w:right w:val="nil"/>
            </w:tcBorders>
            <w:shd w:val="clear" w:color="auto" w:fill="auto"/>
            <w:hideMark/>
          </w:tcPr>
          <w:p w:rsidRPr="00756B9E" w:rsidR="00AA7338" w:rsidP="00747529" w:rsidRDefault="00AA7338" w14:paraId="61183C9E" w14:textId="77777777">
            <w:pPr>
              <w:tabs>
                <w:tab w:val="clear" w:pos="284"/>
              </w:tabs>
              <w:jc w:val="right"/>
              <w:rPr>
                <w:sz w:val="20"/>
                <w:szCs w:val="20"/>
              </w:rPr>
            </w:pPr>
            <w:r w:rsidRPr="00756B9E">
              <w:rPr>
                <w:sz w:val="20"/>
                <w:szCs w:val="20"/>
              </w:rPr>
              <w:t>13 762</w:t>
            </w:r>
          </w:p>
        </w:tc>
        <w:tc>
          <w:tcPr>
            <w:tcW w:w="1961" w:type="dxa"/>
            <w:tcBorders>
              <w:top w:val="nil"/>
              <w:left w:val="nil"/>
              <w:bottom w:val="nil"/>
              <w:right w:val="nil"/>
            </w:tcBorders>
            <w:shd w:val="clear" w:color="auto" w:fill="auto"/>
            <w:hideMark/>
          </w:tcPr>
          <w:p w:rsidRPr="00756B9E" w:rsidR="00AA7338" w:rsidP="00747529" w:rsidRDefault="00AA7338" w14:paraId="79DA63DE" w14:textId="77777777">
            <w:pPr>
              <w:tabs>
                <w:tab w:val="clear" w:pos="284"/>
              </w:tabs>
              <w:jc w:val="right"/>
              <w:rPr>
                <w:sz w:val="20"/>
                <w:szCs w:val="20"/>
              </w:rPr>
            </w:pPr>
          </w:p>
        </w:tc>
      </w:tr>
      <w:tr w:rsidRPr="00756B9E" w:rsidR="00AA7338" w:rsidTr="00747529" w14:paraId="0C765B7F"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1E46C47F" w14:textId="77777777">
            <w:pPr>
              <w:tabs>
                <w:tab w:val="clear" w:pos="284"/>
              </w:tabs>
              <w:jc w:val="right"/>
              <w:rPr>
                <w:sz w:val="20"/>
                <w:szCs w:val="20"/>
              </w:rPr>
            </w:pPr>
          </w:p>
        </w:tc>
        <w:tc>
          <w:tcPr>
            <w:tcW w:w="4529" w:type="dxa"/>
            <w:tcBorders>
              <w:top w:val="nil"/>
              <w:left w:val="nil"/>
              <w:bottom w:val="nil"/>
              <w:right w:val="nil"/>
            </w:tcBorders>
            <w:shd w:val="clear" w:color="auto" w:fill="auto"/>
            <w:hideMark/>
          </w:tcPr>
          <w:p w:rsidRPr="00756B9E" w:rsidR="00AA7338" w:rsidP="00747529" w:rsidRDefault="00AA7338" w14:paraId="1BED10CF" w14:textId="77777777">
            <w:pPr>
              <w:tabs>
                <w:tab w:val="clear" w:pos="284"/>
              </w:tabs>
              <w:rPr>
                <w:i/>
                <w:iCs/>
                <w:sz w:val="20"/>
                <w:szCs w:val="20"/>
              </w:rPr>
            </w:pPr>
            <w:r w:rsidRPr="00756B9E">
              <w:rPr>
                <w:i/>
                <w:iCs/>
                <w:sz w:val="20"/>
                <w:szCs w:val="20"/>
              </w:rPr>
              <w:t>Nya anslag</w:t>
            </w:r>
          </w:p>
        </w:tc>
        <w:tc>
          <w:tcPr>
            <w:tcW w:w="1603" w:type="dxa"/>
            <w:tcBorders>
              <w:top w:val="nil"/>
              <w:left w:val="nil"/>
              <w:bottom w:val="nil"/>
              <w:right w:val="nil"/>
            </w:tcBorders>
            <w:shd w:val="clear" w:color="auto" w:fill="auto"/>
            <w:hideMark/>
          </w:tcPr>
          <w:p w:rsidRPr="00756B9E" w:rsidR="00AA7338" w:rsidP="00747529" w:rsidRDefault="00AA7338" w14:paraId="70AA926A" w14:textId="77777777">
            <w:pPr>
              <w:tabs>
                <w:tab w:val="clear" w:pos="284"/>
              </w:tabs>
              <w:rPr>
                <w:i/>
                <w:iCs/>
                <w:sz w:val="20"/>
                <w:szCs w:val="20"/>
              </w:rPr>
            </w:pPr>
          </w:p>
        </w:tc>
        <w:tc>
          <w:tcPr>
            <w:tcW w:w="1961" w:type="dxa"/>
            <w:tcBorders>
              <w:top w:val="nil"/>
              <w:left w:val="nil"/>
              <w:bottom w:val="nil"/>
              <w:right w:val="nil"/>
            </w:tcBorders>
            <w:shd w:val="clear" w:color="auto" w:fill="auto"/>
            <w:hideMark/>
          </w:tcPr>
          <w:p w:rsidRPr="00756B9E" w:rsidR="00AA7338" w:rsidP="00747529" w:rsidRDefault="00AA7338" w14:paraId="5ABFD5B5" w14:textId="77777777">
            <w:pPr>
              <w:tabs>
                <w:tab w:val="clear" w:pos="284"/>
              </w:tabs>
              <w:jc w:val="right"/>
              <w:rPr>
                <w:sz w:val="20"/>
                <w:szCs w:val="20"/>
              </w:rPr>
            </w:pPr>
          </w:p>
        </w:tc>
      </w:tr>
      <w:tr w:rsidRPr="00756B9E" w:rsidR="00AA7338" w:rsidTr="00747529" w14:paraId="619096AD"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33A0C957" w14:textId="77777777">
            <w:pPr>
              <w:tabs>
                <w:tab w:val="clear" w:pos="284"/>
              </w:tabs>
              <w:rPr>
                <w:sz w:val="20"/>
                <w:szCs w:val="20"/>
              </w:rPr>
            </w:pPr>
            <w:r w:rsidRPr="00756B9E">
              <w:rPr>
                <w:sz w:val="20"/>
                <w:szCs w:val="20"/>
              </w:rPr>
              <w:t>1:7</w:t>
            </w:r>
          </w:p>
        </w:tc>
        <w:tc>
          <w:tcPr>
            <w:tcW w:w="4529" w:type="dxa"/>
            <w:tcBorders>
              <w:top w:val="nil"/>
              <w:left w:val="nil"/>
              <w:bottom w:val="nil"/>
              <w:right w:val="nil"/>
            </w:tcBorders>
            <w:shd w:val="clear" w:color="auto" w:fill="auto"/>
            <w:hideMark/>
          </w:tcPr>
          <w:p w:rsidRPr="00756B9E" w:rsidR="00AA7338" w:rsidP="00747529" w:rsidRDefault="00AA7338" w14:paraId="3A58DCE8" w14:textId="77777777">
            <w:pPr>
              <w:tabs>
                <w:tab w:val="clear" w:pos="284"/>
              </w:tabs>
              <w:rPr>
                <w:sz w:val="20"/>
                <w:szCs w:val="20"/>
              </w:rPr>
            </w:pPr>
            <w:r w:rsidRPr="00756B9E">
              <w:rPr>
                <w:sz w:val="20"/>
                <w:szCs w:val="20"/>
              </w:rPr>
              <w:t>Examenspremie</w:t>
            </w:r>
          </w:p>
        </w:tc>
        <w:tc>
          <w:tcPr>
            <w:tcW w:w="1603" w:type="dxa"/>
            <w:tcBorders>
              <w:top w:val="nil"/>
              <w:left w:val="nil"/>
              <w:bottom w:val="nil"/>
              <w:right w:val="nil"/>
            </w:tcBorders>
            <w:shd w:val="clear" w:color="auto" w:fill="auto"/>
            <w:hideMark/>
          </w:tcPr>
          <w:p w:rsidRPr="00756B9E" w:rsidR="00AA7338" w:rsidP="00747529" w:rsidRDefault="00AA7338" w14:paraId="7E1F8300" w14:textId="77777777">
            <w:pPr>
              <w:tabs>
                <w:tab w:val="clear" w:pos="284"/>
              </w:tabs>
              <w:rPr>
                <w:sz w:val="20"/>
                <w:szCs w:val="20"/>
              </w:rPr>
            </w:pPr>
          </w:p>
        </w:tc>
        <w:tc>
          <w:tcPr>
            <w:tcW w:w="1961" w:type="dxa"/>
            <w:tcBorders>
              <w:top w:val="nil"/>
              <w:left w:val="nil"/>
              <w:bottom w:val="nil"/>
              <w:right w:val="nil"/>
            </w:tcBorders>
            <w:shd w:val="clear" w:color="auto" w:fill="auto"/>
            <w:hideMark/>
          </w:tcPr>
          <w:p w:rsidRPr="00756B9E" w:rsidR="00AA7338" w:rsidP="00747529" w:rsidRDefault="00AA7338" w14:paraId="19F18539" w14:textId="77777777">
            <w:pPr>
              <w:tabs>
                <w:tab w:val="clear" w:pos="284"/>
              </w:tabs>
              <w:jc w:val="right"/>
              <w:rPr>
                <w:sz w:val="20"/>
                <w:szCs w:val="20"/>
              </w:rPr>
            </w:pPr>
            <w:r w:rsidRPr="00756B9E">
              <w:rPr>
                <w:sz w:val="20"/>
                <w:szCs w:val="20"/>
              </w:rPr>
              <w:t>+60 000</w:t>
            </w:r>
          </w:p>
        </w:tc>
      </w:tr>
      <w:tr w:rsidRPr="00756B9E" w:rsidR="00AA7338" w:rsidTr="00747529" w14:paraId="65B08253" w14:textId="77777777">
        <w:trPr>
          <w:trHeight w:val="255"/>
        </w:trPr>
        <w:tc>
          <w:tcPr>
            <w:tcW w:w="583" w:type="dxa"/>
            <w:tcBorders>
              <w:top w:val="nil"/>
              <w:left w:val="nil"/>
              <w:bottom w:val="nil"/>
              <w:right w:val="nil"/>
            </w:tcBorders>
            <w:shd w:val="clear" w:color="auto" w:fill="auto"/>
            <w:hideMark/>
          </w:tcPr>
          <w:p w:rsidRPr="00756B9E" w:rsidR="00AA7338" w:rsidP="00747529" w:rsidRDefault="00AA7338" w14:paraId="02F142D1" w14:textId="77777777">
            <w:pPr>
              <w:tabs>
                <w:tab w:val="clear" w:pos="284"/>
              </w:tabs>
              <w:jc w:val="right"/>
              <w:rPr>
                <w:sz w:val="20"/>
                <w:szCs w:val="20"/>
              </w:rPr>
            </w:pPr>
          </w:p>
        </w:tc>
        <w:tc>
          <w:tcPr>
            <w:tcW w:w="4529" w:type="dxa"/>
            <w:tcBorders>
              <w:top w:val="single" w:color="auto" w:sz="4" w:space="0"/>
              <w:left w:val="nil"/>
              <w:bottom w:val="nil"/>
              <w:right w:val="nil"/>
            </w:tcBorders>
            <w:shd w:val="clear" w:color="auto" w:fill="auto"/>
            <w:hideMark/>
          </w:tcPr>
          <w:p w:rsidRPr="00756B9E" w:rsidR="00AA7338" w:rsidP="00747529" w:rsidRDefault="00AA7338" w14:paraId="7C9D08D7" w14:textId="77777777">
            <w:pPr>
              <w:tabs>
                <w:tab w:val="clear" w:pos="284"/>
              </w:tabs>
              <w:rPr>
                <w:b/>
                <w:bCs/>
                <w:sz w:val="20"/>
                <w:szCs w:val="20"/>
              </w:rPr>
            </w:pPr>
            <w:r w:rsidRPr="00756B9E">
              <w:rPr>
                <w:b/>
                <w:bCs/>
                <w:sz w:val="20"/>
                <w:szCs w:val="20"/>
              </w:rPr>
              <w:t>Summa</w:t>
            </w:r>
          </w:p>
        </w:tc>
        <w:tc>
          <w:tcPr>
            <w:tcW w:w="1603" w:type="dxa"/>
            <w:tcBorders>
              <w:top w:val="single" w:color="auto" w:sz="4" w:space="0"/>
              <w:left w:val="nil"/>
              <w:bottom w:val="nil"/>
              <w:right w:val="nil"/>
            </w:tcBorders>
            <w:shd w:val="clear" w:color="auto" w:fill="auto"/>
            <w:hideMark/>
          </w:tcPr>
          <w:p w:rsidRPr="00756B9E" w:rsidR="00AA7338" w:rsidP="00747529" w:rsidRDefault="00AA7338" w14:paraId="2F6913CC" w14:textId="77777777">
            <w:pPr>
              <w:tabs>
                <w:tab w:val="clear" w:pos="284"/>
              </w:tabs>
              <w:jc w:val="right"/>
              <w:rPr>
                <w:b/>
                <w:bCs/>
                <w:sz w:val="20"/>
                <w:szCs w:val="20"/>
              </w:rPr>
            </w:pPr>
            <w:r w:rsidRPr="00756B9E">
              <w:rPr>
                <w:b/>
                <w:bCs/>
                <w:sz w:val="20"/>
                <w:szCs w:val="20"/>
              </w:rPr>
              <w:t>21 177 307</w:t>
            </w:r>
          </w:p>
        </w:tc>
        <w:tc>
          <w:tcPr>
            <w:tcW w:w="1961" w:type="dxa"/>
            <w:tcBorders>
              <w:top w:val="single" w:color="auto" w:sz="4" w:space="0"/>
              <w:left w:val="nil"/>
              <w:bottom w:val="nil"/>
              <w:right w:val="nil"/>
            </w:tcBorders>
            <w:shd w:val="clear" w:color="auto" w:fill="auto"/>
            <w:hideMark/>
          </w:tcPr>
          <w:p w:rsidRPr="00756B9E" w:rsidR="00AA7338" w:rsidP="00747529" w:rsidRDefault="00AA7338" w14:paraId="6D29550B" w14:textId="77777777">
            <w:pPr>
              <w:tabs>
                <w:tab w:val="clear" w:pos="284"/>
              </w:tabs>
              <w:jc w:val="right"/>
              <w:rPr>
                <w:b/>
                <w:bCs/>
                <w:sz w:val="20"/>
                <w:szCs w:val="20"/>
              </w:rPr>
            </w:pPr>
            <w:r w:rsidRPr="00756B9E">
              <w:rPr>
                <w:b/>
                <w:bCs/>
                <w:sz w:val="20"/>
                <w:szCs w:val="20"/>
              </w:rPr>
              <w:t>−875 027</w:t>
            </w:r>
          </w:p>
        </w:tc>
      </w:tr>
    </w:tbl>
    <w:p w:rsidR="00AA7338" w:rsidP="00AA7338" w:rsidRDefault="00AA7338" w14:paraId="3F84A9C1" w14:textId="77777777">
      <w:pPr>
        <w:tabs>
          <w:tab w:val="clear" w:pos="284"/>
        </w:tabs>
        <w:rPr>
          <w:rFonts w:ascii="HelveticaNeueLT Std" w:hAnsi="HelveticaNeueLT Std"/>
        </w:rPr>
      </w:pPr>
    </w:p>
    <w:p w:rsidR="00AA7338" w:rsidP="00AA7338" w:rsidRDefault="00AA7338" w14:paraId="5F7137C3" w14:textId="296A35AC">
      <w:pPr>
        <w:tabs>
          <w:tab w:val="clear" w:pos="284"/>
        </w:tabs>
        <w:rPr>
          <w:rFonts w:ascii="HelveticaNeueLT Std" w:hAnsi="HelveticaNeueLT Std"/>
        </w:rPr>
      </w:pPr>
      <w:r w:rsidRPr="00756B9E">
        <w:rPr>
          <w:rFonts w:ascii="HelveticaNeueLT Std" w:hAnsi="HelveticaNeueLT Std"/>
          <w:b/>
        </w:rPr>
        <w:t>Tabell 2.</w:t>
      </w:r>
      <w:r w:rsidRPr="00756B9E">
        <w:rPr>
          <w:rFonts w:ascii="HelveticaNeueLT Std" w:hAnsi="HelveticaNeueLT Std"/>
        </w:rPr>
        <w:t xml:space="preserve"> Moderaterna</w:t>
      </w:r>
      <w:r w:rsidR="00612DD0">
        <w:rPr>
          <w:rFonts w:ascii="HelveticaNeueLT Std" w:hAnsi="HelveticaNeueLT Std"/>
        </w:rPr>
        <w:t>s</w:t>
      </w:r>
      <w:r w:rsidRPr="00756B9E">
        <w:rPr>
          <w:rFonts w:ascii="HelveticaNeueLT Std" w:hAnsi="HelveticaNeueLT Std"/>
        </w:rPr>
        <w:t>, Centerpartiet</w:t>
      </w:r>
      <w:r w:rsidR="00612DD0">
        <w:rPr>
          <w:rFonts w:ascii="HelveticaNeueLT Std" w:hAnsi="HelveticaNeueLT Std"/>
        </w:rPr>
        <w:t>s</w:t>
      </w:r>
      <w:r w:rsidRPr="00756B9E">
        <w:rPr>
          <w:rFonts w:ascii="HelveticaNeueLT Std" w:hAnsi="HelveticaNeueLT Std"/>
        </w:rPr>
        <w:t>, Folkpartiet liberalerna</w:t>
      </w:r>
      <w:r w:rsidR="00612DD0">
        <w:rPr>
          <w:rFonts w:ascii="HelveticaNeueLT Std" w:hAnsi="HelveticaNeueLT Std"/>
        </w:rPr>
        <w:t>s</w:t>
      </w:r>
      <w:r w:rsidRPr="00756B9E">
        <w:rPr>
          <w:rFonts w:ascii="HelveticaNeueLT Std" w:hAnsi="HelveticaNeueLT Std"/>
        </w:rPr>
        <w:t xml:space="preserve"> och Kristdemokraternas förslag till anslag för 2015 till 2018 uttryckt som differens gentemot regeringens förslag (miljoner kronor). </w:t>
      </w:r>
    </w:p>
    <w:tbl>
      <w:tblPr>
        <w:tblW w:w="9326" w:type="dxa"/>
        <w:tblCellMar>
          <w:left w:w="70" w:type="dxa"/>
          <w:right w:w="70" w:type="dxa"/>
        </w:tblCellMar>
        <w:tblLook w:val="04A0" w:firstRow="1" w:lastRow="0" w:firstColumn="1" w:lastColumn="0" w:noHBand="0" w:noVBand="1"/>
      </w:tblPr>
      <w:tblGrid>
        <w:gridCol w:w="680"/>
        <w:gridCol w:w="4798"/>
        <w:gridCol w:w="887"/>
        <w:gridCol w:w="987"/>
        <w:gridCol w:w="987"/>
        <w:gridCol w:w="987"/>
      </w:tblGrid>
      <w:tr w:rsidRPr="00756B9E" w:rsidR="00AA7338" w:rsidTr="00747529" w14:paraId="4BF28146" w14:textId="77777777">
        <w:trPr>
          <w:trHeight w:val="255"/>
        </w:trPr>
        <w:tc>
          <w:tcPr>
            <w:tcW w:w="476" w:type="dxa"/>
            <w:tcBorders>
              <w:top w:val="nil"/>
              <w:left w:val="nil"/>
              <w:bottom w:val="single" w:color="auto" w:sz="4" w:space="0"/>
              <w:right w:val="nil"/>
            </w:tcBorders>
            <w:shd w:val="clear" w:color="auto" w:fill="auto"/>
            <w:noWrap/>
            <w:hideMark/>
          </w:tcPr>
          <w:p w:rsidRPr="00756B9E" w:rsidR="00AA7338" w:rsidP="00747529" w:rsidRDefault="00AA7338" w14:paraId="15752E33" w14:textId="77777777">
            <w:pPr>
              <w:tabs>
                <w:tab w:val="clear" w:pos="284"/>
              </w:tabs>
              <w:rPr>
                <w:b/>
                <w:bCs/>
                <w:sz w:val="20"/>
                <w:szCs w:val="20"/>
              </w:rPr>
            </w:pPr>
            <w:r w:rsidRPr="00756B9E">
              <w:rPr>
                <w:b/>
                <w:bCs/>
                <w:sz w:val="20"/>
                <w:szCs w:val="20"/>
              </w:rPr>
              <w:t> </w:t>
            </w:r>
          </w:p>
        </w:tc>
        <w:tc>
          <w:tcPr>
            <w:tcW w:w="5240" w:type="dxa"/>
            <w:tcBorders>
              <w:top w:val="nil"/>
              <w:left w:val="nil"/>
              <w:bottom w:val="single" w:color="auto" w:sz="4" w:space="0"/>
              <w:right w:val="nil"/>
            </w:tcBorders>
            <w:shd w:val="clear" w:color="auto" w:fill="auto"/>
            <w:hideMark/>
          </w:tcPr>
          <w:p w:rsidRPr="00756B9E" w:rsidR="00AA7338" w:rsidP="00747529" w:rsidRDefault="00AA7338" w14:paraId="4B7A25C1" w14:textId="77777777">
            <w:pPr>
              <w:tabs>
                <w:tab w:val="clear" w:pos="284"/>
              </w:tabs>
              <w:rPr>
                <w:b/>
                <w:bCs/>
                <w:sz w:val="20"/>
                <w:szCs w:val="20"/>
              </w:rPr>
            </w:pPr>
            <w:r w:rsidRPr="00756B9E">
              <w:rPr>
                <w:b/>
                <w:bCs/>
                <w:sz w:val="20"/>
                <w:szCs w:val="20"/>
              </w:rPr>
              <w:t>Utgiftsområde 15 Studiestöd</w:t>
            </w:r>
          </w:p>
        </w:tc>
        <w:tc>
          <w:tcPr>
            <w:tcW w:w="790" w:type="dxa"/>
            <w:tcBorders>
              <w:top w:val="nil"/>
              <w:left w:val="nil"/>
              <w:bottom w:val="single" w:color="auto" w:sz="4" w:space="0"/>
              <w:right w:val="nil"/>
            </w:tcBorders>
            <w:shd w:val="clear" w:color="auto" w:fill="auto"/>
            <w:noWrap/>
            <w:hideMark/>
          </w:tcPr>
          <w:p w:rsidRPr="00756B9E" w:rsidR="00AA7338" w:rsidP="00747529" w:rsidRDefault="00AA7338" w14:paraId="2807450A" w14:textId="77777777">
            <w:pPr>
              <w:tabs>
                <w:tab w:val="clear" w:pos="284"/>
              </w:tabs>
              <w:rPr>
                <w:b/>
                <w:bCs/>
                <w:sz w:val="20"/>
                <w:szCs w:val="20"/>
              </w:rPr>
            </w:pPr>
            <w:r w:rsidRPr="00756B9E">
              <w:rPr>
                <w:b/>
                <w:bCs/>
                <w:sz w:val="20"/>
                <w:szCs w:val="20"/>
              </w:rPr>
              <w:t> </w:t>
            </w:r>
            <w:r>
              <w:rPr>
                <w:b/>
                <w:bCs/>
                <w:sz w:val="20"/>
                <w:szCs w:val="20"/>
              </w:rPr>
              <w:t>2015</w:t>
            </w:r>
          </w:p>
        </w:tc>
        <w:tc>
          <w:tcPr>
            <w:tcW w:w="940" w:type="dxa"/>
            <w:tcBorders>
              <w:top w:val="nil"/>
              <w:left w:val="nil"/>
              <w:bottom w:val="single" w:color="auto" w:sz="4" w:space="0"/>
              <w:right w:val="nil"/>
            </w:tcBorders>
            <w:shd w:val="clear" w:color="auto" w:fill="auto"/>
            <w:noWrap/>
            <w:hideMark/>
          </w:tcPr>
          <w:p w:rsidRPr="00756B9E" w:rsidR="00AA7338" w:rsidP="00747529" w:rsidRDefault="00AA7338" w14:paraId="39F06800" w14:textId="77777777">
            <w:pPr>
              <w:tabs>
                <w:tab w:val="clear" w:pos="284"/>
              </w:tabs>
              <w:rPr>
                <w:b/>
                <w:bCs/>
                <w:sz w:val="20"/>
                <w:szCs w:val="20"/>
              </w:rPr>
            </w:pPr>
            <w:r>
              <w:rPr>
                <w:b/>
                <w:bCs/>
                <w:sz w:val="20"/>
                <w:szCs w:val="20"/>
              </w:rPr>
              <w:t>2016</w:t>
            </w:r>
          </w:p>
        </w:tc>
        <w:tc>
          <w:tcPr>
            <w:tcW w:w="940" w:type="dxa"/>
            <w:tcBorders>
              <w:top w:val="nil"/>
              <w:left w:val="nil"/>
              <w:bottom w:val="single" w:color="auto" w:sz="4" w:space="0"/>
              <w:right w:val="nil"/>
            </w:tcBorders>
            <w:shd w:val="clear" w:color="auto" w:fill="auto"/>
            <w:noWrap/>
            <w:hideMark/>
          </w:tcPr>
          <w:p w:rsidRPr="00756B9E" w:rsidR="00AA7338" w:rsidP="00747529" w:rsidRDefault="00AA7338" w14:paraId="56D299E5" w14:textId="77777777">
            <w:pPr>
              <w:tabs>
                <w:tab w:val="clear" w:pos="284"/>
              </w:tabs>
              <w:rPr>
                <w:b/>
                <w:bCs/>
                <w:sz w:val="20"/>
                <w:szCs w:val="20"/>
              </w:rPr>
            </w:pPr>
            <w:r>
              <w:rPr>
                <w:b/>
                <w:bCs/>
                <w:sz w:val="20"/>
                <w:szCs w:val="20"/>
              </w:rPr>
              <w:t>2017</w:t>
            </w:r>
          </w:p>
        </w:tc>
        <w:tc>
          <w:tcPr>
            <w:tcW w:w="940" w:type="dxa"/>
            <w:tcBorders>
              <w:top w:val="nil"/>
              <w:left w:val="nil"/>
              <w:bottom w:val="single" w:color="auto" w:sz="4" w:space="0"/>
              <w:right w:val="nil"/>
            </w:tcBorders>
            <w:shd w:val="clear" w:color="auto" w:fill="auto"/>
            <w:noWrap/>
            <w:hideMark/>
          </w:tcPr>
          <w:p w:rsidRPr="00756B9E" w:rsidR="00AA7338" w:rsidP="00747529" w:rsidRDefault="00AA7338" w14:paraId="6866D47C" w14:textId="77777777">
            <w:pPr>
              <w:tabs>
                <w:tab w:val="clear" w:pos="284"/>
              </w:tabs>
              <w:rPr>
                <w:b/>
                <w:bCs/>
                <w:sz w:val="20"/>
                <w:szCs w:val="20"/>
              </w:rPr>
            </w:pPr>
            <w:r>
              <w:rPr>
                <w:b/>
                <w:bCs/>
                <w:sz w:val="20"/>
                <w:szCs w:val="20"/>
              </w:rPr>
              <w:t>2018</w:t>
            </w:r>
          </w:p>
        </w:tc>
      </w:tr>
      <w:tr w:rsidRPr="00756B9E" w:rsidR="00AA7338" w:rsidTr="00747529" w14:paraId="7E89584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3156274F" w14:textId="77777777">
            <w:pPr>
              <w:tabs>
                <w:tab w:val="clear" w:pos="284"/>
              </w:tabs>
              <w:rPr>
                <w:sz w:val="20"/>
                <w:szCs w:val="20"/>
              </w:rPr>
            </w:pPr>
            <w:r w:rsidRPr="00756B9E">
              <w:rPr>
                <w:sz w:val="20"/>
                <w:szCs w:val="20"/>
              </w:rPr>
              <w:t>1:1</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512EC31C" w14:textId="77777777">
            <w:pPr>
              <w:tabs>
                <w:tab w:val="clear" w:pos="284"/>
              </w:tabs>
              <w:rPr>
                <w:sz w:val="20"/>
                <w:szCs w:val="20"/>
              </w:rPr>
            </w:pPr>
            <w:r w:rsidRPr="00756B9E">
              <w:rPr>
                <w:sz w:val="20"/>
                <w:szCs w:val="20"/>
              </w:rPr>
              <w:t>Studiehjälp</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09FFF8F8" w14:textId="77777777">
            <w:pPr>
              <w:tabs>
                <w:tab w:val="clear" w:pos="284"/>
              </w:tabs>
              <w:jc w:val="right"/>
              <w:rPr>
                <w:sz w:val="20"/>
                <w:szCs w:val="20"/>
              </w:rPr>
            </w:pPr>
            <w:r w:rsidRPr="00756B9E">
              <w:rPr>
                <w:sz w:val="20"/>
                <w:szCs w:val="20"/>
              </w:rPr>
              <w:t>+91,0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BFEF5DF" w14:textId="77777777">
            <w:pPr>
              <w:tabs>
                <w:tab w:val="clear" w:pos="284"/>
              </w:tabs>
              <w:jc w:val="right"/>
              <w:rPr>
                <w:sz w:val="20"/>
                <w:szCs w:val="20"/>
              </w:rPr>
            </w:pPr>
            <w:r w:rsidRPr="00756B9E">
              <w:rPr>
                <w:sz w:val="20"/>
                <w:szCs w:val="20"/>
              </w:rPr>
              <w:t>+120,0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F2B3332" w14:textId="77777777">
            <w:pPr>
              <w:tabs>
                <w:tab w:val="clear" w:pos="284"/>
              </w:tabs>
              <w:jc w:val="right"/>
              <w:rPr>
                <w:sz w:val="20"/>
                <w:szCs w:val="20"/>
              </w:rPr>
            </w:pPr>
            <w:r w:rsidRPr="00756B9E">
              <w:rPr>
                <w:sz w:val="20"/>
                <w:szCs w:val="20"/>
              </w:rPr>
              <w:t>+132,0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757CE11" w14:textId="77777777">
            <w:pPr>
              <w:tabs>
                <w:tab w:val="clear" w:pos="284"/>
              </w:tabs>
              <w:jc w:val="right"/>
              <w:rPr>
                <w:sz w:val="20"/>
                <w:szCs w:val="20"/>
              </w:rPr>
            </w:pPr>
            <w:r w:rsidRPr="00756B9E">
              <w:rPr>
                <w:sz w:val="20"/>
                <w:szCs w:val="20"/>
              </w:rPr>
              <w:t>+142,0</w:t>
            </w:r>
          </w:p>
        </w:tc>
      </w:tr>
      <w:tr w:rsidRPr="00756B9E" w:rsidR="00AA7338" w:rsidTr="00747529" w14:paraId="13D41806"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760BE65E" w14:textId="77777777">
            <w:pPr>
              <w:tabs>
                <w:tab w:val="clear" w:pos="284"/>
              </w:tabs>
              <w:rPr>
                <w:sz w:val="20"/>
                <w:szCs w:val="20"/>
              </w:rPr>
            </w:pPr>
            <w:r w:rsidRPr="00756B9E">
              <w:rPr>
                <w:sz w:val="20"/>
                <w:szCs w:val="20"/>
              </w:rPr>
              <w:t>1:2</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419190DF" w14:textId="77777777">
            <w:pPr>
              <w:tabs>
                <w:tab w:val="clear" w:pos="284"/>
              </w:tabs>
              <w:rPr>
                <w:sz w:val="20"/>
                <w:szCs w:val="20"/>
              </w:rPr>
            </w:pPr>
            <w:r w:rsidRPr="00756B9E">
              <w:rPr>
                <w:sz w:val="20"/>
                <w:szCs w:val="20"/>
              </w:rPr>
              <w:t>Studiemedel</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086F8412" w14:textId="77777777">
            <w:pPr>
              <w:tabs>
                <w:tab w:val="clear" w:pos="284"/>
              </w:tabs>
              <w:jc w:val="right"/>
              <w:rPr>
                <w:sz w:val="20"/>
                <w:szCs w:val="20"/>
              </w:rPr>
            </w:pPr>
            <w:r w:rsidRPr="00756B9E">
              <w:rPr>
                <w:sz w:val="20"/>
                <w:szCs w:val="20"/>
              </w:rPr>
              <w:t>–591,1</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92A5DD6" w14:textId="77777777">
            <w:pPr>
              <w:tabs>
                <w:tab w:val="clear" w:pos="284"/>
              </w:tabs>
              <w:jc w:val="right"/>
              <w:rPr>
                <w:sz w:val="20"/>
                <w:szCs w:val="20"/>
              </w:rPr>
            </w:pPr>
            <w:r w:rsidRPr="00756B9E">
              <w:rPr>
                <w:sz w:val="20"/>
                <w:szCs w:val="20"/>
              </w:rPr>
              <w:t>–1 061,3</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295EB688" w14:textId="77777777">
            <w:pPr>
              <w:tabs>
                <w:tab w:val="clear" w:pos="284"/>
              </w:tabs>
              <w:jc w:val="right"/>
              <w:rPr>
                <w:sz w:val="20"/>
                <w:szCs w:val="20"/>
              </w:rPr>
            </w:pPr>
            <w:r w:rsidRPr="00756B9E">
              <w:rPr>
                <w:sz w:val="20"/>
                <w:szCs w:val="20"/>
              </w:rPr>
              <w:t>–1 149,1</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18D4671" w14:textId="77777777">
            <w:pPr>
              <w:tabs>
                <w:tab w:val="clear" w:pos="284"/>
              </w:tabs>
              <w:jc w:val="right"/>
              <w:rPr>
                <w:sz w:val="20"/>
                <w:szCs w:val="20"/>
              </w:rPr>
            </w:pPr>
            <w:r w:rsidRPr="00756B9E">
              <w:rPr>
                <w:sz w:val="20"/>
                <w:szCs w:val="20"/>
              </w:rPr>
              <w:t>–1 413,0</w:t>
            </w:r>
          </w:p>
        </w:tc>
      </w:tr>
      <w:tr w:rsidRPr="00756B9E" w:rsidR="00AA7338" w:rsidTr="00747529" w14:paraId="5E7FBA39"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4AAA4FC8" w14:textId="77777777">
            <w:pPr>
              <w:tabs>
                <w:tab w:val="clear" w:pos="284"/>
              </w:tabs>
              <w:rPr>
                <w:sz w:val="20"/>
                <w:szCs w:val="20"/>
              </w:rPr>
            </w:pPr>
            <w:r w:rsidRPr="00756B9E">
              <w:rPr>
                <w:sz w:val="20"/>
                <w:szCs w:val="20"/>
              </w:rPr>
              <w:t>1:3</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02C38EF1" w14:textId="77777777">
            <w:pPr>
              <w:tabs>
                <w:tab w:val="clear" w:pos="284"/>
              </w:tabs>
              <w:rPr>
                <w:sz w:val="20"/>
                <w:szCs w:val="20"/>
              </w:rPr>
            </w:pPr>
            <w:r w:rsidRPr="00756B9E">
              <w:rPr>
                <w:sz w:val="20"/>
                <w:szCs w:val="20"/>
              </w:rPr>
              <w:t>Avsättning för kreditförluster</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234F5A84" w14:textId="77777777">
            <w:pPr>
              <w:tabs>
                <w:tab w:val="clear" w:pos="284"/>
              </w:tabs>
              <w:jc w:val="right"/>
              <w:rPr>
                <w:sz w:val="20"/>
                <w:szCs w:val="20"/>
              </w:rPr>
            </w:pPr>
            <w:r w:rsidRPr="00756B9E">
              <w:rPr>
                <w:sz w:val="20"/>
                <w:szCs w:val="20"/>
              </w:rPr>
              <w:t>–438,1</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6503ED1" w14:textId="77777777">
            <w:pPr>
              <w:tabs>
                <w:tab w:val="clear" w:pos="284"/>
              </w:tabs>
              <w:jc w:val="right"/>
              <w:rPr>
                <w:sz w:val="20"/>
                <w:szCs w:val="20"/>
              </w:rPr>
            </w:pPr>
            <w:r w:rsidRPr="00756B9E">
              <w:rPr>
                <w:sz w:val="20"/>
                <w:szCs w:val="20"/>
              </w:rPr>
              <w:t>–456,7</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F869FA2" w14:textId="77777777">
            <w:pPr>
              <w:tabs>
                <w:tab w:val="clear" w:pos="284"/>
              </w:tabs>
              <w:jc w:val="right"/>
              <w:rPr>
                <w:sz w:val="20"/>
                <w:szCs w:val="20"/>
              </w:rPr>
            </w:pPr>
            <w:r w:rsidRPr="00756B9E">
              <w:rPr>
                <w:sz w:val="20"/>
                <w:szCs w:val="20"/>
              </w:rPr>
              <w:t>–468,5</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2AA6DD2C" w14:textId="77777777">
            <w:pPr>
              <w:tabs>
                <w:tab w:val="clear" w:pos="284"/>
              </w:tabs>
              <w:jc w:val="right"/>
              <w:rPr>
                <w:sz w:val="20"/>
                <w:szCs w:val="20"/>
              </w:rPr>
            </w:pPr>
            <w:r w:rsidRPr="00756B9E">
              <w:rPr>
                <w:sz w:val="20"/>
                <w:szCs w:val="20"/>
              </w:rPr>
              <w:t>–489,7</w:t>
            </w:r>
          </w:p>
        </w:tc>
      </w:tr>
      <w:tr w:rsidRPr="00756B9E" w:rsidR="00AA7338" w:rsidTr="00747529" w14:paraId="611441F1"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6518035B" w14:textId="77777777">
            <w:pPr>
              <w:tabs>
                <w:tab w:val="clear" w:pos="284"/>
              </w:tabs>
              <w:rPr>
                <w:sz w:val="20"/>
                <w:szCs w:val="20"/>
              </w:rPr>
            </w:pPr>
            <w:r w:rsidRPr="00756B9E">
              <w:rPr>
                <w:sz w:val="20"/>
                <w:szCs w:val="20"/>
              </w:rPr>
              <w:t>1:4</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6545B46A" w14:textId="77777777">
            <w:pPr>
              <w:tabs>
                <w:tab w:val="clear" w:pos="284"/>
              </w:tabs>
              <w:rPr>
                <w:sz w:val="20"/>
                <w:szCs w:val="20"/>
              </w:rPr>
            </w:pPr>
            <w:r w:rsidRPr="00756B9E">
              <w:rPr>
                <w:sz w:val="20"/>
                <w:szCs w:val="20"/>
              </w:rPr>
              <w:t>Statens utgifter för studiemedelsräntor</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E273819" w14:textId="77777777">
            <w:pPr>
              <w:tabs>
                <w:tab w:val="clear" w:pos="284"/>
              </w:tabs>
              <w:jc w:val="right"/>
              <w:rPr>
                <w:sz w:val="20"/>
                <w:szCs w:val="20"/>
              </w:rPr>
            </w:pPr>
            <w:r w:rsidRPr="00756B9E">
              <w:rPr>
                <w:sz w:val="20"/>
                <w:szCs w:val="20"/>
              </w:rPr>
              <w:t>–2,3</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019FFF03" w14:textId="77777777">
            <w:pPr>
              <w:tabs>
                <w:tab w:val="clear" w:pos="284"/>
              </w:tabs>
              <w:jc w:val="right"/>
              <w:rPr>
                <w:sz w:val="20"/>
                <w:szCs w:val="20"/>
              </w:rPr>
            </w:pPr>
            <w:r w:rsidRPr="00756B9E">
              <w:rPr>
                <w:sz w:val="20"/>
                <w:szCs w:val="20"/>
              </w:rPr>
              <w:t>–2,6</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206C717" w14:textId="77777777">
            <w:pPr>
              <w:tabs>
                <w:tab w:val="clear" w:pos="284"/>
              </w:tabs>
              <w:jc w:val="right"/>
              <w:rPr>
                <w:sz w:val="20"/>
                <w:szCs w:val="20"/>
              </w:rPr>
            </w:pPr>
            <w:r w:rsidRPr="00756B9E">
              <w:rPr>
                <w:sz w:val="20"/>
                <w:szCs w:val="20"/>
              </w:rPr>
              <w:t>–3,2</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0910B59F" w14:textId="77777777">
            <w:pPr>
              <w:tabs>
                <w:tab w:val="clear" w:pos="284"/>
              </w:tabs>
              <w:jc w:val="right"/>
              <w:rPr>
                <w:sz w:val="20"/>
                <w:szCs w:val="20"/>
              </w:rPr>
            </w:pPr>
            <w:r w:rsidRPr="00756B9E">
              <w:rPr>
                <w:sz w:val="20"/>
                <w:szCs w:val="20"/>
              </w:rPr>
              <w:t>–4,0</w:t>
            </w:r>
          </w:p>
        </w:tc>
      </w:tr>
      <w:tr w:rsidRPr="00756B9E" w:rsidR="00AA7338" w:rsidTr="00747529" w14:paraId="55402FF1" w14:textId="77777777">
        <w:trPr>
          <w:trHeight w:val="510"/>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6132A8B2" w14:textId="77777777">
            <w:pPr>
              <w:tabs>
                <w:tab w:val="clear" w:pos="284"/>
              </w:tabs>
              <w:rPr>
                <w:sz w:val="20"/>
                <w:szCs w:val="20"/>
              </w:rPr>
            </w:pPr>
            <w:r w:rsidRPr="00756B9E">
              <w:rPr>
                <w:sz w:val="20"/>
                <w:szCs w:val="20"/>
              </w:rPr>
              <w:t>1:5</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6F7E8EF3" w14:textId="77777777">
            <w:pPr>
              <w:tabs>
                <w:tab w:val="clear" w:pos="284"/>
              </w:tabs>
              <w:rPr>
                <w:sz w:val="20"/>
                <w:szCs w:val="20"/>
              </w:rPr>
            </w:pPr>
            <w:r w:rsidRPr="00756B9E">
              <w:rPr>
                <w:sz w:val="20"/>
                <w:szCs w:val="20"/>
              </w:rPr>
              <w:t>Bidrag till kostnader vid viss gymnasieutbildning och vid viss föräldrautbildning i teckenspråk</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653EFBC2"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C4D2881"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717AD55"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6261993A" w14:textId="77777777">
            <w:pPr>
              <w:tabs>
                <w:tab w:val="clear" w:pos="284"/>
              </w:tabs>
              <w:rPr>
                <w:sz w:val="20"/>
                <w:szCs w:val="20"/>
              </w:rPr>
            </w:pPr>
            <w:r w:rsidRPr="00756B9E">
              <w:rPr>
                <w:sz w:val="20"/>
                <w:szCs w:val="20"/>
              </w:rPr>
              <w:t> </w:t>
            </w:r>
          </w:p>
        </w:tc>
      </w:tr>
      <w:tr w:rsidRPr="00756B9E" w:rsidR="00AA7338" w:rsidTr="00747529" w14:paraId="26A64011"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1A7C23A5" w14:textId="77777777">
            <w:pPr>
              <w:tabs>
                <w:tab w:val="clear" w:pos="284"/>
              </w:tabs>
              <w:rPr>
                <w:sz w:val="20"/>
                <w:szCs w:val="20"/>
              </w:rPr>
            </w:pPr>
            <w:r w:rsidRPr="00756B9E">
              <w:rPr>
                <w:sz w:val="20"/>
                <w:szCs w:val="20"/>
              </w:rPr>
              <w:t>1:6</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2770246B" w14:textId="77777777">
            <w:pPr>
              <w:tabs>
                <w:tab w:val="clear" w:pos="284"/>
              </w:tabs>
              <w:rPr>
                <w:sz w:val="20"/>
                <w:szCs w:val="20"/>
              </w:rPr>
            </w:pPr>
            <w:r w:rsidRPr="00756B9E">
              <w:rPr>
                <w:sz w:val="20"/>
                <w:szCs w:val="20"/>
              </w:rPr>
              <w:t>Bidrag till vissa studiesociala ändamål</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1431EE8C"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5A9923E2"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400289B1"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C69170E" w14:textId="77777777">
            <w:pPr>
              <w:tabs>
                <w:tab w:val="clear" w:pos="284"/>
              </w:tabs>
              <w:rPr>
                <w:sz w:val="20"/>
                <w:szCs w:val="20"/>
              </w:rPr>
            </w:pPr>
            <w:r w:rsidRPr="00756B9E">
              <w:rPr>
                <w:sz w:val="20"/>
                <w:szCs w:val="20"/>
              </w:rPr>
              <w:t> </w:t>
            </w:r>
          </w:p>
        </w:tc>
      </w:tr>
      <w:tr w:rsidRPr="00756B9E" w:rsidR="00AA7338" w:rsidTr="00747529" w14:paraId="615991DA"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52F486B2" w14:textId="77777777">
            <w:pPr>
              <w:tabs>
                <w:tab w:val="clear" w:pos="284"/>
              </w:tabs>
              <w:rPr>
                <w:sz w:val="20"/>
                <w:szCs w:val="20"/>
              </w:rPr>
            </w:pPr>
            <w:r w:rsidRPr="00756B9E">
              <w:rPr>
                <w:sz w:val="20"/>
                <w:szCs w:val="20"/>
              </w:rPr>
              <w:t>1:8</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09E02F30" w14:textId="77777777">
            <w:pPr>
              <w:tabs>
                <w:tab w:val="clear" w:pos="284"/>
              </w:tabs>
              <w:rPr>
                <w:sz w:val="20"/>
                <w:szCs w:val="20"/>
              </w:rPr>
            </w:pPr>
            <w:r w:rsidRPr="00756B9E">
              <w:rPr>
                <w:sz w:val="20"/>
                <w:szCs w:val="20"/>
              </w:rPr>
              <w:t>Centrala studiestödsnämnden</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87EF3B7" w14:textId="77777777">
            <w:pPr>
              <w:tabs>
                <w:tab w:val="clear" w:pos="284"/>
              </w:tabs>
              <w:jc w:val="right"/>
              <w:rPr>
                <w:sz w:val="20"/>
                <w:szCs w:val="20"/>
              </w:rPr>
            </w:pPr>
            <w:r w:rsidRPr="00756B9E">
              <w:rPr>
                <w:sz w:val="20"/>
                <w:szCs w:val="20"/>
              </w:rPr>
              <w:t>+5,5</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3958A4EC" w14:textId="77777777">
            <w:pPr>
              <w:tabs>
                <w:tab w:val="clear" w:pos="284"/>
              </w:tabs>
              <w:jc w:val="right"/>
              <w:rPr>
                <w:sz w:val="20"/>
                <w:szCs w:val="20"/>
              </w:rPr>
            </w:pPr>
            <w:r w:rsidRPr="00756B9E">
              <w:rPr>
                <w:sz w:val="20"/>
                <w:szCs w:val="20"/>
              </w:rPr>
              <w:t>+0,5</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18BBCBE0" w14:textId="77777777">
            <w:pPr>
              <w:tabs>
                <w:tab w:val="clear" w:pos="284"/>
              </w:tabs>
              <w:jc w:val="right"/>
              <w:rPr>
                <w:sz w:val="20"/>
                <w:szCs w:val="20"/>
              </w:rPr>
            </w:pPr>
            <w:r w:rsidRPr="00756B9E">
              <w:rPr>
                <w:sz w:val="20"/>
                <w:szCs w:val="20"/>
              </w:rPr>
              <w:t>+0,5</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789178E" w14:textId="77777777">
            <w:pPr>
              <w:tabs>
                <w:tab w:val="clear" w:pos="284"/>
              </w:tabs>
              <w:jc w:val="right"/>
              <w:rPr>
                <w:sz w:val="20"/>
                <w:szCs w:val="20"/>
              </w:rPr>
            </w:pPr>
            <w:r w:rsidRPr="00756B9E">
              <w:rPr>
                <w:sz w:val="20"/>
                <w:szCs w:val="20"/>
              </w:rPr>
              <w:t>+0,5</w:t>
            </w:r>
          </w:p>
        </w:tc>
      </w:tr>
      <w:tr w:rsidRPr="00756B9E" w:rsidR="00AA7338" w:rsidTr="00747529" w14:paraId="6757C69B"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443D4E5B" w14:textId="77777777">
            <w:pPr>
              <w:tabs>
                <w:tab w:val="clear" w:pos="284"/>
              </w:tabs>
              <w:rPr>
                <w:sz w:val="20"/>
                <w:szCs w:val="20"/>
              </w:rPr>
            </w:pPr>
            <w:r w:rsidRPr="00756B9E">
              <w:rPr>
                <w:sz w:val="20"/>
                <w:szCs w:val="20"/>
              </w:rPr>
              <w:t>1:9</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7EF3E40D" w14:textId="77777777">
            <w:pPr>
              <w:tabs>
                <w:tab w:val="clear" w:pos="284"/>
              </w:tabs>
              <w:rPr>
                <w:sz w:val="20"/>
                <w:szCs w:val="20"/>
              </w:rPr>
            </w:pPr>
            <w:r w:rsidRPr="00756B9E">
              <w:rPr>
                <w:sz w:val="20"/>
                <w:szCs w:val="20"/>
              </w:rPr>
              <w:t>Överklagandenämnden för studiestöd</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6D80D59C"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028FAA80"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5C8CA878" w14:textId="77777777">
            <w:pPr>
              <w:tabs>
                <w:tab w:val="clear" w:pos="284"/>
              </w:tabs>
              <w:rPr>
                <w:sz w:val="20"/>
                <w:szCs w:val="20"/>
              </w:rPr>
            </w:pPr>
            <w:r w:rsidRPr="00756B9E">
              <w:rPr>
                <w:sz w:val="20"/>
                <w:szCs w:val="20"/>
              </w:rPr>
              <w:t> </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1B27F7BD" w14:textId="77777777">
            <w:pPr>
              <w:tabs>
                <w:tab w:val="clear" w:pos="284"/>
              </w:tabs>
              <w:rPr>
                <w:sz w:val="20"/>
                <w:szCs w:val="20"/>
              </w:rPr>
            </w:pPr>
            <w:r w:rsidRPr="00756B9E">
              <w:rPr>
                <w:sz w:val="20"/>
                <w:szCs w:val="20"/>
              </w:rPr>
              <w:t> </w:t>
            </w:r>
          </w:p>
        </w:tc>
      </w:tr>
      <w:tr w:rsidRPr="00756B9E" w:rsidR="00AA7338" w:rsidTr="00747529" w14:paraId="000171DF" w14:textId="77777777">
        <w:trPr>
          <w:trHeight w:val="255"/>
        </w:trPr>
        <w:tc>
          <w:tcPr>
            <w:tcW w:w="476" w:type="dxa"/>
            <w:tcBorders>
              <w:top w:val="single" w:color="auto" w:sz="4" w:space="0"/>
              <w:left w:val="nil"/>
              <w:bottom w:val="single" w:color="auto" w:sz="4" w:space="0"/>
              <w:right w:val="nil"/>
            </w:tcBorders>
            <w:shd w:val="clear" w:color="auto" w:fill="auto"/>
            <w:noWrap/>
            <w:hideMark/>
          </w:tcPr>
          <w:p w:rsidRPr="00756B9E" w:rsidR="00AA7338" w:rsidP="00747529" w:rsidRDefault="00AA7338" w14:paraId="2D6B03F3" w14:textId="77777777">
            <w:pPr>
              <w:tabs>
                <w:tab w:val="clear" w:pos="284"/>
              </w:tabs>
              <w:rPr>
                <w:i/>
                <w:iCs/>
                <w:sz w:val="20"/>
                <w:szCs w:val="20"/>
              </w:rPr>
            </w:pPr>
            <w:r w:rsidRPr="00756B9E">
              <w:rPr>
                <w:i/>
                <w:iCs/>
                <w:sz w:val="20"/>
                <w:szCs w:val="20"/>
              </w:rPr>
              <w:t> </w:t>
            </w:r>
          </w:p>
        </w:tc>
        <w:tc>
          <w:tcPr>
            <w:tcW w:w="5240" w:type="dxa"/>
            <w:tcBorders>
              <w:top w:val="single" w:color="auto" w:sz="4" w:space="0"/>
              <w:left w:val="nil"/>
              <w:bottom w:val="single" w:color="auto" w:sz="4" w:space="0"/>
              <w:right w:val="nil"/>
            </w:tcBorders>
            <w:shd w:val="clear" w:color="auto" w:fill="auto"/>
            <w:hideMark/>
          </w:tcPr>
          <w:p w:rsidRPr="00756B9E" w:rsidR="00AA7338" w:rsidP="00747529" w:rsidRDefault="00AA7338" w14:paraId="7D833A5F" w14:textId="77777777">
            <w:pPr>
              <w:tabs>
                <w:tab w:val="clear" w:pos="284"/>
              </w:tabs>
              <w:rPr>
                <w:i/>
                <w:iCs/>
                <w:sz w:val="20"/>
                <w:szCs w:val="20"/>
              </w:rPr>
            </w:pPr>
            <w:r w:rsidRPr="00756B9E">
              <w:rPr>
                <w:i/>
                <w:iCs/>
                <w:sz w:val="20"/>
                <w:szCs w:val="20"/>
              </w:rPr>
              <w:t>Nya anslag</w:t>
            </w:r>
          </w:p>
        </w:tc>
        <w:tc>
          <w:tcPr>
            <w:tcW w:w="790" w:type="dxa"/>
            <w:tcBorders>
              <w:top w:val="single" w:color="auto" w:sz="4" w:space="0"/>
              <w:left w:val="nil"/>
              <w:bottom w:val="single" w:color="auto" w:sz="4" w:space="0"/>
              <w:right w:val="nil"/>
            </w:tcBorders>
            <w:shd w:val="clear" w:color="auto" w:fill="auto"/>
            <w:noWrap/>
            <w:hideMark/>
          </w:tcPr>
          <w:p w:rsidRPr="00756B9E" w:rsidR="00AA7338" w:rsidP="00747529" w:rsidRDefault="00AA7338" w14:paraId="2E633816" w14:textId="77777777">
            <w:pPr>
              <w:tabs>
                <w:tab w:val="clear" w:pos="284"/>
              </w:tabs>
              <w:rPr>
                <w:i/>
                <w:iCs/>
                <w:sz w:val="20"/>
                <w:szCs w:val="20"/>
              </w:rPr>
            </w:pPr>
            <w:r w:rsidRPr="00756B9E">
              <w:rPr>
                <w:i/>
                <w:iCs/>
                <w:sz w:val="20"/>
                <w:szCs w:val="20"/>
              </w:rPr>
              <w:t> </w:t>
            </w:r>
          </w:p>
        </w:tc>
        <w:tc>
          <w:tcPr>
            <w:tcW w:w="940" w:type="dxa"/>
            <w:tcBorders>
              <w:top w:val="single" w:color="auto" w:sz="4" w:space="0"/>
              <w:left w:val="nil"/>
              <w:bottom w:val="single" w:color="auto" w:sz="4" w:space="0"/>
              <w:right w:val="nil"/>
            </w:tcBorders>
            <w:shd w:val="clear" w:color="auto" w:fill="auto"/>
            <w:noWrap/>
            <w:hideMark/>
          </w:tcPr>
          <w:p w:rsidRPr="00756B9E" w:rsidR="00AA7338" w:rsidP="00747529" w:rsidRDefault="00AA7338" w14:paraId="2F6B7B49" w14:textId="77777777">
            <w:pPr>
              <w:tabs>
                <w:tab w:val="clear" w:pos="284"/>
              </w:tabs>
              <w:rPr>
                <w:i/>
                <w:iCs/>
                <w:sz w:val="20"/>
                <w:szCs w:val="20"/>
              </w:rPr>
            </w:pPr>
            <w:r w:rsidRPr="00756B9E">
              <w:rPr>
                <w:i/>
                <w:iCs/>
                <w:sz w:val="20"/>
                <w:szCs w:val="20"/>
              </w:rPr>
              <w:t> </w:t>
            </w:r>
          </w:p>
        </w:tc>
        <w:tc>
          <w:tcPr>
            <w:tcW w:w="940" w:type="dxa"/>
            <w:tcBorders>
              <w:top w:val="single" w:color="auto" w:sz="4" w:space="0"/>
              <w:left w:val="nil"/>
              <w:bottom w:val="single" w:color="auto" w:sz="4" w:space="0"/>
              <w:right w:val="nil"/>
            </w:tcBorders>
            <w:shd w:val="clear" w:color="auto" w:fill="auto"/>
            <w:noWrap/>
            <w:hideMark/>
          </w:tcPr>
          <w:p w:rsidRPr="00756B9E" w:rsidR="00AA7338" w:rsidP="00747529" w:rsidRDefault="00AA7338" w14:paraId="49656A73" w14:textId="77777777">
            <w:pPr>
              <w:tabs>
                <w:tab w:val="clear" w:pos="284"/>
              </w:tabs>
              <w:rPr>
                <w:i/>
                <w:iCs/>
                <w:sz w:val="20"/>
                <w:szCs w:val="20"/>
              </w:rPr>
            </w:pPr>
            <w:r w:rsidRPr="00756B9E">
              <w:rPr>
                <w:i/>
                <w:iCs/>
                <w:sz w:val="20"/>
                <w:szCs w:val="20"/>
              </w:rPr>
              <w:t> </w:t>
            </w:r>
          </w:p>
        </w:tc>
        <w:tc>
          <w:tcPr>
            <w:tcW w:w="940" w:type="dxa"/>
            <w:tcBorders>
              <w:top w:val="single" w:color="auto" w:sz="4" w:space="0"/>
              <w:left w:val="nil"/>
              <w:bottom w:val="single" w:color="auto" w:sz="4" w:space="0"/>
              <w:right w:val="nil"/>
            </w:tcBorders>
            <w:shd w:val="clear" w:color="auto" w:fill="auto"/>
            <w:noWrap/>
            <w:hideMark/>
          </w:tcPr>
          <w:p w:rsidRPr="00756B9E" w:rsidR="00AA7338" w:rsidP="00747529" w:rsidRDefault="00AA7338" w14:paraId="52B189D4" w14:textId="77777777">
            <w:pPr>
              <w:tabs>
                <w:tab w:val="clear" w:pos="284"/>
              </w:tabs>
              <w:rPr>
                <w:i/>
                <w:iCs/>
                <w:sz w:val="20"/>
                <w:szCs w:val="20"/>
              </w:rPr>
            </w:pPr>
            <w:r w:rsidRPr="00756B9E">
              <w:rPr>
                <w:i/>
                <w:iCs/>
                <w:sz w:val="20"/>
                <w:szCs w:val="20"/>
              </w:rPr>
              <w:t> </w:t>
            </w:r>
          </w:p>
        </w:tc>
      </w:tr>
      <w:tr w:rsidRPr="00756B9E" w:rsidR="00AA7338" w:rsidTr="00747529" w14:paraId="6712A71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756B9E" w:rsidR="00AA7338" w:rsidP="00747529" w:rsidRDefault="00AA7338" w14:paraId="527A220C" w14:textId="77777777">
            <w:pPr>
              <w:tabs>
                <w:tab w:val="clear" w:pos="284"/>
              </w:tabs>
              <w:rPr>
                <w:sz w:val="20"/>
                <w:szCs w:val="20"/>
              </w:rPr>
            </w:pPr>
            <w:r w:rsidRPr="00756B9E">
              <w:rPr>
                <w:sz w:val="20"/>
                <w:szCs w:val="20"/>
              </w:rPr>
              <w:t>1:7</w:t>
            </w:r>
          </w:p>
        </w:tc>
        <w:tc>
          <w:tcPr>
            <w:tcW w:w="5240" w:type="dxa"/>
            <w:tcBorders>
              <w:top w:val="nil"/>
              <w:left w:val="nil"/>
              <w:bottom w:val="single" w:color="auto" w:sz="4" w:space="0"/>
              <w:right w:val="single" w:color="auto" w:sz="4" w:space="0"/>
            </w:tcBorders>
            <w:shd w:val="clear" w:color="auto" w:fill="auto"/>
            <w:hideMark/>
          </w:tcPr>
          <w:p w:rsidRPr="00756B9E" w:rsidR="00AA7338" w:rsidP="00747529" w:rsidRDefault="00AA7338" w14:paraId="3278FC61" w14:textId="77777777">
            <w:pPr>
              <w:tabs>
                <w:tab w:val="clear" w:pos="284"/>
              </w:tabs>
              <w:rPr>
                <w:sz w:val="20"/>
                <w:szCs w:val="20"/>
              </w:rPr>
            </w:pPr>
            <w:r w:rsidRPr="00756B9E">
              <w:rPr>
                <w:sz w:val="20"/>
                <w:szCs w:val="20"/>
              </w:rPr>
              <w:t>Examenspremie</w:t>
            </w:r>
          </w:p>
        </w:tc>
        <w:tc>
          <w:tcPr>
            <w:tcW w:w="79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6676EAA8" w14:textId="77777777">
            <w:pPr>
              <w:tabs>
                <w:tab w:val="clear" w:pos="284"/>
              </w:tabs>
              <w:jc w:val="right"/>
              <w:rPr>
                <w:sz w:val="20"/>
                <w:szCs w:val="20"/>
              </w:rPr>
            </w:pPr>
            <w:r w:rsidRPr="00756B9E">
              <w:rPr>
                <w:sz w:val="20"/>
                <w:szCs w:val="20"/>
              </w:rPr>
              <w:t>+60,0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B150B90" w14:textId="77777777">
            <w:pPr>
              <w:tabs>
                <w:tab w:val="clear" w:pos="284"/>
              </w:tabs>
              <w:jc w:val="right"/>
              <w:rPr>
                <w:sz w:val="20"/>
                <w:szCs w:val="20"/>
              </w:rPr>
            </w:pPr>
            <w:r w:rsidRPr="00756B9E">
              <w:rPr>
                <w:sz w:val="20"/>
                <w:szCs w:val="20"/>
              </w:rPr>
              <w:t>+85,0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169A006" w14:textId="77777777">
            <w:pPr>
              <w:tabs>
                <w:tab w:val="clear" w:pos="284"/>
              </w:tabs>
              <w:jc w:val="right"/>
              <w:rPr>
                <w:sz w:val="20"/>
                <w:szCs w:val="20"/>
              </w:rPr>
            </w:pPr>
            <w:r w:rsidRPr="00756B9E">
              <w:rPr>
                <w:sz w:val="20"/>
                <w:szCs w:val="20"/>
              </w:rPr>
              <w:t>+110,0</w:t>
            </w:r>
          </w:p>
        </w:tc>
        <w:tc>
          <w:tcPr>
            <w:tcW w:w="940" w:type="dxa"/>
            <w:tcBorders>
              <w:top w:val="nil"/>
              <w:left w:val="nil"/>
              <w:bottom w:val="single" w:color="auto" w:sz="4" w:space="0"/>
              <w:right w:val="single" w:color="auto" w:sz="4" w:space="0"/>
            </w:tcBorders>
            <w:shd w:val="clear" w:color="auto" w:fill="auto"/>
            <w:noWrap/>
            <w:hideMark/>
          </w:tcPr>
          <w:p w:rsidRPr="00756B9E" w:rsidR="00AA7338" w:rsidP="00747529" w:rsidRDefault="00AA7338" w14:paraId="7C2D0B2D" w14:textId="77777777">
            <w:pPr>
              <w:tabs>
                <w:tab w:val="clear" w:pos="284"/>
              </w:tabs>
              <w:jc w:val="right"/>
              <w:rPr>
                <w:sz w:val="20"/>
                <w:szCs w:val="20"/>
              </w:rPr>
            </w:pPr>
            <w:r w:rsidRPr="00756B9E">
              <w:rPr>
                <w:sz w:val="20"/>
                <w:szCs w:val="20"/>
              </w:rPr>
              <w:t>+131,0</w:t>
            </w:r>
          </w:p>
        </w:tc>
      </w:tr>
      <w:tr w:rsidRPr="00756B9E" w:rsidR="00AA7338" w:rsidTr="00747529" w14:paraId="772E5831"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756B9E" w:rsidR="00AA7338" w:rsidP="00747529" w:rsidRDefault="00AA7338" w14:paraId="51A042C4" w14:textId="77777777">
            <w:pPr>
              <w:tabs>
                <w:tab w:val="clear" w:pos="284"/>
              </w:tabs>
              <w:rPr>
                <w:b/>
                <w:bCs/>
                <w:i/>
                <w:iCs/>
                <w:sz w:val="20"/>
                <w:szCs w:val="20"/>
              </w:rPr>
            </w:pPr>
            <w:r w:rsidRPr="00756B9E">
              <w:rPr>
                <w:b/>
                <w:bCs/>
                <w:i/>
                <w:iCs/>
                <w:sz w:val="20"/>
                <w:szCs w:val="20"/>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756B9E" w:rsidR="00AA7338" w:rsidP="00747529" w:rsidRDefault="00AA7338" w14:paraId="0C2E4242" w14:textId="77777777">
            <w:pPr>
              <w:tabs>
                <w:tab w:val="clear" w:pos="284"/>
              </w:tabs>
              <w:rPr>
                <w:b/>
                <w:bCs/>
                <w:i/>
                <w:iCs/>
                <w:sz w:val="20"/>
                <w:szCs w:val="20"/>
              </w:rPr>
            </w:pPr>
            <w:r w:rsidRPr="00756B9E">
              <w:rPr>
                <w:b/>
                <w:bCs/>
                <w:i/>
                <w:iCs/>
                <w:sz w:val="20"/>
                <w:szCs w:val="20"/>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756B9E" w:rsidR="00AA7338" w:rsidP="00AA7338" w:rsidRDefault="00AA7338" w14:paraId="65B0846A" w14:textId="079069E0">
            <w:pPr>
              <w:tabs>
                <w:tab w:val="clear" w:pos="284"/>
              </w:tabs>
              <w:ind w:firstLine="0"/>
              <w:rPr>
                <w:b/>
                <w:bCs/>
                <w:i/>
                <w:iCs/>
                <w:sz w:val="20"/>
                <w:szCs w:val="20"/>
              </w:rPr>
            </w:pPr>
            <w:r>
              <w:rPr>
                <w:b/>
                <w:bCs/>
                <w:i/>
                <w:iCs/>
                <w:sz w:val="20"/>
                <w:szCs w:val="20"/>
              </w:rPr>
              <w:t>-</w:t>
            </w:r>
            <w:r w:rsidRPr="00756B9E">
              <w:rPr>
                <w:b/>
                <w:bCs/>
                <w:i/>
                <w:iCs/>
                <w:sz w:val="20"/>
                <w:szCs w:val="20"/>
              </w:rPr>
              <w:t>875,0</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756B9E" w:rsidR="00AA7338" w:rsidP="00AA7338" w:rsidRDefault="00AA7338" w14:paraId="3FD4B751" w14:textId="070093D4">
            <w:pPr>
              <w:tabs>
                <w:tab w:val="clear" w:pos="284"/>
              </w:tabs>
              <w:ind w:firstLine="0"/>
              <w:rPr>
                <w:b/>
                <w:bCs/>
                <w:i/>
                <w:iCs/>
                <w:sz w:val="20"/>
                <w:szCs w:val="20"/>
              </w:rPr>
            </w:pPr>
            <w:r w:rsidRPr="00756B9E">
              <w:rPr>
                <w:b/>
                <w:bCs/>
                <w:i/>
                <w:iCs/>
                <w:sz w:val="20"/>
                <w:szCs w:val="20"/>
              </w:rPr>
              <w:t>–1</w:t>
            </w:r>
            <w:r>
              <w:rPr>
                <w:b/>
                <w:bCs/>
                <w:i/>
                <w:iCs/>
                <w:sz w:val="20"/>
                <w:szCs w:val="20"/>
              </w:rPr>
              <w:t>31</w:t>
            </w:r>
            <w:r w:rsidRPr="00756B9E">
              <w:rPr>
                <w:b/>
                <w:bCs/>
                <w:i/>
                <w:iCs/>
                <w:sz w:val="20"/>
                <w:szCs w:val="20"/>
              </w:rPr>
              <w:t>5,2</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756B9E" w:rsidR="00AA7338" w:rsidP="00AA7338" w:rsidRDefault="00AA7338" w14:paraId="5E896BFA" w14:textId="3C33D201">
            <w:pPr>
              <w:tabs>
                <w:tab w:val="clear" w:pos="284"/>
              </w:tabs>
              <w:ind w:firstLine="0"/>
              <w:rPr>
                <w:b/>
                <w:bCs/>
                <w:i/>
                <w:iCs/>
                <w:sz w:val="20"/>
                <w:szCs w:val="20"/>
              </w:rPr>
            </w:pPr>
            <w:r w:rsidRPr="00756B9E">
              <w:rPr>
                <w:b/>
                <w:bCs/>
                <w:i/>
                <w:iCs/>
                <w:sz w:val="20"/>
                <w:szCs w:val="20"/>
              </w:rPr>
              <w:t>–1378,3</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756B9E" w:rsidR="00AA7338" w:rsidP="00AA7338" w:rsidRDefault="00AA7338" w14:paraId="59002F95" w14:textId="2B0C4DBA">
            <w:pPr>
              <w:tabs>
                <w:tab w:val="clear" w:pos="284"/>
              </w:tabs>
              <w:ind w:firstLine="0"/>
              <w:rPr>
                <w:b/>
                <w:bCs/>
                <w:i/>
                <w:iCs/>
                <w:sz w:val="20"/>
                <w:szCs w:val="20"/>
              </w:rPr>
            </w:pPr>
            <w:r>
              <w:rPr>
                <w:b/>
                <w:bCs/>
                <w:i/>
                <w:iCs/>
                <w:sz w:val="20"/>
                <w:szCs w:val="20"/>
              </w:rPr>
              <w:t>- 1</w:t>
            </w:r>
            <w:r w:rsidRPr="00756B9E">
              <w:rPr>
                <w:b/>
                <w:bCs/>
                <w:i/>
                <w:iCs/>
                <w:sz w:val="20"/>
                <w:szCs w:val="20"/>
              </w:rPr>
              <w:t>633,2</w:t>
            </w:r>
          </w:p>
        </w:tc>
      </w:tr>
    </w:tbl>
    <w:p w:rsidR="00AA7338" w:rsidP="00AA7338" w:rsidRDefault="00AA7338" w14:paraId="47FA53AD" w14:textId="77777777">
      <w:pPr>
        <w:tabs>
          <w:tab w:val="clear" w:pos="284"/>
        </w:tabs>
        <w:rPr>
          <w:rFonts w:ascii="HelveticaNeueLT Std" w:hAnsi="HelveticaNeueLT Std"/>
        </w:rPr>
      </w:pPr>
    </w:p>
    <w:p w:rsidRPr="00063165" w:rsidR="00AA7338" w:rsidP="00AA7338" w:rsidRDefault="00AA7338" w14:paraId="6968E1B2" w14:textId="77777777">
      <w:pPr>
        <w:pStyle w:val="Liststycke"/>
        <w:tabs>
          <w:tab w:val="clear" w:pos="284"/>
        </w:tabs>
        <w:rPr>
          <w:rFonts w:ascii="HelveticaNeueLT Std" w:hAnsi="HelveticaNeueLT Std"/>
          <w:sz w:val="24"/>
          <w:szCs w:val="24"/>
        </w:rPr>
      </w:pPr>
    </w:p>
    <w:p w:rsidRPr="00C72AD9" w:rsidR="00AA7338" w:rsidP="00AA7338" w:rsidRDefault="00AA7338" w14:paraId="77A75F4C" w14:textId="77777777">
      <w:pPr>
        <w:tabs>
          <w:tab w:val="clear" w:pos="284"/>
        </w:tabs>
        <w:ind w:firstLine="0"/>
        <w:rPr>
          <w:rFonts w:ascii="HelveticaNeueLT Std" w:hAnsi="HelveticaNeueLT Std"/>
          <w:b/>
        </w:rPr>
      </w:pPr>
      <w:r w:rsidRPr="00C72AD9">
        <w:rPr>
          <w:rFonts w:ascii="HelveticaNeueLT Std" w:hAnsi="HelveticaNeueLT Std"/>
          <w:b/>
        </w:rPr>
        <w:lastRenderedPageBreak/>
        <w:t>Fördubblad lärlingsersättning</w:t>
      </w:r>
    </w:p>
    <w:p w:rsidR="00AA7338" w:rsidP="00AA7338" w:rsidRDefault="00AA7338" w14:paraId="6AFFED8E" w14:textId="77777777">
      <w:pPr>
        <w:tabs>
          <w:tab w:val="clear" w:pos="284"/>
        </w:tabs>
        <w:ind w:firstLine="0"/>
        <w:rPr>
          <w:rFonts w:ascii="HelveticaNeueLT Std" w:hAnsi="HelveticaNeueLT Std"/>
        </w:rPr>
      </w:pPr>
      <w:r>
        <w:rPr>
          <w:rFonts w:ascii="HelveticaNeueLT Std" w:hAnsi="HelveticaNeueLT Std"/>
        </w:rPr>
        <w:t>Alliansen</w:t>
      </w:r>
      <w:r w:rsidRPr="007973C4">
        <w:rPr>
          <w:rFonts w:ascii="HelveticaNeueLT Std" w:hAnsi="HelveticaNeueLT Std"/>
        </w:rPr>
        <w:t xml:space="preserve"> vill höja lärlingsersättningen i syfte att ytterligare öka lärlingsutbildningens attraktionskraft. I de fall lärlingen har en lärlingsanställning ska det prövas om ersättningen ska gå till arbetsgivaren.</w:t>
      </w:r>
    </w:p>
    <w:p w:rsidR="00AA7338" w:rsidP="00AA7338" w:rsidRDefault="00AA7338" w14:paraId="120E987D" w14:textId="77777777">
      <w:pPr>
        <w:tabs>
          <w:tab w:val="clear" w:pos="284"/>
        </w:tabs>
        <w:ind w:firstLine="0"/>
        <w:rPr>
          <w:rFonts w:ascii="HelveticaNeueLT Std" w:hAnsi="HelveticaNeueLT Std"/>
          <w:b/>
        </w:rPr>
      </w:pPr>
    </w:p>
    <w:p w:rsidRPr="00AA61C3" w:rsidR="00AA7338" w:rsidP="00AA7338" w:rsidRDefault="00AA7338" w14:paraId="501C704A" w14:textId="77777777">
      <w:pPr>
        <w:tabs>
          <w:tab w:val="clear" w:pos="284"/>
        </w:tabs>
        <w:ind w:firstLine="0"/>
        <w:rPr>
          <w:rFonts w:ascii="HelveticaNeueLT Std" w:hAnsi="HelveticaNeueLT Std"/>
          <w:b/>
        </w:rPr>
      </w:pPr>
      <w:r w:rsidRPr="00AA61C3">
        <w:rPr>
          <w:rFonts w:ascii="HelveticaNeueLT Std" w:hAnsi="HelveticaNeueLT Std"/>
          <w:b/>
        </w:rPr>
        <w:t>Fler ungdomar ska slutföra sin utbildning</w:t>
      </w:r>
    </w:p>
    <w:p w:rsidR="00AA7338" w:rsidP="00AA7338" w:rsidRDefault="00AA7338" w14:paraId="6E0CB9BF" w14:textId="77777777">
      <w:pPr>
        <w:tabs>
          <w:tab w:val="clear" w:pos="284"/>
        </w:tabs>
        <w:ind w:firstLine="0"/>
        <w:rPr>
          <w:rFonts w:ascii="HelveticaNeueLT Std" w:hAnsi="HelveticaNeueLT Std"/>
        </w:rPr>
      </w:pPr>
      <w:r w:rsidRPr="00AF5136">
        <w:rPr>
          <w:rFonts w:ascii="HelveticaNeueLT Std" w:hAnsi="HelveticaNeueLT Std"/>
        </w:rPr>
        <w:t xml:space="preserve">En stor grupp ungdomar saknar slutförd gymnasieutbildning och har därmed sämre förutsättningar att få ett jobb. I syfte att möjliggöra för fler ungdomar att slutföra sin utbildning har ungdomar mellan 20 och 24 år kunnat erhålla den högre bidragsnivån inom studiemedelsystemet om de väljer att återgå till utbildning. </w:t>
      </w:r>
      <w:r>
        <w:rPr>
          <w:rFonts w:ascii="HelveticaNeueLT Std" w:hAnsi="HelveticaNeueLT Std"/>
        </w:rPr>
        <w:t>Alliansen</w:t>
      </w:r>
      <w:r w:rsidRPr="00AF5136">
        <w:rPr>
          <w:rFonts w:ascii="HelveticaNeueLT Std" w:hAnsi="HelveticaNeueLT Std"/>
        </w:rPr>
        <w:t xml:space="preserve"> föreslår</w:t>
      </w:r>
      <w:r>
        <w:rPr>
          <w:rFonts w:ascii="HelveticaNeueLT Std" w:hAnsi="HelveticaNeueLT Std"/>
        </w:rPr>
        <w:t xml:space="preserve"> </w:t>
      </w:r>
      <w:r w:rsidRPr="00AF5136">
        <w:rPr>
          <w:rFonts w:ascii="HelveticaNeueLT Std" w:hAnsi="HelveticaNeueLT Std"/>
        </w:rPr>
        <w:t>en förlängning av denna möjlighet fram t.o.m. 2015</w:t>
      </w:r>
    </w:p>
    <w:p w:rsidRPr="00C72AD9" w:rsidR="00AA7338" w:rsidP="00AA7338" w:rsidRDefault="00AA7338" w14:paraId="774C7A9B" w14:textId="77777777">
      <w:pPr>
        <w:pStyle w:val="Rubrik4"/>
        <w:rPr>
          <w:rFonts w:ascii="HelveticaNeueLT Std" w:hAnsi="HelveticaNeueLT Std"/>
          <w:sz w:val="24"/>
          <w:szCs w:val="24"/>
        </w:rPr>
      </w:pPr>
      <w:r w:rsidRPr="00C72AD9">
        <w:rPr>
          <w:rFonts w:ascii="HelveticaNeueLT Std" w:hAnsi="HelveticaNeueLT Std"/>
          <w:sz w:val="24"/>
          <w:szCs w:val="24"/>
        </w:rPr>
        <w:t>Examenspremie införs</w:t>
      </w:r>
    </w:p>
    <w:p w:rsidR="00AA7338" w:rsidP="00AA7338" w:rsidRDefault="00AA7338" w14:paraId="4C088B03" w14:textId="77777777">
      <w:pPr>
        <w:tabs>
          <w:tab w:val="clear" w:pos="284"/>
        </w:tabs>
        <w:ind w:firstLine="0"/>
        <w:rPr>
          <w:rFonts w:ascii="HelveticaNeueLT Std" w:hAnsi="HelveticaNeueLT Std"/>
        </w:rPr>
      </w:pPr>
      <w:r>
        <w:rPr>
          <w:rFonts w:ascii="HelveticaNeueLT Std" w:hAnsi="HelveticaNeueLT Std"/>
        </w:rPr>
        <w:t>Alliansen föreslår att en</w:t>
      </w:r>
      <w:r w:rsidRPr="002942A8">
        <w:rPr>
          <w:rFonts w:ascii="HelveticaNeueLT Std" w:hAnsi="HelveticaNeueLT Std"/>
        </w:rPr>
        <w:t xml:space="preserve"> examenspremi</w:t>
      </w:r>
      <w:r>
        <w:rPr>
          <w:rFonts w:ascii="HelveticaNeueLT Std" w:hAnsi="HelveticaNeueLT Std"/>
        </w:rPr>
        <w:t>e</w:t>
      </w:r>
      <w:r w:rsidRPr="002942A8">
        <w:rPr>
          <w:rFonts w:ascii="HelveticaNeueLT Std" w:hAnsi="HelveticaNeueLT Std"/>
        </w:rPr>
        <w:t xml:space="preserve"> införs för den som avlägger examen som ämneslärare inom matematik, fysik, kemi, biologi och teknik. Premien, som är skattefri, uppgår till 25 000 kronor och utbetalas per ämne </w:t>
      </w:r>
      <w:r>
        <w:rPr>
          <w:rFonts w:ascii="HelveticaNeueLT Std" w:hAnsi="HelveticaNeueLT Std"/>
        </w:rPr>
        <w:t>för</w:t>
      </w:r>
      <w:r w:rsidRPr="002942A8">
        <w:rPr>
          <w:rFonts w:ascii="HelveticaNeueLT Std" w:hAnsi="HelveticaNeueLT Std"/>
        </w:rPr>
        <w:t xml:space="preserve"> de fem</w:t>
      </w:r>
      <w:r>
        <w:rPr>
          <w:rFonts w:ascii="HelveticaNeueLT Std" w:hAnsi="HelveticaNeueLT Std"/>
        </w:rPr>
        <w:t xml:space="preserve"> ämnen</w:t>
      </w:r>
      <w:r w:rsidRPr="002942A8">
        <w:rPr>
          <w:rFonts w:ascii="HelveticaNeueLT Std" w:hAnsi="HelveticaNeueLT Std"/>
        </w:rPr>
        <w:t xml:space="preserve"> som studenten blir behörig i. Premien utbetalas efter att lärarexamen avlagts. Gymnasielärare läser vanligen två ämnen i sin utbildning och högstadielärare kan välja tre ämnen. Taket för premien är således 75 000 kronor per student.</w:t>
      </w:r>
    </w:p>
    <w:p w:rsidR="00AA7338" w:rsidP="00AA7338" w:rsidRDefault="00AA7338" w14:paraId="1F8730CA" w14:textId="5295941A">
      <w:pPr>
        <w:tabs>
          <w:tab w:val="clear" w:pos="284"/>
        </w:tabs>
        <w:ind w:firstLine="0"/>
        <w:rPr>
          <w:rFonts w:ascii="HelveticaNeueLT Std" w:hAnsi="HelveticaNeueLT Std"/>
        </w:rPr>
      </w:pPr>
      <w:r w:rsidRPr="002942A8">
        <w:rPr>
          <w:rFonts w:ascii="HelveticaNeueLT Std" w:hAnsi="HelveticaNeueLT Std"/>
        </w:rPr>
        <w:t>En skattefri examensprem</w:t>
      </w:r>
      <w:r w:rsidR="00612DD0">
        <w:rPr>
          <w:rFonts w:ascii="HelveticaNeueLT Std" w:hAnsi="HelveticaNeueLT Std"/>
        </w:rPr>
        <w:t>ie på 50 000 kronor införs 2015–</w:t>
      </w:r>
      <w:r w:rsidRPr="002942A8">
        <w:rPr>
          <w:rFonts w:ascii="HelveticaNeueLT Std" w:hAnsi="HelveticaNeueLT Std"/>
        </w:rPr>
        <w:t>2021 för den som avlägger en speciallärar- eller specialpedagogexamen.</w:t>
      </w:r>
    </w:p>
    <w:p w:rsidRPr="00C72AD9" w:rsidR="00AA7338" w:rsidP="00AA7338" w:rsidRDefault="00AA7338" w14:paraId="20677825" w14:textId="77777777">
      <w:pPr>
        <w:tabs>
          <w:tab w:val="clear" w:pos="284"/>
        </w:tabs>
        <w:rPr>
          <w:rFonts w:ascii="HelveticaNeueLT Std" w:hAnsi="HelveticaNeueLT Std"/>
        </w:rPr>
      </w:pPr>
    </w:p>
    <w:p w:rsidRPr="00C72AD9" w:rsidR="00AA7338" w:rsidP="00AA7338" w:rsidRDefault="00AA7338" w14:paraId="3C78F736" w14:textId="77777777">
      <w:pPr>
        <w:pStyle w:val="Rubrik4"/>
        <w:rPr>
          <w:rFonts w:ascii="HelveticaNeueLT Std" w:hAnsi="HelveticaNeueLT Std"/>
          <w:sz w:val="24"/>
          <w:szCs w:val="24"/>
        </w:rPr>
      </w:pPr>
      <w:r w:rsidRPr="00C72AD9">
        <w:rPr>
          <w:rFonts w:ascii="HelveticaNeueLT Std" w:hAnsi="HelveticaNeueLT Std"/>
          <w:sz w:val="24"/>
          <w:szCs w:val="24"/>
        </w:rPr>
        <w:t>Höjda studiemedel</w:t>
      </w:r>
    </w:p>
    <w:p w:rsidR="00AA7338" w:rsidP="00AA7338" w:rsidRDefault="00AA7338" w14:paraId="07B0AF4F" w14:textId="4D91BFA2">
      <w:pPr>
        <w:ind w:firstLine="0"/>
        <w:rPr>
          <w:rFonts w:ascii="HelveticaNeueLT Std" w:hAnsi="HelveticaNeueLT Std"/>
        </w:rPr>
      </w:pPr>
      <w:r w:rsidRPr="008958A8">
        <w:rPr>
          <w:rFonts w:ascii="HelveticaNeueLT Std" w:hAnsi="HelveticaNeueLT Std"/>
        </w:rPr>
        <w:t>Det svenska studiestödssystemet är ett</w:t>
      </w:r>
      <w:r w:rsidR="00612DD0">
        <w:rPr>
          <w:rFonts w:ascii="HelveticaNeueLT Std" w:hAnsi="HelveticaNeueLT Std"/>
        </w:rPr>
        <w:t xml:space="preserve"> av världens mest generösa och a</w:t>
      </w:r>
      <w:r w:rsidRPr="008958A8">
        <w:rPr>
          <w:rFonts w:ascii="HelveticaNeueLT Std" w:hAnsi="HelveticaNeueLT Std"/>
        </w:rPr>
        <w:t>lliansregeringen har under de senaste åren gjort flera höjningar av studiemedlen. För att ytterligare förbättra studenternas möjligheter att fokusera på sina studier och för att öka genomströmningen, föreslår Alliansen en höjning av studielånet, så att studenterna får 1</w:t>
      </w:r>
      <w:r w:rsidR="00612DD0">
        <w:rPr>
          <w:rFonts w:ascii="HelveticaNeueLT Std" w:hAnsi="HelveticaNeueLT Std"/>
        </w:rPr>
        <w:t xml:space="preserve"> </w:t>
      </w:r>
      <w:r w:rsidRPr="008958A8">
        <w:rPr>
          <w:rFonts w:ascii="HelveticaNeueLT Std" w:hAnsi="HelveticaNeueLT Std"/>
        </w:rPr>
        <w:t xml:space="preserve">000 kronor extra i månaden. Alliansregeringen främjar också lärande genom hela livet och </w:t>
      </w:r>
      <w:r w:rsidR="00612DD0">
        <w:rPr>
          <w:rFonts w:ascii="HelveticaNeueLT Std" w:hAnsi="HelveticaNeueLT Std"/>
        </w:rPr>
        <w:t>möjlighet till omställning, bl.</w:t>
      </w:r>
      <w:r w:rsidRPr="008958A8">
        <w:rPr>
          <w:rFonts w:ascii="HelveticaNeueLT Std" w:hAnsi="HelveticaNeueLT Std"/>
        </w:rPr>
        <w:t>a. genom höjd åldersgräns för studiemedel.</w:t>
      </w:r>
    </w:p>
    <w:p w:rsidR="00AA7338" w:rsidP="00AA7338" w:rsidRDefault="00AA7338" w14:paraId="20421143" w14:textId="77777777">
      <w:pPr>
        <w:rPr>
          <w:rFonts w:ascii="HelveticaNeueLT Std" w:hAnsi="HelveticaNeueLT Std"/>
        </w:rPr>
      </w:pPr>
    </w:p>
    <w:p w:rsidR="00AA7338" w:rsidP="00AA7338" w:rsidRDefault="00AA7338" w14:paraId="219D0D96" w14:textId="77777777">
      <w:pPr>
        <w:ind w:firstLine="0"/>
        <w:rPr>
          <w:rFonts w:ascii="HelveticaNeueLT Std" w:hAnsi="HelveticaNeueLT Std"/>
          <w:b/>
        </w:rPr>
      </w:pPr>
      <w:r w:rsidRPr="007973C4">
        <w:rPr>
          <w:rFonts w:ascii="HelveticaNeueLT Std" w:hAnsi="HelveticaNeueLT Std"/>
          <w:b/>
        </w:rPr>
        <w:t>Slopad åldersavskrivning av studielån</w:t>
      </w:r>
    </w:p>
    <w:p w:rsidRPr="00E66064" w:rsidR="00AA7338" w:rsidP="00AA7338" w:rsidRDefault="00AA7338" w14:paraId="211EE998" w14:textId="6B7178D3">
      <w:pPr>
        <w:ind w:firstLine="0"/>
        <w:rPr>
          <w:rFonts w:ascii="HelveticaNeueLT Std" w:hAnsi="HelveticaNeueLT Std"/>
        </w:rPr>
      </w:pPr>
      <w:r w:rsidRPr="00E66064">
        <w:rPr>
          <w:rFonts w:ascii="HelveticaNeueLT Std" w:hAnsi="HelveticaNeueLT Std"/>
        </w:rPr>
        <w:t xml:space="preserve">I dag skrivs studielånen av vid 68 års ålder. Alliansens föreslår att avskrivning av åldersskäl upphör för nyutlåning från och med </w:t>
      </w:r>
      <w:r w:rsidR="00612DD0">
        <w:rPr>
          <w:rFonts w:ascii="HelveticaNeueLT Std" w:hAnsi="HelveticaNeueLT Std"/>
        </w:rPr>
        <w:t xml:space="preserve">den </w:t>
      </w:r>
      <w:bookmarkStart w:name="_GoBack" w:id="0"/>
      <w:bookmarkEnd w:id="0"/>
      <w:r w:rsidRPr="00E66064">
        <w:rPr>
          <w:rFonts w:ascii="HelveticaNeueLT Std" w:hAnsi="HelveticaNeueLT Std"/>
        </w:rPr>
        <w:t xml:space="preserve">1 januari 2015. </w:t>
      </w:r>
    </w:p>
    <w:p w:rsidRPr="00E66064" w:rsidR="00AA7338" w:rsidP="00AA7338" w:rsidRDefault="00AA7338" w14:paraId="39F4253D" w14:textId="77777777">
      <w:pPr>
        <w:rPr>
          <w:rFonts w:ascii="HelveticaNeueLT Std" w:hAnsi="HelveticaNeueLT Std"/>
        </w:rPr>
      </w:pPr>
      <w:r w:rsidRPr="00E66064">
        <w:rPr>
          <w:rFonts w:ascii="HelveticaNeueLT Std" w:hAnsi="HelveticaNeueLT Std"/>
        </w:rPr>
        <w:t>Lån skrivs normalt inte av</w:t>
      </w:r>
      <w:r>
        <w:rPr>
          <w:rFonts w:ascii="HelveticaNeueLT Std" w:hAnsi="HelveticaNeueLT Std"/>
        </w:rPr>
        <w:t xml:space="preserve"> på grund</w:t>
      </w:r>
      <w:r w:rsidRPr="00E66064">
        <w:rPr>
          <w:rFonts w:ascii="HelveticaNeueLT Std" w:hAnsi="HelveticaNeueLT Std"/>
        </w:rPr>
        <w:t xml:space="preserve"> </w:t>
      </w:r>
      <w:r>
        <w:rPr>
          <w:rFonts w:ascii="HelveticaNeueLT Std" w:hAnsi="HelveticaNeueLT Std"/>
        </w:rPr>
        <w:t xml:space="preserve">av </w:t>
      </w:r>
      <w:r w:rsidRPr="00E66064">
        <w:rPr>
          <w:rFonts w:ascii="HelveticaNeueLT Std" w:hAnsi="HelveticaNeueLT Std"/>
        </w:rPr>
        <w:t>åldersskäl. Det finns få skäl till att studielånen här ska avvika. Förslaget berör alla låntagare som tar upp lån från och med den 1 januari, och bara nyutlåningen.</w:t>
      </w:r>
    </w:p>
    <w:p w:rsidRPr="00E66064" w:rsidR="00AA7338" w:rsidP="00AA7338" w:rsidRDefault="00AA7338" w14:paraId="664577C4" w14:textId="77777777">
      <w:pPr>
        <w:rPr>
          <w:rFonts w:ascii="HelveticaNeueLT Std" w:hAnsi="HelveticaNeueLT Std"/>
        </w:rPr>
      </w:pPr>
    </w:p>
    <w:p w:rsidR="00AA7338" w:rsidP="00AA7338" w:rsidRDefault="00AA7338" w14:paraId="1210758B" w14:textId="77777777">
      <w:pPr>
        <w:ind w:firstLine="0"/>
        <w:rPr>
          <w:rFonts w:ascii="HelveticaNeueLT Std" w:hAnsi="HelveticaNeueLT Std"/>
          <w:b/>
        </w:rPr>
      </w:pPr>
      <w:r w:rsidRPr="001907FF">
        <w:rPr>
          <w:rFonts w:ascii="HelveticaNeueLT Std" w:hAnsi="HelveticaNeueLT Std"/>
          <w:b/>
        </w:rPr>
        <w:t>Höjd påminnelse- och expeditionsavgift till CSN</w:t>
      </w:r>
    </w:p>
    <w:p w:rsidRPr="00E66064" w:rsidR="00AA7338" w:rsidP="00AA7338" w:rsidRDefault="00AA7338" w14:paraId="1C7A1915" w14:textId="77777777">
      <w:pPr>
        <w:ind w:firstLine="0"/>
        <w:rPr>
          <w:rFonts w:ascii="HelveticaNeueLT Std" w:hAnsi="HelveticaNeueLT Std"/>
        </w:rPr>
      </w:pPr>
      <w:r w:rsidRPr="00E66064">
        <w:rPr>
          <w:rFonts w:ascii="HelveticaNeueLT Std" w:hAnsi="HelveticaNeueLT Std"/>
        </w:rPr>
        <w:t>För den låntagare som inte betalar i tid tar CSN ut en påminnelseavgift om 200 kronor. Denna p</w:t>
      </w:r>
      <w:r w:rsidRPr="001907FF">
        <w:rPr>
          <w:rFonts w:ascii="HelveticaNeueLT Std" w:hAnsi="HelveticaNeueLT Std"/>
        </w:rPr>
        <w:t>åminnelseavgift föreslås</w:t>
      </w:r>
      <w:r w:rsidRPr="00E66064">
        <w:rPr>
          <w:rFonts w:ascii="HelveticaNeueLT Std" w:hAnsi="HelveticaNeueLT Std"/>
        </w:rPr>
        <w:t xml:space="preserve"> höja</w:t>
      </w:r>
      <w:r>
        <w:rPr>
          <w:rFonts w:ascii="HelveticaNeueLT Std" w:hAnsi="HelveticaNeueLT Std"/>
        </w:rPr>
        <w:t>s</w:t>
      </w:r>
      <w:r w:rsidRPr="00E66064">
        <w:rPr>
          <w:rFonts w:ascii="HelveticaNeueLT Std" w:hAnsi="HelveticaNeueLT Std"/>
        </w:rPr>
        <w:t xml:space="preserve"> till 450 kronor. </w:t>
      </w:r>
      <w:r>
        <w:rPr>
          <w:rFonts w:ascii="HelveticaNeueLT Std" w:hAnsi="HelveticaNeueLT Std"/>
        </w:rPr>
        <w:t xml:space="preserve">Vi föreslår även en </w:t>
      </w:r>
      <w:r w:rsidRPr="00E66064">
        <w:rPr>
          <w:rFonts w:ascii="HelveticaNeueLT Std" w:hAnsi="HelveticaNeueLT Std"/>
        </w:rPr>
        <w:t>h</w:t>
      </w:r>
      <w:r w:rsidRPr="00043A6B">
        <w:rPr>
          <w:rFonts w:ascii="HelveticaNeueLT Std" w:hAnsi="HelveticaNeueLT Std"/>
        </w:rPr>
        <w:t>öjning av</w:t>
      </w:r>
      <w:r w:rsidRPr="00E66064">
        <w:rPr>
          <w:rFonts w:ascii="HelveticaNeueLT Std" w:hAnsi="HelveticaNeueLT Std"/>
        </w:rPr>
        <w:t xml:space="preserve"> den expeditionsavgift som tas ut av alla låntagare i samband med årets första inbetalning, från 120 kronor till 150 kronor.  </w:t>
      </w:r>
    </w:p>
    <w:sdt>
      <w:sdtPr>
        <w:alias w:val="CC_Underskrifter"/>
        <w:tag w:val="CC_Underskrifter"/>
        <w:id w:val="583496634"/>
        <w:lock w:val="sdtContentLocked"/>
        <w:placeholder>
          <w:docPart w:val="CF18221A3DAF40478A7819CBA817B38C"/>
        </w:placeholder>
        <w15:appearance w15:val="hidden"/>
      </w:sdtPr>
      <w:sdtEndPr/>
      <w:sdtContent>
        <w:p w:rsidRPr="009E153C" w:rsidR="00865E70" w:rsidP="00A302D2" w:rsidRDefault="00A302D2" w14:paraId="0A38F21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46795" w:rsidRDefault="00B46795" w14:paraId="0A38F224" w14:textId="77777777"/>
    <w:sectPr w:rsidR="00B467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8F226" w14:textId="77777777" w:rsidR="004370C4" w:rsidRDefault="004370C4" w:rsidP="000C1CAD">
      <w:pPr>
        <w:spacing w:line="240" w:lineRule="auto"/>
      </w:pPr>
      <w:r>
        <w:separator/>
      </w:r>
    </w:p>
  </w:endnote>
  <w:endnote w:type="continuationSeparator" w:id="0">
    <w:p w14:paraId="0A38F227" w14:textId="77777777" w:rsidR="004370C4" w:rsidRDefault="00437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F2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2DD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F232" w14:textId="77777777" w:rsidR="005811B0" w:rsidRDefault="005811B0">
    <w:pPr>
      <w:pStyle w:val="Sidfot"/>
    </w:pPr>
    <w:r>
      <w:fldChar w:fldCharType="begin"/>
    </w:r>
    <w:r>
      <w:instrText xml:space="preserve"> PRINTDATE  \@ "yyyy-MM-dd HH:mm"  \* MERGEFORMAT </w:instrText>
    </w:r>
    <w:r>
      <w:fldChar w:fldCharType="separate"/>
    </w:r>
    <w:r>
      <w:rPr>
        <w:noProof/>
      </w:rPr>
      <w:t>2014-11-10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8F224" w14:textId="77777777" w:rsidR="004370C4" w:rsidRDefault="004370C4" w:rsidP="000C1CAD">
      <w:pPr>
        <w:spacing w:line="240" w:lineRule="auto"/>
      </w:pPr>
      <w:r>
        <w:separator/>
      </w:r>
    </w:p>
  </w:footnote>
  <w:footnote w:type="continuationSeparator" w:id="0">
    <w:p w14:paraId="0A38F225" w14:textId="77777777" w:rsidR="004370C4" w:rsidRDefault="004370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38F2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612DD0" w14:paraId="0A38F2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2840</w:t>
        </w:r>
      </w:sdtContent>
    </w:sdt>
  </w:p>
  <w:p w:rsidR="00467151" w:rsidP="00283E0F" w:rsidRDefault="00612DD0" w14:paraId="0A38F22F"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4370C4" w14:paraId="0A38F230" w14:textId="77777777">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0A38F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C2C7AA9"/>
    <w:multiLevelType w:val="hybridMultilevel"/>
    <w:tmpl w:val="E02A52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4370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2B2"/>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827"/>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0C4"/>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1B0"/>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CEB"/>
    <w:rsid w:val="005F0B9E"/>
    <w:rsid w:val="005F10DB"/>
    <w:rsid w:val="005F1A7E"/>
    <w:rsid w:val="005F5ACA"/>
    <w:rsid w:val="005F5BC1"/>
    <w:rsid w:val="00602D39"/>
    <w:rsid w:val="006039EC"/>
    <w:rsid w:val="00612D6C"/>
    <w:rsid w:val="00612DD0"/>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AF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925"/>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365"/>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2D2"/>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33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79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8F1B2"/>
  <w15:chartTrackingRefBased/>
  <w15:docId w15:val="{D0EECB83-8106-4F1C-B3ED-3D2E62A1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4370C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7340696834052807C153CCF680B32"/>
        <w:category>
          <w:name w:val="Allmänt"/>
          <w:gallery w:val="placeholder"/>
        </w:category>
        <w:types>
          <w:type w:val="bbPlcHdr"/>
        </w:types>
        <w:behaviors>
          <w:behavior w:val="content"/>
        </w:behaviors>
        <w:guid w:val="{0B648425-F370-44AD-9B22-B98C0D530D8F}"/>
      </w:docPartPr>
      <w:docPartBody>
        <w:p w:rsidR="000E3367" w:rsidRDefault="000E3367">
          <w:pPr>
            <w:pStyle w:val="3C47340696834052807C153CCF680B32"/>
          </w:pPr>
          <w:r w:rsidRPr="009A726D">
            <w:rPr>
              <w:rStyle w:val="Platshllartext"/>
            </w:rPr>
            <w:t>Klicka här för att ange text.</w:t>
          </w:r>
        </w:p>
      </w:docPartBody>
    </w:docPart>
    <w:docPart>
      <w:docPartPr>
        <w:name w:val="CF18221A3DAF40478A7819CBA817B38C"/>
        <w:category>
          <w:name w:val="Allmänt"/>
          <w:gallery w:val="placeholder"/>
        </w:category>
        <w:types>
          <w:type w:val="bbPlcHdr"/>
        </w:types>
        <w:behaviors>
          <w:behavior w:val="content"/>
        </w:behaviors>
        <w:guid w:val="{A34EC274-049F-4EF0-84BC-60F2F6889470}"/>
      </w:docPartPr>
      <w:docPartBody>
        <w:p w:rsidR="000E3367" w:rsidRDefault="000E3367">
          <w:pPr>
            <w:pStyle w:val="CF18221A3DAF40478A7819CBA817B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67"/>
    <w:rsid w:val="000E3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47340696834052807C153CCF680B32">
    <w:name w:val="3C47340696834052807C153CCF680B32"/>
  </w:style>
  <w:style w:type="paragraph" w:customStyle="1" w:styleId="316DB86B88D0461B9D6E56AADDFFB278">
    <w:name w:val="316DB86B88D0461B9D6E56AADDFFB278"/>
  </w:style>
  <w:style w:type="paragraph" w:customStyle="1" w:styleId="CF18221A3DAF40478A7819CBA817B38C">
    <w:name w:val="CF18221A3DAF40478A7819CBA817B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2778</RubrikLookup>
    <MotionGuid xmlns="00d11361-0b92-4bae-a181-288d6a55b763">c1c537bd-0c9b-41a0-94f4-163b1dac2b45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AB79-703E-4189-99B1-63EC299D6B8B}"/>
</file>

<file path=customXml/itemProps2.xml><?xml version="1.0" encoding="utf-8"?>
<ds:datastoreItem xmlns:ds="http://schemas.openxmlformats.org/officeDocument/2006/customXml" ds:itemID="{DC17DED9-D5D6-4447-A3CE-3F86C6B75360}"/>
</file>

<file path=customXml/itemProps3.xml><?xml version="1.0" encoding="utf-8"?>
<ds:datastoreItem xmlns:ds="http://schemas.openxmlformats.org/officeDocument/2006/customXml" ds:itemID="{5CD3EA79-5637-41CB-854C-9DC37F8AC187}"/>
</file>

<file path=customXml/itemProps4.xml><?xml version="1.0" encoding="utf-8"?>
<ds:datastoreItem xmlns:ds="http://schemas.openxmlformats.org/officeDocument/2006/customXml" ds:itemID="{6DCC7AF9-4D62-4191-BE97-B686BBEDBF79}"/>
</file>

<file path=docProps/app.xml><?xml version="1.0" encoding="utf-8"?>
<Properties xmlns="http://schemas.openxmlformats.org/officeDocument/2006/extended-properties" xmlns:vt="http://schemas.openxmlformats.org/officeDocument/2006/docPropsVTypes">
  <Template>GranskaMot</Template>
  <TotalTime>20</TotalTime>
  <Pages>4</Pages>
  <Words>740</Words>
  <Characters>4377</Characters>
  <Application>Microsoft Office Word</Application>
  <DocSecurity>0</DocSecurity>
  <Lines>218</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Utgiftsområde 15 Studiestöd</vt:lpstr>
      <vt:lpstr/>
    </vt:vector>
  </TitlesOfParts>
  <Company>Riksdagen</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201415M921 Utgiftsområde 15 Studiestöd</dc:title>
  <dc:subject/>
  <dc:creator>It-avdelningen</dc:creator>
  <cp:keywords/>
  <dc:description/>
  <cp:lastModifiedBy>Kerstin Carlqvist</cp:lastModifiedBy>
  <cp:revision>8</cp:revision>
  <cp:lastPrinted>2014-11-10T13:13:00Z</cp:lastPrinted>
  <dcterms:created xsi:type="dcterms:W3CDTF">2014-11-10T10:31:00Z</dcterms:created>
  <dcterms:modified xsi:type="dcterms:W3CDTF">2015-07-13T13:27:00Z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*TE27E439BD520*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http://filur.riksdagen.se/drop/DropOffLibrary/TE27E439BD520.docx</vt:lpwstr>
  </property>
</Properties>
</file>