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AB8F5960574B84BB5DA8E77DB3C2AC"/>
        </w:placeholder>
        <w15:appearance w15:val="hidden"/>
        <w:text/>
      </w:sdtPr>
      <w:sdtEndPr/>
      <w:sdtContent>
        <w:p w:rsidRPr="009B062B" w:rsidR="00AF30DD" w:rsidP="009B062B" w:rsidRDefault="00AF30DD" w14:paraId="6A6888B3" w14:textId="77777777">
          <w:pPr>
            <w:pStyle w:val="RubrikFrslagTIllRiksdagsbeslut"/>
          </w:pPr>
          <w:r w:rsidRPr="009B062B">
            <w:t>Förslag till riksdagsbeslut</w:t>
          </w:r>
        </w:p>
      </w:sdtContent>
    </w:sdt>
    <w:sdt>
      <w:sdtPr>
        <w:alias w:val="Yrkande 1"/>
        <w:tag w:val="c141992c-d1db-4cb0-9244-064fa289f7d0"/>
        <w:id w:val="-227768261"/>
        <w:lock w:val="sdtLocked"/>
      </w:sdtPr>
      <w:sdtEndPr/>
      <w:sdtContent>
        <w:p w:rsidR="00B9521F" w:rsidRDefault="00E108BA" w14:paraId="47513D8D" w14:textId="77777777">
          <w:pPr>
            <w:pStyle w:val="Frslagstext"/>
            <w:numPr>
              <w:ilvl w:val="0"/>
              <w:numId w:val="0"/>
            </w:numPr>
          </w:pPr>
          <w:r>
            <w:t>Riksdagen ställer sig bakom det som anförs i motionen om att regeringen ska återkomma med ett lagförslag om att införa ett krav på 1,5 meter vid omkörning av cyklist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61533CB55C4A129AADB58141F84B22"/>
        </w:placeholder>
        <w15:appearance w15:val="hidden"/>
        <w:text/>
      </w:sdtPr>
      <w:sdtEndPr/>
      <w:sdtContent>
        <w:p w:rsidRPr="009B062B" w:rsidR="006D79C9" w:rsidP="00333E95" w:rsidRDefault="006D79C9" w14:paraId="12B33419" w14:textId="77777777">
          <w:pPr>
            <w:pStyle w:val="Rubrik1"/>
          </w:pPr>
          <w:r>
            <w:t>Motivering</w:t>
          </w:r>
        </w:p>
      </w:sdtContent>
    </w:sdt>
    <w:p w:rsidR="00E94392" w:rsidP="00E94392" w:rsidRDefault="00E94392" w14:paraId="7FE26FCE" w14:textId="38F579FB">
      <w:pPr>
        <w:pStyle w:val="Normalutanindragellerluft"/>
      </w:pPr>
      <w:r>
        <w:t>Cyklingens samhällsfördelar kan inte överskattas. Lägre utsläpp, en friskare miljö, bättre hälsa och god ekonomi kommer som en följd av att fler väljer cykel framför bil. Glädjande nog kan vi se att cyklandet ökar i svenska städer och att cykelsporten ökar. Både vardagscykling och motionscykling ökar fysisk och psykisk hälsa. Mer oroväckande är att det i glesare delar av Sverige minskar samt att barn</w:t>
      </w:r>
      <w:r w:rsidR="00DB6E09">
        <w:t>s</w:t>
      </w:r>
      <w:r>
        <w:t xml:space="preserve"> och ungas cykling minskar. </w:t>
      </w:r>
    </w:p>
    <w:p w:rsidR="00E94392" w:rsidP="00E94392" w:rsidRDefault="00DB6E09" w14:paraId="2CE8320A" w14:textId="706B70F8">
      <w:r>
        <w:t>E</w:t>
      </w:r>
      <w:r w:rsidR="00E94392">
        <w:t xml:space="preserve">tt stort hinder för att fler ska välja cykeln är upplevd eller faktisk osäkerhet i trafiken. Därför är regelförändringar som gör cyklingen säkrare så viktiga. En av de vanligaste källorna till osäkerhet är när bilar ska köra om cyklister och inte håller ett tillräckligt stort avstånd. Det är ofta </w:t>
      </w:r>
      <w:r w:rsidR="00E94392">
        <w:lastRenderedPageBreak/>
        <w:t xml:space="preserve">svårt att som bilförare uppfatta hur situationen upplevs från cykelsadeln. Dagens lagstiftning har en godtycklig formulering om att omkörning inte får ske om den inte kan ske utan fara. För en bilist som inte är van vid att cykla kan det vara svårt att förstå vad detta innebär i praktisk körning, det behöver alltså bli tydligare och lättare för bilisten att agera rätt i dessa situationer. Detta är inte minst viktigt för alla de motionscyklister som säkert vill kunna ta sig fram på landsvägar och 2+1-vägar med bristande cykelinfrastruktur och smala vägrenar.   </w:t>
      </w:r>
    </w:p>
    <w:p w:rsidR="00652B73" w:rsidP="00E94392" w:rsidRDefault="00E94392" w14:paraId="62D47B61" w14:textId="64D9C936">
      <w:r>
        <w:t xml:space="preserve">Därför har många länder valt att lagstifta om ett faktiskt avstånd vid omkörning. I </w:t>
      </w:r>
      <w:r w:rsidRPr="00E94392">
        <w:t xml:space="preserve">Australien krävs en meters avstånd medan Spanien valt en och en halv. Nu är det dags att Sverige gör samma sak. För att öka cyklingen och göra den mer säker behöver lagen bli tydligare och specificera ett krav på 1,5 meter för omkörning av cyklist. </w:t>
      </w:r>
    </w:p>
    <w:bookmarkStart w:name="_GoBack" w:id="1"/>
    <w:bookmarkEnd w:id="1"/>
    <w:p w:rsidRPr="00E94392" w:rsidR="00DB6E09" w:rsidP="00E94392" w:rsidRDefault="00DB6E09" w14:paraId="120904D8" w14:textId="77777777"/>
    <w:sdt>
      <w:sdtPr>
        <w:alias w:val="CC_Underskrifter"/>
        <w:tag w:val="CC_Underskrifter"/>
        <w:id w:val="583496634"/>
        <w:lock w:val="sdtContentLocked"/>
        <w:placeholder>
          <w:docPart w:val="D31A40AF735C4EDEAEBD1EB8095CD945"/>
        </w:placeholder>
        <w15:appearance w15:val="hidden"/>
      </w:sdtPr>
      <w:sdtEndPr>
        <w:rPr>
          <w:i/>
          <w:noProof/>
        </w:rPr>
      </w:sdtEndPr>
      <w:sdtContent>
        <w:p w:rsidR="00CC11BF" w:rsidP="00E94392" w:rsidRDefault="00DB6E09" w14:paraId="0C8E18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76C04E3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58B4" w14:textId="77777777" w:rsidR="00E94392" w:rsidRDefault="00E94392" w:rsidP="000C1CAD">
      <w:pPr>
        <w:spacing w:line="240" w:lineRule="auto"/>
      </w:pPr>
      <w:r>
        <w:separator/>
      </w:r>
    </w:p>
  </w:endnote>
  <w:endnote w:type="continuationSeparator" w:id="0">
    <w:p w14:paraId="7351AC63" w14:textId="77777777" w:rsidR="00E94392" w:rsidRDefault="00E94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9A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C255" w14:textId="05C64A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E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8824D" w14:textId="77777777" w:rsidR="00E94392" w:rsidRDefault="00E94392" w:rsidP="000C1CAD">
      <w:pPr>
        <w:spacing w:line="240" w:lineRule="auto"/>
      </w:pPr>
      <w:r>
        <w:separator/>
      </w:r>
    </w:p>
  </w:footnote>
  <w:footnote w:type="continuationSeparator" w:id="0">
    <w:p w14:paraId="2CC8A9EE" w14:textId="77777777" w:rsidR="00E94392" w:rsidRDefault="00E943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60E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20912" wp14:anchorId="56FC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6E09" w14:paraId="5B12C204" w14:textId="77777777">
                          <w:pPr>
                            <w:jc w:val="right"/>
                          </w:pPr>
                          <w:sdt>
                            <w:sdtPr>
                              <w:alias w:val="CC_Noformat_Partikod"/>
                              <w:tag w:val="CC_Noformat_Partikod"/>
                              <w:id w:val="-53464382"/>
                              <w:placeholder>
                                <w:docPart w:val="FE44806D6C7149DB9BA7A344F4F5B7C2"/>
                              </w:placeholder>
                              <w:text/>
                            </w:sdtPr>
                            <w:sdtEndPr/>
                            <w:sdtContent>
                              <w:r w:rsidR="00E94392">
                                <w:t>MP</w:t>
                              </w:r>
                            </w:sdtContent>
                          </w:sdt>
                          <w:sdt>
                            <w:sdtPr>
                              <w:alias w:val="CC_Noformat_Partinummer"/>
                              <w:tag w:val="CC_Noformat_Partinummer"/>
                              <w:id w:val="-1709555926"/>
                              <w:placeholder>
                                <w:docPart w:val="851162C4D45145DC89704E34CB16F38A"/>
                              </w:placeholder>
                              <w:text/>
                            </w:sdtPr>
                            <w:sdtEndPr/>
                            <w:sdtContent>
                              <w:r w:rsidR="00E94392">
                                <w:t>3420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CC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6E09" w14:paraId="5B12C204" w14:textId="77777777">
                    <w:pPr>
                      <w:jc w:val="right"/>
                    </w:pPr>
                    <w:sdt>
                      <w:sdtPr>
                        <w:alias w:val="CC_Noformat_Partikod"/>
                        <w:tag w:val="CC_Noformat_Partikod"/>
                        <w:id w:val="-53464382"/>
                        <w:placeholder>
                          <w:docPart w:val="FE44806D6C7149DB9BA7A344F4F5B7C2"/>
                        </w:placeholder>
                        <w:text/>
                      </w:sdtPr>
                      <w:sdtEndPr/>
                      <w:sdtContent>
                        <w:r w:rsidR="00E94392">
                          <w:t>MP</w:t>
                        </w:r>
                      </w:sdtContent>
                    </w:sdt>
                    <w:sdt>
                      <w:sdtPr>
                        <w:alias w:val="CC_Noformat_Partinummer"/>
                        <w:tag w:val="CC_Noformat_Partinummer"/>
                        <w:id w:val="-1709555926"/>
                        <w:placeholder>
                          <w:docPart w:val="851162C4D45145DC89704E34CB16F38A"/>
                        </w:placeholder>
                        <w:text/>
                      </w:sdtPr>
                      <w:sdtEndPr/>
                      <w:sdtContent>
                        <w:r w:rsidR="00E94392">
                          <w:t>3420</w:t>
                        </w:r>
                      </w:sdtContent>
                    </w:sdt>
                  </w:p>
                </w:txbxContent>
              </v:textbox>
              <w10:wrap anchorx="page"/>
            </v:shape>
          </w:pict>
        </mc:Fallback>
      </mc:AlternateContent>
    </w:r>
  </w:p>
  <w:p w:rsidRPr="00293C4F" w:rsidR="004F35FE" w:rsidP="00776B74" w:rsidRDefault="004F35FE" w14:paraId="029BA3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E09" w14:paraId="1E13CFA9" w14:textId="77777777">
    <w:pPr>
      <w:jc w:val="right"/>
    </w:pPr>
    <w:sdt>
      <w:sdtPr>
        <w:alias w:val="CC_Noformat_Partikod"/>
        <w:tag w:val="CC_Noformat_Partikod"/>
        <w:id w:val="559911109"/>
        <w:placeholder>
          <w:docPart w:val="851162C4D45145DC89704E34CB16F38A"/>
        </w:placeholder>
        <w:text/>
      </w:sdtPr>
      <w:sdtEndPr/>
      <w:sdtContent>
        <w:r w:rsidR="00E94392">
          <w:t>MP</w:t>
        </w:r>
      </w:sdtContent>
    </w:sdt>
    <w:sdt>
      <w:sdtPr>
        <w:alias w:val="CC_Noformat_Partinummer"/>
        <w:tag w:val="CC_Noformat_Partinummer"/>
        <w:id w:val="1197820850"/>
        <w:text/>
      </w:sdtPr>
      <w:sdtEndPr/>
      <w:sdtContent>
        <w:r w:rsidR="00E94392">
          <w:t>3420</w:t>
        </w:r>
      </w:sdtContent>
    </w:sdt>
  </w:p>
  <w:p w:rsidR="004F35FE" w:rsidP="00776B74" w:rsidRDefault="004F35FE" w14:paraId="791255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E09" w14:paraId="15B1AEC6" w14:textId="77777777">
    <w:pPr>
      <w:jc w:val="right"/>
    </w:pPr>
    <w:sdt>
      <w:sdtPr>
        <w:alias w:val="CC_Noformat_Partikod"/>
        <w:tag w:val="CC_Noformat_Partikod"/>
        <w:id w:val="1471015553"/>
        <w:text/>
      </w:sdtPr>
      <w:sdtEndPr/>
      <w:sdtContent>
        <w:r w:rsidR="00E94392">
          <w:t>MP</w:t>
        </w:r>
      </w:sdtContent>
    </w:sdt>
    <w:sdt>
      <w:sdtPr>
        <w:alias w:val="CC_Noformat_Partinummer"/>
        <w:tag w:val="CC_Noformat_Partinummer"/>
        <w:id w:val="-2014525982"/>
        <w:text/>
      </w:sdtPr>
      <w:sdtEndPr/>
      <w:sdtContent>
        <w:r w:rsidR="00E94392">
          <w:t>3420</w:t>
        </w:r>
      </w:sdtContent>
    </w:sdt>
  </w:p>
  <w:p w:rsidR="004F35FE" w:rsidP="00A314CF" w:rsidRDefault="00DB6E09" w14:paraId="5C8A8D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6E09" w14:paraId="4A64B6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6E09" w14:paraId="14A835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4F35FE" w:rsidP="00E03A3D" w:rsidRDefault="00DB6E09" w14:paraId="14068158"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E94392" w14:paraId="589CCADC" w14:textId="77777777">
        <w:pPr>
          <w:pStyle w:val="FSHRub2"/>
        </w:pPr>
        <w:r>
          <w:t>Säkrare omkörning för cyklister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21F3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38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72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21F"/>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5E3"/>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E09"/>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1E0"/>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8BA"/>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392"/>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7B7"/>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2CF3F"/>
  <w15:chartTrackingRefBased/>
  <w15:docId w15:val="{D043E059-2860-4566-B945-7AE68FA1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B8F5960574B84BB5DA8E77DB3C2AC"/>
        <w:category>
          <w:name w:val="Allmänt"/>
          <w:gallery w:val="placeholder"/>
        </w:category>
        <w:types>
          <w:type w:val="bbPlcHdr"/>
        </w:types>
        <w:behaviors>
          <w:behavior w:val="content"/>
        </w:behaviors>
        <w:guid w:val="{1495D48C-AAE4-497D-8ED9-ACC4F5583A3E}"/>
      </w:docPartPr>
      <w:docPartBody>
        <w:p w:rsidR="006F51DC" w:rsidRDefault="006F51DC">
          <w:pPr>
            <w:pStyle w:val="CFAB8F5960574B84BB5DA8E77DB3C2AC"/>
          </w:pPr>
          <w:r w:rsidRPr="005A0A93">
            <w:rPr>
              <w:rStyle w:val="Platshllartext"/>
            </w:rPr>
            <w:t>Förslag till riksdagsbeslut</w:t>
          </w:r>
        </w:p>
      </w:docPartBody>
    </w:docPart>
    <w:docPart>
      <w:docPartPr>
        <w:name w:val="C861533CB55C4A129AADB58141F84B22"/>
        <w:category>
          <w:name w:val="Allmänt"/>
          <w:gallery w:val="placeholder"/>
        </w:category>
        <w:types>
          <w:type w:val="bbPlcHdr"/>
        </w:types>
        <w:behaviors>
          <w:behavior w:val="content"/>
        </w:behaviors>
        <w:guid w:val="{132ABC1B-83BA-43F8-AF06-A0441D21BCE4}"/>
      </w:docPartPr>
      <w:docPartBody>
        <w:p w:rsidR="006F51DC" w:rsidRDefault="006F51DC">
          <w:pPr>
            <w:pStyle w:val="C861533CB55C4A129AADB58141F84B22"/>
          </w:pPr>
          <w:r w:rsidRPr="005A0A93">
            <w:rPr>
              <w:rStyle w:val="Platshllartext"/>
            </w:rPr>
            <w:t>Motivering</w:t>
          </w:r>
        </w:p>
      </w:docPartBody>
    </w:docPart>
    <w:docPart>
      <w:docPartPr>
        <w:name w:val="FE44806D6C7149DB9BA7A344F4F5B7C2"/>
        <w:category>
          <w:name w:val="Allmänt"/>
          <w:gallery w:val="placeholder"/>
        </w:category>
        <w:types>
          <w:type w:val="bbPlcHdr"/>
        </w:types>
        <w:behaviors>
          <w:behavior w:val="content"/>
        </w:behaviors>
        <w:guid w:val="{2CF2184F-9865-4743-B0D9-42A54DD0708C}"/>
      </w:docPartPr>
      <w:docPartBody>
        <w:p w:rsidR="006F51DC" w:rsidRDefault="006F51DC">
          <w:pPr>
            <w:pStyle w:val="FE44806D6C7149DB9BA7A344F4F5B7C2"/>
          </w:pPr>
          <w:r>
            <w:rPr>
              <w:rStyle w:val="Platshllartext"/>
            </w:rPr>
            <w:t xml:space="preserve"> </w:t>
          </w:r>
        </w:p>
      </w:docPartBody>
    </w:docPart>
    <w:docPart>
      <w:docPartPr>
        <w:name w:val="851162C4D45145DC89704E34CB16F38A"/>
        <w:category>
          <w:name w:val="Allmänt"/>
          <w:gallery w:val="placeholder"/>
        </w:category>
        <w:types>
          <w:type w:val="bbPlcHdr"/>
        </w:types>
        <w:behaviors>
          <w:behavior w:val="content"/>
        </w:behaviors>
        <w:guid w:val="{8B29AB12-495C-4262-A22F-FC2EF9C875FA}"/>
      </w:docPartPr>
      <w:docPartBody>
        <w:p w:rsidR="006F51DC" w:rsidRDefault="006F51DC">
          <w:pPr>
            <w:pStyle w:val="851162C4D45145DC89704E34CB16F38A"/>
          </w:pPr>
          <w:r>
            <w:t xml:space="preserve"> </w:t>
          </w:r>
        </w:p>
      </w:docPartBody>
    </w:docPart>
    <w:docPart>
      <w:docPartPr>
        <w:name w:val="D31A40AF735C4EDEAEBD1EB8095CD945"/>
        <w:category>
          <w:name w:val="Allmänt"/>
          <w:gallery w:val="placeholder"/>
        </w:category>
        <w:types>
          <w:type w:val="bbPlcHdr"/>
        </w:types>
        <w:behaviors>
          <w:behavior w:val="content"/>
        </w:behaviors>
        <w:guid w:val="{E07EF6B6-4380-449B-A451-04093DD9B066}"/>
      </w:docPartPr>
      <w:docPartBody>
        <w:p w:rsidR="00000000" w:rsidRDefault="00242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DC"/>
    <w:rsid w:val="006F5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B8F5960574B84BB5DA8E77DB3C2AC">
    <w:name w:val="CFAB8F5960574B84BB5DA8E77DB3C2AC"/>
  </w:style>
  <w:style w:type="paragraph" w:customStyle="1" w:styleId="280F84C40D1641AE921D36EE2E2D2F9C">
    <w:name w:val="280F84C40D1641AE921D36EE2E2D2F9C"/>
  </w:style>
  <w:style w:type="paragraph" w:customStyle="1" w:styleId="1E573A4841E74ED593190EA16F936EC5">
    <w:name w:val="1E573A4841E74ED593190EA16F936EC5"/>
  </w:style>
  <w:style w:type="paragraph" w:customStyle="1" w:styleId="C861533CB55C4A129AADB58141F84B22">
    <w:name w:val="C861533CB55C4A129AADB58141F84B22"/>
  </w:style>
  <w:style w:type="paragraph" w:customStyle="1" w:styleId="37B8372CDB104A30A8BFE1450FBD2CD2">
    <w:name w:val="37B8372CDB104A30A8BFE1450FBD2CD2"/>
  </w:style>
  <w:style w:type="paragraph" w:customStyle="1" w:styleId="FE44806D6C7149DB9BA7A344F4F5B7C2">
    <w:name w:val="FE44806D6C7149DB9BA7A344F4F5B7C2"/>
  </w:style>
  <w:style w:type="paragraph" w:customStyle="1" w:styleId="851162C4D45145DC89704E34CB16F38A">
    <w:name w:val="851162C4D45145DC89704E34CB16F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472AC-12DC-4387-9A59-ABA3FF50869C}"/>
</file>

<file path=customXml/itemProps2.xml><?xml version="1.0" encoding="utf-8"?>
<ds:datastoreItem xmlns:ds="http://schemas.openxmlformats.org/officeDocument/2006/customXml" ds:itemID="{9E6A0686-6D7A-4F3E-BED1-58DD067201B9}"/>
</file>

<file path=customXml/itemProps3.xml><?xml version="1.0" encoding="utf-8"?>
<ds:datastoreItem xmlns:ds="http://schemas.openxmlformats.org/officeDocument/2006/customXml" ds:itemID="{AE876313-C169-4733-949D-7F06D88710E4}"/>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1603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MP3420 Säkrare omkörning för cyklister</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