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Default="0096348C" w:rsidP="0096348C">
      <w:pPr>
        <w:rPr>
          <w:szCs w:val="24"/>
        </w:rPr>
      </w:pPr>
    </w:p>
    <w:p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BB1303">
              <w:rPr>
                <w:b/>
                <w:szCs w:val="24"/>
              </w:rPr>
              <w:t>2</w:t>
            </w:r>
            <w:r w:rsidR="00C5652B">
              <w:rPr>
                <w:b/>
                <w:szCs w:val="24"/>
              </w:rPr>
              <w:t>1</w:t>
            </w:r>
            <w:r w:rsidR="00723D66" w:rsidRPr="00BA38FB">
              <w:rPr>
                <w:b/>
                <w:szCs w:val="24"/>
              </w:rPr>
              <w:t>/</w:t>
            </w:r>
            <w:r w:rsidR="009D3BD1">
              <w:rPr>
                <w:b/>
                <w:szCs w:val="24"/>
              </w:rPr>
              <w:t>2</w:t>
            </w:r>
            <w:r w:rsidR="00C5652B">
              <w:rPr>
                <w:b/>
                <w:szCs w:val="24"/>
              </w:rPr>
              <w:t>2</w:t>
            </w:r>
            <w:r w:rsidR="0096348C" w:rsidRPr="00BA38FB">
              <w:rPr>
                <w:b/>
                <w:szCs w:val="24"/>
              </w:rPr>
              <w:t>:</w:t>
            </w:r>
            <w:r w:rsidR="007A11BC">
              <w:rPr>
                <w:b/>
                <w:szCs w:val="24"/>
              </w:rPr>
              <w:t>2</w:t>
            </w:r>
            <w:r w:rsidR="005B4B59">
              <w:rPr>
                <w:b/>
                <w:szCs w:val="24"/>
              </w:rPr>
              <w:t>0</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8E11E0" w:rsidRPr="00BA38FB" w:rsidRDefault="00C26E45" w:rsidP="0096348C">
            <w:pPr>
              <w:rPr>
                <w:szCs w:val="24"/>
              </w:rPr>
            </w:pPr>
            <w:r w:rsidRPr="00F27916">
              <w:rPr>
                <w:szCs w:val="24"/>
              </w:rPr>
              <w:t>20</w:t>
            </w:r>
            <w:r w:rsidR="00B27A57">
              <w:rPr>
                <w:szCs w:val="24"/>
              </w:rPr>
              <w:t>2</w:t>
            </w:r>
            <w:r w:rsidR="002B1197">
              <w:rPr>
                <w:szCs w:val="24"/>
              </w:rPr>
              <w:t>2</w:t>
            </w:r>
            <w:r w:rsidR="00B27A57">
              <w:rPr>
                <w:szCs w:val="24"/>
              </w:rPr>
              <w:t>-</w:t>
            </w:r>
            <w:r w:rsidR="002B1197">
              <w:rPr>
                <w:szCs w:val="24"/>
              </w:rPr>
              <w:t>0</w:t>
            </w:r>
            <w:r w:rsidR="007A11BC">
              <w:rPr>
                <w:szCs w:val="24"/>
              </w:rPr>
              <w:t>3</w:t>
            </w:r>
            <w:r w:rsidR="00B27A57">
              <w:rPr>
                <w:szCs w:val="24"/>
              </w:rPr>
              <w:t>-</w:t>
            </w:r>
            <w:r w:rsidR="007A11BC">
              <w:rPr>
                <w:szCs w:val="24"/>
              </w:rPr>
              <w:t>17</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C15332" w:rsidP="0096348C">
            <w:pPr>
              <w:rPr>
                <w:szCs w:val="24"/>
              </w:rPr>
            </w:pPr>
            <w:r>
              <w:rPr>
                <w:szCs w:val="24"/>
              </w:rPr>
              <w:t>9</w:t>
            </w:r>
            <w:r w:rsidR="00B22051" w:rsidRPr="005874BB">
              <w:rPr>
                <w:szCs w:val="24"/>
              </w:rPr>
              <w:t>.</w:t>
            </w:r>
            <w:r>
              <w:rPr>
                <w:szCs w:val="24"/>
              </w:rPr>
              <w:t>3</w:t>
            </w:r>
            <w:r w:rsidR="001F5AFF">
              <w:rPr>
                <w:szCs w:val="24"/>
              </w:rPr>
              <w:t>0</w:t>
            </w:r>
            <w:r w:rsidR="00615E83" w:rsidRPr="005874BB">
              <w:rPr>
                <w:szCs w:val="24"/>
              </w:rPr>
              <w:t>–</w:t>
            </w:r>
            <w:r w:rsidR="006F6383">
              <w:rPr>
                <w:szCs w:val="24"/>
              </w:rPr>
              <w:t>10.35</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 xml:space="preserve">Se bilaga </w:t>
            </w:r>
            <w:r w:rsidR="007C4B8E">
              <w:rPr>
                <w:szCs w:val="24"/>
              </w:rPr>
              <w:t>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063679" w:rsidRPr="00BA38FB" w:rsidTr="001C7451">
        <w:tc>
          <w:tcPr>
            <w:tcW w:w="636" w:type="dxa"/>
          </w:tcPr>
          <w:p w:rsidR="00063679" w:rsidRDefault="00063679" w:rsidP="00307165">
            <w:pPr>
              <w:tabs>
                <w:tab w:val="left" w:pos="1701"/>
              </w:tabs>
              <w:rPr>
                <w:b/>
                <w:snapToGrid w:val="0"/>
                <w:szCs w:val="24"/>
              </w:rPr>
            </w:pPr>
            <w:r>
              <w:rPr>
                <w:b/>
                <w:snapToGrid w:val="0"/>
                <w:szCs w:val="24"/>
              </w:rPr>
              <w:t xml:space="preserve">§ </w:t>
            </w:r>
            <w:r w:rsidR="005368FD">
              <w:rPr>
                <w:b/>
                <w:snapToGrid w:val="0"/>
                <w:szCs w:val="24"/>
              </w:rPr>
              <w:t>1</w:t>
            </w:r>
          </w:p>
        </w:tc>
        <w:tc>
          <w:tcPr>
            <w:tcW w:w="6947" w:type="dxa"/>
          </w:tcPr>
          <w:p w:rsidR="001F5AFF" w:rsidRDefault="001F5AFF" w:rsidP="001F5AFF">
            <w:pPr>
              <w:tabs>
                <w:tab w:val="left" w:pos="1701"/>
              </w:tabs>
              <w:rPr>
                <w:b/>
                <w:snapToGrid w:val="0"/>
                <w:szCs w:val="24"/>
              </w:rPr>
            </w:pPr>
            <w:r>
              <w:rPr>
                <w:b/>
                <w:snapToGrid w:val="0"/>
                <w:szCs w:val="24"/>
              </w:rPr>
              <w:t>Justering av protokoll</w:t>
            </w:r>
            <w:r w:rsidR="00CD6AC0">
              <w:rPr>
                <w:b/>
                <w:snapToGrid w:val="0"/>
                <w:szCs w:val="24"/>
              </w:rPr>
              <w:t xml:space="preserve"> </w:t>
            </w:r>
          </w:p>
          <w:p w:rsidR="001F5AFF" w:rsidRDefault="001F5AFF" w:rsidP="001F5AFF">
            <w:pPr>
              <w:tabs>
                <w:tab w:val="left" w:pos="1701"/>
              </w:tabs>
              <w:rPr>
                <w:b/>
                <w:snapToGrid w:val="0"/>
                <w:szCs w:val="24"/>
              </w:rPr>
            </w:pPr>
          </w:p>
          <w:p w:rsidR="001F5AFF" w:rsidRDefault="001F5AFF" w:rsidP="001F5AFF">
            <w:pPr>
              <w:tabs>
                <w:tab w:val="left" w:pos="1701"/>
              </w:tabs>
              <w:rPr>
                <w:snapToGrid w:val="0"/>
                <w:szCs w:val="24"/>
              </w:rPr>
            </w:pPr>
            <w:r>
              <w:rPr>
                <w:snapToGrid w:val="0"/>
                <w:szCs w:val="24"/>
              </w:rPr>
              <w:t>Utskottet justerade protokoll 2021/22:</w:t>
            </w:r>
            <w:r w:rsidR="009475DA">
              <w:rPr>
                <w:snapToGrid w:val="0"/>
                <w:szCs w:val="24"/>
              </w:rPr>
              <w:t>19</w:t>
            </w:r>
            <w:r>
              <w:rPr>
                <w:snapToGrid w:val="0"/>
                <w:szCs w:val="24"/>
              </w:rPr>
              <w:t>.</w:t>
            </w:r>
            <w:r w:rsidR="00DA0245">
              <w:rPr>
                <w:snapToGrid w:val="0"/>
                <w:szCs w:val="24"/>
              </w:rPr>
              <w:t xml:space="preserve"> </w:t>
            </w:r>
          </w:p>
          <w:p w:rsidR="00063679" w:rsidRDefault="00063679" w:rsidP="001F5AFF">
            <w:pPr>
              <w:tabs>
                <w:tab w:val="left" w:pos="1701"/>
              </w:tabs>
              <w:rPr>
                <w:b/>
                <w:snapToGrid w:val="0"/>
                <w:szCs w:val="24"/>
              </w:rPr>
            </w:pPr>
          </w:p>
        </w:tc>
      </w:tr>
      <w:tr w:rsidR="00FB59CA" w:rsidRPr="00BA38FB" w:rsidTr="001C7451">
        <w:tc>
          <w:tcPr>
            <w:tcW w:w="636" w:type="dxa"/>
          </w:tcPr>
          <w:p w:rsidR="00FB59CA" w:rsidRDefault="00FB59CA" w:rsidP="00307165">
            <w:pPr>
              <w:tabs>
                <w:tab w:val="left" w:pos="1701"/>
              </w:tabs>
              <w:rPr>
                <w:b/>
                <w:snapToGrid w:val="0"/>
                <w:szCs w:val="24"/>
              </w:rPr>
            </w:pPr>
            <w:r>
              <w:rPr>
                <w:b/>
                <w:snapToGrid w:val="0"/>
                <w:szCs w:val="24"/>
              </w:rPr>
              <w:t>§ 2</w:t>
            </w:r>
          </w:p>
        </w:tc>
        <w:tc>
          <w:tcPr>
            <w:tcW w:w="6947" w:type="dxa"/>
          </w:tcPr>
          <w:p w:rsidR="00FB59CA" w:rsidRPr="009F1B4A" w:rsidRDefault="00FB59CA" w:rsidP="00FB59CA">
            <w:pPr>
              <w:tabs>
                <w:tab w:val="left" w:pos="1701"/>
              </w:tabs>
              <w:rPr>
                <w:b/>
                <w:snapToGrid w:val="0"/>
                <w:szCs w:val="24"/>
              </w:rPr>
            </w:pPr>
            <w:r>
              <w:rPr>
                <w:b/>
                <w:snapToGrid w:val="0"/>
                <w:szCs w:val="24"/>
              </w:rPr>
              <w:t>D</w:t>
            </w:r>
            <w:r w:rsidRPr="009F1B4A">
              <w:rPr>
                <w:b/>
                <w:snapToGrid w:val="0"/>
                <w:szCs w:val="24"/>
              </w:rPr>
              <w:t>en nationella planen för omprövning av vattenkraft</w:t>
            </w:r>
            <w:r>
              <w:rPr>
                <w:b/>
                <w:snapToGrid w:val="0"/>
                <w:szCs w:val="24"/>
              </w:rPr>
              <w:t xml:space="preserve"> (CU33)</w:t>
            </w:r>
          </w:p>
          <w:p w:rsidR="00FB59CA" w:rsidRPr="009F1B4A" w:rsidRDefault="00FB59CA" w:rsidP="00FB59CA">
            <w:pPr>
              <w:tabs>
                <w:tab w:val="left" w:pos="1701"/>
              </w:tabs>
              <w:rPr>
                <w:snapToGrid w:val="0"/>
                <w:szCs w:val="24"/>
              </w:rPr>
            </w:pPr>
          </w:p>
          <w:p w:rsidR="00FB59CA" w:rsidRDefault="00FB59CA" w:rsidP="00FB59CA">
            <w:pPr>
              <w:rPr>
                <w:szCs w:val="24"/>
              </w:rPr>
            </w:pPr>
            <w:r w:rsidRPr="00492172">
              <w:rPr>
                <w:snapToGrid w:val="0"/>
                <w:szCs w:val="24"/>
              </w:rPr>
              <w:t>Utskottet fortsatte behandlingen av förslaget till ett utskotts</w:t>
            </w:r>
            <w:r w:rsidRPr="00492172">
              <w:rPr>
                <w:szCs w:val="24"/>
              </w:rPr>
              <w:t>initiativ om den nationella planen för omprövning av vattenkraft.</w:t>
            </w:r>
          </w:p>
          <w:p w:rsidR="003C18B1" w:rsidRDefault="003C18B1" w:rsidP="00FB59CA">
            <w:pPr>
              <w:rPr>
                <w:szCs w:val="24"/>
              </w:rPr>
            </w:pPr>
          </w:p>
          <w:p w:rsidR="003C18B1" w:rsidRPr="00B03E3C" w:rsidRDefault="003C18B1" w:rsidP="00FB59CA">
            <w:pPr>
              <w:rPr>
                <w:szCs w:val="24"/>
              </w:rPr>
            </w:pPr>
            <w:r>
              <w:rPr>
                <w:szCs w:val="24"/>
              </w:rPr>
              <w:t>En skrivelse som inkommit i ärendet anmäldes</w:t>
            </w:r>
            <w:r>
              <w:t>.</w:t>
            </w:r>
            <w:r>
              <w:rPr>
                <w:szCs w:val="24"/>
              </w:rPr>
              <w:t xml:space="preserve"> </w:t>
            </w:r>
          </w:p>
          <w:p w:rsidR="00FB59CA" w:rsidRPr="009F1B4A" w:rsidRDefault="00FB59CA" w:rsidP="00FB59CA">
            <w:pPr>
              <w:tabs>
                <w:tab w:val="left" w:pos="1701"/>
              </w:tabs>
              <w:rPr>
                <w:snapToGrid w:val="0"/>
                <w:szCs w:val="24"/>
              </w:rPr>
            </w:pPr>
          </w:p>
          <w:p w:rsidR="00FB59CA" w:rsidRDefault="00FB59CA" w:rsidP="00FB59CA">
            <w:r>
              <w:t>Utskottet justerade betänkande 2021/22:CU33</w:t>
            </w:r>
            <w:r w:rsidR="00492172">
              <w:t xml:space="preserve">. </w:t>
            </w:r>
          </w:p>
          <w:p w:rsidR="00492172" w:rsidRDefault="00492172" w:rsidP="00FB59CA"/>
          <w:p w:rsidR="00FB59CA" w:rsidRPr="009F1B4A" w:rsidRDefault="00492172" w:rsidP="00FB59CA">
            <w:r>
              <w:t xml:space="preserve">S-, V-, L- och MP-ledamöterna </w:t>
            </w:r>
            <w:r w:rsidR="00FB59CA">
              <w:t xml:space="preserve">anmälde </w:t>
            </w:r>
            <w:r w:rsidR="00601068">
              <w:t xml:space="preserve">en </w:t>
            </w:r>
            <w:r w:rsidR="00FB59CA">
              <w:t>reservation.</w:t>
            </w:r>
          </w:p>
          <w:p w:rsidR="00FB59CA" w:rsidRDefault="00FB59CA" w:rsidP="001F5AFF">
            <w:pPr>
              <w:tabs>
                <w:tab w:val="left" w:pos="1701"/>
              </w:tabs>
              <w:rPr>
                <w:b/>
                <w:snapToGrid w:val="0"/>
                <w:szCs w:val="24"/>
              </w:rPr>
            </w:pPr>
          </w:p>
        </w:tc>
      </w:tr>
      <w:tr w:rsidR="005368FD" w:rsidRPr="00BA38FB" w:rsidTr="001C7451">
        <w:tc>
          <w:tcPr>
            <w:tcW w:w="636" w:type="dxa"/>
          </w:tcPr>
          <w:p w:rsidR="005368FD" w:rsidRDefault="005368FD" w:rsidP="005368FD">
            <w:pPr>
              <w:tabs>
                <w:tab w:val="left" w:pos="1701"/>
              </w:tabs>
              <w:rPr>
                <w:b/>
                <w:snapToGrid w:val="0"/>
                <w:szCs w:val="24"/>
              </w:rPr>
            </w:pPr>
            <w:r>
              <w:rPr>
                <w:b/>
                <w:snapToGrid w:val="0"/>
                <w:szCs w:val="24"/>
              </w:rPr>
              <w:t xml:space="preserve">§ </w:t>
            </w:r>
            <w:r w:rsidR="00FB59CA">
              <w:rPr>
                <w:b/>
                <w:snapToGrid w:val="0"/>
                <w:szCs w:val="24"/>
              </w:rPr>
              <w:t>3</w:t>
            </w:r>
          </w:p>
        </w:tc>
        <w:tc>
          <w:tcPr>
            <w:tcW w:w="6947" w:type="dxa"/>
          </w:tcPr>
          <w:p w:rsidR="005368FD" w:rsidRDefault="007A11BC" w:rsidP="005368FD">
            <w:pPr>
              <w:tabs>
                <w:tab w:val="left" w:pos="1701"/>
              </w:tabs>
              <w:rPr>
                <w:b/>
                <w:bCs/>
                <w:szCs w:val="24"/>
              </w:rPr>
            </w:pPr>
            <w:r>
              <w:rPr>
                <w:b/>
                <w:bCs/>
                <w:szCs w:val="24"/>
              </w:rPr>
              <w:t xml:space="preserve">Kommissionens förslag till </w:t>
            </w:r>
            <w:r w:rsidR="00492172">
              <w:rPr>
                <w:b/>
                <w:bCs/>
                <w:szCs w:val="24"/>
              </w:rPr>
              <w:t xml:space="preserve">ett omarbetat </w:t>
            </w:r>
            <w:r>
              <w:rPr>
                <w:b/>
                <w:bCs/>
                <w:szCs w:val="24"/>
              </w:rPr>
              <w:t>direktiv om byggnaders energiprestanda</w:t>
            </w:r>
            <w:r w:rsidR="00492172">
              <w:rPr>
                <w:b/>
                <w:bCs/>
                <w:szCs w:val="24"/>
              </w:rPr>
              <w:t xml:space="preserve"> (CU34)</w:t>
            </w:r>
            <w:r w:rsidR="00CD6AC0">
              <w:rPr>
                <w:b/>
                <w:bCs/>
                <w:szCs w:val="24"/>
              </w:rPr>
              <w:t xml:space="preserve"> </w:t>
            </w:r>
          </w:p>
          <w:p w:rsidR="005368FD" w:rsidRDefault="005368FD" w:rsidP="005368FD">
            <w:pPr>
              <w:tabs>
                <w:tab w:val="left" w:pos="1701"/>
              </w:tabs>
              <w:rPr>
                <w:b/>
                <w:bCs/>
                <w:szCs w:val="24"/>
              </w:rPr>
            </w:pPr>
          </w:p>
          <w:p w:rsidR="00492172" w:rsidRPr="00B03E3C" w:rsidRDefault="00492172" w:rsidP="00492172">
            <w:pPr>
              <w:tabs>
                <w:tab w:val="left" w:pos="1701"/>
              </w:tabs>
              <w:rPr>
                <w:bCs/>
                <w:szCs w:val="24"/>
              </w:rPr>
            </w:pPr>
            <w:r w:rsidRPr="00B03E3C">
              <w:rPr>
                <w:bCs/>
                <w:szCs w:val="24"/>
              </w:rPr>
              <w:t xml:space="preserve">Utskottet fortsatte subsidiaritetsprövningen av </w:t>
            </w:r>
            <w:proofErr w:type="gramStart"/>
            <w:r w:rsidRPr="00B03E3C">
              <w:rPr>
                <w:bCs/>
                <w:szCs w:val="24"/>
              </w:rPr>
              <w:t>COM(</w:t>
            </w:r>
            <w:proofErr w:type="gramEnd"/>
            <w:r>
              <w:rPr>
                <w:bCs/>
                <w:szCs w:val="24"/>
              </w:rPr>
              <w:t>2021</w:t>
            </w:r>
            <w:r w:rsidRPr="00B03E3C">
              <w:rPr>
                <w:bCs/>
                <w:szCs w:val="24"/>
              </w:rPr>
              <w:t xml:space="preserve">) </w:t>
            </w:r>
            <w:r>
              <w:rPr>
                <w:bCs/>
                <w:szCs w:val="24"/>
              </w:rPr>
              <w:t>802</w:t>
            </w:r>
            <w:r w:rsidRPr="00B03E3C">
              <w:rPr>
                <w:bCs/>
                <w:szCs w:val="24"/>
              </w:rPr>
              <w:t>.</w:t>
            </w:r>
            <w:r w:rsidR="00CD6AC0">
              <w:rPr>
                <w:bCs/>
                <w:szCs w:val="24"/>
              </w:rPr>
              <w:t xml:space="preserve"> </w:t>
            </w:r>
          </w:p>
          <w:p w:rsidR="00492172" w:rsidRPr="00B03E3C" w:rsidRDefault="00492172" w:rsidP="00492172">
            <w:pPr>
              <w:tabs>
                <w:tab w:val="left" w:pos="1701"/>
              </w:tabs>
              <w:rPr>
                <w:bCs/>
                <w:szCs w:val="24"/>
              </w:rPr>
            </w:pPr>
          </w:p>
          <w:p w:rsidR="00492172" w:rsidRPr="00B03E3C" w:rsidRDefault="00492172" w:rsidP="00492172">
            <w:pPr>
              <w:tabs>
                <w:tab w:val="left" w:pos="1701"/>
              </w:tabs>
              <w:rPr>
                <w:bCs/>
                <w:szCs w:val="24"/>
              </w:rPr>
            </w:pPr>
            <w:r w:rsidRPr="00B03E3C">
              <w:rPr>
                <w:bCs/>
                <w:szCs w:val="24"/>
              </w:rPr>
              <w:t xml:space="preserve">Utskottet justerade utlåtande </w:t>
            </w:r>
            <w:r>
              <w:rPr>
                <w:bCs/>
                <w:szCs w:val="24"/>
              </w:rPr>
              <w:t>2021/22</w:t>
            </w:r>
            <w:r w:rsidRPr="00B03E3C">
              <w:rPr>
                <w:bCs/>
                <w:szCs w:val="24"/>
              </w:rPr>
              <w:t>:</w:t>
            </w:r>
            <w:r>
              <w:rPr>
                <w:bCs/>
                <w:szCs w:val="24"/>
              </w:rPr>
              <w:t>CU34</w:t>
            </w:r>
            <w:r w:rsidRPr="00B03E3C">
              <w:rPr>
                <w:bCs/>
                <w:szCs w:val="24"/>
              </w:rPr>
              <w:t>.</w:t>
            </w:r>
          </w:p>
          <w:p w:rsidR="00492172" w:rsidRPr="00B03E3C" w:rsidRDefault="00492172" w:rsidP="00492172">
            <w:pPr>
              <w:tabs>
                <w:tab w:val="left" w:pos="1701"/>
              </w:tabs>
              <w:rPr>
                <w:bCs/>
                <w:szCs w:val="24"/>
              </w:rPr>
            </w:pPr>
          </w:p>
          <w:p w:rsidR="00492172" w:rsidRPr="00B03E3C" w:rsidRDefault="00492172" w:rsidP="00492172">
            <w:pPr>
              <w:tabs>
                <w:tab w:val="left" w:pos="1701"/>
              </w:tabs>
              <w:rPr>
                <w:bCs/>
                <w:szCs w:val="24"/>
              </w:rPr>
            </w:pPr>
            <w:r>
              <w:rPr>
                <w:bCs/>
                <w:szCs w:val="24"/>
              </w:rPr>
              <w:t>M-, SD- och KD</w:t>
            </w:r>
            <w:r w:rsidRPr="00B03E3C">
              <w:rPr>
                <w:bCs/>
                <w:szCs w:val="24"/>
              </w:rPr>
              <w:t>-ledamöterna anmälde en reservation.</w:t>
            </w:r>
          </w:p>
          <w:p w:rsidR="007A11BC" w:rsidRPr="007A11BC" w:rsidRDefault="007A11BC" w:rsidP="00492172">
            <w:pPr>
              <w:rPr>
                <w:snapToGrid w:val="0"/>
                <w:szCs w:val="24"/>
              </w:rPr>
            </w:pPr>
          </w:p>
        </w:tc>
      </w:tr>
      <w:tr w:rsidR="007A11BC" w:rsidRPr="00BA38FB" w:rsidTr="001C7451">
        <w:tc>
          <w:tcPr>
            <w:tcW w:w="636" w:type="dxa"/>
          </w:tcPr>
          <w:p w:rsidR="007A11BC" w:rsidRDefault="007A11BC" w:rsidP="005368FD">
            <w:pPr>
              <w:tabs>
                <w:tab w:val="left" w:pos="1701"/>
              </w:tabs>
              <w:rPr>
                <w:b/>
                <w:snapToGrid w:val="0"/>
                <w:szCs w:val="24"/>
              </w:rPr>
            </w:pPr>
            <w:r>
              <w:rPr>
                <w:b/>
                <w:snapToGrid w:val="0"/>
                <w:szCs w:val="24"/>
              </w:rPr>
              <w:t>§</w:t>
            </w:r>
            <w:r w:rsidR="00FB59CA">
              <w:rPr>
                <w:b/>
                <w:snapToGrid w:val="0"/>
                <w:szCs w:val="24"/>
              </w:rPr>
              <w:t xml:space="preserve"> 4</w:t>
            </w:r>
          </w:p>
        </w:tc>
        <w:tc>
          <w:tcPr>
            <w:tcW w:w="6947" w:type="dxa"/>
          </w:tcPr>
          <w:p w:rsidR="00FB59CA" w:rsidRDefault="00FB59CA" w:rsidP="00FB59CA">
            <w:pPr>
              <w:tabs>
                <w:tab w:val="left" w:pos="1701"/>
              </w:tabs>
              <w:rPr>
                <w:b/>
                <w:szCs w:val="22"/>
              </w:rPr>
            </w:pPr>
            <w:r>
              <w:rPr>
                <w:b/>
                <w:szCs w:val="22"/>
              </w:rPr>
              <w:t>Familjerätt (CU6)</w:t>
            </w:r>
            <w:r w:rsidR="00492172">
              <w:rPr>
                <w:b/>
                <w:szCs w:val="22"/>
              </w:rPr>
              <w:t xml:space="preserve"> </w:t>
            </w:r>
          </w:p>
          <w:p w:rsidR="00FB59CA" w:rsidRDefault="00FB59CA" w:rsidP="00FB59CA">
            <w:pPr>
              <w:tabs>
                <w:tab w:val="left" w:pos="1701"/>
              </w:tabs>
              <w:rPr>
                <w:b/>
                <w:szCs w:val="22"/>
              </w:rPr>
            </w:pPr>
          </w:p>
          <w:p w:rsidR="00FB59CA" w:rsidRDefault="00FB59CA" w:rsidP="00FB59CA">
            <w:pPr>
              <w:tabs>
                <w:tab w:val="left" w:pos="1701"/>
              </w:tabs>
              <w:rPr>
                <w:szCs w:val="22"/>
              </w:rPr>
            </w:pPr>
            <w:r>
              <w:rPr>
                <w:szCs w:val="22"/>
              </w:rPr>
              <w:t>Utskottet behandlade motioner.</w:t>
            </w:r>
            <w:r w:rsidR="00492172">
              <w:rPr>
                <w:szCs w:val="22"/>
              </w:rPr>
              <w:t xml:space="preserve"> </w:t>
            </w:r>
          </w:p>
          <w:p w:rsidR="00FB59CA" w:rsidRDefault="00FB59CA" w:rsidP="00FB59CA">
            <w:pPr>
              <w:tabs>
                <w:tab w:val="left" w:pos="1701"/>
              </w:tabs>
              <w:rPr>
                <w:szCs w:val="22"/>
              </w:rPr>
            </w:pPr>
          </w:p>
          <w:p w:rsidR="00FB59CA" w:rsidRDefault="00FB59CA" w:rsidP="00FB59CA">
            <w:pPr>
              <w:tabs>
                <w:tab w:val="left" w:pos="1701"/>
              </w:tabs>
              <w:rPr>
                <w:szCs w:val="22"/>
              </w:rPr>
            </w:pPr>
            <w:r>
              <w:rPr>
                <w:szCs w:val="22"/>
              </w:rPr>
              <w:t>Ärendet bordlades.</w:t>
            </w:r>
          </w:p>
          <w:p w:rsidR="007A11BC" w:rsidRDefault="007A11BC" w:rsidP="005368FD">
            <w:pPr>
              <w:tabs>
                <w:tab w:val="left" w:pos="1701"/>
              </w:tabs>
              <w:rPr>
                <w:b/>
                <w:bCs/>
                <w:szCs w:val="24"/>
              </w:rPr>
            </w:pPr>
          </w:p>
        </w:tc>
      </w:tr>
      <w:tr w:rsidR="005368FD" w:rsidRPr="00BA38FB" w:rsidTr="001C7451">
        <w:tc>
          <w:tcPr>
            <w:tcW w:w="636" w:type="dxa"/>
          </w:tcPr>
          <w:p w:rsidR="005368FD" w:rsidRDefault="005368FD" w:rsidP="005368FD">
            <w:pPr>
              <w:tabs>
                <w:tab w:val="left" w:pos="1701"/>
              </w:tabs>
              <w:rPr>
                <w:b/>
                <w:snapToGrid w:val="0"/>
                <w:szCs w:val="24"/>
              </w:rPr>
            </w:pPr>
            <w:r>
              <w:rPr>
                <w:b/>
                <w:snapToGrid w:val="0"/>
                <w:szCs w:val="24"/>
              </w:rPr>
              <w:t xml:space="preserve">§ </w:t>
            </w:r>
            <w:r w:rsidR="00FB59CA">
              <w:rPr>
                <w:b/>
                <w:snapToGrid w:val="0"/>
                <w:szCs w:val="24"/>
              </w:rPr>
              <w:t>5</w:t>
            </w:r>
          </w:p>
        </w:tc>
        <w:tc>
          <w:tcPr>
            <w:tcW w:w="6947" w:type="dxa"/>
          </w:tcPr>
          <w:p w:rsidR="00FB59CA" w:rsidRDefault="00FB59CA" w:rsidP="00FB59CA">
            <w:pPr>
              <w:tabs>
                <w:tab w:val="left" w:pos="1701"/>
              </w:tabs>
              <w:rPr>
                <w:b/>
                <w:szCs w:val="22"/>
              </w:rPr>
            </w:pPr>
            <w:r w:rsidRPr="00D94C94">
              <w:rPr>
                <w:b/>
                <w:szCs w:val="22"/>
              </w:rPr>
              <w:t>Hyresrätt m.m. (CU5)</w:t>
            </w:r>
          </w:p>
          <w:p w:rsidR="00FB59CA" w:rsidRDefault="00FB59CA" w:rsidP="00FB59CA">
            <w:pPr>
              <w:tabs>
                <w:tab w:val="left" w:pos="1701"/>
              </w:tabs>
              <w:rPr>
                <w:b/>
                <w:szCs w:val="22"/>
              </w:rPr>
            </w:pPr>
          </w:p>
          <w:p w:rsidR="00FB59CA" w:rsidRDefault="00FB59CA" w:rsidP="00FB59CA">
            <w:pPr>
              <w:tabs>
                <w:tab w:val="left" w:pos="1701"/>
              </w:tabs>
              <w:rPr>
                <w:szCs w:val="22"/>
              </w:rPr>
            </w:pPr>
            <w:r>
              <w:rPr>
                <w:szCs w:val="22"/>
              </w:rPr>
              <w:t>Utskottet behandlade motioner.</w:t>
            </w:r>
          </w:p>
          <w:p w:rsidR="00FB59CA" w:rsidRDefault="00FB59CA" w:rsidP="00FB59CA">
            <w:pPr>
              <w:tabs>
                <w:tab w:val="left" w:pos="1701"/>
              </w:tabs>
              <w:rPr>
                <w:szCs w:val="22"/>
              </w:rPr>
            </w:pPr>
          </w:p>
          <w:p w:rsidR="00FB59CA" w:rsidRDefault="00FB59CA" w:rsidP="00FB59CA">
            <w:pPr>
              <w:tabs>
                <w:tab w:val="left" w:pos="1701"/>
              </w:tabs>
              <w:rPr>
                <w:szCs w:val="22"/>
              </w:rPr>
            </w:pPr>
            <w:r>
              <w:rPr>
                <w:szCs w:val="22"/>
              </w:rPr>
              <w:t>Ärendet bordlades.</w:t>
            </w:r>
          </w:p>
          <w:p w:rsidR="005368FD" w:rsidRPr="009F1B4A" w:rsidRDefault="005368FD" w:rsidP="005368FD">
            <w:pPr>
              <w:tabs>
                <w:tab w:val="left" w:pos="1701"/>
              </w:tabs>
              <w:rPr>
                <w:b/>
                <w:snapToGrid w:val="0"/>
                <w:szCs w:val="24"/>
              </w:rPr>
            </w:pPr>
          </w:p>
        </w:tc>
      </w:tr>
      <w:tr w:rsidR="00FB59CA" w:rsidRPr="00BA38FB" w:rsidTr="001C7451">
        <w:tc>
          <w:tcPr>
            <w:tcW w:w="636" w:type="dxa"/>
          </w:tcPr>
          <w:p w:rsidR="00FB59CA" w:rsidRDefault="00FB59CA" w:rsidP="005368FD">
            <w:pPr>
              <w:tabs>
                <w:tab w:val="left" w:pos="1701"/>
              </w:tabs>
              <w:rPr>
                <w:b/>
                <w:snapToGrid w:val="0"/>
                <w:szCs w:val="24"/>
              </w:rPr>
            </w:pPr>
            <w:r>
              <w:rPr>
                <w:b/>
                <w:snapToGrid w:val="0"/>
                <w:szCs w:val="24"/>
              </w:rPr>
              <w:t>§ 6</w:t>
            </w:r>
          </w:p>
        </w:tc>
        <w:tc>
          <w:tcPr>
            <w:tcW w:w="6947" w:type="dxa"/>
          </w:tcPr>
          <w:p w:rsidR="00FB59CA" w:rsidRDefault="00FB59CA" w:rsidP="00FB59CA">
            <w:pPr>
              <w:tabs>
                <w:tab w:val="left" w:pos="1701"/>
              </w:tabs>
              <w:rPr>
                <w:b/>
                <w:bCs/>
                <w:szCs w:val="24"/>
              </w:rPr>
            </w:pPr>
            <w:r>
              <w:rPr>
                <w:b/>
                <w:bCs/>
                <w:szCs w:val="24"/>
              </w:rPr>
              <w:t>Hushållningen med mark- och vattenområden (CU13)</w:t>
            </w:r>
          </w:p>
          <w:p w:rsidR="00FB59CA" w:rsidRDefault="00FB59CA" w:rsidP="00FB59CA">
            <w:pPr>
              <w:tabs>
                <w:tab w:val="left" w:pos="1701"/>
              </w:tabs>
              <w:rPr>
                <w:b/>
                <w:bCs/>
                <w:szCs w:val="24"/>
              </w:rPr>
            </w:pPr>
          </w:p>
          <w:p w:rsidR="00FB59CA" w:rsidRDefault="00FB59CA" w:rsidP="00FB59CA">
            <w:pPr>
              <w:tabs>
                <w:tab w:val="left" w:pos="1701"/>
              </w:tabs>
              <w:rPr>
                <w:szCs w:val="22"/>
              </w:rPr>
            </w:pPr>
            <w:r>
              <w:rPr>
                <w:szCs w:val="22"/>
              </w:rPr>
              <w:t>Utskottet behandlade motioner.</w:t>
            </w:r>
          </w:p>
          <w:p w:rsidR="00FB59CA" w:rsidRDefault="00FB59CA" w:rsidP="00FB59CA">
            <w:pPr>
              <w:tabs>
                <w:tab w:val="left" w:pos="1701"/>
              </w:tabs>
              <w:rPr>
                <w:szCs w:val="22"/>
              </w:rPr>
            </w:pPr>
          </w:p>
          <w:p w:rsidR="00FB59CA" w:rsidRPr="00E27A15" w:rsidRDefault="00FB59CA" w:rsidP="00FB59CA">
            <w:pPr>
              <w:tabs>
                <w:tab w:val="left" w:pos="1701"/>
              </w:tabs>
              <w:rPr>
                <w:szCs w:val="22"/>
              </w:rPr>
            </w:pPr>
            <w:r>
              <w:rPr>
                <w:szCs w:val="22"/>
              </w:rPr>
              <w:t>Ärendet bordlades.</w:t>
            </w:r>
          </w:p>
          <w:p w:rsidR="00FB59CA" w:rsidRPr="00D94C94" w:rsidRDefault="00FB59CA" w:rsidP="00FB59CA">
            <w:pPr>
              <w:tabs>
                <w:tab w:val="left" w:pos="1701"/>
              </w:tabs>
              <w:rPr>
                <w:b/>
                <w:szCs w:val="22"/>
              </w:rPr>
            </w:pPr>
          </w:p>
        </w:tc>
      </w:tr>
    </w:tbl>
    <w:p w:rsidR="00CD6AC0" w:rsidRDefault="00CD6AC0">
      <w:r>
        <w:br w:type="page"/>
      </w: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CD6AC0" w:rsidRPr="00BA38FB" w:rsidTr="001C7451">
        <w:tc>
          <w:tcPr>
            <w:tcW w:w="636" w:type="dxa"/>
          </w:tcPr>
          <w:p w:rsidR="00CD6AC0" w:rsidRDefault="00CD6AC0" w:rsidP="00CD6AC0">
            <w:pPr>
              <w:tabs>
                <w:tab w:val="left" w:pos="1701"/>
              </w:tabs>
              <w:rPr>
                <w:b/>
                <w:snapToGrid w:val="0"/>
                <w:szCs w:val="24"/>
              </w:rPr>
            </w:pPr>
            <w:r>
              <w:rPr>
                <w:b/>
                <w:snapToGrid w:val="0"/>
                <w:szCs w:val="24"/>
              </w:rPr>
              <w:lastRenderedPageBreak/>
              <w:t>§ 7</w:t>
            </w:r>
          </w:p>
        </w:tc>
        <w:tc>
          <w:tcPr>
            <w:tcW w:w="6947" w:type="dxa"/>
          </w:tcPr>
          <w:p w:rsidR="00CD6AC0" w:rsidRDefault="00CD6AC0" w:rsidP="00CD6AC0">
            <w:pPr>
              <w:tabs>
                <w:tab w:val="left" w:pos="1701"/>
              </w:tabs>
              <w:rPr>
                <w:b/>
                <w:snapToGrid w:val="0"/>
                <w:szCs w:val="24"/>
              </w:rPr>
            </w:pPr>
            <w:r>
              <w:rPr>
                <w:b/>
                <w:snapToGrid w:val="0"/>
                <w:szCs w:val="24"/>
              </w:rPr>
              <w:t xml:space="preserve">Mottagande av motionsyrkanden </w:t>
            </w:r>
          </w:p>
          <w:p w:rsidR="00CD6AC0" w:rsidRDefault="00CD6AC0" w:rsidP="00CD6AC0">
            <w:pPr>
              <w:tabs>
                <w:tab w:val="left" w:pos="1701"/>
              </w:tabs>
              <w:rPr>
                <w:b/>
                <w:snapToGrid w:val="0"/>
                <w:szCs w:val="24"/>
              </w:rPr>
            </w:pPr>
          </w:p>
          <w:p w:rsidR="00CD6AC0" w:rsidRDefault="00CD6AC0" w:rsidP="00CD6AC0">
            <w:pPr>
              <w:pStyle w:val="Default"/>
              <w:rPr>
                <w:snapToGrid w:val="0"/>
              </w:rPr>
            </w:pPr>
            <w:r>
              <w:rPr>
                <w:snapToGrid w:val="0"/>
              </w:rPr>
              <w:t>Utskottet beslutade att ta emot motion 2021/22:4061 av Elisabeth Falkhaven m.fl. (MP) yrkande 23 och motion 2021/22:4</w:t>
            </w:r>
            <w:r w:rsidR="00CE7241">
              <w:rPr>
                <w:snapToGrid w:val="0"/>
              </w:rPr>
              <w:t>1</w:t>
            </w:r>
            <w:r>
              <w:rPr>
                <w:snapToGrid w:val="0"/>
              </w:rPr>
              <w:t xml:space="preserve">96 av Elisabeth Falkhaven m.fl. (MP) yrkande 1 från miljö- och jordbruksutskottet. </w:t>
            </w:r>
          </w:p>
          <w:p w:rsidR="00CD6AC0" w:rsidRDefault="00CD6AC0" w:rsidP="00CD6AC0">
            <w:pPr>
              <w:pStyle w:val="Default"/>
              <w:rPr>
                <w:snapToGrid w:val="0"/>
              </w:rPr>
            </w:pPr>
          </w:p>
          <w:p w:rsidR="00CD6AC0" w:rsidRDefault="00CD6AC0" w:rsidP="00CD6AC0">
            <w:pPr>
              <w:pStyle w:val="Default"/>
              <w:rPr>
                <w:snapToGrid w:val="0"/>
              </w:rPr>
            </w:pPr>
            <w:r>
              <w:rPr>
                <w:snapToGrid w:val="0"/>
              </w:rPr>
              <w:t xml:space="preserve">Denna paragraf förklarades omedelbart justerad. </w:t>
            </w:r>
          </w:p>
          <w:p w:rsidR="00CD6AC0" w:rsidRDefault="00CD6AC0" w:rsidP="00CD6AC0">
            <w:pPr>
              <w:tabs>
                <w:tab w:val="left" w:pos="1701"/>
              </w:tabs>
              <w:rPr>
                <w:b/>
                <w:snapToGrid w:val="0"/>
                <w:szCs w:val="24"/>
              </w:rPr>
            </w:pPr>
          </w:p>
        </w:tc>
      </w:tr>
      <w:tr w:rsidR="00CD6AC0" w:rsidRPr="00BA38FB" w:rsidTr="001C7451">
        <w:tc>
          <w:tcPr>
            <w:tcW w:w="636" w:type="dxa"/>
          </w:tcPr>
          <w:p w:rsidR="00CD6AC0" w:rsidRDefault="00CD6AC0" w:rsidP="00CD6AC0">
            <w:pPr>
              <w:tabs>
                <w:tab w:val="left" w:pos="1701"/>
              </w:tabs>
              <w:rPr>
                <w:b/>
                <w:snapToGrid w:val="0"/>
                <w:szCs w:val="24"/>
              </w:rPr>
            </w:pPr>
            <w:r>
              <w:rPr>
                <w:b/>
                <w:snapToGrid w:val="0"/>
                <w:szCs w:val="24"/>
              </w:rPr>
              <w:t>§ 8</w:t>
            </w:r>
          </w:p>
        </w:tc>
        <w:tc>
          <w:tcPr>
            <w:tcW w:w="6947" w:type="dxa"/>
          </w:tcPr>
          <w:p w:rsidR="00CD6AC0" w:rsidRDefault="00CD6AC0" w:rsidP="00CD6AC0">
            <w:pPr>
              <w:tabs>
                <w:tab w:val="left" w:pos="1701"/>
              </w:tabs>
              <w:rPr>
                <w:b/>
                <w:snapToGrid w:val="0"/>
                <w:szCs w:val="24"/>
              </w:rPr>
            </w:pPr>
            <w:r>
              <w:rPr>
                <w:b/>
                <w:snapToGrid w:val="0"/>
                <w:szCs w:val="24"/>
              </w:rPr>
              <w:t>En ny konsumentköplag (CU3)</w:t>
            </w:r>
          </w:p>
          <w:p w:rsidR="00CD6AC0" w:rsidRDefault="00CD6AC0" w:rsidP="00CD6AC0">
            <w:pPr>
              <w:tabs>
                <w:tab w:val="left" w:pos="1701"/>
              </w:tabs>
              <w:rPr>
                <w:b/>
                <w:snapToGrid w:val="0"/>
                <w:szCs w:val="24"/>
              </w:rPr>
            </w:pPr>
          </w:p>
          <w:p w:rsidR="00CD6AC0" w:rsidRPr="00DA0245" w:rsidRDefault="00CD6AC0" w:rsidP="00CD6AC0">
            <w:pPr>
              <w:tabs>
                <w:tab w:val="left" w:pos="1701"/>
              </w:tabs>
              <w:rPr>
                <w:szCs w:val="24"/>
              </w:rPr>
            </w:pPr>
            <w:r w:rsidRPr="00DA0245">
              <w:rPr>
                <w:snapToGrid w:val="0"/>
                <w:szCs w:val="24"/>
              </w:rPr>
              <w:t>Utskottet fortsatte behandlingen av</w:t>
            </w:r>
            <w:r>
              <w:rPr>
                <w:snapToGrid w:val="0"/>
                <w:szCs w:val="24"/>
              </w:rPr>
              <w:t xml:space="preserve"> proposition 2021/22:85 och mo</w:t>
            </w:r>
            <w:r w:rsidR="008F6C06">
              <w:rPr>
                <w:snapToGrid w:val="0"/>
                <w:szCs w:val="24"/>
              </w:rPr>
              <w:t>-</w:t>
            </w:r>
            <w:r>
              <w:rPr>
                <w:snapToGrid w:val="0"/>
                <w:szCs w:val="24"/>
              </w:rPr>
              <w:t>tioner</w:t>
            </w:r>
            <w:r w:rsidRPr="00DA0245">
              <w:rPr>
                <w:szCs w:val="24"/>
              </w:rPr>
              <w:t xml:space="preserve">. </w:t>
            </w:r>
          </w:p>
          <w:p w:rsidR="00CD6AC0" w:rsidRPr="00DA0245" w:rsidRDefault="00CD6AC0" w:rsidP="00CD6AC0">
            <w:pPr>
              <w:rPr>
                <w:b/>
                <w:snapToGrid w:val="0"/>
                <w:szCs w:val="24"/>
              </w:rPr>
            </w:pPr>
          </w:p>
          <w:p w:rsidR="00CD6AC0" w:rsidRDefault="00CD6AC0" w:rsidP="00CD6AC0">
            <w:pPr>
              <w:rPr>
                <w:snapToGrid w:val="0"/>
                <w:szCs w:val="24"/>
              </w:rPr>
            </w:pPr>
            <w:r>
              <w:rPr>
                <w:snapToGrid w:val="0"/>
                <w:szCs w:val="24"/>
              </w:rPr>
              <w:t xml:space="preserve">Ärendet bordlades. </w:t>
            </w:r>
          </w:p>
          <w:p w:rsidR="00CD6AC0" w:rsidRPr="00D94C94" w:rsidRDefault="00CD6AC0" w:rsidP="00CD6AC0">
            <w:pPr>
              <w:rPr>
                <w:snapToGrid w:val="0"/>
                <w:szCs w:val="24"/>
              </w:rPr>
            </w:pPr>
          </w:p>
        </w:tc>
      </w:tr>
      <w:tr w:rsidR="00FB59CA" w:rsidRPr="00BA38FB" w:rsidTr="006F6383">
        <w:tc>
          <w:tcPr>
            <w:tcW w:w="636" w:type="dxa"/>
          </w:tcPr>
          <w:p w:rsidR="00FB59CA" w:rsidRDefault="00FB59CA" w:rsidP="005368FD">
            <w:pPr>
              <w:tabs>
                <w:tab w:val="left" w:pos="1701"/>
              </w:tabs>
              <w:rPr>
                <w:b/>
                <w:snapToGrid w:val="0"/>
                <w:szCs w:val="24"/>
              </w:rPr>
            </w:pPr>
            <w:r>
              <w:rPr>
                <w:b/>
                <w:snapToGrid w:val="0"/>
                <w:szCs w:val="24"/>
              </w:rPr>
              <w:t xml:space="preserve">§ </w:t>
            </w:r>
            <w:r w:rsidR="00CD6AC0">
              <w:rPr>
                <w:b/>
                <w:snapToGrid w:val="0"/>
                <w:szCs w:val="24"/>
              </w:rPr>
              <w:t>9</w:t>
            </w:r>
          </w:p>
        </w:tc>
        <w:tc>
          <w:tcPr>
            <w:tcW w:w="6947" w:type="dxa"/>
          </w:tcPr>
          <w:p w:rsidR="00FB59CA" w:rsidRDefault="00FB59CA" w:rsidP="00FB59CA">
            <w:pPr>
              <w:tabs>
                <w:tab w:val="left" w:pos="1701"/>
              </w:tabs>
              <w:rPr>
                <w:b/>
                <w:bCs/>
                <w:szCs w:val="24"/>
              </w:rPr>
            </w:pPr>
            <w:r>
              <w:rPr>
                <w:b/>
                <w:bCs/>
                <w:szCs w:val="24"/>
              </w:rPr>
              <w:t>Aktuella EU-frågor</w:t>
            </w:r>
            <w:r w:rsidR="00CD6AC0">
              <w:rPr>
                <w:b/>
                <w:bCs/>
                <w:szCs w:val="24"/>
              </w:rPr>
              <w:t xml:space="preserve"> </w:t>
            </w:r>
          </w:p>
          <w:p w:rsidR="00FB59CA" w:rsidRDefault="00FB59CA" w:rsidP="00FB59CA">
            <w:pPr>
              <w:tabs>
                <w:tab w:val="left" w:pos="1701"/>
              </w:tabs>
              <w:rPr>
                <w:b/>
                <w:bCs/>
                <w:szCs w:val="24"/>
              </w:rPr>
            </w:pPr>
          </w:p>
          <w:p w:rsidR="00FB59CA" w:rsidRDefault="00FB59CA" w:rsidP="00492172">
            <w:pPr>
              <w:tabs>
                <w:tab w:val="left" w:pos="1701"/>
              </w:tabs>
              <w:rPr>
                <w:snapToGrid w:val="0"/>
                <w:szCs w:val="24"/>
              </w:rPr>
            </w:pPr>
            <w:r>
              <w:rPr>
                <w:bCs/>
                <w:szCs w:val="24"/>
              </w:rPr>
              <w:t xml:space="preserve">Statsrådet </w:t>
            </w:r>
            <w:proofErr w:type="spellStart"/>
            <w:r>
              <w:rPr>
                <w:bCs/>
                <w:szCs w:val="24"/>
              </w:rPr>
              <w:t>Khashayar</w:t>
            </w:r>
            <w:proofErr w:type="spellEnd"/>
            <w:r>
              <w:rPr>
                <w:bCs/>
                <w:szCs w:val="24"/>
              </w:rPr>
              <w:t xml:space="preserve"> Farmanbar</w:t>
            </w:r>
            <w:r w:rsidR="00492172">
              <w:rPr>
                <w:snapToGrid w:val="0"/>
                <w:szCs w:val="24"/>
              </w:rPr>
              <w:t>, biträdd av medarbetare från Infrastrukturdepartementet</w:t>
            </w:r>
            <w:r w:rsidR="00601068">
              <w:rPr>
                <w:snapToGrid w:val="0"/>
                <w:szCs w:val="24"/>
              </w:rPr>
              <w:t>,</w:t>
            </w:r>
            <w:r w:rsidR="00492172">
              <w:rPr>
                <w:snapToGrid w:val="0"/>
                <w:szCs w:val="24"/>
              </w:rPr>
              <w:t xml:space="preserve"> lämnade information inför Sveriges EU-</w:t>
            </w:r>
            <w:r w:rsidR="00CD6AC0">
              <w:rPr>
                <w:snapToGrid w:val="0"/>
                <w:szCs w:val="24"/>
              </w:rPr>
              <w:br/>
            </w:r>
            <w:r w:rsidR="00492172">
              <w:rPr>
                <w:snapToGrid w:val="0"/>
                <w:szCs w:val="24"/>
              </w:rPr>
              <w:t>ordförandeskap 2023.</w:t>
            </w:r>
          </w:p>
          <w:p w:rsidR="00492172" w:rsidRPr="00FB59CA" w:rsidRDefault="00492172" w:rsidP="00492172">
            <w:pPr>
              <w:tabs>
                <w:tab w:val="left" w:pos="1701"/>
              </w:tabs>
              <w:rPr>
                <w:bCs/>
                <w:szCs w:val="24"/>
              </w:rPr>
            </w:pPr>
          </w:p>
        </w:tc>
      </w:tr>
      <w:tr w:rsidR="00492172" w:rsidRPr="00BA38FB" w:rsidTr="006F6383">
        <w:tc>
          <w:tcPr>
            <w:tcW w:w="636" w:type="dxa"/>
          </w:tcPr>
          <w:p w:rsidR="00492172" w:rsidRDefault="00492172" w:rsidP="005368FD">
            <w:pPr>
              <w:tabs>
                <w:tab w:val="left" w:pos="1701"/>
              </w:tabs>
              <w:rPr>
                <w:b/>
                <w:snapToGrid w:val="0"/>
                <w:szCs w:val="24"/>
              </w:rPr>
            </w:pPr>
            <w:r>
              <w:rPr>
                <w:b/>
                <w:snapToGrid w:val="0"/>
                <w:szCs w:val="24"/>
              </w:rPr>
              <w:t xml:space="preserve">§ </w:t>
            </w:r>
            <w:r w:rsidR="00CD6AC0">
              <w:rPr>
                <w:b/>
                <w:snapToGrid w:val="0"/>
                <w:szCs w:val="24"/>
              </w:rPr>
              <w:t>10</w:t>
            </w:r>
          </w:p>
        </w:tc>
        <w:tc>
          <w:tcPr>
            <w:tcW w:w="6947" w:type="dxa"/>
          </w:tcPr>
          <w:p w:rsidR="00492172" w:rsidRDefault="00492172" w:rsidP="001B426A">
            <w:pPr>
              <w:tabs>
                <w:tab w:val="left" w:pos="1701"/>
              </w:tabs>
              <w:rPr>
                <w:b/>
                <w:bCs/>
                <w:szCs w:val="24"/>
              </w:rPr>
            </w:pPr>
            <w:r>
              <w:rPr>
                <w:b/>
                <w:bCs/>
                <w:szCs w:val="24"/>
              </w:rPr>
              <w:t>Kommissionens förslag till ett omarbetat direktiv om byggnaders energiprestanda</w:t>
            </w:r>
            <w:r w:rsidR="00601068">
              <w:rPr>
                <w:b/>
                <w:bCs/>
                <w:szCs w:val="24"/>
              </w:rPr>
              <w:t xml:space="preserve"> </w:t>
            </w:r>
          </w:p>
          <w:p w:rsidR="00492172" w:rsidRPr="00492172" w:rsidRDefault="00492172" w:rsidP="001B426A">
            <w:pPr>
              <w:tabs>
                <w:tab w:val="left" w:pos="1701"/>
              </w:tabs>
              <w:rPr>
                <w:snapToGrid w:val="0"/>
                <w:szCs w:val="24"/>
              </w:rPr>
            </w:pPr>
          </w:p>
          <w:p w:rsidR="00492172" w:rsidRDefault="00492172" w:rsidP="001B426A">
            <w:pPr>
              <w:tabs>
                <w:tab w:val="left" w:pos="1701"/>
              </w:tabs>
              <w:rPr>
                <w:snapToGrid w:val="0"/>
                <w:szCs w:val="24"/>
              </w:rPr>
            </w:pPr>
            <w:r w:rsidRPr="00492172">
              <w:rPr>
                <w:snapToGrid w:val="0"/>
                <w:szCs w:val="24"/>
              </w:rPr>
              <w:t xml:space="preserve">Utskottet överlade med </w:t>
            </w:r>
            <w:r>
              <w:rPr>
                <w:snapToGrid w:val="0"/>
                <w:szCs w:val="24"/>
              </w:rPr>
              <w:t>s</w:t>
            </w:r>
            <w:r>
              <w:rPr>
                <w:bCs/>
                <w:szCs w:val="24"/>
              </w:rPr>
              <w:t xml:space="preserve">tatsrådet </w:t>
            </w:r>
            <w:proofErr w:type="spellStart"/>
            <w:r>
              <w:rPr>
                <w:bCs/>
                <w:szCs w:val="24"/>
              </w:rPr>
              <w:t>Khashayar</w:t>
            </w:r>
            <w:proofErr w:type="spellEnd"/>
            <w:r>
              <w:rPr>
                <w:bCs/>
                <w:szCs w:val="24"/>
              </w:rPr>
              <w:t xml:space="preserve"> Farmanbar</w:t>
            </w:r>
            <w:r>
              <w:rPr>
                <w:snapToGrid w:val="0"/>
                <w:szCs w:val="24"/>
              </w:rPr>
              <w:t xml:space="preserve">, biträdd av medarbetare från Infrastrukturdepartementet. </w:t>
            </w:r>
          </w:p>
          <w:p w:rsidR="00492172" w:rsidRDefault="00492172" w:rsidP="001B426A">
            <w:pPr>
              <w:tabs>
                <w:tab w:val="left" w:pos="1701"/>
              </w:tabs>
              <w:rPr>
                <w:snapToGrid w:val="0"/>
                <w:szCs w:val="24"/>
              </w:rPr>
            </w:pPr>
          </w:p>
          <w:p w:rsidR="00492172" w:rsidRDefault="00492172" w:rsidP="001B426A">
            <w:pPr>
              <w:tabs>
                <w:tab w:val="left" w:pos="1701"/>
              </w:tabs>
              <w:rPr>
                <w:snapToGrid w:val="0"/>
                <w:szCs w:val="24"/>
              </w:rPr>
            </w:pPr>
            <w:r>
              <w:rPr>
                <w:snapToGrid w:val="0"/>
                <w:szCs w:val="24"/>
              </w:rPr>
              <w:t xml:space="preserve">Underlaget utgjordes av </w:t>
            </w:r>
            <w:r w:rsidR="00601068">
              <w:rPr>
                <w:snapToGrid w:val="0"/>
                <w:szCs w:val="24"/>
              </w:rPr>
              <w:t xml:space="preserve">kommissionens förslag, </w:t>
            </w:r>
            <w:proofErr w:type="gramStart"/>
            <w:r w:rsidR="00601068">
              <w:rPr>
                <w:snapToGrid w:val="0"/>
                <w:szCs w:val="24"/>
              </w:rPr>
              <w:t>COM(</w:t>
            </w:r>
            <w:proofErr w:type="gramEnd"/>
            <w:r w:rsidR="00601068">
              <w:rPr>
                <w:snapToGrid w:val="0"/>
                <w:szCs w:val="24"/>
              </w:rPr>
              <w:t xml:space="preserve">2021) 802, och </w:t>
            </w:r>
            <w:r>
              <w:rPr>
                <w:snapToGrid w:val="0"/>
                <w:szCs w:val="24"/>
              </w:rPr>
              <w:t xml:space="preserve">faktapromemoria 2021/22:FPM59. </w:t>
            </w:r>
          </w:p>
          <w:p w:rsidR="00492172" w:rsidRDefault="00492172" w:rsidP="001B426A">
            <w:pPr>
              <w:tabs>
                <w:tab w:val="left" w:pos="1701"/>
              </w:tabs>
              <w:rPr>
                <w:snapToGrid w:val="0"/>
                <w:szCs w:val="24"/>
              </w:rPr>
            </w:pPr>
          </w:p>
          <w:p w:rsidR="00492172" w:rsidRDefault="00492172" w:rsidP="001B426A">
            <w:pPr>
              <w:tabs>
                <w:tab w:val="left" w:pos="1701"/>
              </w:tabs>
              <w:rPr>
                <w:snapToGrid w:val="0"/>
                <w:szCs w:val="24"/>
              </w:rPr>
            </w:pPr>
            <w:r w:rsidRPr="00CD6AC0">
              <w:rPr>
                <w:snapToGrid w:val="0"/>
                <w:szCs w:val="24"/>
              </w:rPr>
              <w:t xml:space="preserve">Statsrådet redogjorde för regeringens ståndpunkt i enlighet </w:t>
            </w:r>
            <w:r w:rsidR="0031369D">
              <w:rPr>
                <w:snapToGrid w:val="0"/>
                <w:szCs w:val="24"/>
              </w:rPr>
              <w:t xml:space="preserve">med </w:t>
            </w:r>
            <w:r w:rsidRPr="00CD6AC0">
              <w:rPr>
                <w:snapToGrid w:val="0"/>
                <w:szCs w:val="24"/>
              </w:rPr>
              <w:t>faktapromemorian</w:t>
            </w:r>
            <w:r w:rsidR="00CD6AC0">
              <w:rPr>
                <w:snapToGrid w:val="0"/>
                <w:szCs w:val="24"/>
              </w:rPr>
              <w:t xml:space="preserve"> (bilaga 2). </w:t>
            </w:r>
          </w:p>
          <w:p w:rsidR="00CD6AC0" w:rsidRDefault="00CD6AC0" w:rsidP="001B426A">
            <w:pPr>
              <w:tabs>
                <w:tab w:val="left" w:pos="1701"/>
              </w:tabs>
              <w:rPr>
                <w:snapToGrid w:val="0"/>
                <w:szCs w:val="24"/>
              </w:rPr>
            </w:pPr>
          </w:p>
          <w:p w:rsidR="00CD6AC0" w:rsidRDefault="00CD6AC0" w:rsidP="001B426A">
            <w:pPr>
              <w:tabs>
                <w:tab w:val="left" w:pos="1701"/>
              </w:tabs>
              <w:rPr>
                <w:snapToGrid w:val="0"/>
                <w:szCs w:val="24"/>
              </w:rPr>
            </w:pPr>
            <w:r>
              <w:rPr>
                <w:snapToGrid w:val="0"/>
                <w:szCs w:val="24"/>
              </w:rPr>
              <w:t xml:space="preserve">S-, V- och MP-ledamöterna delade regeringens ståndpunkt. </w:t>
            </w:r>
          </w:p>
          <w:p w:rsidR="00CD6AC0" w:rsidRDefault="00CD6AC0" w:rsidP="001B426A">
            <w:pPr>
              <w:tabs>
                <w:tab w:val="left" w:pos="1701"/>
              </w:tabs>
              <w:rPr>
                <w:snapToGrid w:val="0"/>
                <w:szCs w:val="24"/>
              </w:rPr>
            </w:pPr>
          </w:p>
          <w:p w:rsidR="00CD6AC0" w:rsidRDefault="00CD6AC0" w:rsidP="001B426A">
            <w:pPr>
              <w:tabs>
                <w:tab w:val="left" w:pos="1701"/>
              </w:tabs>
              <w:rPr>
                <w:snapToGrid w:val="0"/>
                <w:szCs w:val="24"/>
              </w:rPr>
            </w:pPr>
            <w:r>
              <w:rPr>
                <w:snapToGrid w:val="0"/>
                <w:szCs w:val="24"/>
              </w:rPr>
              <w:t xml:space="preserve">M-ledamöterna anmälde följande avvikande ståndpunkt. </w:t>
            </w:r>
          </w:p>
          <w:p w:rsidR="00CD6AC0" w:rsidRPr="00CD6AC0" w:rsidRDefault="00CD6AC0" w:rsidP="00CD6AC0">
            <w:pPr>
              <w:pStyle w:val="Citat"/>
              <w:jc w:val="both"/>
              <w:rPr>
                <w:i w:val="0"/>
                <w:sz w:val="22"/>
              </w:rPr>
            </w:pPr>
            <w:r w:rsidRPr="00CD6AC0">
              <w:rPr>
                <w:i w:val="0"/>
              </w:rPr>
              <w:t xml:space="preserve">Vi anser att femte stycket i den preliminära svenska ståndpunkten bör utgå och ersättas med följande text. </w:t>
            </w:r>
          </w:p>
          <w:p w:rsidR="00CD6AC0" w:rsidRPr="00CD6AC0" w:rsidRDefault="00CD6AC0" w:rsidP="00CD6AC0">
            <w:pPr>
              <w:pStyle w:val="Citat"/>
              <w:jc w:val="both"/>
              <w:rPr>
                <w:i w:val="0"/>
              </w:rPr>
            </w:pPr>
            <w:r w:rsidRPr="00CD6AC0">
              <w:rPr>
                <w:i w:val="0"/>
              </w:rPr>
              <w:t>Regeringen invänder mot att EU ska ha möjlighet att ställa krav på att befintliga fastigheter ska renoveras. Renovering av fastigheter bör ske på initiativ och bekostnad av fastighetsägaren själv, inte av EU eller staten. Styrning med syfte att nå noll utsläpp från byggnader 2050 kan däremot ske genom krav på hur renoveringen utförs när fastighetsägaren avser att renovera. Vidare vill vi dock särskilt betona vikten av möjlighet till undantag från kraven på energiprestanda vid renovering av kulturhistoriskt värdefulla hus, renovering ska inte behöva ske på ett sådant sätt att kulturhistoriska värden går förlorade.</w:t>
            </w:r>
          </w:p>
          <w:p w:rsidR="00CD6AC0" w:rsidRDefault="00CD6AC0" w:rsidP="001B426A">
            <w:pPr>
              <w:tabs>
                <w:tab w:val="left" w:pos="1701"/>
              </w:tabs>
              <w:rPr>
                <w:snapToGrid w:val="0"/>
                <w:szCs w:val="24"/>
              </w:rPr>
            </w:pPr>
          </w:p>
          <w:p w:rsidR="00CD6AC0" w:rsidRDefault="00CD6AC0" w:rsidP="001B426A">
            <w:pPr>
              <w:tabs>
                <w:tab w:val="left" w:pos="1701"/>
              </w:tabs>
              <w:rPr>
                <w:snapToGrid w:val="0"/>
                <w:szCs w:val="24"/>
              </w:rPr>
            </w:pPr>
            <w:r>
              <w:rPr>
                <w:snapToGrid w:val="0"/>
                <w:szCs w:val="24"/>
              </w:rPr>
              <w:t xml:space="preserve">SD- och KD-ledamöterna anmälde följande avvikande ståndpunkt. </w:t>
            </w:r>
          </w:p>
          <w:p w:rsidR="00CD6AC0" w:rsidRDefault="00CD6AC0" w:rsidP="00CD6AC0">
            <w:pPr>
              <w:pStyle w:val="Citat"/>
              <w:jc w:val="both"/>
              <w:rPr>
                <w:i w:val="0"/>
                <w:snapToGrid w:val="0"/>
              </w:rPr>
            </w:pPr>
            <w:r w:rsidRPr="00CD6AC0">
              <w:rPr>
                <w:i w:val="0"/>
                <w:snapToGrid w:val="0"/>
              </w:rPr>
              <w:lastRenderedPageBreak/>
              <w:t>Vi anser att förslaget om byggnaders energiprestanda är alltför detaljstyrt i flera delar vilket riskerar att medföra mycket stora kostnader för både fastighetsägare, boende och ekonomin i stort. Viktigt med ambitiösa energi- och klimatmål, men vi menar att direktivet snarare är kontraproduktivt då vissa av kraven skulle onödigt försvåra, fördyra och i värsta fall undantränga kostnadseffektiva satsningar på energieffektivisering och förnybar energi i Sverige och Norden.</w:t>
            </w:r>
            <w:r>
              <w:rPr>
                <w:i w:val="0"/>
                <w:snapToGrid w:val="0"/>
              </w:rPr>
              <w:t xml:space="preserve"> </w:t>
            </w:r>
          </w:p>
          <w:p w:rsidR="00CD6AC0" w:rsidRPr="00CD6AC0" w:rsidRDefault="00CD6AC0" w:rsidP="00CD6AC0">
            <w:pPr>
              <w:pStyle w:val="Citat"/>
              <w:jc w:val="both"/>
              <w:rPr>
                <w:i w:val="0"/>
                <w:snapToGrid w:val="0"/>
              </w:rPr>
            </w:pPr>
            <w:r w:rsidRPr="00CD6AC0">
              <w:rPr>
                <w:i w:val="0"/>
                <w:snapToGrid w:val="0"/>
              </w:rPr>
              <w:t>Att detaljreglera energieffektiviseringsåtgärder och krav under så vitt skilda förutsättningar som medlemsstaterna har är helt enkelt inte rätt väg att gå</w:t>
            </w:r>
            <w:r>
              <w:rPr>
                <w:i w:val="0"/>
                <w:snapToGrid w:val="0"/>
              </w:rPr>
              <w:t>,</w:t>
            </w:r>
            <w:r w:rsidRPr="00CD6AC0">
              <w:rPr>
                <w:i w:val="0"/>
                <w:snapToGrid w:val="0"/>
              </w:rPr>
              <w:t xml:space="preserve"> och vi anser att Sverige borde säga nej till direktivet. </w:t>
            </w:r>
          </w:p>
          <w:p w:rsidR="00CD6AC0" w:rsidRDefault="00CD6AC0" w:rsidP="001B426A">
            <w:pPr>
              <w:tabs>
                <w:tab w:val="left" w:pos="1701"/>
              </w:tabs>
              <w:rPr>
                <w:snapToGrid w:val="0"/>
                <w:szCs w:val="24"/>
              </w:rPr>
            </w:pPr>
          </w:p>
          <w:p w:rsidR="00CD6AC0" w:rsidRDefault="00CD6AC0" w:rsidP="001B426A">
            <w:pPr>
              <w:tabs>
                <w:tab w:val="left" w:pos="1701"/>
              </w:tabs>
              <w:rPr>
                <w:snapToGrid w:val="0"/>
                <w:szCs w:val="24"/>
              </w:rPr>
            </w:pPr>
            <w:r>
              <w:rPr>
                <w:snapToGrid w:val="0"/>
                <w:szCs w:val="24"/>
              </w:rPr>
              <w:t xml:space="preserve">C- och L-ledamöterna anmälde följande avvikande ståndpunkt. </w:t>
            </w:r>
          </w:p>
          <w:p w:rsidR="00CD6AC0" w:rsidRPr="00CD6AC0" w:rsidRDefault="00CD6AC0" w:rsidP="00CD6AC0">
            <w:pPr>
              <w:pStyle w:val="Citat"/>
              <w:jc w:val="both"/>
              <w:rPr>
                <w:i w:val="0"/>
                <w:sz w:val="22"/>
              </w:rPr>
            </w:pPr>
            <w:r w:rsidRPr="00CD6AC0">
              <w:rPr>
                <w:i w:val="0"/>
              </w:rPr>
              <w:t xml:space="preserve">Kommissionens förslag innebär bl.a. skärpta krav på medlemsstaterna när det gäller ekonomiska styrmedel och åtgärder i form av bl.a. finansiering. Detta kan för Sveriges del förutsätta bidrag i form av statliga stöd, t.ex. investeringsstöd. Den typen av bidrag är inte ändamålsenliga. Regeringen bör därför driva linjen att medlemsstaterna själva ska få avgöra frågor om ekonomiska styrmedel och finansieringsprinciper. </w:t>
            </w:r>
          </w:p>
          <w:p w:rsidR="00CD6AC0" w:rsidRDefault="00CD6AC0" w:rsidP="001B426A">
            <w:pPr>
              <w:tabs>
                <w:tab w:val="left" w:pos="1701"/>
              </w:tabs>
              <w:rPr>
                <w:snapToGrid w:val="0"/>
                <w:szCs w:val="24"/>
              </w:rPr>
            </w:pPr>
          </w:p>
          <w:p w:rsidR="00CD6AC0" w:rsidRDefault="00CD6AC0" w:rsidP="001B426A">
            <w:pPr>
              <w:tabs>
                <w:tab w:val="left" w:pos="1701"/>
              </w:tabs>
              <w:rPr>
                <w:snapToGrid w:val="0"/>
                <w:szCs w:val="24"/>
              </w:rPr>
            </w:pPr>
            <w:r>
              <w:rPr>
                <w:snapToGrid w:val="0"/>
                <w:szCs w:val="24"/>
              </w:rPr>
              <w:t xml:space="preserve">Under överläggningen närvarade en tjänsteman från EU-nämndens kansli. </w:t>
            </w:r>
          </w:p>
          <w:p w:rsidR="00CD6AC0" w:rsidRDefault="00CD6AC0" w:rsidP="001B426A">
            <w:pPr>
              <w:tabs>
                <w:tab w:val="left" w:pos="1701"/>
              </w:tabs>
              <w:rPr>
                <w:snapToGrid w:val="0"/>
                <w:szCs w:val="24"/>
              </w:rPr>
            </w:pPr>
          </w:p>
          <w:p w:rsidR="00CD6AC0" w:rsidRDefault="00CD6AC0" w:rsidP="001B426A">
            <w:pPr>
              <w:tabs>
                <w:tab w:val="left" w:pos="1701"/>
              </w:tabs>
              <w:rPr>
                <w:snapToGrid w:val="0"/>
                <w:szCs w:val="24"/>
              </w:rPr>
            </w:pPr>
            <w:r>
              <w:rPr>
                <w:snapToGrid w:val="0"/>
                <w:szCs w:val="24"/>
              </w:rPr>
              <w:t xml:space="preserve">Denna paragraf förklarades omedelbart justerad. </w:t>
            </w:r>
          </w:p>
          <w:p w:rsidR="00492172" w:rsidRDefault="00492172" w:rsidP="001B426A">
            <w:pPr>
              <w:tabs>
                <w:tab w:val="left" w:pos="1701"/>
              </w:tabs>
              <w:rPr>
                <w:b/>
                <w:snapToGrid w:val="0"/>
                <w:szCs w:val="24"/>
              </w:rPr>
            </w:pPr>
          </w:p>
        </w:tc>
      </w:tr>
      <w:tr w:rsidR="00E27A15" w:rsidRPr="00BA38FB" w:rsidTr="006F6383">
        <w:tc>
          <w:tcPr>
            <w:tcW w:w="636" w:type="dxa"/>
          </w:tcPr>
          <w:p w:rsidR="00E27A15" w:rsidRDefault="00E27A15" w:rsidP="005368FD">
            <w:pPr>
              <w:tabs>
                <w:tab w:val="left" w:pos="1701"/>
              </w:tabs>
              <w:rPr>
                <w:b/>
                <w:snapToGrid w:val="0"/>
                <w:szCs w:val="24"/>
              </w:rPr>
            </w:pPr>
            <w:r>
              <w:rPr>
                <w:b/>
                <w:snapToGrid w:val="0"/>
                <w:szCs w:val="24"/>
              </w:rPr>
              <w:lastRenderedPageBreak/>
              <w:t xml:space="preserve">§ </w:t>
            </w:r>
            <w:r w:rsidR="00492172">
              <w:rPr>
                <w:b/>
                <w:snapToGrid w:val="0"/>
                <w:szCs w:val="24"/>
              </w:rPr>
              <w:t>11</w:t>
            </w:r>
          </w:p>
        </w:tc>
        <w:tc>
          <w:tcPr>
            <w:tcW w:w="6947" w:type="dxa"/>
          </w:tcPr>
          <w:p w:rsidR="00E27A15" w:rsidRPr="003C18B1" w:rsidRDefault="00E27A15" w:rsidP="005368FD">
            <w:pPr>
              <w:tabs>
                <w:tab w:val="left" w:pos="1701"/>
              </w:tabs>
              <w:rPr>
                <w:bCs/>
                <w:szCs w:val="24"/>
              </w:rPr>
            </w:pPr>
            <w:r>
              <w:rPr>
                <w:b/>
                <w:bCs/>
                <w:szCs w:val="24"/>
              </w:rPr>
              <w:t>Övriga frågor</w:t>
            </w:r>
            <w:r w:rsidR="003C18B1">
              <w:rPr>
                <w:b/>
                <w:bCs/>
                <w:szCs w:val="24"/>
              </w:rPr>
              <w:br/>
            </w:r>
          </w:p>
          <w:p w:rsidR="003C18B1" w:rsidRPr="003C18B1" w:rsidRDefault="003C18B1" w:rsidP="005368FD">
            <w:pPr>
              <w:tabs>
                <w:tab w:val="left" w:pos="1701"/>
              </w:tabs>
              <w:rPr>
                <w:bCs/>
                <w:szCs w:val="24"/>
              </w:rPr>
            </w:pPr>
            <w:r w:rsidRPr="003C18B1">
              <w:rPr>
                <w:bCs/>
                <w:szCs w:val="24"/>
              </w:rPr>
              <w:t>L-leda</w:t>
            </w:r>
            <w:r>
              <w:rPr>
                <w:bCs/>
                <w:szCs w:val="24"/>
              </w:rPr>
              <w:t xml:space="preserve">moten föreslog att utskottet skulle ta ett initiativ om behovet av att meddela undantag från kraven i plan- och bygglagen med stöd av 16 kap. 13 a § plan- och bygglagen, se bilaga </w:t>
            </w:r>
            <w:r w:rsidR="00CD6AC0">
              <w:rPr>
                <w:bCs/>
                <w:szCs w:val="24"/>
              </w:rPr>
              <w:t>3</w:t>
            </w:r>
            <w:r>
              <w:rPr>
                <w:bCs/>
                <w:szCs w:val="24"/>
              </w:rPr>
              <w:t xml:space="preserve">. </w:t>
            </w:r>
          </w:p>
          <w:p w:rsidR="00E27A15" w:rsidRDefault="00E27A15" w:rsidP="005368FD">
            <w:pPr>
              <w:tabs>
                <w:tab w:val="left" w:pos="1701"/>
              </w:tabs>
              <w:rPr>
                <w:b/>
                <w:bCs/>
                <w:szCs w:val="24"/>
              </w:rPr>
            </w:pPr>
          </w:p>
        </w:tc>
      </w:tr>
      <w:tr w:rsidR="005368FD" w:rsidRPr="00BA38FB" w:rsidTr="006F6383">
        <w:tc>
          <w:tcPr>
            <w:tcW w:w="636" w:type="dxa"/>
          </w:tcPr>
          <w:p w:rsidR="005368FD" w:rsidRDefault="005368FD" w:rsidP="005368FD">
            <w:pPr>
              <w:tabs>
                <w:tab w:val="left" w:pos="1701"/>
              </w:tabs>
              <w:rPr>
                <w:b/>
                <w:snapToGrid w:val="0"/>
                <w:szCs w:val="24"/>
              </w:rPr>
            </w:pPr>
            <w:r>
              <w:rPr>
                <w:b/>
                <w:snapToGrid w:val="0"/>
                <w:szCs w:val="24"/>
              </w:rPr>
              <w:t xml:space="preserve">§ </w:t>
            </w:r>
            <w:r w:rsidR="006B4D3A">
              <w:rPr>
                <w:b/>
                <w:snapToGrid w:val="0"/>
                <w:szCs w:val="24"/>
              </w:rPr>
              <w:t>1</w:t>
            </w:r>
            <w:r w:rsidR="00492172">
              <w:rPr>
                <w:b/>
                <w:snapToGrid w:val="0"/>
                <w:szCs w:val="24"/>
              </w:rPr>
              <w:t>2</w:t>
            </w:r>
          </w:p>
        </w:tc>
        <w:tc>
          <w:tcPr>
            <w:tcW w:w="6947" w:type="dxa"/>
          </w:tcPr>
          <w:p w:rsidR="005368FD" w:rsidRDefault="005368FD" w:rsidP="005368FD">
            <w:pPr>
              <w:tabs>
                <w:tab w:val="left" w:pos="1701"/>
              </w:tabs>
              <w:rPr>
                <w:b/>
                <w:bCs/>
                <w:szCs w:val="24"/>
              </w:rPr>
            </w:pPr>
            <w:r>
              <w:rPr>
                <w:b/>
                <w:bCs/>
                <w:szCs w:val="24"/>
              </w:rPr>
              <w:t>Nästa sammanträde</w:t>
            </w:r>
          </w:p>
          <w:p w:rsidR="005368FD" w:rsidRDefault="005368FD" w:rsidP="005368FD">
            <w:pPr>
              <w:rPr>
                <w:bCs/>
                <w:szCs w:val="24"/>
              </w:rPr>
            </w:pPr>
          </w:p>
          <w:p w:rsidR="005368FD" w:rsidRDefault="005368FD" w:rsidP="005368FD">
            <w:pPr>
              <w:rPr>
                <w:bCs/>
                <w:szCs w:val="24"/>
              </w:rPr>
            </w:pPr>
            <w:r>
              <w:rPr>
                <w:bCs/>
                <w:szCs w:val="24"/>
              </w:rPr>
              <w:t>Utskottet beslutade att nästa sammanträde ska äga rum t</w:t>
            </w:r>
            <w:r w:rsidR="001B426A">
              <w:rPr>
                <w:bCs/>
                <w:szCs w:val="24"/>
              </w:rPr>
              <w:t>i</w:t>
            </w:r>
            <w:r>
              <w:rPr>
                <w:bCs/>
                <w:szCs w:val="24"/>
              </w:rPr>
              <w:t xml:space="preserve">sdagen den </w:t>
            </w:r>
            <w:r w:rsidR="00E27A15">
              <w:rPr>
                <w:bCs/>
                <w:szCs w:val="24"/>
              </w:rPr>
              <w:t>22</w:t>
            </w:r>
            <w:r w:rsidR="00DA0245">
              <w:rPr>
                <w:bCs/>
                <w:szCs w:val="24"/>
              </w:rPr>
              <w:t> </w:t>
            </w:r>
            <w:r w:rsidR="001B426A">
              <w:rPr>
                <w:bCs/>
                <w:szCs w:val="24"/>
              </w:rPr>
              <w:t>mars</w:t>
            </w:r>
            <w:r w:rsidRPr="00A50ED9">
              <w:rPr>
                <w:bCs/>
                <w:szCs w:val="24"/>
              </w:rPr>
              <w:t xml:space="preserve"> </w:t>
            </w:r>
            <w:r w:rsidRPr="009614FC">
              <w:rPr>
                <w:bCs/>
                <w:szCs w:val="24"/>
              </w:rPr>
              <w:t>202</w:t>
            </w:r>
            <w:r>
              <w:rPr>
                <w:bCs/>
                <w:szCs w:val="24"/>
              </w:rPr>
              <w:t>2</w:t>
            </w:r>
            <w:r w:rsidRPr="009614FC">
              <w:rPr>
                <w:bCs/>
                <w:szCs w:val="24"/>
              </w:rPr>
              <w:t xml:space="preserve"> kl. </w:t>
            </w:r>
            <w:r w:rsidR="00CD6AC0">
              <w:rPr>
                <w:bCs/>
                <w:szCs w:val="24"/>
              </w:rPr>
              <w:t>11</w:t>
            </w:r>
            <w:r w:rsidRPr="009614FC">
              <w:rPr>
                <w:bCs/>
                <w:szCs w:val="24"/>
              </w:rPr>
              <w:t>.</w:t>
            </w:r>
            <w:r w:rsidR="00CD6AC0">
              <w:rPr>
                <w:bCs/>
                <w:szCs w:val="24"/>
              </w:rPr>
              <w:t>00</w:t>
            </w:r>
            <w:r w:rsidRPr="009614FC">
              <w:rPr>
                <w:bCs/>
                <w:szCs w:val="24"/>
              </w:rPr>
              <w:t>.</w:t>
            </w:r>
          </w:p>
          <w:p w:rsidR="00CD6AC0" w:rsidRDefault="00CD6AC0" w:rsidP="005368FD">
            <w:pPr>
              <w:rPr>
                <w:bCs/>
                <w:szCs w:val="24"/>
              </w:rPr>
            </w:pPr>
          </w:p>
          <w:p w:rsidR="005368FD" w:rsidRPr="0003001F" w:rsidRDefault="005368FD" w:rsidP="005368FD">
            <w:pPr>
              <w:rPr>
                <w:bCs/>
                <w:szCs w:val="24"/>
              </w:rPr>
            </w:pPr>
          </w:p>
        </w:tc>
      </w:tr>
    </w:tbl>
    <w:p w:rsidR="006F6383" w:rsidRDefault="006F6383">
      <w:r>
        <w:br w:type="page"/>
      </w:r>
    </w:p>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5368FD" w:rsidRPr="00BA38FB" w:rsidTr="00D95255">
        <w:tc>
          <w:tcPr>
            <w:tcW w:w="8789" w:type="dxa"/>
          </w:tcPr>
          <w:p w:rsidR="005368FD" w:rsidRDefault="005368FD" w:rsidP="005368FD">
            <w:pPr>
              <w:tabs>
                <w:tab w:val="left" w:pos="1701"/>
              </w:tabs>
              <w:ind w:left="1275"/>
              <w:rPr>
                <w:szCs w:val="24"/>
              </w:rPr>
            </w:pPr>
          </w:p>
          <w:p w:rsidR="00492172" w:rsidRDefault="00492172" w:rsidP="005368FD">
            <w:pPr>
              <w:tabs>
                <w:tab w:val="left" w:pos="1701"/>
              </w:tabs>
              <w:ind w:left="1275"/>
              <w:rPr>
                <w:szCs w:val="24"/>
              </w:rPr>
            </w:pPr>
          </w:p>
          <w:p w:rsidR="005368FD" w:rsidRDefault="005368FD" w:rsidP="005368FD">
            <w:pPr>
              <w:tabs>
                <w:tab w:val="left" w:pos="1701"/>
              </w:tabs>
              <w:ind w:left="1275"/>
              <w:rPr>
                <w:szCs w:val="24"/>
              </w:rPr>
            </w:pPr>
            <w:r w:rsidRPr="00BA38FB">
              <w:rPr>
                <w:szCs w:val="24"/>
              </w:rPr>
              <w:t>Vid protokollet</w:t>
            </w:r>
          </w:p>
          <w:p w:rsidR="00D95255" w:rsidRPr="00BA38FB" w:rsidRDefault="00D95255" w:rsidP="005368FD">
            <w:pPr>
              <w:tabs>
                <w:tab w:val="left" w:pos="1701"/>
              </w:tabs>
              <w:ind w:left="1275"/>
              <w:rPr>
                <w:szCs w:val="24"/>
              </w:rPr>
            </w:pPr>
          </w:p>
          <w:p w:rsidR="005368FD" w:rsidRPr="00BA38FB" w:rsidRDefault="005368FD" w:rsidP="005368FD">
            <w:pPr>
              <w:tabs>
                <w:tab w:val="left" w:pos="1701"/>
              </w:tabs>
              <w:ind w:left="1275"/>
              <w:rPr>
                <w:szCs w:val="24"/>
              </w:rPr>
            </w:pPr>
          </w:p>
          <w:p w:rsidR="005368FD" w:rsidRPr="00BA38FB" w:rsidRDefault="005368FD" w:rsidP="005368FD">
            <w:pPr>
              <w:tabs>
                <w:tab w:val="left" w:pos="1701"/>
              </w:tabs>
              <w:ind w:left="1275"/>
              <w:rPr>
                <w:szCs w:val="24"/>
              </w:rPr>
            </w:pPr>
          </w:p>
          <w:p w:rsidR="005368FD" w:rsidRPr="00BA38FB" w:rsidRDefault="005368FD" w:rsidP="005368FD">
            <w:pPr>
              <w:tabs>
                <w:tab w:val="left" w:pos="1701"/>
              </w:tabs>
              <w:ind w:left="1275"/>
              <w:rPr>
                <w:szCs w:val="24"/>
              </w:rPr>
            </w:pPr>
            <w:bookmarkStart w:id="0" w:name="_GoBack"/>
            <w:bookmarkEnd w:id="0"/>
          </w:p>
          <w:p w:rsidR="005368FD" w:rsidRDefault="005368FD" w:rsidP="005368FD">
            <w:pPr>
              <w:tabs>
                <w:tab w:val="left" w:pos="1701"/>
              </w:tabs>
              <w:ind w:left="1275"/>
              <w:rPr>
                <w:szCs w:val="24"/>
              </w:rPr>
            </w:pPr>
            <w:r w:rsidRPr="006C5497">
              <w:rPr>
                <w:szCs w:val="24"/>
              </w:rPr>
              <w:t xml:space="preserve">Justeras den </w:t>
            </w:r>
            <w:r w:rsidR="00E27A15">
              <w:rPr>
                <w:szCs w:val="24"/>
              </w:rPr>
              <w:t>22</w:t>
            </w:r>
            <w:r w:rsidR="001B426A">
              <w:rPr>
                <w:szCs w:val="24"/>
              </w:rPr>
              <w:t xml:space="preserve"> mars</w:t>
            </w:r>
            <w:r w:rsidRPr="006C5497">
              <w:rPr>
                <w:szCs w:val="24"/>
              </w:rPr>
              <w:t xml:space="preserve"> 2022</w:t>
            </w:r>
          </w:p>
          <w:p w:rsidR="00D95255" w:rsidRDefault="00D95255" w:rsidP="005368FD">
            <w:pPr>
              <w:tabs>
                <w:tab w:val="left" w:pos="1701"/>
              </w:tabs>
              <w:ind w:left="1275"/>
              <w:rPr>
                <w:szCs w:val="24"/>
              </w:rPr>
            </w:pPr>
          </w:p>
          <w:p w:rsidR="005368FD" w:rsidRPr="00BA38FB" w:rsidRDefault="005368FD" w:rsidP="005368FD">
            <w:pPr>
              <w:tabs>
                <w:tab w:val="left" w:pos="1701"/>
              </w:tabs>
              <w:ind w:left="1275"/>
              <w:rPr>
                <w:szCs w:val="24"/>
              </w:rPr>
            </w:pPr>
          </w:p>
          <w:p w:rsidR="005368FD" w:rsidRPr="00BA38FB" w:rsidRDefault="005368FD" w:rsidP="005368FD">
            <w:pPr>
              <w:tabs>
                <w:tab w:val="left" w:pos="1701"/>
              </w:tabs>
              <w:ind w:left="1275"/>
              <w:rPr>
                <w:szCs w:val="24"/>
              </w:rPr>
            </w:pPr>
          </w:p>
          <w:p w:rsidR="005368FD" w:rsidRDefault="00381729" w:rsidP="005368FD">
            <w:pPr>
              <w:tabs>
                <w:tab w:val="left" w:pos="1701"/>
              </w:tabs>
              <w:ind w:left="1275"/>
              <w:rPr>
                <w:snapToGrid w:val="0"/>
                <w:szCs w:val="24"/>
              </w:rPr>
            </w:pPr>
            <w:r>
              <w:rPr>
                <w:snapToGrid w:val="0"/>
                <w:szCs w:val="24"/>
              </w:rPr>
              <w:t>Larry Söder</w:t>
            </w:r>
            <w:r w:rsidR="005368FD" w:rsidRPr="006C71FF">
              <w:rPr>
                <w:snapToGrid w:val="0"/>
                <w:szCs w:val="24"/>
              </w:rPr>
              <w:t xml:space="preserve"> </w:t>
            </w:r>
          </w:p>
          <w:p w:rsidR="005368FD" w:rsidRPr="00BA38FB" w:rsidRDefault="005368FD" w:rsidP="005368FD">
            <w:pPr>
              <w:tabs>
                <w:tab w:val="left" w:pos="1701"/>
              </w:tabs>
              <w:rPr>
                <w:b/>
                <w:szCs w:val="24"/>
              </w:rPr>
            </w:pPr>
          </w:p>
        </w:tc>
      </w:tr>
    </w:tbl>
    <w:p w:rsidR="006F6383" w:rsidRDefault="006F6383">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rsidTr="006F6383">
        <w:tc>
          <w:tcPr>
            <w:tcW w:w="2906" w:type="dxa"/>
            <w:tcBorders>
              <w:top w:val="nil"/>
              <w:left w:val="nil"/>
              <w:bottom w:val="nil"/>
              <w:right w:val="nil"/>
            </w:tcBorders>
            <w:hideMark/>
          </w:tcPr>
          <w:p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rsidR="00B46353" w:rsidRDefault="00B46353">
            <w:pPr>
              <w:tabs>
                <w:tab w:val="left" w:pos="1701"/>
              </w:tabs>
              <w:rPr>
                <w:b/>
                <w:sz w:val="22"/>
                <w:szCs w:val="22"/>
              </w:rPr>
            </w:pPr>
            <w:r>
              <w:rPr>
                <w:b/>
                <w:sz w:val="22"/>
                <w:szCs w:val="22"/>
              </w:rPr>
              <w:t>Bilaga 1</w:t>
            </w:r>
          </w:p>
          <w:p w:rsidR="00B46353" w:rsidRDefault="00B46353">
            <w:pPr>
              <w:tabs>
                <w:tab w:val="left" w:pos="1701"/>
              </w:tabs>
              <w:rPr>
                <w:sz w:val="22"/>
                <w:szCs w:val="22"/>
              </w:rPr>
            </w:pPr>
            <w:r>
              <w:rPr>
                <w:sz w:val="22"/>
                <w:szCs w:val="22"/>
              </w:rPr>
              <w:t>till protokoll 202</w:t>
            </w:r>
            <w:r w:rsidR="00C5652B">
              <w:rPr>
                <w:sz w:val="22"/>
                <w:szCs w:val="22"/>
              </w:rPr>
              <w:t>1</w:t>
            </w:r>
            <w:r>
              <w:rPr>
                <w:sz w:val="22"/>
                <w:szCs w:val="22"/>
              </w:rPr>
              <w:t>/2</w:t>
            </w:r>
            <w:r w:rsidR="00C5652B">
              <w:rPr>
                <w:sz w:val="22"/>
                <w:szCs w:val="22"/>
              </w:rPr>
              <w:t>2</w:t>
            </w:r>
            <w:r>
              <w:rPr>
                <w:sz w:val="22"/>
                <w:szCs w:val="22"/>
              </w:rPr>
              <w:t>:</w:t>
            </w:r>
            <w:r w:rsidR="00E27A15">
              <w:rPr>
                <w:sz w:val="22"/>
                <w:szCs w:val="22"/>
              </w:rPr>
              <w:t>2</w:t>
            </w:r>
            <w:r w:rsidR="006B4D3A">
              <w:rPr>
                <w:sz w:val="22"/>
                <w:szCs w:val="22"/>
              </w:rPr>
              <w:t>0</w:t>
            </w:r>
          </w:p>
        </w:tc>
      </w:tr>
      <w:tr w:rsidR="006F4977" w:rsidRPr="00504D1A" w:rsidTr="006F6383">
        <w:trPr>
          <w:cantSplit/>
        </w:trPr>
        <w:tc>
          <w:tcPr>
            <w:tcW w:w="3446" w:type="dxa"/>
            <w:gridSpan w:val="2"/>
            <w:tcBorders>
              <w:top w:val="single" w:sz="6" w:space="0" w:color="auto"/>
              <w:left w:val="single" w:sz="6" w:space="0" w:color="auto"/>
              <w:bottom w:val="single" w:sz="6" w:space="0" w:color="auto"/>
              <w:right w:val="single" w:sz="6" w:space="0" w:color="auto"/>
            </w:tcBorders>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6F4977" w:rsidRPr="00E27A15"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27A15">
              <w:rPr>
                <w:sz w:val="20"/>
              </w:rPr>
              <w:t xml:space="preserve">§ </w:t>
            </w:r>
            <w:r w:rsidR="001B426A" w:rsidRPr="00E27A15">
              <w:rPr>
                <w:sz w:val="20"/>
              </w:rPr>
              <w:t>1–</w:t>
            </w:r>
            <w:r w:rsidR="006F6383">
              <w:rPr>
                <w:sz w:val="20"/>
              </w:rPr>
              <w:t>3</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504D1A" w:rsidRDefault="006F6383"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27A15">
              <w:rPr>
                <w:sz w:val="20"/>
              </w:rPr>
              <w:t xml:space="preserve">§ </w:t>
            </w:r>
            <w:r>
              <w:rPr>
                <w:sz w:val="20"/>
              </w:rPr>
              <w:t>4</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504D1A" w:rsidRDefault="006F6383"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27A15">
              <w:rPr>
                <w:sz w:val="20"/>
              </w:rPr>
              <w:t xml:space="preserve">§ </w:t>
            </w:r>
            <w:r>
              <w:rPr>
                <w:sz w:val="20"/>
              </w:rPr>
              <w:t>5</w:t>
            </w:r>
          </w:p>
        </w:tc>
        <w:tc>
          <w:tcPr>
            <w:tcW w:w="712" w:type="dxa"/>
            <w:gridSpan w:val="2"/>
            <w:tcBorders>
              <w:top w:val="single" w:sz="6" w:space="0" w:color="auto"/>
              <w:left w:val="single" w:sz="6" w:space="0" w:color="auto"/>
              <w:bottom w:val="single" w:sz="6" w:space="0" w:color="auto"/>
              <w:right w:val="single" w:sz="6" w:space="0" w:color="auto"/>
            </w:tcBorders>
          </w:tcPr>
          <w:p w:rsidR="00E05D33" w:rsidRPr="00504D1A" w:rsidRDefault="006F6383"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27A15">
              <w:rPr>
                <w:sz w:val="20"/>
              </w:rPr>
              <w:t xml:space="preserve">§ </w:t>
            </w:r>
            <w:r>
              <w:rPr>
                <w:sz w:val="20"/>
              </w:rPr>
              <w:t>6</w:t>
            </w:r>
          </w:p>
        </w:tc>
        <w:tc>
          <w:tcPr>
            <w:tcW w:w="712" w:type="dxa"/>
            <w:gridSpan w:val="3"/>
            <w:tcBorders>
              <w:top w:val="single" w:sz="6" w:space="0" w:color="auto"/>
              <w:left w:val="single" w:sz="6" w:space="0" w:color="auto"/>
              <w:bottom w:val="single" w:sz="6" w:space="0" w:color="auto"/>
              <w:right w:val="single" w:sz="6" w:space="0" w:color="auto"/>
            </w:tcBorders>
          </w:tcPr>
          <w:p w:rsidR="006F4977" w:rsidRPr="00504D1A" w:rsidRDefault="006F6383"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27A15">
              <w:rPr>
                <w:sz w:val="20"/>
              </w:rPr>
              <w:t xml:space="preserve">§ </w:t>
            </w:r>
            <w:r>
              <w:rPr>
                <w:sz w:val="20"/>
              </w:rPr>
              <w:t>7</w:t>
            </w:r>
            <w:r w:rsidRPr="00E27A15">
              <w:rPr>
                <w:sz w:val="20"/>
              </w:rPr>
              <w:t>–</w:t>
            </w:r>
            <w:r>
              <w:rPr>
                <w:sz w:val="20"/>
              </w:rPr>
              <w:t>12</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7A15"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27A15" w:rsidRPr="00504D1A" w:rsidRDefault="00E27A15" w:rsidP="00E27A1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lang w:val="en-US"/>
              </w:rPr>
            </w:pPr>
            <w:r w:rsidRPr="00504D1A">
              <w:rPr>
                <w:snapToGrid w:val="0"/>
                <w:sz w:val="22"/>
                <w:szCs w:val="22"/>
                <w:lang w:val="en-US"/>
              </w:rPr>
              <w:t>Emma Hult (MP)</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504D1A">
              <w:rPr>
                <w:sz w:val="22"/>
                <w:szCs w:val="22"/>
                <w:lang w:val="en-US"/>
              </w:rPr>
              <w:t>Larry Söder (KD)</w:t>
            </w:r>
            <w:r w:rsidRPr="00504D1A">
              <w:rPr>
                <w:snapToGrid w:val="0"/>
                <w:sz w:val="22"/>
                <w:szCs w:val="22"/>
                <w:lang w:val="en-US"/>
              </w:rPr>
              <w:t xml:space="preserve">, </w:t>
            </w:r>
            <w:r w:rsidRPr="00504D1A">
              <w:rPr>
                <w:sz w:val="22"/>
                <w:szCs w:val="22"/>
                <w:lang w:val="en-US"/>
              </w:rPr>
              <w:t>vice ordf.</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504D1A">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AA5DB3" w:rsidRDefault="006F6383" w:rsidP="006F6383">
            <w:pPr>
              <w:tabs>
                <w:tab w:val="left" w:pos="1701"/>
              </w:tabs>
              <w:rPr>
                <w:sz w:val="22"/>
                <w:szCs w:val="22"/>
              </w:rPr>
            </w:pPr>
            <w:r>
              <w:rPr>
                <w:snapToGrid w:val="0"/>
                <w:sz w:val="22"/>
                <w:szCs w:val="22"/>
              </w:rPr>
              <w:t xml:space="preserve">Viktor Wärnick </w:t>
            </w:r>
            <w:r w:rsidRPr="00AA5DB3">
              <w:rPr>
                <w:snapToGrid w:val="0"/>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lang w:val="en-US"/>
              </w:rPr>
            </w:pPr>
            <w:r w:rsidRPr="00504D1A">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napToGrid w:val="0"/>
                <w:sz w:val="22"/>
                <w:szCs w:val="22"/>
                <w:lang w:val="en-US"/>
              </w:rPr>
            </w:pPr>
            <w:r w:rsidRPr="00504D1A">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lang w:val="en-US"/>
              </w:rPr>
            </w:pPr>
            <w:r w:rsidRPr="00504D1A">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lang w:val="en-US"/>
              </w:rPr>
            </w:pPr>
            <w:r w:rsidRPr="00504D1A">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lang w:val="en-US"/>
              </w:rPr>
            </w:pPr>
            <w:r w:rsidRPr="00504D1A">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lang w:val="en-US"/>
              </w:rPr>
            </w:pPr>
            <w:r w:rsidRPr="00504D1A">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701"/>
              </w:tabs>
              <w:rPr>
                <w:snapToGrid w:val="0"/>
                <w:sz w:val="22"/>
                <w:szCs w:val="22"/>
              </w:rPr>
            </w:pPr>
            <w:r w:rsidRPr="00504D1A">
              <w:rPr>
                <w:snapToGrid w:val="0"/>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z w:val="22"/>
                <w:szCs w:val="22"/>
              </w:rPr>
            </w:pPr>
            <w:r w:rsidRPr="00504D1A">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rPr>
          <w:trHeight w:val="113"/>
        </w:trPr>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701"/>
              </w:tabs>
              <w:rPr>
                <w:snapToGrid w:val="0"/>
                <w:sz w:val="22"/>
                <w:szCs w:val="22"/>
              </w:rPr>
            </w:pPr>
            <w:r w:rsidRPr="00504D1A">
              <w:rPr>
                <w:snapToGrid w:val="0"/>
                <w:sz w:val="22"/>
                <w:szCs w:val="22"/>
              </w:rPr>
              <w:t>Jessica Rosencrantz (M)</w:t>
            </w: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701"/>
              </w:tabs>
              <w:rPr>
                <w:snapToGrid w:val="0"/>
                <w:sz w:val="22"/>
                <w:szCs w:val="22"/>
              </w:rPr>
            </w:pPr>
            <w:r w:rsidRPr="00504D1A">
              <w:rPr>
                <w:snapToGrid w:val="0"/>
                <w:sz w:val="22"/>
                <w:szCs w:val="22"/>
              </w:rPr>
              <w:t>Martina Johansson (C)</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hideMark/>
          </w:tcPr>
          <w:p w:rsidR="006F6383" w:rsidRPr="00504D1A" w:rsidRDefault="006F6383" w:rsidP="006F6383">
            <w:pPr>
              <w:tabs>
                <w:tab w:val="left" w:pos="1701"/>
              </w:tabs>
              <w:rPr>
                <w:snapToGrid w:val="0"/>
                <w:sz w:val="22"/>
                <w:szCs w:val="22"/>
              </w:rPr>
            </w:pPr>
            <w:r w:rsidRPr="00504D1A">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701"/>
              </w:tabs>
              <w:rPr>
                <w:snapToGrid w:val="0"/>
                <w:sz w:val="22"/>
                <w:szCs w:val="22"/>
              </w:rPr>
            </w:pPr>
            <w:r w:rsidRPr="00504D1A">
              <w:rPr>
                <w:snapToGrid w:val="0"/>
                <w:sz w:val="22"/>
                <w:szCs w:val="22"/>
              </w:rPr>
              <w:t>Axel Hallberg (MP)</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701"/>
              </w:tabs>
              <w:rPr>
                <w:snapToGrid w:val="0"/>
                <w:sz w:val="22"/>
                <w:szCs w:val="22"/>
              </w:rPr>
            </w:pPr>
            <w:r>
              <w:rPr>
                <w:snapToGrid w:val="0"/>
                <w:sz w:val="22"/>
                <w:szCs w:val="22"/>
              </w:rPr>
              <w:t>Stefan Plath (SD)</w:t>
            </w: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c>
          <w:tcPr>
            <w:tcW w:w="344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701"/>
              </w:tabs>
              <w:rPr>
                <w:snapToGrid w:val="0"/>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F6383" w:rsidRPr="00504D1A" w:rsidTr="006F6383">
        <w:trPr>
          <w:trHeight w:val="263"/>
        </w:trPr>
        <w:tc>
          <w:tcPr>
            <w:tcW w:w="2906" w:type="dxa"/>
            <w:tcBorders>
              <w:top w:val="nil"/>
              <w:left w:val="nil"/>
              <w:bottom w:val="nil"/>
              <w:right w:val="nil"/>
            </w:tcBorders>
            <w:hideMark/>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N = Närvarande</w:t>
            </w:r>
          </w:p>
        </w:tc>
        <w:tc>
          <w:tcPr>
            <w:tcW w:w="5524" w:type="dxa"/>
            <w:gridSpan w:val="16"/>
            <w:tcBorders>
              <w:top w:val="nil"/>
              <w:left w:val="nil"/>
              <w:bottom w:val="nil"/>
              <w:right w:val="nil"/>
            </w:tcBorders>
            <w:hideMark/>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p>
        </w:tc>
      </w:tr>
      <w:tr w:rsidR="006F6383" w:rsidRPr="00504D1A" w:rsidTr="006F6383">
        <w:trPr>
          <w:trHeight w:val="262"/>
        </w:trPr>
        <w:tc>
          <w:tcPr>
            <w:tcW w:w="2906" w:type="dxa"/>
            <w:tcBorders>
              <w:top w:val="nil"/>
              <w:left w:val="nil"/>
              <w:bottom w:val="nil"/>
              <w:right w:val="nil"/>
            </w:tcBorders>
            <w:hideMark/>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V = Votering</w:t>
            </w:r>
          </w:p>
        </w:tc>
        <w:tc>
          <w:tcPr>
            <w:tcW w:w="5524" w:type="dxa"/>
            <w:gridSpan w:val="16"/>
            <w:tcBorders>
              <w:top w:val="nil"/>
              <w:left w:val="nil"/>
              <w:bottom w:val="nil"/>
              <w:right w:val="nil"/>
            </w:tcBorders>
            <w:hideMark/>
          </w:tcPr>
          <w:p w:rsidR="006F6383" w:rsidRPr="00504D1A" w:rsidRDefault="006F6383" w:rsidP="006F63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som härutöver har varit närvarande</w:t>
            </w:r>
          </w:p>
        </w:tc>
      </w:tr>
    </w:tbl>
    <w:p w:rsidR="006C5497" w:rsidRDefault="006C5497" w:rsidP="001947D8">
      <w:pPr>
        <w:widowControl/>
        <w:rPr>
          <w:b/>
        </w:rPr>
      </w:pPr>
    </w:p>
    <w:p w:rsidR="00E9601F" w:rsidRDefault="00E9601F" w:rsidP="001947D8">
      <w:pPr>
        <w:widowControl/>
        <w:rPr>
          <w:b/>
        </w:rPr>
      </w:pPr>
    </w:p>
    <w:p w:rsidR="00E9601F" w:rsidRDefault="00E9601F" w:rsidP="001947D8">
      <w:pPr>
        <w:widowControl/>
        <w:rPr>
          <w:b/>
        </w:rPr>
      </w:pPr>
    </w:p>
    <w:p w:rsidR="00E9601F" w:rsidRDefault="00E9601F" w:rsidP="001947D8">
      <w:pPr>
        <w:widowControl/>
        <w:rPr>
          <w:b/>
        </w:rPr>
      </w:pPr>
      <w:r>
        <w:rPr>
          <w:b/>
        </w:rPr>
        <w:lastRenderedPageBreak/>
        <w:tab/>
      </w:r>
      <w:r>
        <w:rPr>
          <w:b/>
        </w:rPr>
        <w:tab/>
      </w:r>
      <w:r>
        <w:rPr>
          <w:b/>
        </w:rPr>
        <w:tab/>
      </w:r>
      <w:r>
        <w:rPr>
          <w:b/>
        </w:rPr>
        <w:tab/>
      </w:r>
      <w:r w:rsidRPr="00E9601F">
        <w:rPr>
          <w:b/>
        </w:rPr>
        <w:t>Bilaga 2</w:t>
      </w:r>
    </w:p>
    <w:p w:rsidR="00E9601F" w:rsidRDefault="00E9601F" w:rsidP="001947D8">
      <w:pPr>
        <w:widowControl/>
        <w:rPr>
          <w:b/>
        </w:rPr>
      </w:pPr>
    </w:p>
    <w:p w:rsidR="003E5619" w:rsidRDefault="003E5619" w:rsidP="003E5619">
      <w:pPr>
        <w:widowControl/>
        <w:spacing w:line="252" w:lineRule="auto"/>
        <w:ind w:left="-5" w:right="602" w:hanging="10"/>
        <w:rPr>
          <w:color w:val="000000"/>
          <w:sz w:val="36"/>
          <w:szCs w:val="22"/>
        </w:rPr>
      </w:pPr>
    </w:p>
    <w:p w:rsidR="003E5619" w:rsidRPr="003E5619" w:rsidRDefault="003E5619" w:rsidP="003E5619">
      <w:pPr>
        <w:widowControl/>
        <w:spacing w:line="252" w:lineRule="auto"/>
        <w:ind w:left="-5" w:right="602" w:hanging="10"/>
        <w:rPr>
          <w:color w:val="000000"/>
          <w:sz w:val="19"/>
          <w:szCs w:val="22"/>
        </w:rPr>
      </w:pPr>
      <w:r w:rsidRPr="003E5619">
        <w:rPr>
          <w:noProof/>
          <w:color w:val="000000"/>
          <w:sz w:val="19"/>
          <w:szCs w:val="22"/>
        </w:rPr>
        <w:drawing>
          <wp:anchor distT="0" distB="0" distL="114300" distR="114300" simplePos="0" relativeHeight="251659264" behindDoc="0" locked="0" layoutInCell="1" allowOverlap="0" wp14:anchorId="4A42A10C" wp14:editId="792937E0">
            <wp:simplePos x="0" y="0"/>
            <wp:positionH relativeFrom="column">
              <wp:posOffset>3744595</wp:posOffset>
            </wp:positionH>
            <wp:positionV relativeFrom="paragraph">
              <wp:posOffset>-235326</wp:posOffset>
            </wp:positionV>
            <wp:extent cx="536448" cy="981456"/>
            <wp:effectExtent l="0" t="0" r="0" b="0"/>
            <wp:wrapSquare wrapText="bothSides"/>
            <wp:docPr id="7115" name="Picture 7115"/>
            <wp:cNvGraphicFramePr/>
            <a:graphic xmlns:a="http://schemas.openxmlformats.org/drawingml/2006/main">
              <a:graphicData uri="http://schemas.openxmlformats.org/drawingml/2006/picture">
                <pic:pic xmlns:pic="http://schemas.openxmlformats.org/drawingml/2006/picture">
                  <pic:nvPicPr>
                    <pic:cNvPr id="7115" name="Picture 7115"/>
                    <pic:cNvPicPr/>
                  </pic:nvPicPr>
                  <pic:blipFill>
                    <a:blip r:embed="rId8"/>
                    <a:stretch>
                      <a:fillRect/>
                    </a:stretch>
                  </pic:blipFill>
                  <pic:spPr>
                    <a:xfrm>
                      <a:off x="0" y="0"/>
                      <a:ext cx="536448" cy="981456"/>
                    </a:xfrm>
                    <a:prstGeom prst="rect">
                      <a:avLst/>
                    </a:prstGeom>
                  </pic:spPr>
                </pic:pic>
              </a:graphicData>
            </a:graphic>
          </wp:anchor>
        </w:drawing>
      </w:r>
      <w:r w:rsidRPr="003E5619">
        <w:rPr>
          <w:color w:val="000000"/>
          <w:sz w:val="36"/>
          <w:szCs w:val="22"/>
        </w:rPr>
        <w:t>Regeringskansliet</w:t>
      </w:r>
    </w:p>
    <w:p w:rsidR="003E5619" w:rsidRPr="003E5619" w:rsidRDefault="003E5619" w:rsidP="003E5619">
      <w:pPr>
        <w:widowControl/>
        <w:spacing w:after="544" w:line="252" w:lineRule="auto"/>
        <w:ind w:left="-5" w:right="602" w:hanging="10"/>
        <w:rPr>
          <w:color w:val="000000"/>
          <w:sz w:val="19"/>
          <w:szCs w:val="22"/>
        </w:rPr>
      </w:pPr>
      <w:r w:rsidRPr="003E5619">
        <w:rPr>
          <w:color w:val="000000"/>
          <w:sz w:val="36"/>
          <w:szCs w:val="22"/>
        </w:rPr>
        <w:t>Faktapromemoria 2021/</w:t>
      </w:r>
      <w:proofErr w:type="gramStart"/>
      <w:r w:rsidRPr="003E5619">
        <w:rPr>
          <w:color w:val="000000"/>
          <w:sz w:val="36"/>
          <w:szCs w:val="22"/>
        </w:rPr>
        <w:t>22:FPM</w:t>
      </w:r>
      <w:proofErr w:type="gramEnd"/>
      <w:r w:rsidRPr="003E5619">
        <w:rPr>
          <w:color w:val="000000"/>
          <w:sz w:val="36"/>
          <w:szCs w:val="22"/>
        </w:rPr>
        <w:t>59</w:t>
      </w:r>
    </w:p>
    <w:p w:rsidR="003E5619" w:rsidRPr="003E5619" w:rsidRDefault="003E5619" w:rsidP="003E5619">
      <w:pPr>
        <w:widowControl/>
        <w:spacing w:line="252" w:lineRule="auto"/>
        <w:ind w:left="-5" w:hanging="10"/>
        <w:rPr>
          <w:color w:val="000000"/>
          <w:sz w:val="19"/>
          <w:szCs w:val="22"/>
        </w:rPr>
      </w:pPr>
      <w:r w:rsidRPr="003E5619">
        <w:rPr>
          <w:color w:val="000000"/>
          <w:sz w:val="36"/>
          <w:szCs w:val="22"/>
        </w:rPr>
        <w:t xml:space="preserve">Direktivet om byggnaders </w:t>
      </w:r>
      <w:r w:rsidRPr="003E5619">
        <w:rPr>
          <w:color w:val="000000"/>
          <w:sz w:val="36"/>
          <w:szCs w:val="22"/>
        </w:rPr>
        <w:tab/>
      </w:r>
      <w:r w:rsidRPr="003E5619">
        <w:rPr>
          <w:color w:val="000000"/>
          <w:sz w:val="22"/>
          <w:szCs w:val="22"/>
        </w:rPr>
        <w:t>2021/</w:t>
      </w:r>
      <w:proofErr w:type="gramStart"/>
      <w:r w:rsidRPr="003E5619">
        <w:rPr>
          <w:color w:val="000000"/>
          <w:sz w:val="22"/>
          <w:szCs w:val="22"/>
        </w:rPr>
        <w:t>22:FPM</w:t>
      </w:r>
      <w:proofErr w:type="gramEnd"/>
      <w:r w:rsidRPr="003E5619">
        <w:rPr>
          <w:color w:val="000000"/>
          <w:sz w:val="22"/>
          <w:szCs w:val="22"/>
        </w:rPr>
        <w:t xml:space="preserve">59 </w:t>
      </w:r>
      <w:r w:rsidRPr="003E5619">
        <w:rPr>
          <w:color w:val="000000"/>
          <w:sz w:val="36"/>
          <w:szCs w:val="22"/>
        </w:rPr>
        <w:t>energiprestanda</w:t>
      </w:r>
    </w:p>
    <w:p w:rsidR="003E5619" w:rsidRPr="003E5619" w:rsidRDefault="003E5619" w:rsidP="003E5619">
      <w:pPr>
        <w:widowControl/>
        <w:spacing w:after="227" w:line="259" w:lineRule="auto"/>
        <w:ind w:right="-316"/>
        <w:rPr>
          <w:color w:val="000000"/>
          <w:sz w:val="19"/>
          <w:szCs w:val="22"/>
        </w:rPr>
      </w:pPr>
      <w:r w:rsidRPr="003E5619">
        <w:rPr>
          <w:rFonts w:ascii="Calibri" w:eastAsia="Calibri" w:hAnsi="Calibri" w:cs="Calibri"/>
          <w:noProof/>
          <w:color w:val="000000"/>
          <w:sz w:val="22"/>
          <w:szCs w:val="22"/>
        </w:rPr>
        <mc:AlternateContent>
          <mc:Choice Requires="wpg">
            <w:drawing>
              <wp:inline distT="0" distB="0" distL="0" distR="0" wp14:anchorId="3D518981" wp14:editId="7C1500E3">
                <wp:extent cx="4860925" cy="6350"/>
                <wp:effectExtent l="0" t="0" r="0" b="0"/>
                <wp:docPr id="5924" name="Group 5924"/>
                <wp:cNvGraphicFramePr/>
                <a:graphic xmlns:a="http://schemas.openxmlformats.org/drawingml/2006/main">
                  <a:graphicData uri="http://schemas.microsoft.com/office/word/2010/wordprocessingGroup">
                    <wpg:wgp>
                      <wpg:cNvGrpSpPr/>
                      <wpg:grpSpPr>
                        <a:xfrm>
                          <a:off x="0" y="0"/>
                          <a:ext cx="4860925" cy="6350"/>
                          <a:chOff x="0" y="0"/>
                          <a:chExt cx="4860925" cy="6350"/>
                        </a:xfrm>
                      </wpg:grpSpPr>
                      <wps:wsp>
                        <wps:cNvPr id="28" name="Shape 28"/>
                        <wps:cNvSpPr/>
                        <wps:spPr>
                          <a:xfrm>
                            <a:off x="0" y="0"/>
                            <a:ext cx="4860925" cy="0"/>
                          </a:xfrm>
                          <a:custGeom>
                            <a:avLst/>
                            <a:gdLst/>
                            <a:ahLst/>
                            <a:cxnLst/>
                            <a:rect l="0" t="0" r="0" b="0"/>
                            <a:pathLst>
                              <a:path w="4860925">
                                <a:moveTo>
                                  <a:pt x="0" y="0"/>
                                </a:moveTo>
                                <a:lnTo>
                                  <a:pt x="4860925" y="0"/>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3CAB2CE3" id="Group 5924" o:spid="_x0000_s1026" style="width:382.75pt;height:.5pt;mso-position-horizontal-relative:char;mso-position-vertical-relative:line" coordsize="486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">
                <v:shape id="Shape 28" o:spid="_x0000_s1027" style="position:absolute;width:48609;height:0;visibility:visible;mso-wrap-style:square;v-text-anchor:top" coordsize="4860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" path="m,l4860925,e" filled="f" strokeweight=".5pt">
                  <v:stroke miterlimit="83231f" joinstyle="miter"/>
                  <v:path arrowok="t" textboxrect="0,0,4860925,0"/>
                </v:shape>
                <w10:anchorlock/>
              </v:group>
            </w:pict>
          </mc:Fallback>
        </mc:AlternateContent>
      </w:r>
    </w:p>
    <w:p w:rsidR="003E5619" w:rsidRPr="003E5619" w:rsidRDefault="003E5619" w:rsidP="003E5619">
      <w:pPr>
        <w:widowControl/>
        <w:spacing w:after="195" w:line="259" w:lineRule="auto"/>
        <w:rPr>
          <w:color w:val="000000"/>
          <w:sz w:val="19"/>
          <w:szCs w:val="22"/>
        </w:rPr>
      </w:pPr>
      <w:r w:rsidRPr="003E5619">
        <w:rPr>
          <w:color w:val="000000"/>
          <w:sz w:val="26"/>
          <w:szCs w:val="22"/>
        </w:rPr>
        <w:t>Infrastrukturdepartementet</w:t>
      </w:r>
    </w:p>
    <w:p w:rsidR="003E5619" w:rsidRPr="003E5619" w:rsidRDefault="003E5619" w:rsidP="003E5619">
      <w:pPr>
        <w:widowControl/>
        <w:spacing w:after="392" w:line="265" w:lineRule="auto"/>
        <w:ind w:left="-5" w:hanging="10"/>
        <w:rPr>
          <w:color w:val="000000"/>
          <w:sz w:val="19"/>
          <w:szCs w:val="22"/>
        </w:rPr>
      </w:pPr>
      <w:r w:rsidRPr="003E5619">
        <w:rPr>
          <w:color w:val="000000"/>
          <w:szCs w:val="22"/>
        </w:rPr>
        <w:t>2022-02-09</w:t>
      </w:r>
    </w:p>
    <w:p w:rsidR="003E5619" w:rsidRPr="003E5619" w:rsidRDefault="003E5619" w:rsidP="003E5619">
      <w:pPr>
        <w:keepNext/>
        <w:keepLines/>
        <w:widowControl/>
        <w:spacing w:after="48" w:line="259" w:lineRule="auto"/>
        <w:ind w:left="-5" w:hanging="10"/>
        <w:outlineLvl w:val="0"/>
        <w:rPr>
          <w:color w:val="000000"/>
          <w:sz w:val="28"/>
          <w:szCs w:val="22"/>
        </w:rPr>
      </w:pPr>
      <w:r w:rsidRPr="003E5619">
        <w:rPr>
          <w:color w:val="000000"/>
          <w:sz w:val="28"/>
          <w:szCs w:val="22"/>
        </w:rPr>
        <w:t>Dokumentbeteckning</w:t>
      </w:r>
    </w:p>
    <w:p w:rsidR="003E5619" w:rsidRPr="003E5619" w:rsidRDefault="003E5619" w:rsidP="003E5619">
      <w:pPr>
        <w:widowControl/>
        <w:spacing w:after="25" w:line="266" w:lineRule="auto"/>
        <w:ind w:left="-5" w:right="1429" w:hanging="10"/>
        <w:jc w:val="both"/>
        <w:rPr>
          <w:color w:val="000000"/>
          <w:sz w:val="19"/>
          <w:szCs w:val="22"/>
        </w:rPr>
      </w:pPr>
      <w:proofErr w:type="gramStart"/>
      <w:r w:rsidRPr="003E5619">
        <w:rPr>
          <w:color w:val="000000"/>
          <w:sz w:val="19"/>
          <w:szCs w:val="22"/>
        </w:rPr>
        <w:t>COM(</w:t>
      </w:r>
      <w:proofErr w:type="gramEnd"/>
      <w:r w:rsidRPr="003E5619">
        <w:rPr>
          <w:color w:val="000000"/>
          <w:sz w:val="19"/>
          <w:szCs w:val="22"/>
        </w:rPr>
        <w:t>2021) 802</w:t>
      </w:r>
    </w:p>
    <w:p w:rsidR="003E5619" w:rsidRPr="003E5619" w:rsidRDefault="003E5619" w:rsidP="003E5619">
      <w:pPr>
        <w:widowControl/>
        <w:spacing w:after="357" w:line="266" w:lineRule="auto"/>
        <w:ind w:left="-5" w:hanging="10"/>
        <w:jc w:val="both"/>
        <w:rPr>
          <w:color w:val="000000"/>
          <w:sz w:val="19"/>
          <w:szCs w:val="22"/>
        </w:rPr>
      </w:pPr>
      <w:r w:rsidRPr="003E5619">
        <w:rPr>
          <w:color w:val="000000"/>
          <w:sz w:val="19"/>
          <w:szCs w:val="22"/>
        </w:rPr>
        <w:t xml:space="preserve">Förslag till Europaparlamentets och rådets direktiv </w:t>
      </w:r>
      <w:r w:rsidRPr="003E5619">
        <w:rPr>
          <w:color w:val="000000"/>
          <w:sz w:val="19"/>
          <w:szCs w:val="22"/>
        </w:rPr>
        <w:tab/>
        <w:t>om byggnaders energiprestanda (omarbetning)</w:t>
      </w:r>
    </w:p>
    <w:p w:rsidR="003E5619" w:rsidRPr="003E5619" w:rsidRDefault="003E5619" w:rsidP="003E5619">
      <w:pPr>
        <w:keepNext/>
        <w:keepLines/>
        <w:widowControl/>
        <w:spacing w:after="51" w:line="259" w:lineRule="auto"/>
        <w:ind w:left="-5" w:hanging="10"/>
        <w:outlineLvl w:val="0"/>
        <w:rPr>
          <w:color w:val="000000"/>
          <w:sz w:val="28"/>
          <w:szCs w:val="22"/>
        </w:rPr>
      </w:pPr>
      <w:r w:rsidRPr="003E5619">
        <w:rPr>
          <w:color w:val="000000"/>
          <w:sz w:val="28"/>
          <w:szCs w:val="22"/>
        </w:rPr>
        <w:t>Sammanfattning</w:t>
      </w:r>
    </w:p>
    <w:p w:rsidR="003E5619" w:rsidRPr="003E5619" w:rsidRDefault="003E5619" w:rsidP="003E5619">
      <w:pPr>
        <w:widowControl/>
        <w:tabs>
          <w:tab w:val="center" w:pos="1651"/>
          <w:tab w:val="center" w:pos="2247"/>
          <w:tab w:val="center" w:pos="2690"/>
          <w:tab w:val="center" w:pos="3175"/>
          <w:tab w:val="center" w:pos="3924"/>
          <w:tab w:val="center" w:pos="4662"/>
          <w:tab w:val="center" w:pos="5163"/>
          <w:tab w:val="center" w:pos="5716"/>
        </w:tabs>
        <w:spacing w:after="7" w:line="266" w:lineRule="auto"/>
        <w:ind w:left="-15"/>
        <w:rPr>
          <w:color w:val="000000"/>
          <w:sz w:val="19"/>
          <w:szCs w:val="22"/>
        </w:rPr>
      </w:pPr>
      <w:r w:rsidRPr="003E5619">
        <w:rPr>
          <w:color w:val="000000"/>
          <w:sz w:val="19"/>
          <w:szCs w:val="22"/>
        </w:rPr>
        <w:t xml:space="preserve">Kommissionen </w:t>
      </w:r>
      <w:r w:rsidRPr="003E5619">
        <w:rPr>
          <w:color w:val="000000"/>
          <w:sz w:val="19"/>
          <w:szCs w:val="22"/>
        </w:rPr>
        <w:tab/>
        <w:t xml:space="preserve">föreslår </w:t>
      </w:r>
      <w:r w:rsidRPr="003E5619">
        <w:rPr>
          <w:color w:val="000000"/>
          <w:sz w:val="19"/>
          <w:szCs w:val="22"/>
        </w:rPr>
        <w:tab/>
        <w:t xml:space="preserve">att </w:t>
      </w:r>
      <w:r w:rsidRPr="003E5619">
        <w:rPr>
          <w:color w:val="000000"/>
          <w:sz w:val="19"/>
          <w:szCs w:val="22"/>
        </w:rPr>
        <w:tab/>
        <w:t xml:space="preserve">alla </w:t>
      </w:r>
      <w:r w:rsidRPr="003E5619">
        <w:rPr>
          <w:color w:val="000000"/>
          <w:sz w:val="19"/>
          <w:szCs w:val="22"/>
        </w:rPr>
        <w:tab/>
        <w:t xml:space="preserve">nya </w:t>
      </w:r>
      <w:r w:rsidRPr="003E5619">
        <w:rPr>
          <w:color w:val="000000"/>
          <w:sz w:val="19"/>
          <w:szCs w:val="22"/>
        </w:rPr>
        <w:tab/>
        <w:t xml:space="preserve">byggnader </w:t>
      </w:r>
      <w:r w:rsidRPr="003E5619">
        <w:rPr>
          <w:color w:val="000000"/>
          <w:sz w:val="19"/>
          <w:szCs w:val="22"/>
        </w:rPr>
        <w:tab/>
        <w:t xml:space="preserve">ska </w:t>
      </w:r>
      <w:r w:rsidRPr="003E5619">
        <w:rPr>
          <w:color w:val="000000"/>
          <w:sz w:val="19"/>
          <w:szCs w:val="22"/>
        </w:rPr>
        <w:tab/>
        <w:t xml:space="preserve">vara </w:t>
      </w:r>
      <w:r w:rsidRPr="003E5619">
        <w:rPr>
          <w:color w:val="000000"/>
          <w:sz w:val="19"/>
          <w:szCs w:val="22"/>
        </w:rPr>
        <w:tab/>
        <w:t>noll-</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emissionsbyggnader från 2030 och att alla, även befintliga, byggnader ska vara noll-emissionsbyggnader till 2050. Begreppet noll-emissionsbyggnad är nytt i direktivet.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Nya krav på miniminivåer för energiprestanda föreslås som även ska gälla det befintliga byggnadsbeståndet. Kraven ska uppnås genom renovering av de delar av det nationella byggnadsbeståndet som har sämst energiprestanda. </w:t>
      </w:r>
    </w:p>
    <w:p w:rsidR="003E5619" w:rsidRPr="003E5619" w:rsidRDefault="003E5619" w:rsidP="003E5619">
      <w:pPr>
        <w:widowControl/>
        <w:spacing w:after="119" w:line="271" w:lineRule="auto"/>
        <w:ind w:left="-5" w:right="1218" w:hanging="10"/>
        <w:rPr>
          <w:color w:val="000000"/>
          <w:sz w:val="19"/>
          <w:szCs w:val="22"/>
        </w:rPr>
      </w:pPr>
      <w:r w:rsidRPr="003E5619">
        <w:rPr>
          <w:color w:val="000000"/>
          <w:sz w:val="19"/>
          <w:szCs w:val="22"/>
        </w:rPr>
        <w:t xml:space="preserve">Kommissionen </w:t>
      </w:r>
      <w:r w:rsidRPr="003E5619">
        <w:rPr>
          <w:color w:val="000000"/>
          <w:sz w:val="19"/>
          <w:szCs w:val="22"/>
        </w:rPr>
        <w:tab/>
        <w:t xml:space="preserve">föreslår </w:t>
      </w:r>
      <w:r w:rsidRPr="003E5619">
        <w:rPr>
          <w:color w:val="000000"/>
          <w:sz w:val="19"/>
          <w:szCs w:val="22"/>
        </w:rPr>
        <w:tab/>
        <w:t xml:space="preserve">också </w:t>
      </w:r>
      <w:r w:rsidRPr="003E5619">
        <w:rPr>
          <w:color w:val="000000"/>
          <w:sz w:val="19"/>
          <w:szCs w:val="22"/>
        </w:rPr>
        <w:tab/>
        <w:t xml:space="preserve">krav </w:t>
      </w:r>
      <w:r w:rsidRPr="003E5619">
        <w:rPr>
          <w:color w:val="000000"/>
          <w:sz w:val="19"/>
          <w:szCs w:val="22"/>
        </w:rPr>
        <w:tab/>
        <w:t xml:space="preserve">på </w:t>
      </w:r>
      <w:r w:rsidRPr="003E5619">
        <w:rPr>
          <w:color w:val="000000"/>
          <w:sz w:val="19"/>
          <w:szCs w:val="22"/>
        </w:rPr>
        <w:tab/>
        <w:t xml:space="preserve">framtagande </w:t>
      </w:r>
      <w:r w:rsidRPr="003E5619">
        <w:rPr>
          <w:color w:val="000000"/>
          <w:sz w:val="19"/>
          <w:szCs w:val="22"/>
        </w:rPr>
        <w:tab/>
        <w:t xml:space="preserve">av </w:t>
      </w:r>
      <w:r w:rsidRPr="003E5619">
        <w:rPr>
          <w:color w:val="000000"/>
          <w:sz w:val="19"/>
          <w:szCs w:val="22"/>
        </w:rPr>
        <w:tab/>
        <w:t xml:space="preserve">nationella renoveringsplaner med nationella mål 2030, 2040 och 2050 för bland annat årlig renoveringstakt, energianvändning och minskning av växthusgaser samt åtgärder och styrmedel, inklusive finansiering, för att nå dessa mål.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Vidare föreslår kommissionen förändringar av hur byggnadsenergiklasserna ska fastställas, hur kostnadsoptimala nivåer för energiprestanda ska beräknas, ökade krav på infrastruktur för laddning av elfordon och nya krav för cykelparkeringar.</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Regeringen välkomnar översynen av direktivet för att förbättra byggnaders energiprestanda och minska utsläppen av växthusgaser med visionen att uppnå nollutsläpp från byggnader till 2050. </w:t>
      </w:r>
    </w:p>
    <w:p w:rsidR="003E5619" w:rsidRPr="003E5619" w:rsidRDefault="003E5619" w:rsidP="003E5619">
      <w:pPr>
        <w:widowControl/>
        <w:spacing w:after="392" w:line="266" w:lineRule="auto"/>
        <w:ind w:left="-5" w:right="1429" w:hanging="10"/>
        <w:jc w:val="both"/>
        <w:rPr>
          <w:color w:val="000000"/>
          <w:sz w:val="19"/>
          <w:szCs w:val="22"/>
        </w:rPr>
      </w:pPr>
      <w:r w:rsidRPr="003E5619">
        <w:rPr>
          <w:color w:val="000000"/>
          <w:sz w:val="19"/>
          <w:szCs w:val="22"/>
        </w:rPr>
        <w:t xml:space="preserve">Regeringen avser verka för ett regelverk som ger ökad flexibilitet för medlemsstaterna och tar hänsyn till nationella förutsättningar vad gäller energisystem, byggnadsbestånd och andra lokala förutsättningar. Detta för att energi- och klimatmålen ska kunna nås på ett samhällsekonomiskt effektivt sätt. </w:t>
      </w:r>
    </w:p>
    <w:p w:rsidR="003E5619" w:rsidRPr="003E5619" w:rsidRDefault="003E5619" w:rsidP="003E5619">
      <w:pPr>
        <w:keepNext/>
        <w:keepLines/>
        <w:widowControl/>
        <w:tabs>
          <w:tab w:val="center" w:pos="1145"/>
        </w:tabs>
        <w:spacing w:after="311" w:line="259" w:lineRule="auto"/>
        <w:ind w:left="-15"/>
        <w:outlineLvl w:val="0"/>
        <w:rPr>
          <w:color w:val="000000"/>
          <w:sz w:val="28"/>
          <w:szCs w:val="22"/>
        </w:rPr>
      </w:pPr>
      <w:r w:rsidRPr="003E5619">
        <w:rPr>
          <w:color w:val="000000"/>
          <w:sz w:val="28"/>
          <w:szCs w:val="22"/>
        </w:rPr>
        <w:lastRenderedPageBreak/>
        <w:t>1</w:t>
      </w:r>
      <w:r w:rsidRPr="003E5619">
        <w:rPr>
          <w:color w:val="000000"/>
          <w:sz w:val="28"/>
          <w:szCs w:val="22"/>
        </w:rPr>
        <w:tab/>
        <w:t>Förslaget</w:t>
      </w:r>
    </w:p>
    <w:p w:rsidR="003E5619" w:rsidRPr="003E5619" w:rsidRDefault="003E5619" w:rsidP="003E5619">
      <w:pPr>
        <w:keepNext/>
        <w:keepLines/>
        <w:widowControl/>
        <w:tabs>
          <w:tab w:val="center" w:pos="1540"/>
        </w:tabs>
        <w:spacing w:after="69" w:line="265" w:lineRule="auto"/>
        <w:ind w:left="-15"/>
        <w:outlineLvl w:val="1"/>
        <w:rPr>
          <w:color w:val="000000"/>
          <w:szCs w:val="22"/>
        </w:rPr>
      </w:pPr>
      <w:r w:rsidRPr="003E5619">
        <w:rPr>
          <w:color w:val="000000"/>
          <w:szCs w:val="22"/>
        </w:rPr>
        <w:t>1.1</w:t>
      </w:r>
      <w:r w:rsidRPr="003E5619">
        <w:rPr>
          <w:color w:val="000000"/>
          <w:szCs w:val="22"/>
        </w:rPr>
        <w:tab/>
        <w:t>Ärendets bakgrund</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Den 11 december 2019 presenterade Europeiska kommissionen meddelandet om den europeiska gröna given (Faktapromemoria 2019/</w:t>
      </w:r>
      <w:proofErr w:type="gramStart"/>
      <w:r w:rsidRPr="003E5619">
        <w:rPr>
          <w:color w:val="000000"/>
          <w:sz w:val="19"/>
          <w:szCs w:val="22"/>
        </w:rPr>
        <w:t>20:FPM</w:t>
      </w:r>
      <w:proofErr w:type="gramEnd"/>
      <w:r w:rsidRPr="003E5619">
        <w:rPr>
          <w:color w:val="000000"/>
          <w:sz w:val="19"/>
          <w:szCs w:val="22"/>
        </w:rPr>
        <w:t xml:space="preserve">13). Meddelandet aviserade en rad kommande lagstiftningsförslag och strategier.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Våren 2021 antogs EU:s klimatlag, inklusive målet om att minska utsläppen med minst 55 procent till 2030 jämfört med 1990. </w:t>
      </w:r>
    </w:p>
    <w:p w:rsidR="003E5619" w:rsidRPr="003E5619" w:rsidRDefault="003E5619" w:rsidP="003E5619">
      <w:pPr>
        <w:widowControl/>
        <w:spacing w:after="399" w:line="266" w:lineRule="auto"/>
        <w:ind w:left="-5" w:right="1429" w:hanging="10"/>
        <w:jc w:val="both"/>
        <w:rPr>
          <w:color w:val="000000"/>
          <w:sz w:val="19"/>
          <w:szCs w:val="22"/>
        </w:rPr>
      </w:pPr>
      <w:r w:rsidRPr="003E5619">
        <w:rPr>
          <w:color w:val="000000"/>
          <w:sz w:val="19"/>
          <w:szCs w:val="22"/>
        </w:rPr>
        <w:t xml:space="preserve">Den 14 juli 2021 presenterade kommissionen lagstiftningspaketet ’Fit for 55’ som syftar till att genomföra den europeiska gröna given och uppnå EU:s skärpta klimatmål. Som en den del av detta lagstiftningspaket presenterade kommissionen den 15 december 2021 ett förslag till revidering av direktivet om byggnaders energiprestanda (EPBD), som senast reviderades 2018. </w:t>
      </w:r>
    </w:p>
    <w:p w:rsidR="003E5619" w:rsidRPr="003E5619" w:rsidRDefault="003E5619" w:rsidP="003E5619">
      <w:pPr>
        <w:keepNext/>
        <w:keepLines/>
        <w:widowControl/>
        <w:tabs>
          <w:tab w:val="center" w:pos="1533"/>
        </w:tabs>
        <w:spacing w:after="69" w:line="265" w:lineRule="auto"/>
        <w:ind w:left="-15"/>
        <w:outlineLvl w:val="1"/>
        <w:rPr>
          <w:color w:val="000000"/>
          <w:szCs w:val="22"/>
        </w:rPr>
      </w:pPr>
      <w:r w:rsidRPr="003E5619">
        <w:rPr>
          <w:color w:val="000000"/>
          <w:szCs w:val="22"/>
        </w:rPr>
        <w:t>1.2</w:t>
      </w:r>
      <w:r w:rsidRPr="003E5619">
        <w:rPr>
          <w:color w:val="000000"/>
          <w:szCs w:val="22"/>
        </w:rPr>
        <w:tab/>
        <w:t>Förslagets innehåll</w:t>
      </w:r>
    </w:p>
    <w:p w:rsidR="003E5619" w:rsidRPr="003E5619" w:rsidRDefault="003E5619" w:rsidP="003E5619">
      <w:pPr>
        <w:widowControl/>
        <w:spacing w:after="401" w:line="266" w:lineRule="auto"/>
        <w:ind w:left="-5" w:right="1429" w:hanging="10"/>
        <w:jc w:val="both"/>
        <w:rPr>
          <w:color w:val="000000"/>
          <w:sz w:val="19"/>
          <w:szCs w:val="22"/>
        </w:rPr>
      </w:pPr>
      <w:r w:rsidRPr="003E5619">
        <w:rPr>
          <w:color w:val="000000"/>
          <w:sz w:val="19"/>
          <w:szCs w:val="22"/>
        </w:rPr>
        <w:t xml:space="preserve">Syftet med förslaget är att förbättra byggnaders energiprestanda och minska utsläppen av växthusgaser från byggnader, med visionen att uppnå nollutsläpp från byggnadsbeståndet till 2050. Hänsyn ska tas till lokala förutsättningar och klimat, inomhusklimat och kostnadseffektivitet. </w:t>
      </w:r>
    </w:p>
    <w:p w:rsidR="003E5619" w:rsidRPr="003E5619" w:rsidRDefault="003E5619" w:rsidP="003E5619">
      <w:pPr>
        <w:keepNext/>
        <w:keepLines/>
        <w:widowControl/>
        <w:spacing w:after="135" w:line="249" w:lineRule="auto"/>
        <w:ind w:left="609" w:right="636" w:hanging="624"/>
        <w:outlineLvl w:val="2"/>
        <w:rPr>
          <w:b/>
          <w:color w:val="000000"/>
          <w:sz w:val="19"/>
          <w:szCs w:val="22"/>
        </w:rPr>
      </w:pPr>
      <w:r w:rsidRPr="003E5619">
        <w:rPr>
          <w:b/>
          <w:color w:val="000000"/>
          <w:sz w:val="19"/>
          <w:szCs w:val="22"/>
        </w:rPr>
        <w:t>1.2.1</w:t>
      </w:r>
      <w:r w:rsidRPr="003E5619">
        <w:rPr>
          <w:b/>
          <w:color w:val="000000"/>
          <w:sz w:val="19"/>
          <w:szCs w:val="22"/>
        </w:rPr>
        <w:tab/>
        <w:t xml:space="preserve">Ny energiklassning och krav på minskade emissioner för nya </w:t>
      </w:r>
      <w:r>
        <w:rPr>
          <w:b/>
          <w:color w:val="000000"/>
          <w:sz w:val="19"/>
          <w:szCs w:val="22"/>
        </w:rPr>
        <w:br/>
      </w:r>
      <w:r w:rsidRPr="003E5619">
        <w:rPr>
          <w:b/>
          <w:color w:val="000000"/>
          <w:sz w:val="19"/>
          <w:szCs w:val="22"/>
        </w:rPr>
        <w:t>och befintliga byggnader</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Kommissionen föreslår att begreppet </w:t>
      </w:r>
      <w:r w:rsidRPr="003E5619">
        <w:rPr>
          <w:i/>
          <w:color w:val="000000"/>
          <w:sz w:val="19"/>
          <w:szCs w:val="22"/>
        </w:rPr>
        <w:t xml:space="preserve">noll-emissionsbyggnad </w:t>
      </w:r>
      <w:r w:rsidRPr="003E5619">
        <w:rPr>
          <w:color w:val="000000"/>
          <w:sz w:val="19"/>
          <w:szCs w:val="22"/>
        </w:rPr>
        <w:t xml:space="preserve">införs. En nollemissionsbyggnad definieras enligt förslaget som en byggnad med mycket god energiprestanda och mycket lågt energibehov, där den låga mängden energi som krävs ska komma från produktion av förnybar energi på plats, förnybar energi från en lokal energigemenskap eller genom lokalt producerad förnybar fjärrvärme/fjärrkyla. Förslaget är en utökning jämfört med dagens begrepp </w:t>
      </w:r>
      <w:r w:rsidRPr="003E5619">
        <w:rPr>
          <w:i/>
          <w:color w:val="000000"/>
          <w:sz w:val="19"/>
          <w:szCs w:val="22"/>
        </w:rPr>
        <w:t>nära-nollenergibyggnad</w:t>
      </w:r>
      <w:r w:rsidRPr="003E5619">
        <w:rPr>
          <w:color w:val="000000"/>
          <w:sz w:val="19"/>
          <w:szCs w:val="22"/>
        </w:rPr>
        <w:t xml:space="preserve"> som definieras som en byggnad som har mycket hög energiprestanda där den energi som krävs i mycket hög grad bör tillföras i form av energi från förnybara energikällor, inklusive energi från förnybara energikällor som produceras på plats, eller i närheten.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Kraven på energiklassning föreslås harmoniseras mellan medlemsländerna med klasser från A till G. Klass A innebär att man måste uppnå nollemissions-kraven och klass G ska bestå av de 15 procent sämsta byggnaderna nationellt. Övriga klasser ska medlemsstaterna fördela jämnt över skalan för energiprestanda. Kraven på innehåll i energideklarationerna utökas och fler byggnader omfattas av kraven.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Kommissionen föreslår även krav på att alla nya offentliga byggnader och byggnader som inte är bostäder ska vara noll-emissionsbyggnader till 2027 och att alla nya bostäder ska vara noll-emissionsbyggnader till 2030. För nya byggnader föreslås även att byggnadens påverkan på klimatet ska beräknas utifrån ett livscykelperspektiv och redovisas i form av en indikator.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Förslaget innehåller krav på att medlemsländer ska införa miniminivåer för energiprestanda för befintliga byggnader. Dessa ska enligt förslaget nås genom krav på renovering av de byggnader som har sämst energi- och klimatprestanda, enligt förslaget till ny klassificering. Enligt förslaget ska byggnader som inte är bostäder och som definieras som energiklass G uppnå energiklass F senast 2027 och energiklass E senast 2030. De bostäder som definieras som energiklass G ska uppnå energiklass F senast 2030 och energiklass E senast 2033. Tidigare har krav endast funnits vid nybyggnation och vid större renoveringar. </w:t>
      </w:r>
    </w:p>
    <w:p w:rsidR="003E5619" w:rsidRPr="003E5619" w:rsidRDefault="003E5619" w:rsidP="003E5619">
      <w:pPr>
        <w:widowControl/>
        <w:spacing w:after="401" w:line="266" w:lineRule="auto"/>
        <w:ind w:left="-5" w:right="1429" w:hanging="10"/>
        <w:jc w:val="both"/>
        <w:rPr>
          <w:color w:val="000000"/>
          <w:sz w:val="19"/>
          <w:szCs w:val="22"/>
        </w:rPr>
      </w:pPr>
      <w:r w:rsidRPr="003E5619">
        <w:rPr>
          <w:color w:val="000000"/>
          <w:sz w:val="19"/>
          <w:szCs w:val="22"/>
        </w:rPr>
        <w:lastRenderedPageBreak/>
        <w:t>Krav för energiprestanda ska som minst utgå från kostnadsoptimala nivåer och hänsyn ska även tas till miljö- och hälsoeffekter.</w:t>
      </w:r>
    </w:p>
    <w:p w:rsidR="003E5619" w:rsidRPr="003E5619" w:rsidRDefault="003E5619" w:rsidP="003E5619">
      <w:pPr>
        <w:keepNext/>
        <w:keepLines/>
        <w:widowControl/>
        <w:tabs>
          <w:tab w:val="center" w:pos="2799"/>
        </w:tabs>
        <w:spacing w:after="135" w:line="249" w:lineRule="auto"/>
        <w:ind w:left="-15"/>
        <w:outlineLvl w:val="2"/>
        <w:rPr>
          <w:b/>
          <w:color w:val="000000"/>
          <w:sz w:val="19"/>
          <w:szCs w:val="22"/>
        </w:rPr>
      </w:pPr>
      <w:r w:rsidRPr="003E5619">
        <w:rPr>
          <w:b/>
          <w:color w:val="000000"/>
          <w:sz w:val="19"/>
          <w:szCs w:val="22"/>
        </w:rPr>
        <w:t>1.2.2</w:t>
      </w:r>
      <w:r w:rsidRPr="003E5619">
        <w:rPr>
          <w:b/>
          <w:color w:val="000000"/>
          <w:sz w:val="19"/>
          <w:szCs w:val="22"/>
        </w:rPr>
        <w:tab/>
        <w:t>Nationella renoveringsplaner, styrmedel och åtgärder</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Kommissionen föreslår att i stället för långsiktiga renoveringsstrategier ska medlemsstaterna ta fram nationella renoveringsplaner som ska integreras i de nationella energi- och klimatplanerna. Renoveringsplanerna föreslås beskriva hur de krav som finns i direktivet ska uppnås och visionen om att alla byggnader ska vara noll-emissionsbyggnader till 2050 ska uppnås nationellt. Planerna föreslås innehålla nationella mål för 2030, 2040 och 2050 vad gäller bland annat årlig renoveringstakt, primär- och slutgiltig energianvändning och minskningen av växthusgaser från användning av energi i det nationella byggnadsbeståndet. Förslaget omfattar skärpta krav på medlemsstaterna att säkerställa att det finns ekonomiska styrmedel och åtgärder i form av finansiering och teknisk hjälp samt att de ska undanröja hinder och barriärer. </w:t>
      </w:r>
    </w:p>
    <w:p w:rsidR="003E5619" w:rsidRPr="003E5619" w:rsidRDefault="003E5619" w:rsidP="003E5619">
      <w:pPr>
        <w:widowControl/>
        <w:spacing w:after="401" w:line="266" w:lineRule="auto"/>
        <w:ind w:left="-5" w:right="1429" w:hanging="10"/>
        <w:jc w:val="both"/>
        <w:rPr>
          <w:color w:val="000000"/>
          <w:sz w:val="19"/>
          <w:szCs w:val="22"/>
        </w:rPr>
      </w:pPr>
      <w:r w:rsidRPr="003E5619">
        <w:rPr>
          <w:color w:val="000000"/>
          <w:sz w:val="19"/>
          <w:szCs w:val="22"/>
        </w:rPr>
        <w:t xml:space="preserve">Kommissionen föreslår att medlemsstaterna ska möjliggöra för dem som vill använda så kallade byggnadsrenoveringspass. Passen föreslås fungera som en plan för hur fastighetsägare planerar att ställa om byggnaden till en nollemissionsbyggnad genom olika renoveringssteg. </w:t>
      </w:r>
    </w:p>
    <w:p w:rsidR="003E5619" w:rsidRPr="003E5619" w:rsidRDefault="003E5619" w:rsidP="003E5619">
      <w:pPr>
        <w:keepNext/>
        <w:keepLines/>
        <w:widowControl/>
        <w:tabs>
          <w:tab w:val="center" w:pos="2702"/>
        </w:tabs>
        <w:spacing w:after="135" w:line="249" w:lineRule="auto"/>
        <w:ind w:left="-15"/>
        <w:outlineLvl w:val="2"/>
        <w:rPr>
          <w:b/>
          <w:color w:val="000000"/>
          <w:sz w:val="19"/>
          <w:szCs w:val="22"/>
        </w:rPr>
      </w:pPr>
      <w:r w:rsidRPr="003E5619">
        <w:rPr>
          <w:b/>
          <w:color w:val="000000"/>
          <w:sz w:val="19"/>
          <w:szCs w:val="22"/>
        </w:rPr>
        <w:t>1.2.3</w:t>
      </w:r>
      <w:r w:rsidRPr="003E5619">
        <w:rPr>
          <w:b/>
          <w:color w:val="000000"/>
          <w:sz w:val="19"/>
          <w:szCs w:val="22"/>
        </w:rPr>
        <w:tab/>
        <w:t>Laddinfrastruktur för elfordon och cykelparkering</w:t>
      </w:r>
    </w:p>
    <w:p w:rsidR="003E5619" w:rsidRPr="003E5619" w:rsidRDefault="003E5619" w:rsidP="003E5619">
      <w:pPr>
        <w:widowControl/>
        <w:spacing w:after="119" w:line="271" w:lineRule="auto"/>
        <w:ind w:left="-5" w:right="1218" w:hanging="10"/>
        <w:rPr>
          <w:color w:val="000000"/>
          <w:sz w:val="19"/>
          <w:szCs w:val="22"/>
        </w:rPr>
      </w:pPr>
      <w:r w:rsidRPr="003E5619">
        <w:rPr>
          <w:color w:val="000000"/>
          <w:sz w:val="19"/>
          <w:szCs w:val="22"/>
        </w:rPr>
        <w:t xml:space="preserve">Förslaget innehåller skärpta krav på installation och kabeldragning avseende </w:t>
      </w:r>
      <w:proofErr w:type="spellStart"/>
      <w:r w:rsidRPr="003E5619">
        <w:rPr>
          <w:color w:val="000000"/>
          <w:sz w:val="19"/>
          <w:szCs w:val="22"/>
        </w:rPr>
        <w:t>laddinfrastruktur</w:t>
      </w:r>
      <w:proofErr w:type="spellEnd"/>
      <w:r w:rsidRPr="003E5619">
        <w:rPr>
          <w:color w:val="000000"/>
          <w:sz w:val="19"/>
          <w:szCs w:val="22"/>
        </w:rPr>
        <w:t xml:space="preserve"> för elfordon samt krav på cykelparkeringsplatser. Medlemsstaterna föreslås även undanröja hinder och barriärer för installation av </w:t>
      </w:r>
      <w:proofErr w:type="spellStart"/>
      <w:r w:rsidRPr="003E5619">
        <w:rPr>
          <w:color w:val="000000"/>
          <w:sz w:val="19"/>
          <w:szCs w:val="22"/>
        </w:rPr>
        <w:t>laddinfrastruktur</w:t>
      </w:r>
      <w:proofErr w:type="spellEnd"/>
      <w:r w:rsidRPr="003E5619">
        <w:rPr>
          <w:color w:val="000000"/>
          <w:sz w:val="19"/>
          <w:szCs w:val="22"/>
        </w:rPr>
        <w:t xml:space="preserve"> vid bostäder med parkeringsplatser. </w:t>
      </w:r>
    </w:p>
    <w:p w:rsidR="003E5619" w:rsidRPr="003E5619" w:rsidRDefault="003E5619" w:rsidP="003E5619">
      <w:pPr>
        <w:keepNext/>
        <w:keepLines/>
        <w:widowControl/>
        <w:tabs>
          <w:tab w:val="center" w:pos="2186"/>
        </w:tabs>
        <w:spacing w:after="135" w:line="249" w:lineRule="auto"/>
        <w:ind w:left="-15"/>
        <w:outlineLvl w:val="2"/>
        <w:rPr>
          <w:b/>
          <w:color w:val="000000"/>
          <w:sz w:val="19"/>
          <w:szCs w:val="22"/>
        </w:rPr>
      </w:pPr>
      <w:r w:rsidRPr="003E5619">
        <w:rPr>
          <w:b/>
          <w:color w:val="000000"/>
          <w:sz w:val="19"/>
          <w:szCs w:val="22"/>
        </w:rPr>
        <w:t>1.2.4</w:t>
      </w:r>
      <w:r w:rsidRPr="003E5619">
        <w:rPr>
          <w:b/>
          <w:color w:val="000000"/>
          <w:sz w:val="19"/>
          <w:szCs w:val="22"/>
        </w:rPr>
        <w:tab/>
        <w:t xml:space="preserve">Datainsamling och informationsutbyte </w:t>
      </w:r>
    </w:p>
    <w:p w:rsidR="003E5619" w:rsidRPr="003E5619" w:rsidRDefault="003E5619" w:rsidP="003E5619">
      <w:pPr>
        <w:widowControl/>
        <w:spacing w:after="401" w:line="266" w:lineRule="auto"/>
        <w:ind w:left="-5" w:right="1429" w:hanging="10"/>
        <w:jc w:val="both"/>
        <w:rPr>
          <w:color w:val="000000"/>
          <w:sz w:val="19"/>
          <w:szCs w:val="22"/>
        </w:rPr>
      </w:pPr>
      <w:r w:rsidRPr="003E5619">
        <w:rPr>
          <w:color w:val="000000"/>
          <w:sz w:val="19"/>
          <w:szCs w:val="22"/>
        </w:rPr>
        <w:t xml:space="preserve">Förslaget innehåller ökade krav på datainsamling och informationsutbyte mellan aktörer, medlemsstaterna och EU, bland annat i form av krav på en nationell databas för information om byggnaders energiprestanda och ökad tillgänglighet till data från byggnaders olika kontrollsystem. </w:t>
      </w:r>
    </w:p>
    <w:p w:rsidR="003E5619" w:rsidRPr="003E5619" w:rsidRDefault="003E5619" w:rsidP="003E5619">
      <w:pPr>
        <w:keepNext/>
        <w:keepLines/>
        <w:widowControl/>
        <w:tabs>
          <w:tab w:val="center" w:pos="1122"/>
        </w:tabs>
        <w:spacing w:after="135" w:line="249" w:lineRule="auto"/>
        <w:ind w:left="-15"/>
        <w:outlineLvl w:val="2"/>
        <w:rPr>
          <w:b/>
          <w:color w:val="000000"/>
          <w:sz w:val="19"/>
          <w:szCs w:val="22"/>
        </w:rPr>
      </w:pPr>
      <w:r w:rsidRPr="003E5619">
        <w:rPr>
          <w:b/>
          <w:color w:val="000000"/>
          <w:sz w:val="19"/>
          <w:szCs w:val="22"/>
        </w:rPr>
        <w:t>1.2.5</w:t>
      </w:r>
      <w:r w:rsidRPr="003E5619">
        <w:rPr>
          <w:b/>
          <w:color w:val="000000"/>
          <w:sz w:val="19"/>
          <w:szCs w:val="22"/>
        </w:rPr>
        <w:tab/>
        <w:t xml:space="preserve">Övriga krav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Förslaget innehåller skärpta krav kopplade till klimatanpassning, inomhusklimat, brandsäkerhet, seismisk aktivitet och tillgänglighet för personer med funktionsvariation. </w:t>
      </w:r>
    </w:p>
    <w:p w:rsidR="003E5619" w:rsidRPr="003E5619" w:rsidRDefault="003E5619" w:rsidP="003E5619">
      <w:pPr>
        <w:widowControl/>
        <w:spacing w:after="399" w:line="266" w:lineRule="auto"/>
        <w:ind w:left="-5" w:right="1429" w:hanging="10"/>
        <w:jc w:val="both"/>
        <w:rPr>
          <w:color w:val="000000"/>
          <w:sz w:val="19"/>
          <w:szCs w:val="22"/>
        </w:rPr>
      </w:pPr>
      <w:r w:rsidRPr="003E5619">
        <w:rPr>
          <w:color w:val="000000"/>
          <w:sz w:val="19"/>
          <w:szCs w:val="22"/>
        </w:rPr>
        <w:t xml:space="preserve">Förslaget innehåller också förbud mot stöd till fossila värmepannor och en möjlighet för medlemsstaterna att förbjuda användningen av fossila värmepannor i byggnader. </w:t>
      </w:r>
    </w:p>
    <w:p w:rsidR="003E5619" w:rsidRPr="003E5619" w:rsidRDefault="003E5619" w:rsidP="003E5619">
      <w:pPr>
        <w:keepNext/>
        <w:keepLines/>
        <w:widowControl/>
        <w:tabs>
          <w:tab w:val="center" w:pos="3217"/>
        </w:tabs>
        <w:spacing w:after="69" w:line="265" w:lineRule="auto"/>
        <w:ind w:left="-15"/>
        <w:outlineLvl w:val="1"/>
        <w:rPr>
          <w:color w:val="000000"/>
          <w:szCs w:val="22"/>
        </w:rPr>
      </w:pPr>
      <w:r w:rsidRPr="003E5619">
        <w:rPr>
          <w:color w:val="000000"/>
          <w:szCs w:val="22"/>
        </w:rPr>
        <w:t>1.3</w:t>
      </w:r>
      <w:r w:rsidRPr="003E5619">
        <w:rPr>
          <w:color w:val="000000"/>
          <w:szCs w:val="22"/>
        </w:rPr>
        <w:tab/>
        <w:t>Gällande svenska regler och förslagets effekt på dessa</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Kommissionens förslag har påverkan på plan- och bygglagstiftningen och regelverket om energideklarationer.</w:t>
      </w:r>
    </w:p>
    <w:p w:rsidR="003E5619" w:rsidRPr="003E5619" w:rsidRDefault="003E5619" w:rsidP="003E5619">
      <w:pPr>
        <w:widowControl/>
        <w:spacing w:after="399" w:line="266" w:lineRule="auto"/>
        <w:ind w:left="-5" w:right="1429" w:hanging="10"/>
        <w:jc w:val="both"/>
        <w:rPr>
          <w:color w:val="000000"/>
          <w:sz w:val="19"/>
          <w:szCs w:val="22"/>
        </w:rPr>
      </w:pPr>
      <w:r w:rsidRPr="003E5619">
        <w:rPr>
          <w:color w:val="000000"/>
          <w:sz w:val="19"/>
          <w:szCs w:val="22"/>
        </w:rPr>
        <w:t xml:space="preserve">Vidare kan förslag om krav på </w:t>
      </w:r>
      <w:proofErr w:type="spellStart"/>
      <w:r w:rsidRPr="003E5619">
        <w:rPr>
          <w:color w:val="000000"/>
          <w:sz w:val="19"/>
          <w:szCs w:val="22"/>
        </w:rPr>
        <w:t>laddinfrastruktur</w:t>
      </w:r>
      <w:proofErr w:type="spellEnd"/>
      <w:r w:rsidRPr="003E5619">
        <w:rPr>
          <w:color w:val="000000"/>
          <w:sz w:val="19"/>
          <w:szCs w:val="22"/>
        </w:rPr>
        <w:t xml:space="preserve"> för elfordon medföra vissa behov av ändrad lagstiftning. </w:t>
      </w:r>
    </w:p>
    <w:p w:rsidR="003E5619" w:rsidRPr="003E5619" w:rsidRDefault="003E5619" w:rsidP="003E5619">
      <w:pPr>
        <w:keepNext/>
        <w:keepLines/>
        <w:widowControl/>
        <w:tabs>
          <w:tab w:val="center" w:pos="2785"/>
        </w:tabs>
        <w:spacing w:after="69" w:line="265" w:lineRule="auto"/>
        <w:ind w:left="-15"/>
        <w:outlineLvl w:val="1"/>
        <w:rPr>
          <w:color w:val="000000"/>
          <w:szCs w:val="22"/>
        </w:rPr>
      </w:pPr>
      <w:r w:rsidRPr="003E5619">
        <w:rPr>
          <w:color w:val="000000"/>
          <w:szCs w:val="22"/>
        </w:rPr>
        <w:t>1.4</w:t>
      </w:r>
      <w:r w:rsidRPr="003E5619">
        <w:rPr>
          <w:color w:val="000000"/>
          <w:szCs w:val="22"/>
        </w:rPr>
        <w:tab/>
        <w:t>Budgetära konsekvenser / Konsekvensanalys</w:t>
      </w:r>
    </w:p>
    <w:p w:rsidR="003E5619" w:rsidRPr="003E5619" w:rsidRDefault="003E5619" w:rsidP="003E5619">
      <w:pPr>
        <w:widowControl/>
        <w:spacing w:after="392" w:line="266" w:lineRule="auto"/>
        <w:ind w:left="-5" w:right="1429" w:hanging="10"/>
        <w:jc w:val="both"/>
        <w:rPr>
          <w:color w:val="000000"/>
          <w:sz w:val="19"/>
          <w:szCs w:val="22"/>
        </w:rPr>
      </w:pPr>
      <w:r w:rsidRPr="003E5619">
        <w:rPr>
          <w:color w:val="000000"/>
          <w:sz w:val="19"/>
          <w:szCs w:val="22"/>
        </w:rPr>
        <w:t xml:space="preserve">Kommissionens förslag i direktivet om byggnaders energiprestanda kan medföra budgetära konsekvenser på nationell- och EU-nivå. Utgångspunkten är att eventuella kostnader som kommande förslag kan leda till för den nationella budgeten ska finansieras inom befintliga ekonomiska ramar. Utgiftsdrivande åtgärder på EU-budgeten behöver finansieras genom omprioriteringar i den fleråriga budgetramen. </w:t>
      </w:r>
    </w:p>
    <w:p w:rsidR="003E5619" w:rsidRPr="003E5619" w:rsidRDefault="003E5619" w:rsidP="003E5619">
      <w:pPr>
        <w:keepNext/>
        <w:keepLines/>
        <w:widowControl/>
        <w:tabs>
          <w:tab w:val="center" w:pos="1370"/>
        </w:tabs>
        <w:spacing w:after="311" w:line="259" w:lineRule="auto"/>
        <w:ind w:left="-15"/>
        <w:outlineLvl w:val="0"/>
        <w:rPr>
          <w:color w:val="000000"/>
          <w:sz w:val="28"/>
          <w:szCs w:val="22"/>
        </w:rPr>
      </w:pPr>
      <w:r w:rsidRPr="003E5619">
        <w:rPr>
          <w:color w:val="000000"/>
          <w:sz w:val="28"/>
          <w:szCs w:val="22"/>
        </w:rPr>
        <w:lastRenderedPageBreak/>
        <w:t>2</w:t>
      </w:r>
      <w:r w:rsidRPr="003E5619">
        <w:rPr>
          <w:color w:val="000000"/>
          <w:sz w:val="28"/>
          <w:szCs w:val="22"/>
        </w:rPr>
        <w:tab/>
        <w:t>Ståndpunkter</w:t>
      </w:r>
    </w:p>
    <w:p w:rsidR="003E5619" w:rsidRPr="003E5619" w:rsidRDefault="003E5619" w:rsidP="003E5619">
      <w:pPr>
        <w:keepNext/>
        <w:keepLines/>
        <w:widowControl/>
        <w:tabs>
          <w:tab w:val="center" w:pos="2043"/>
        </w:tabs>
        <w:spacing w:after="69" w:line="265" w:lineRule="auto"/>
        <w:ind w:left="-15"/>
        <w:outlineLvl w:val="1"/>
        <w:rPr>
          <w:color w:val="000000"/>
          <w:szCs w:val="22"/>
        </w:rPr>
      </w:pPr>
      <w:r w:rsidRPr="003E5619">
        <w:rPr>
          <w:color w:val="000000"/>
          <w:szCs w:val="22"/>
        </w:rPr>
        <w:t>2.1</w:t>
      </w:r>
      <w:r w:rsidRPr="003E5619">
        <w:rPr>
          <w:color w:val="000000"/>
          <w:szCs w:val="22"/>
        </w:rPr>
        <w:tab/>
        <w:t>Preliminär svensk ståndpunkt</w:t>
      </w:r>
    </w:p>
    <w:p w:rsidR="003E5619" w:rsidRPr="003E5619" w:rsidRDefault="003E5619" w:rsidP="003E5619">
      <w:pPr>
        <w:widowControl/>
        <w:spacing w:after="490" w:line="266" w:lineRule="auto"/>
        <w:ind w:left="-5" w:right="1429" w:hanging="10"/>
        <w:jc w:val="both"/>
        <w:rPr>
          <w:color w:val="000000"/>
          <w:sz w:val="19"/>
          <w:szCs w:val="22"/>
        </w:rPr>
      </w:pPr>
      <w:r w:rsidRPr="003E5619">
        <w:rPr>
          <w:color w:val="000000"/>
          <w:sz w:val="19"/>
          <w:szCs w:val="22"/>
        </w:rPr>
        <w:t xml:space="preserve">Regeringen välkomnar översynen av direktivet och ambitionen att förbättra byggnaders energiprestanda för att minska utsläppen av växthusgaser med visionen att uppnå nollutsläpp från byggnader till 2050.  </w:t>
      </w:r>
    </w:p>
    <w:p w:rsidR="003E5619" w:rsidRPr="003E5619" w:rsidRDefault="003E5619" w:rsidP="003E5619">
      <w:pPr>
        <w:widowControl/>
        <w:spacing w:after="119" w:line="271" w:lineRule="auto"/>
        <w:ind w:left="-5" w:right="1218" w:hanging="10"/>
        <w:rPr>
          <w:color w:val="000000"/>
          <w:sz w:val="19"/>
          <w:szCs w:val="22"/>
        </w:rPr>
      </w:pPr>
      <w:r w:rsidRPr="003E5619">
        <w:rPr>
          <w:color w:val="000000"/>
          <w:sz w:val="19"/>
          <w:szCs w:val="22"/>
        </w:rPr>
        <w:t xml:space="preserve">Regeringen anser att översynen av direktivet, men även annan </w:t>
      </w:r>
      <w:proofErr w:type="spellStart"/>
      <w:r w:rsidRPr="003E5619">
        <w:rPr>
          <w:color w:val="000000"/>
          <w:sz w:val="19"/>
          <w:szCs w:val="22"/>
        </w:rPr>
        <w:t>EUlagstiftning</w:t>
      </w:r>
      <w:proofErr w:type="spellEnd"/>
      <w:r w:rsidRPr="003E5619">
        <w:rPr>
          <w:color w:val="000000"/>
          <w:sz w:val="19"/>
          <w:szCs w:val="22"/>
        </w:rPr>
        <w:t xml:space="preserve"> med bäring på byggnaders energiprestanda till exempel lagstiftning om energieffektivisering och förnybar energi, bör inriktas på att göra </w:t>
      </w:r>
      <w:r w:rsidRPr="003E5619">
        <w:rPr>
          <w:color w:val="000000"/>
          <w:sz w:val="19"/>
          <w:szCs w:val="22"/>
        </w:rPr>
        <w:tab/>
        <w:t xml:space="preserve">lagstiftningen </w:t>
      </w:r>
      <w:r w:rsidRPr="003E5619">
        <w:rPr>
          <w:color w:val="000000"/>
          <w:sz w:val="19"/>
          <w:szCs w:val="22"/>
        </w:rPr>
        <w:tab/>
        <w:t xml:space="preserve">mer </w:t>
      </w:r>
      <w:r w:rsidRPr="003E5619">
        <w:rPr>
          <w:color w:val="000000"/>
          <w:sz w:val="19"/>
          <w:szCs w:val="22"/>
        </w:rPr>
        <w:tab/>
        <w:t xml:space="preserve">samstämmig, </w:t>
      </w:r>
      <w:r w:rsidRPr="003E5619">
        <w:rPr>
          <w:color w:val="000000"/>
          <w:sz w:val="19"/>
          <w:szCs w:val="22"/>
        </w:rPr>
        <w:tab/>
        <w:t xml:space="preserve">effektiv </w:t>
      </w:r>
      <w:r w:rsidRPr="003E5619">
        <w:rPr>
          <w:color w:val="000000"/>
          <w:sz w:val="19"/>
          <w:szCs w:val="22"/>
        </w:rPr>
        <w:tab/>
        <w:t xml:space="preserve">och </w:t>
      </w:r>
      <w:r w:rsidRPr="003E5619">
        <w:rPr>
          <w:color w:val="000000"/>
          <w:sz w:val="19"/>
          <w:szCs w:val="22"/>
        </w:rPr>
        <w:tab/>
        <w:t>ändamålsenlig. Överlappande eller motstridiga bestämmelser bör undvikas.</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Regeringen avser verka för ett regelverk som ger ökad flexibilitet för medlemsstaterna och tar hänsyn till skilda nationella förutsättningar vad gäller energisystem, byggnadsbestånd och andra lokala förutsättningar. Detta för att energi- och klimatmålen ska kunna nås på ett samhällsekonomiskt effektivt sätt.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Regeringen anser att bestämmelser i direktivet, inklusive utformningen av definitionen av noll-emissionsbyggnad, ska bidra till teknikneutrala val av hållbara, fossilfria energislag och låga administrativa kostnader.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Regeringen anser vidare att renoveringar ska genomföras när det är tekniskt och ekonomiskt genomförbart för att energi- och klimatmålen ska kunna nås på ett kostnadseffektivt sätt. Regeringen anser att det behövs ökad flexibilitet i hur kraven på renovering av det befintliga beståndet ställs och att medlemsstaterna ska ha ökad möjlighet att själva välja vilka byggnader som ska renoveras. Regeringen välkomnar förslaget om frivilliga byggnadsrenoveringspass som ett hjälpmedel i bedömningen. Regeringen anser vidare att all renovering som leder till förbättrad energiprestanda ska kunna tillgodoräknas, inte bara förbättringar i de sämsta energiklasserna.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Regeringen anser att regelverket behöver utformas utifrån hur minskade utsläpp från användning, renovering och produktion av byggnader kan främjas ur ett livscykelperspektiv.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Regeringen ser positivt på en ökad ambitionsnivå när det gäller </w:t>
      </w:r>
      <w:proofErr w:type="spellStart"/>
      <w:r w:rsidRPr="003E5619">
        <w:rPr>
          <w:color w:val="000000"/>
          <w:sz w:val="19"/>
          <w:szCs w:val="22"/>
        </w:rPr>
        <w:t>laddinfrastruktur</w:t>
      </w:r>
      <w:proofErr w:type="spellEnd"/>
      <w:r w:rsidRPr="003E5619">
        <w:rPr>
          <w:color w:val="000000"/>
          <w:sz w:val="19"/>
          <w:szCs w:val="22"/>
        </w:rPr>
        <w:t xml:space="preserve">, särskilt vid nybyggnation och renoveringar. Utbyggnaden av </w:t>
      </w:r>
      <w:proofErr w:type="spellStart"/>
      <w:r w:rsidRPr="003E5619">
        <w:rPr>
          <w:color w:val="000000"/>
          <w:sz w:val="19"/>
          <w:szCs w:val="22"/>
        </w:rPr>
        <w:t>laddinfrastruktur</w:t>
      </w:r>
      <w:proofErr w:type="spellEnd"/>
      <w:r w:rsidRPr="003E5619">
        <w:rPr>
          <w:color w:val="000000"/>
          <w:sz w:val="19"/>
          <w:szCs w:val="22"/>
        </w:rPr>
        <w:t xml:space="preserve"> bör ske i sådan takt att tillgången till </w:t>
      </w:r>
      <w:proofErr w:type="spellStart"/>
      <w:r w:rsidRPr="003E5619">
        <w:rPr>
          <w:color w:val="000000"/>
          <w:sz w:val="19"/>
          <w:szCs w:val="22"/>
        </w:rPr>
        <w:t>laddinfrastruktur</w:t>
      </w:r>
      <w:proofErr w:type="spellEnd"/>
      <w:r w:rsidRPr="003E5619">
        <w:rPr>
          <w:color w:val="000000"/>
          <w:sz w:val="19"/>
          <w:szCs w:val="22"/>
        </w:rPr>
        <w:t xml:space="preserve"> inte blir ett hinder för elektrifieringen av transportsektorn. Krav på befintliga parkeringsplatser bör utformas med hänsyn till vad som är samhällsekonomiskt effektivt i förhållande till energi- och klimatmålen. </w:t>
      </w:r>
    </w:p>
    <w:p w:rsidR="003E5619" w:rsidRPr="003E5619" w:rsidRDefault="003E5619" w:rsidP="003E5619">
      <w:pPr>
        <w:widowControl/>
        <w:spacing w:after="399" w:line="266" w:lineRule="auto"/>
        <w:ind w:left="-5" w:right="1429" w:hanging="10"/>
        <w:jc w:val="both"/>
        <w:rPr>
          <w:color w:val="000000"/>
          <w:sz w:val="19"/>
          <w:szCs w:val="22"/>
        </w:rPr>
      </w:pPr>
      <w:r w:rsidRPr="003E5619">
        <w:rPr>
          <w:color w:val="000000"/>
          <w:sz w:val="19"/>
          <w:szCs w:val="22"/>
        </w:rPr>
        <w:t xml:space="preserve">Regeringen stödjer förslaget om förbud mot stöd till fossila värmepannor och en möjlighet för medlemsstaterna att förbjuda användningen av fossila värmepannor i byggnader. </w:t>
      </w:r>
    </w:p>
    <w:p w:rsidR="003E5619" w:rsidRPr="003E5619" w:rsidRDefault="003E5619" w:rsidP="003E5619">
      <w:pPr>
        <w:widowControl/>
        <w:tabs>
          <w:tab w:val="center" w:pos="2139"/>
        </w:tabs>
        <w:spacing w:after="69" w:line="265" w:lineRule="auto"/>
        <w:ind w:left="-15"/>
        <w:rPr>
          <w:color w:val="000000"/>
          <w:sz w:val="19"/>
          <w:szCs w:val="22"/>
        </w:rPr>
      </w:pPr>
      <w:r w:rsidRPr="003E5619">
        <w:rPr>
          <w:color w:val="000000"/>
          <w:szCs w:val="22"/>
        </w:rPr>
        <w:t>2.2</w:t>
      </w:r>
      <w:r w:rsidRPr="003E5619">
        <w:rPr>
          <w:color w:val="000000"/>
          <w:szCs w:val="22"/>
        </w:rPr>
        <w:tab/>
        <w:t>Medlemsstaternas ståndpunkter</w:t>
      </w:r>
    </w:p>
    <w:p w:rsidR="003E5619" w:rsidRPr="003E5619" w:rsidRDefault="003E5619" w:rsidP="003E5619">
      <w:pPr>
        <w:widowControl/>
        <w:spacing w:after="400" w:line="266" w:lineRule="auto"/>
        <w:ind w:left="-5" w:right="1429" w:hanging="10"/>
        <w:jc w:val="both"/>
        <w:rPr>
          <w:color w:val="000000"/>
          <w:sz w:val="19"/>
          <w:szCs w:val="22"/>
        </w:rPr>
      </w:pPr>
      <w:r w:rsidRPr="003E5619">
        <w:rPr>
          <w:color w:val="000000"/>
          <w:sz w:val="19"/>
          <w:szCs w:val="22"/>
        </w:rPr>
        <w:t xml:space="preserve">Medlemsstaternas ståndpunkter om förslaget är ännu inte kända. </w:t>
      </w:r>
    </w:p>
    <w:p w:rsidR="003E5619" w:rsidRPr="003E5619" w:rsidRDefault="003E5619" w:rsidP="003E5619">
      <w:pPr>
        <w:widowControl/>
        <w:tabs>
          <w:tab w:val="center" w:pos="2020"/>
        </w:tabs>
        <w:spacing w:after="69" w:line="265" w:lineRule="auto"/>
        <w:ind w:left="-15"/>
        <w:rPr>
          <w:color w:val="000000"/>
          <w:sz w:val="19"/>
          <w:szCs w:val="22"/>
        </w:rPr>
      </w:pPr>
      <w:r w:rsidRPr="003E5619">
        <w:rPr>
          <w:color w:val="000000"/>
          <w:szCs w:val="22"/>
        </w:rPr>
        <w:t>2.3</w:t>
      </w:r>
      <w:r w:rsidRPr="003E5619">
        <w:rPr>
          <w:color w:val="000000"/>
          <w:szCs w:val="22"/>
        </w:rPr>
        <w:tab/>
        <w:t>Institutionernas ståndpunkter</w:t>
      </w:r>
    </w:p>
    <w:p w:rsidR="003E5619" w:rsidRPr="003E5619" w:rsidRDefault="003E5619" w:rsidP="003E5619">
      <w:pPr>
        <w:widowControl/>
        <w:spacing w:after="400" w:line="266" w:lineRule="auto"/>
        <w:ind w:left="-5" w:right="1429" w:hanging="10"/>
        <w:jc w:val="both"/>
        <w:rPr>
          <w:color w:val="000000"/>
          <w:sz w:val="19"/>
          <w:szCs w:val="22"/>
        </w:rPr>
      </w:pPr>
      <w:r w:rsidRPr="003E5619">
        <w:rPr>
          <w:color w:val="000000"/>
          <w:sz w:val="19"/>
          <w:szCs w:val="22"/>
        </w:rPr>
        <w:t>Institutionernas ståndpunkter om förslaget är ännu inte kända.</w:t>
      </w:r>
    </w:p>
    <w:p w:rsidR="003E5619" w:rsidRPr="003E5619" w:rsidRDefault="003E5619" w:rsidP="003E5619">
      <w:pPr>
        <w:keepNext/>
        <w:keepLines/>
        <w:widowControl/>
        <w:tabs>
          <w:tab w:val="center" w:pos="2212"/>
        </w:tabs>
        <w:spacing w:after="69" w:line="265" w:lineRule="auto"/>
        <w:ind w:left="-15"/>
        <w:outlineLvl w:val="1"/>
        <w:rPr>
          <w:color w:val="000000"/>
          <w:szCs w:val="22"/>
        </w:rPr>
      </w:pPr>
      <w:r w:rsidRPr="003E5619">
        <w:rPr>
          <w:color w:val="000000"/>
          <w:szCs w:val="22"/>
        </w:rPr>
        <w:t>2.4</w:t>
      </w:r>
      <w:r w:rsidRPr="003E5619">
        <w:rPr>
          <w:color w:val="000000"/>
          <w:szCs w:val="22"/>
        </w:rPr>
        <w:tab/>
        <w:t>Remissinstansernas ståndpunkter</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Remissinstansernas synpunkter är ännu inte kända. Regeringen har remitterat förslaget med sista svarsdag 9 februari 2022. </w:t>
      </w:r>
    </w:p>
    <w:p w:rsidR="003E5619" w:rsidRPr="003E5619" w:rsidRDefault="003E5619" w:rsidP="003E5619">
      <w:pPr>
        <w:keepNext/>
        <w:keepLines/>
        <w:widowControl/>
        <w:tabs>
          <w:tab w:val="center" w:pos="2057"/>
        </w:tabs>
        <w:spacing w:after="311" w:line="259" w:lineRule="auto"/>
        <w:ind w:left="-15"/>
        <w:outlineLvl w:val="0"/>
        <w:rPr>
          <w:color w:val="000000"/>
          <w:sz w:val="28"/>
          <w:szCs w:val="22"/>
        </w:rPr>
      </w:pPr>
      <w:r w:rsidRPr="003E5619">
        <w:rPr>
          <w:color w:val="000000"/>
          <w:sz w:val="28"/>
          <w:szCs w:val="22"/>
        </w:rPr>
        <w:lastRenderedPageBreak/>
        <w:t>3</w:t>
      </w:r>
      <w:r w:rsidRPr="003E5619">
        <w:rPr>
          <w:color w:val="000000"/>
          <w:sz w:val="28"/>
          <w:szCs w:val="22"/>
        </w:rPr>
        <w:tab/>
        <w:t>Förslagets förutsättningar</w:t>
      </w:r>
    </w:p>
    <w:p w:rsidR="003E5619" w:rsidRPr="003E5619" w:rsidRDefault="003E5619" w:rsidP="003E5619">
      <w:pPr>
        <w:keepNext/>
        <w:keepLines/>
        <w:widowControl/>
        <w:tabs>
          <w:tab w:val="center" w:pos="2373"/>
        </w:tabs>
        <w:spacing w:after="69" w:line="265" w:lineRule="auto"/>
        <w:ind w:left="-15"/>
        <w:outlineLvl w:val="1"/>
        <w:rPr>
          <w:color w:val="000000"/>
          <w:szCs w:val="22"/>
        </w:rPr>
      </w:pPr>
      <w:r w:rsidRPr="003E5619">
        <w:rPr>
          <w:color w:val="000000"/>
          <w:szCs w:val="22"/>
        </w:rPr>
        <w:t>3.1</w:t>
      </w:r>
      <w:r w:rsidRPr="003E5619">
        <w:rPr>
          <w:color w:val="000000"/>
          <w:szCs w:val="22"/>
        </w:rPr>
        <w:tab/>
        <w:t>Rättslig grund och beslutsförfarande</w:t>
      </w:r>
    </w:p>
    <w:p w:rsidR="003E5619" w:rsidRPr="003E5619" w:rsidRDefault="003E5619" w:rsidP="003E5619">
      <w:pPr>
        <w:widowControl/>
        <w:spacing w:after="399" w:line="266" w:lineRule="auto"/>
        <w:ind w:left="-5" w:right="1429" w:hanging="10"/>
        <w:jc w:val="both"/>
        <w:rPr>
          <w:color w:val="000000"/>
          <w:sz w:val="19"/>
          <w:szCs w:val="22"/>
        </w:rPr>
      </w:pPr>
      <w:r w:rsidRPr="003E5619">
        <w:rPr>
          <w:color w:val="000000"/>
          <w:sz w:val="19"/>
          <w:szCs w:val="22"/>
        </w:rPr>
        <w:t>Förslaget har rättslig grund i artikel 194(2) i Fördraget om Europeiska unionens funktionssätt. Direktivet antas enligt det ordinarie lagstiftningsförfarandet med medbestämmande för Europaparlamentet. För beslut i ministerrådet krävs kvalificerad majoritet.</w:t>
      </w:r>
    </w:p>
    <w:p w:rsidR="003E5619" w:rsidRPr="003E5619" w:rsidRDefault="003E5619" w:rsidP="003E5619">
      <w:pPr>
        <w:keepNext/>
        <w:keepLines/>
        <w:widowControl/>
        <w:tabs>
          <w:tab w:val="center" w:pos="2796"/>
        </w:tabs>
        <w:spacing w:after="69" w:line="265" w:lineRule="auto"/>
        <w:ind w:left="-15"/>
        <w:outlineLvl w:val="1"/>
        <w:rPr>
          <w:color w:val="000000"/>
          <w:szCs w:val="22"/>
        </w:rPr>
      </w:pPr>
      <w:r w:rsidRPr="003E5619">
        <w:rPr>
          <w:color w:val="000000"/>
          <w:szCs w:val="22"/>
        </w:rPr>
        <w:t>3.2</w:t>
      </w:r>
      <w:r w:rsidRPr="003E5619">
        <w:rPr>
          <w:color w:val="000000"/>
          <w:szCs w:val="22"/>
        </w:rPr>
        <w:tab/>
        <w:t>Subsidiaritets- och proportionalitetsprincipen</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Kommissionen bedömer att förslaget är förenligt med subsidiaritets- och proportionalitetsprincipen. Energi är ett område där EU och medlemsstaterna har delad kompetens och förslaget bygger vidare på befintlig EU-politik. Kommissionen menar att det finns ett behov av att uppdatera regelverket och kraven däri, för att uppnå de övergripande EU-målen om klimat och energi. </w:t>
      </w:r>
    </w:p>
    <w:p w:rsidR="003E5619" w:rsidRPr="003E5619" w:rsidRDefault="003E5619" w:rsidP="003E5619">
      <w:pPr>
        <w:widowControl/>
        <w:spacing w:after="392" w:line="266" w:lineRule="auto"/>
        <w:ind w:left="-5" w:right="1429" w:hanging="10"/>
        <w:jc w:val="both"/>
        <w:rPr>
          <w:color w:val="000000"/>
          <w:sz w:val="19"/>
          <w:szCs w:val="22"/>
        </w:rPr>
      </w:pPr>
      <w:r w:rsidRPr="003E5619">
        <w:rPr>
          <w:color w:val="000000"/>
          <w:sz w:val="19"/>
          <w:szCs w:val="22"/>
        </w:rPr>
        <w:t xml:space="preserve">Regeringen delar kommissionens bedömning att förslaget respekterar subsidiaritets- och proportionalitetsprincipen. </w:t>
      </w:r>
    </w:p>
    <w:p w:rsidR="003E5619" w:rsidRPr="003E5619" w:rsidRDefault="003E5619" w:rsidP="003E5619">
      <w:pPr>
        <w:keepNext/>
        <w:keepLines/>
        <w:widowControl/>
        <w:tabs>
          <w:tab w:val="center" w:pos="989"/>
        </w:tabs>
        <w:spacing w:after="311" w:line="259" w:lineRule="auto"/>
        <w:ind w:left="-15"/>
        <w:outlineLvl w:val="0"/>
        <w:rPr>
          <w:color w:val="000000"/>
          <w:sz w:val="28"/>
          <w:szCs w:val="22"/>
        </w:rPr>
      </w:pPr>
      <w:r w:rsidRPr="003E5619">
        <w:rPr>
          <w:color w:val="000000"/>
          <w:sz w:val="28"/>
          <w:szCs w:val="22"/>
        </w:rPr>
        <w:t>4</w:t>
      </w:r>
      <w:r w:rsidRPr="003E5619">
        <w:rPr>
          <w:color w:val="000000"/>
          <w:sz w:val="28"/>
          <w:szCs w:val="22"/>
        </w:rPr>
        <w:tab/>
        <w:t>Övrigt</w:t>
      </w:r>
    </w:p>
    <w:p w:rsidR="003E5619" w:rsidRPr="003E5619" w:rsidRDefault="003E5619" w:rsidP="003E5619">
      <w:pPr>
        <w:widowControl/>
        <w:tabs>
          <w:tab w:val="center" w:pos="2080"/>
        </w:tabs>
        <w:spacing w:after="69" w:line="265" w:lineRule="auto"/>
        <w:ind w:left="-15"/>
        <w:rPr>
          <w:color w:val="000000"/>
          <w:sz w:val="19"/>
          <w:szCs w:val="22"/>
        </w:rPr>
      </w:pPr>
      <w:r w:rsidRPr="003E5619">
        <w:rPr>
          <w:color w:val="000000"/>
          <w:szCs w:val="22"/>
        </w:rPr>
        <w:t>4.1</w:t>
      </w:r>
      <w:r w:rsidRPr="003E5619">
        <w:rPr>
          <w:color w:val="000000"/>
          <w:szCs w:val="22"/>
        </w:rPr>
        <w:tab/>
        <w:t>Fortsatt behandling av ärendet</w:t>
      </w:r>
    </w:p>
    <w:p w:rsidR="003E5619" w:rsidRPr="003E5619" w:rsidRDefault="003E5619" w:rsidP="003E5619">
      <w:pPr>
        <w:widowControl/>
        <w:spacing w:after="400" w:line="266" w:lineRule="auto"/>
        <w:ind w:left="-5" w:right="1429" w:hanging="10"/>
        <w:jc w:val="both"/>
        <w:rPr>
          <w:color w:val="000000"/>
          <w:sz w:val="19"/>
          <w:szCs w:val="22"/>
        </w:rPr>
      </w:pPr>
      <w:r w:rsidRPr="003E5619">
        <w:rPr>
          <w:color w:val="000000"/>
          <w:sz w:val="19"/>
          <w:szCs w:val="22"/>
        </w:rPr>
        <w:t xml:space="preserve">Förslaget kommer behandlas i rådsarbetsgruppen för energi. </w:t>
      </w:r>
    </w:p>
    <w:p w:rsidR="003E5619" w:rsidRPr="003E5619" w:rsidRDefault="003E5619" w:rsidP="003E5619">
      <w:pPr>
        <w:keepNext/>
        <w:keepLines/>
        <w:widowControl/>
        <w:tabs>
          <w:tab w:val="center" w:pos="1543"/>
        </w:tabs>
        <w:spacing w:after="69" w:line="265" w:lineRule="auto"/>
        <w:ind w:left="-15"/>
        <w:outlineLvl w:val="1"/>
        <w:rPr>
          <w:color w:val="000000"/>
          <w:szCs w:val="22"/>
        </w:rPr>
      </w:pPr>
      <w:r w:rsidRPr="003E5619">
        <w:rPr>
          <w:color w:val="000000"/>
          <w:szCs w:val="22"/>
        </w:rPr>
        <w:t>4.2</w:t>
      </w:r>
      <w:r w:rsidRPr="003E5619">
        <w:rPr>
          <w:color w:val="000000"/>
          <w:szCs w:val="22"/>
        </w:rPr>
        <w:tab/>
        <w:t>Fackuttryck/termer</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EED – Energy </w:t>
      </w:r>
      <w:proofErr w:type="spellStart"/>
      <w:r w:rsidRPr="003E5619">
        <w:rPr>
          <w:color w:val="000000"/>
          <w:sz w:val="19"/>
          <w:szCs w:val="22"/>
        </w:rPr>
        <w:t>efficiency</w:t>
      </w:r>
      <w:proofErr w:type="spellEnd"/>
      <w:r w:rsidRPr="003E5619">
        <w:rPr>
          <w:color w:val="000000"/>
          <w:sz w:val="19"/>
          <w:szCs w:val="22"/>
        </w:rPr>
        <w:t xml:space="preserve"> </w:t>
      </w:r>
      <w:proofErr w:type="spellStart"/>
      <w:r w:rsidRPr="003E5619">
        <w:rPr>
          <w:color w:val="000000"/>
          <w:sz w:val="19"/>
          <w:szCs w:val="22"/>
        </w:rPr>
        <w:t>directive</w:t>
      </w:r>
      <w:proofErr w:type="spellEnd"/>
      <w:r w:rsidRPr="003E5619">
        <w:rPr>
          <w:color w:val="000000"/>
          <w:sz w:val="19"/>
          <w:szCs w:val="22"/>
        </w:rPr>
        <w:t>; Direktivet om energieffektivisering</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EPBD – Energy </w:t>
      </w:r>
      <w:proofErr w:type="spellStart"/>
      <w:r w:rsidRPr="003E5619">
        <w:rPr>
          <w:color w:val="000000"/>
          <w:sz w:val="19"/>
          <w:szCs w:val="22"/>
        </w:rPr>
        <w:t>performance</w:t>
      </w:r>
      <w:proofErr w:type="spellEnd"/>
      <w:r w:rsidRPr="003E5619">
        <w:rPr>
          <w:color w:val="000000"/>
          <w:sz w:val="19"/>
          <w:szCs w:val="22"/>
        </w:rPr>
        <w:t xml:space="preserve"> in </w:t>
      </w:r>
      <w:proofErr w:type="spellStart"/>
      <w:r w:rsidRPr="003E5619">
        <w:rPr>
          <w:color w:val="000000"/>
          <w:sz w:val="19"/>
          <w:szCs w:val="22"/>
        </w:rPr>
        <w:t>buildnings</w:t>
      </w:r>
      <w:proofErr w:type="spellEnd"/>
      <w:r w:rsidRPr="003E5619">
        <w:rPr>
          <w:color w:val="000000"/>
          <w:sz w:val="19"/>
          <w:szCs w:val="22"/>
        </w:rPr>
        <w:t xml:space="preserve"> </w:t>
      </w:r>
      <w:proofErr w:type="spellStart"/>
      <w:r w:rsidRPr="003E5619">
        <w:rPr>
          <w:color w:val="000000"/>
          <w:sz w:val="19"/>
          <w:szCs w:val="22"/>
        </w:rPr>
        <w:t>directive</w:t>
      </w:r>
      <w:proofErr w:type="spellEnd"/>
      <w:r w:rsidRPr="003E5619">
        <w:rPr>
          <w:color w:val="000000"/>
          <w:sz w:val="19"/>
          <w:szCs w:val="22"/>
        </w:rPr>
        <w:t xml:space="preserve">; Direktivet om byggnaders energiprestanda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EU ETS – EU Emissions Trading System; Europeiska unionens system för handel med utsläppsrätter</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FEUF – Fördraget om Europeiska unionens funktionssätt</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MEPS – Minimum </w:t>
      </w:r>
      <w:proofErr w:type="spellStart"/>
      <w:r w:rsidRPr="003E5619">
        <w:rPr>
          <w:color w:val="000000"/>
          <w:sz w:val="19"/>
          <w:szCs w:val="22"/>
        </w:rPr>
        <w:t>energy</w:t>
      </w:r>
      <w:proofErr w:type="spellEnd"/>
      <w:r w:rsidRPr="003E5619">
        <w:rPr>
          <w:color w:val="000000"/>
          <w:sz w:val="19"/>
          <w:szCs w:val="22"/>
        </w:rPr>
        <w:t xml:space="preserve"> </w:t>
      </w:r>
      <w:proofErr w:type="spellStart"/>
      <w:r w:rsidRPr="003E5619">
        <w:rPr>
          <w:color w:val="000000"/>
          <w:sz w:val="19"/>
          <w:szCs w:val="22"/>
        </w:rPr>
        <w:t>performance</w:t>
      </w:r>
      <w:proofErr w:type="spellEnd"/>
      <w:r w:rsidRPr="003E5619">
        <w:rPr>
          <w:color w:val="000000"/>
          <w:sz w:val="19"/>
          <w:szCs w:val="22"/>
        </w:rPr>
        <w:t xml:space="preserve"> standards; Miniminivåer för energiprestanda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NEKP – Nationella energi- och klimatplaner</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NZEB – </w:t>
      </w:r>
      <w:proofErr w:type="spellStart"/>
      <w:r w:rsidRPr="003E5619">
        <w:rPr>
          <w:color w:val="000000"/>
          <w:sz w:val="19"/>
          <w:szCs w:val="22"/>
        </w:rPr>
        <w:t>Nearly-zero-energy</w:t>
      </w:r>
      <w:proofErr w:type="spellEnd"/>
      <w:r w:rsidRPr="003E5619">
        <w:rPr>
          <w:color w:val="000000"/>
          <w:sz w:val="19"/>
          <w:szCs w:val="22"/>
        </w:rPr>
        <w:t xml:space="preserve"> </w:t>
      </w:r>
      <w:proofErr w:type="spellStart"/>
      <w:r w:rsidRPr="003E5619">
        <w:rPr>
          <w:color w:val="000000"/>
          <w:sz w:val="19"/>
          <w:szCs w:val="22"/>
        </w:rPr>
        <w:t>building</w:t>
      </w:r>
      <w:proofErr w:type="spellEnd"/>
      <w:r w:rsidRPr="003E5619">
        <w:rPr>
          <w:color w:val="000000"/>
          <w:sz w:val="19"/>
          <w:szCs w:val="22"/>
        </w:rPr>
        <w:t>; Nära-nollenergibyggnad</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RED – </w:t>
      </w:r>
      <w:proofErr w:type="spellStart"/>
      <w:r w:rsidRPr="003E5619">
        <w:rPr>
          <w:color w:val="000000"/>
          <w:sz w:val="19"/>
          <w:szCs w:val="22"/>
        </w:rPr>
        <w:t>Renewable</w:t>
      </w:r>
      <w:proofErr w:type="spellEnd"/>
      <w:r w:rsidRPr="003E5619">
        <w:rPr>
          <w:color w:val="000000"/>
          <w:sz w:val="19"/>
          <w:szCs w:val="22"/>
        </w:rPr>
        <w:t xml:space="preserve"> </w:t>
      </w:r>
      <w:proofErr w:type="spellStart"/>
      <w:r w:rsidRPr="003E5619">
        <w:rPr>
          <w:color w:val="000000"/>
          <w:sz w:val="19"/>
          <w:szCs w:val="22"/>
        </w:rPr>
        <w:t>energy</w:t>
      </w:r>
      <w:proofErr w:type="spellEnd"/>
      <w:r w:rsidRPr="003E5619">
        <w:rPr>
          <w:color w:val="000000"/>
          <w:sz w:val="19"/>
          <w:szCs w:val="22"/>
        </w:rPr>
        <w:t xml:space="preserve"> </w:t>
      </w:r>
      <w:proofErr w:type="spellStart"/>
      <w:r w:rsidRPr="003E5619">
        <w:rPr>
          <w:color w:val="000000"/>
          <w:sz w:val="19"/>
          <w:szCs w:val="22"/>
        </w:rPr>
        <w:t>directive</w:t>
      </w:r>
      <w:proofErr w:type="spellEnd"/>
      <w:r w:rsidRPr="003E5619">
        <w:rPr>
          <w:color w:val="000000"/>
          <w:sz w:val="19"/>
          <w:szCs w:val="22"/>
        </w:rPr>
        <w:t xml:space="preserve">; Direktivet om förnybar energi </w:t>
      </w:r>
    </w:p>
    <w:p w:rsidR="003E5619" w:rsidRPr="003E5619" w:rsidRDefault="003E5619" w:rsidP="003E5619">
      <w:pPr>
        <w:widowControl/>
        <w:spacing w:after="123" w:line="266" w:lineRule="auto"/>
        <w:ind w:left="-5" w:right="1429" w:hanging="10"/>
        <w:jc w:val="both"/>
        <w:rPr>
          <w:color w:val="000000"/>
          <w:sz w:val="19"/>
          <w:szCs w:val="22"/>
        </w:rPr>
      </w:pPr>
      <w:r w:rsidRPr="003E5619">
        <w:rPr>
          <w:color w:val="000000"/>
          <w:sz w:val="19"/>
          <w:szCs w:val="22"/>
        </w:rPr>
        <w:t xml:space="preserve">ZEB – </w:t>
      </w:r>
      <w:proofErr w:type="spellStart"/>
      <w:r w:rsidRPr="003E5619">
        <w:rPr>
          <w:color w:val="000000"/>
          <w:sz w:val="19"/>
          <w:szCs w:val="22"/>
        </w:rPr>
        <w:t>Zero</w:t>
      </w:r>
      <w:proofErr w:type="spellEnd"/>
      <w:r w:rsidRPr="003E5619">
        <w:rPr>
          <w:color w:val="000000"/>
          <w:sz w:val="19"/>
          <w:szCs w:val="22"/>
        </w:rPr>
        <w:t xml:space="preserve"> -emission </w:t>
      </w:r>
      <w:proofErr w:type="spellStart"/>
      <w:r w:rsidRPr="003E5619">
        <w:rPr>
          <w:color w:val="000000"/>
          <w:sz w:val="19"/>
          <w:szCs w:val="22"/>
        </w:rPr>
        <w:t>building</w:t>
      </w:r>
      <w:proofErr w:type="spellEnd"/>
      <w:r w:rsidRPr="003E5619">
        <w:rPr>
          <w:color w:val="000000"/>
          <w:sz w:val="19"/>
          <w:szCs w:val="22"/>
        </w:rPr>
        <w:t>; noll-emissionsbyggnad</w:t>
      </w:r>
    </w:p>
    <w:p w:rsidR="00E9601F" w:rsidRDefault="00E9601F">
      <w:pPr>
        <w:widowControl/>
        <w:rPr>
          <w:b/>
        </w:rPr>
      </w:pPr>
      <w:r>
        <w:rPr>
          <w:b/>
        </w:rPr>
        <w:br w:type="page"/>
      </w:r>
    </w:p>
    <w:p w:rsidR="00E9601F" w:rsidRDefault="00E9601F" w:rsidP="001947D8">
      <w:pPr>
        <w:widowControl/>
        <w:rPr>
          <w:b/>
        </w:rPr>
      </w:pPr>
      <w:r>
        <w:rPr>
          <w:b/>
        </w:rPr>
        <w:lastRenderedPageBreak/>
        <w:tab/>
      </w:r>
      <w:r>
        <w:rPr>
          <w:b/>
        </w:rPr>
        <w:tab/>
      </w:r>
      <w:r>
        <w:rPr>
          <w:b/>
        </w:rPr>
        <w:tab/>
      </w:r>
      <w:r>
        <w:rPr>
          <w:b/>
        </w:rPr>
        <w:tab/>
        <w:t>Bilaga 3</w:t>
      </w:r>
    </w:p>
    <w:p w:rsidR="00082E2C" w:rsidRDefault="00082E2C" w:rsidP="001947D8">
      <w:pPr>
        <w:widowControl/>
        <w:rPr>
          <w:b/>
        </w:rPr>
      </w:pPr>
      <w:r>
        <w:rPr>
          <w:b/>
        </w:rPr>
        <w:tab/>
      </w:r>
      <w:r>
        <w:rPr>
          <w:b/>
        </w:rPr>
        <w:tab/>
      </w:r>
      <w:r>
        <w:rPr>
          <w:b/>
        </w:rPr>
        <w:tab/>
      </w:r>
    </w:p>
    <w:p w:rsidR="00082E2C" w:rsidRDefault="00082E2C" w:rsidP="001947D8">
      <w:pPr>
        <w:widowControl/>
        <w:rPr>
          <w:b/>
        </w:rPr>
      </w:pPr>
      <w:r>
        <w:rPr>
          <w:b/>
        </w:rPr>
        <w:tab/>
      </w:r>
      <w:r>
        <w:rPr>
          <w:b/>
        </w:rPr>
        <w:tab/>
      </w:r>
      <w:r>
        <w:rPr>
          <w:b/>
        </w:rPr>
        <w:tab/>
      </w:r>
      <w:r>
        <w:rPr>
          <w:b/>
        </w:rPr>
        <w:tab/>
      </w:r>
      <w:r>
        <w:rPr>
          <w:b/>
        </w:rPr>
        <w:tab/>
      </w:r>
      <w:bookmarkStart w:id="1" w:name="Svart"/>
      <w:r>
        <w:rPr>
          <w:b/>
        </w:rPr>
        <w:tab/>
      </w:r>
    </w:p>
    <w:p w:rsidR="00082E2C" w:rsidRDefault="00082E2C" w:rsidP="001947D8">
      <w:pPr>
        <w:widowControl/>
        <w:rPr>
          <w:b/>
        </w:rPr>
      </w:pPr>
      <w:r>
        <w:rPr>
          <w:b/>
        </w:rPr>
        <w:tab/>
      </w:r>
      <w:r>
        <w:rPr>
          <w:b/>
        </w:rPr>
        <w:tab/>
      </w:r>
      <w:r>
        <w:rPr>
          <w:b/>
        </w:rPr>
        <w:tab/>
      </w:r>
      <w:r>
        <w:rPr>
          <w:noProof/>
        </w:rPr>
        <w:drawing>
          <wp:inline distT="0" distB="0" distL="0" distR="0">
            <wp:extent cx="1428750" cy="381000"/>
            <wp:effectExtent l="0" t="0" r="0" b="0"/>
            <wp:docPr id="1" name="Bildobjekt 1" descr="Riksdagslogo-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ksdagslogo-sv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381000"/>
                    </a:xfrm>
                    <a:prstGeom prst="rect">
                      <a:avLst/>
                    </a:prstGeom>
                    <a:noFill/>
                    <a:ln>
                      <a:noFill/>
                    </a:ln>
                  </pic:spPr>
                </pic:pic>
              </a:graphicData>
            </a:graphic>
          </wp:inline>
        </w:drawing>
      </w:r>
      <w:bookmarkEnd w:id="1"/>
    </w:p>
    <w:p w:rsidR="00082E2C" w:rsidRDefault="00082E2C" w:rsidP="001947D8">
      <w:pPr>
        <w:widowControl/>
        <w:rPr>
          <w:b/>
        </w:rPr>
      </w:pPr>
    </w:p>
    <w:p w:rsidR="00082E2C" w:rsidRPr="00E9601F" w:rsidRDefault="00082E2C" w:rsidP="001947D8">
      <w:pPr>
        <w:widowControl/>
        <w:rPr>
          <w:b/>
        </w:rPr>
      </w:pPr>
      <w:r w:rsidRPr="00082E2C">
        <w:rPr>
          <w:noProof/>
        </w:rPr>
        <w:drawing>
          <wp:inline distT="0" distB="0" distL="0" distR="0">
            <wp:extent cx="4410710" cy="725010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0710" cy="7250105"/>
                    </a:xfrm>
                    <a:prstGeom prst="rect">
                      <a:avLst/>
                    </a:prstGeom>
                    <a:noFill/>
                    <a:ln>
                      <a:noFill/>
                    </a:ln>
                  </pic:spPr>
                </pic:pic>
              </a:graphicData>
            </a:graphic>
          </wp:inline>
        </w:drawing>
      </w:r>
    </w:p>
    <w:sectPr w:rsidR="00082E2C" w:rsidRPr="00E9601F"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0F5" w:rsidRDefault="001A40F5" w:rsidP="00AD6647">
      <w:r>
        <w:separator/>
      </w:r>
    </w:p>
  </w:endnote>
  <w:endnote w:type="continuationSeparator" w:id="0">
    <w:p w:rsidR="001A40F5" w:rsidRDefault="001A40F5"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0F5" w:rsidRDefault="001A40F5" w:rsidP="00AD6647">
      <w:r>
        <w:separator/>
      </w:r>
    </w:p>
  </w:footnote>
  <w:footnote w:type="continuationSeparator" w:id="0">
    <w:p w:rsidR="001A40F5" w:rsidRDefault="001A40F5"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A81"/>
    <w:rsid w:val="00007B4B"/>
    <w:rsid w:val="00011A79"/>
    <w:rsid w:val="00014B9C"/>
    <w:rsid w:val="000152B7"/>
    <w:rsid w:val="0002111F"/>
    <w:rsid w:val="000211BD"/>
    <w:rsid w:val="00022B82"/>
    <w:rsid w:val="00024885"/>
    <w:rsid w:val="0003001F"/>
    <w:rsid w:val="0003470E"/>
    <w:rsid w:val="0004044D"/>
    <w:rsid w:val="00050035"/>
    <w:rsid w:val="000502BA"/>
    <w:rsid w:val="00051185"/>
    <w:rsid w:val="000535C7"/>
    <w:rsid w:val="00054112"/>
    <w:rsid w:val="0005467D"/>
    <w:rsid w:val="00060181"/>
    <w:rsid w:val="00060329"/>
    <w:rsid w:val="000615E7"/>
    <w:rsid w:val="00063679"/>
    <w:rsid w:val="00065C96"/>
    <w:rsid w:val="000666DB"/>
    <w:rsid w:val="00080CCF"/>
    <w:rsid w:val="00082E2C"/>
    <w:rsid w:val="0008734D"/>
    <w:rsid w:val="00092840"/>
    <w:rsid w:val="000938AB"/>
    <w:rsid w:val="00094923"/>
    <w:rsid w:val="000A2920"/>
    <w:rsid w:val="000A2938"/>
    <w:rsid w:val="000A3B47"/>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2502"/>
    <w:rsid w:val="000D35E7"/>
    <w:rsid w:val="000D4A15"/>
    <w:rsid w:val="000D4F54"/>
    <w:rsid w:val="000D5D7F"/>
    <w:rsid w:val="000D6C51"/>
    <w:rsid w:val="000E021E"/>
    <w:rsid w:val="000E1AC2"/>
    <w:rsid w:val="000E2492"/>
    <w:rsid w:val="000E2E7D"/>
    <w:rsid w:val="000E4362"/>
    <w:rsid w:val="000E4A77"/>
    <w:rsid w:val="000E562E"/>
    <w:rsid w:val="000E5C8E"/>
    <w:rsid w:val="000E6777"/>
    <w:rsid w:val="000E6B25"/>
    <w:rsid w:val="000E71E7"/>
    <w:rsid w:val="000E74D7"/>
    <w:rsid w:val="000E78D9"/>
    <w:rsid w:val="000F0045"/>
    <w:rsid w:val="000F07A1"/>
    <w:rsid w:val="000F0BBD"/>
    <w:rsid w:val="000F44F4"/>
    <w:rsid w:val="000F51A0"/>
    <w:rsid w:val="001038A6"/>
    <w:rsid w:val="001079DD"/>
    <w:rsid w:val="0011171C"/>
    <w:rsid w:val="0011217A"/>
    <w:rsid w:val="00112704"/>
    <w:rsid w:val="00113437"/>
    <w:rsid w:val="00113BD6"/>
    <w:rsid w:val="001235C9"/>
    <w:rsid w:val="0012486D"/>
    <w:rsid w:val="00131006"/>
    <w:rsid w:val="00136F36"/>
    <w:rsid w:val="00140136"/>
    <w:rsid w:val="00141EE8"/>
    <w:rsid w:val="00146F2D"/>
    <w:rsid w:val="001477F4"/>
    <w:rsid w:val="001517DC"/>
    <w:rsid w:val="0015180D"/>
    <w:rsid w:val="00152374"/>
    <w:rsid w:val="0015525B"/>
    <w:rsid w:val="00160ED5"/>
    <w:rsid w:val="00161A1E"/>
    <w:rsid w:val="00161AA6"/>
    <w:rsid w:val="00162744"/>
    <w:rsid w:val="00162E43"/>
    <w:rsid w:val="00163284"/>
    <w:rsid w:val="00163FC2"/>
    <w:rsid w:val="00167BFC"/>
    <w:rsid w:val="00170A07"/>
    <w:rsid w:val="00171F2F"/>
    <w:rsid w:val="00172651"/>
    <w:rsid w:val="00173B10"/>
    <w:rsid w:val="00173BCB"/>
    <w:rsid w:val="00176834"/>
    <w:rsid w:val="001804B6"/>
    <w:rsid w:val="001830AB"/>
    <w:rsid w:val="00184907"/>
    <w:rsid w:val="0018499A"/>
    <w:rsid w:val="00194708"/>
    <w:rsid w:val="001947D8"/>
    <w:rsid w:val="001952F3"/>
    <w:rsid w:val="001961A9"/>
    <w:rsid w:val="00196DB1"/>
    <w:rsid w:val="00196E7E"/>
    <w:rsid w:val="001A2EFB"/>
    <w:rsid w:val="001A351A"/>
    <w:rsid w:val="001A40F5"/>
    <w:rsid w:val="001A6BFD"/>
    <w:rsid w:val="001A6EDE"/>
    <w:rsid w:val="001B037F"/>
    <w:rsid w:val="001B1AEC"/>
    <w:rsid w:val="001B334D"/>
    <w:rsid w:val="001B426A"/>
    <w:rsid w:val="001B638C"/>
    <w:rsid w:val="001C3D38"/>
    <w:rsid w:val="001C72E1"/>
    <w:rsid w:val="001C7451"/>
    <w:rsid w:val="001D2A2F"/>
    <w:rsid w:val="001D471D"/>
    <w:rsid w:val="001D6700"/>
    <w:rsid w:val="001E0F31"/>
    <w:rsid w:val="001E1B5B"/>
    <w:rsid w:val="001E453A"/>
    <w:rsid w:val="001E6414"/>
    <w:rsid w:val="001F040B"/>
    <w:rsid w:val="001F1BB9"/>
    <w:rsid w:val="001F23F5"/>
    <w:rsid w:val="001F42E1"/>
    <w:rsid w:val="001F5AFF"/>
    <w:rsid w:val="002108A9"/>
    <w:rsid w:val="00212FF8"/>
    <w:rsid w:val="00213C1D"/>
    <w:rsid w:val="00214F6F"/>
    <w:rsid w:val="00216C3F"/>
    <w:rsid w:val="002174A8"/>
    <w:rsid w:val="002202A7"/>
    <w:rsid w:val="002213A3"/>
    <w:rsid w:val="00221B55"/>
    <w:rsid w:val="002226B9"/>
    <w:rsid w:val="002230C1"/>
    <w:rsid w:val="00223BF8"/>
    <w:rsid w:val="002240C8"/>
    <w:rsid w:val="00224846"/>
    <w:rsid w:val="00230E6A"/>
    <w:rsid w:val="00231D6A"/>
    <w:rsid w:val="002335AA"/>
    <w:rsid w:val="00234652"/>
    <w:rsid w:val="00236EAD"/>
    <w:rsid w:val="00237871"/>
    <w:rsid w:val="00242799"/>
    <w:rsid w:val="002457B2"/>
    <w:rsid w:val="002457DC"/>
    <w:rsid w:val="002457E5"/>
    <w:rsid w:val="00250924"/>
    <w:rsid w:val="002522C8"/>
    <w:rsid w:val="002544E0"/>
    <w:rsid w:val="0026165C"/>
    <w:rsid w:val="002624FF"/>
    <w:rsid w:val="002646A2"/>
    <w:rsid w:val="00267961"/>
    <w:rsid w:val="00271038"/>
    <w:rsid w:val="00276E99"/>
    <w:rsid w:val="0027779C"/>
    <w:rsid w:val="00280CD1"/>
    <w:rsid w:val="00282A97"/>
    <w:rsid w:val="00284BC2"/>
    <w:rsid w:val="00291C33"/>
    <w:rsid w:val="0029228B"/>
    <w:rsid w:val="002926A4"/>
    <w:rsid w:val="002931C6"/>
    <w:rsid w:val="00294A40"/>
    <w:rsid w:val="00295BE3"/>
    <w:rsid w:val="002962E4"/>
    <w:rsid w:val="00296D10"/>
    <w:rsid w:val="0029744B"/>
    <w:rsid w:val="002A12CA"/>
    <w:rsid w:val="002A1733"/>
    <w:rsid w:val="002A2D95"/>
    <w:rsid w:val="002A3EC9"/>
    <w:rsid w:val="002A40B2"/>
    <w:rsid w:val="002A4AD0"/>
    <w:rsid w:val="002B0668"/>
    <w:rsid w:val="002B07B8"/>
    <w:rsid w:val="002B1197"/>
    <w:rsid w:val="002B495D"/>
    <w:rsid w:val="002C048E"/>
    <w:rsid w:val="002C1AF4"/>
    <w:rsid w:val="002C6E95"/>
    <w:rsid w:val="002D1197"/>
    <w:rsid w:val="002D2AB5"/>
    <w:rsid w:val="002D3681"/>
    <w:rsid w:val="002D7227"/>
    <w:rsid w:val="002E2017"/>
    <w:rsid w:val="002E60FE"/>
    <w:rsid w:val="002E7311"/>
    <w:rsid w:val="002F1627"/>
    <w:rsid w:val="002F284C"/>
    <w:rsid w:val="002F31DA"/>
    <w:rsid w:val="002F33BF"/>
    <w:rsid w:val="002F43BE"/>
    <w:rsid w:val="00300054"/>
    <w:rsid w:val="0030200D"/>
    <w:rsid w:val="0030387E"/>
    <w:rsid w:val="00307165"/>
    <w:rsid w:val="00307355"/>
    <w:rsid w:val="003074DA"/>
    <w:rsid w:val="00311CFF"/>
    <w:rsid w:val="0031369D"/>
    <w:rsid w:val="00313774"/>
    <w:rsid w:val="00315DB3"/>
    <w:rsid w:val="00317AD2"/>
    <w:rsid w:val="00317F49"/>
    <w:rsid w:val="00320ED3"/>
    <w:rsid w:val="003222AC"/>
    <w:rsid w:val="00323112"/>
    <w:rsid w:val="00323D70"/>
    <w:rsid w:val="00335156"/>
    <w:rsid w:val="00337C70"/>
    <w:rsid w:val="003405BC"/>
    <w:rsid w:val="003510FA"/>
    <w:rsid w:val="00355A31"/>
    <w:rsid w:val="00357DCA"/>
    <w:rsid w:val="00360479"/>
    <w:rsid w:val="003619AD"/>
    <w:rsid w:val="00361BD5"/>
    <w:rsid w:val="00362F9A"/>
    <w:rsid w:val="00365915"/>
    <w:rsid w:val="00370C65"/>
    <w:rsid w:val="00372F7F"/>
    <w:rsid w:val="00377F9C"/>
    <w:rsid w:val="00380D46"/>
    <w:rsid w:val="00381729"/>
    <w:rsid w:val="00382041"/>
    <w:rsid w:val="0038263B"/>
    <w:rsid w:val="0038298A"/>
    <w:rsid w:val="0038651A"/>
    <w:rsid w:val="00386DD7"/>
    <w:rsid w:val="00387092"/>
    <w:rsid w:val="00387AC2"/>
    <w:rsid w:val="003908A8"/>
    <w:rsid w:val="00390C41"/>
    <w:rsid w:val="00393317"/>
    <w:rsid w:val="00393A2C"/>
    <w:rsid w:val="003952A4"/>
    <w:rsid w:val="00395763"/>
    <w:rsid w:val="0039591D"/>
    <w:rsid w:val="0039683D"/>
    <w:rsid w:val="0039726D"/>
    <w:rsid w:val="003A3CE5"/>
    <w:rsid w:val="003A48EB"/>
    <w:rsid w:val="003A5A30"/>
    <w:rsid w:val="003A5F33"/>
    <w:rsid w:val="003B7324"/>
    <w:rsid w:val="003B76DA"/>
    <w:rsid w:val="003C0999"/>
    <w:rsid w:val="003C18B1"/>
    <w:rsid w:val="003C356F"/>
    <w:rsid w:val="003C3ECF"/>
    <w:rsid w:val="003C7167"/>
    <w:rsid w:val="003D036B"/>
    <w:rsid w:val="003D07F1"/>
    <w:rsid w:val="003E20D4"/>
    <w:rsid w:val="003E2EF3"/>
    <w:rsid w:val="003E5619"/>
    <w:rsid w:val="003E6E48"/>
    <w:rsid w:val="003F2D2A"/>
    <w:rsid w:val="003F3EC5"/>
    <w:rsid w:val="003F41A0"/>
    <w:rsid w:val="003F4DA5"/>
    <w:rsid w:val="003F6242"/>
    <w:rsid w:val="003F6DD5"/>
    <w:rsid w:val="003F6F70"/>
    <w:rsid w:val="00400B3A"/>
    <w:rsid w:val="004021CA"/>
    <w:rsid w:val="0040542E"/>
    <w:rsid w:val="004124C9"/>
    <w:rsid w:val="00415695"/>
    <w:rsid w:val="0041580F"/>
    <w:rsid w:val="0041727C"/>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2172"/>
    <w:rsid w:val="00494212"/>
    <w:rsid w:val="004944D8"/>
    <w:rsid w:val="0049632C"/>
    <w:rsid w:val="0049689A"/>
    <w:rsid w:val="004976F5"/>
    <w:rsid w:val="004A04F7"/>
    <w:rsid w:val="004A0C73"/>
    <w:rsid w:val="004A3ADC"/>
    <w:rsid w:val="004B1E95"/>
    <w:rsid w:val="004B27B5"/>
    <w:rsid w:val="004B3E3A"/>
    <w:rsid w:val="004C0DA0"/>
    <w:rsid w:val="004C52F5"/>
    <w:rsid w:val="004C5D17"/>
    <w:rsid w:val="004C7878"/>
    <w:rsid w:val="004D4150"/>
    <w:rsid w:val="004E05D5"/>
    <w:rsid w:val="004E24F9"/>
    <w:rsid w:val="004E25A8"/>
    <w:rsid w:val="004E2630"/>
    <w:rsid w:val="004E569D"/>
    <w:rsid w:val="004F0C54"/>
    <w:rsid w:val="004F0F2C"/>
    <w:rsid w:val="004F1B55"/>
    <w:rsid w:val="004F26DF"/>
    <w:rsid w:val="004F4038"/>
    <w:rsid w:val="004F57E6"/>
    <w:rsid w:val="004F680C"/>
    <w:rsid w:val="004F6D11"/>
    <w:rsid w:val="004F7012"/>
    <w:rsid w:val="005030CC"/>
    <w:rsid w:val="00504D1A"/>
    <w:rsid w:val="005109B9"/>
    <w:rsid w:val="005122A3"/>
    <w:rsid w:val="005124F8"/>
    <w:rsid w:val="00513D16"/>
    <w:rsid w:val="00514872"/>
    <w:rsid w:val="005148DF"/>
    <w:rsid w:val="00514FA9"/>
    <w:rsid w:val="0051586C"/>
    <w:rsid w:val="00522C8A"/>
    <w:rsid w:val="00522CD4"/>
    <w:rsid w:val="005239C5"/>
    <w:rsid w:val="0052538D"/>
    <w:rsid w:val="00526E06"/>
    <w:rsid w:val="00531477"/>
    <w:rsid w:val="00533E46"/>
    <w:rsid w:val="005368FD"/>
    <w:rsid w:val="00542726"/>
    <w:rsid w:val="005471FC"/>
    <w:rsid w:val="00547254"/>
    <w:rsid w:val="00547B84"/>
    <w:rsid w:val="00547F54"/>
    <w:rsid w:val="005522C5"/>
    <w:rsid w:val="00552333"/>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70F9"/>
    <w:rsid w:val="005855DC"/>
    <w:rsid w:val="005874BB"/>
    <w:rsid w:val="00590A97"/>
    <w:rsid w:val="00591ED0"/>
    <w:rsid w:val="005920D7"/>
    <w:rsid w:val="00592875"/>
    <w:rsid w:val="00595117"/>
    <w:rsid w:val="00596CD5"/>
    <w:rsid w:val="005A0E06"/>
    <w:rsid w:val="005A2779"/>
    <w:rsid w:val="005B147D"/>
    <w:rsid w:val="005B256E"/>
    <w:rsid w:val="005B372D"/>
    <w:rsid w:val="005B4B59"/>
    <w:rsid w:val="005B5D60"/>
    <w:rsid w:val="005C126C"/>
    <w:rsid w:val="005C1541"/>
    <w:rsid w:val="005C351D"/>
    <w:rsid w:val="005C7D58"/>
    <w:rsid w:val="005D04D9"/>
    <w:rsid w:val="005D13AD"/>
    <w:rsid w:val="005D7B12"/>
    <w:rsid w:val="005E28B9"/>
    <w:rsid w:val="005E439C"/>
    <w:rsid w:val="005E484A"/>
    <w:rsid w:val="005E49AA"/>
    <w:rsid w:val="005E4CF2"/>
    <w:rsid w:val="005E4EB8"/>
    <w:rsid w:val="005E635C"/>
    <w:rsid w:val="005E6DB0"/>
    <w:rsid w:val="005F7C76"/>
    <w:rsid w:val="005F7D91"/>
    <w:rsid w:val="00601068"/>
    <w:rsid w:val="006010F3"/>
    <w:rsid w:val="00603322"/>
    <w:rsid w:val="006058DB"/>
    <w:rsid w:val="00606BA2"/>
    <w:rsid w:val="00611378"/>
    <w:rsid w:val="006113BC"/>
    <w:rsid w:val="00615E83"/>
    <w:rsid w:val="00622B38"/>
    <w:rsid w:val="0062438A"/>
    <w:rsid w:val="006262D7"/>
    <w:rsid w:val="00627A02"/>
    <w:rsid w:val="00627D01"/>
    <w:rsid w:val="006309DD"/>
    <w:rsid w:val="00631327"/>
    <w:rsid w:val="00636DFA"/>
    <w:rsid w:val="0064043A"/>
    <w:rsid w:val="00640B4B"/>
    <w:rsid w:val="0064295B"/>
    <w:rsid w:val="00643F2C"/>
    <w:rsid w:val="00646C10"/>
    <w:rsid w:val="006614A8"/>
    <w:rsid w:val="00662F96"/>
    <w:rsid w:val="006660B8"/>
    <w:rsid w:val="0067474C"/>
    <w:rsid w:val="00682EDC"/>
    <w:rsid w:val="00683921"/>
    <w:rsid w:val="0068476B"/>
    <w:rsid w:val="00687478"/>
    <w:rsid w:val="00690B63"/>
    <w:rsid w:val="006A14D1"/>
    <w:rsid w:val="006A180F"/>
    <w:rsid w:val="006A32B0"/>
    <w:rsid w:val="006A5459"/>
    <w:rsid w:val="006A6589"/>
    <w:rsid w:val="006A711B"/>
    <w:rsid w:val="006A7297"/>
    <w:rsid w:val="006B08A7"/>
    <w:rsid w:val="006B2D3A"/>
    <w:rsid w:val="006B4D3A"/>
    <w:rsid w:val="006B7B0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E01B4"/>
    <w:rsid w:val="006E234C"/>
    <w:rsid w:val="006E5F7A"/>
    <w:rsid w:val="006F10CD"/>
    <w:rsid w:val="006F159A"/>
    <w:rsid w:val="006F3EF5"/>
    <w:rsid w:val="006F4977"/>
    <w:rsid w:val="006F6383"/>
    <w:rsid w:val="006F64E5"/>
    <w:rsid w:val="006F66E1"/>
    <w:rsid w:val="006F7C33"/>
    <w:rsid w:val="00701933"/>
    <w:rsid w:val="007023DC"/>
    <w:rsid w:val="00702E88"/>
    <w:rsid w:val="00705C54"/>
    <w:rsid w:val="00710468"/>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BDA"/>
    <w:rsid w:val="007741F5"/>
    <w:rsid w:val="007778C7"/>
    <w:rsid w:val="007779FE"/>
    <w:rsid w:val="0078109F"/>
    <w:rsid w:val="00781130"/>
    <w:rsid w:val="007828A1"/>
    <w:rsid w:val="007828AE"/>
    <w:rsid w:val="00786E2B"/>
    <w:rsid w:val="00790371"/>
    <w:rsid w:val="007929F8"/>
    <w:rsid w:val="0079549C"/>
    <w:rsid w:val="00795EF8"/>
    <w:rsid w:val="00797111"/>
    <w:rsid w:val="007A11BC"/>
    <w:rsid w:val="007A2598"/>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69AD"/>
    <w:rsid w:val="007F7513"/>
    <w:rsid w:val="008010E2"/>
    <w:rsid w:val="008015C1"/>
    <w:rsid w:val="00802F70"/>
    <w:rsid w:val="008030AA"/>
    <w:rsid w:val="008067DF"/>
    <w:rsid w:val="00811175"/>
    <w:rsid w:val="00812B29"/>
    <w:rsid w:val="00813916"/>
    <w:rsid w:val="008145FC"/>
    <w:rsid w:val="00816C5D"/>
    <w:rsid w:val="00816DBC"/>
    <w:rsid w:val="0083383F"/>
    <w:rsid w:val="00834B38"/>
    <w:rsid w:val="008366D8"/>
    <w:rsid w:val="00843005"/>
    <w:rsid w:val="008432E7"/>
    <w:rsid w:val="00844336"/>
    <w:rsid w:val="00844655"/>
    <w:rsid w:val="00845CFE"/>
    <w:rsid w:val="008465D6"/>
    <w:rsid w:val="008502F7"/>
    <w:rsid w:val="008524F1"/>
    <w:rsid w:val="00853D32"/>
    <w:rsid w:val="008557FA"/>
    <w:rsid w:val="00860E0F"/>
    <w:rsid w:val="008616CD"/>
    <w:rsid w:val="0086544C"/>
    <w:rsid w:val="008708C6"/>
    <w:rsid w:val="008732C7"/>
    <w:rsid w:val="00873BFE"/>
    <w:rsid w:val="00877630"/>
    <w:rsid w:val="00880CCA"/>
    <w:rsid w:val="00883C72"/>
    <w:rsid w:val="00884FD6"/>
    <w:rsid w:val="00885DAE"/>
    <w:rsid w:val="008862F7"/>
    <w:rsid w:val="00890555"/>
    <w:rsid w:val="00892F17"/>
    <w:rsid w:val="00894856"/>
    <w:rsid w:val="0089499A"/>
    <w:rsid w:val="00895570"/>
    <w:rsid w:val="00896E93"/>
    <w:rsid w:val="00897381"/>
    <w:rsid w:val="008A1E51"/>
    <w:rsid w:val="008A5A80"/>
    <w:rsid w:val="008A5EB8"/>
    <w:rsid w:val="008A6A3A"/>
    <w:rsid w:val="008A6DA7"/>
    <w:rsid w:val="008B0FEB"/>
    <w:rsid w:val="008B34AC"/>
    <w:rsid w:val="008B3709"/>
    <w:rsid w:val="008B6181"/>
    <w:rsid w:val="008B737A"/>
    <w:rsid w:val="008B7C61"/>
    <w:rsid w:val="008C05EE"/>
    <w:rsid w:val="008C0F1E"/>
    <w:rsid w:val="008C36D8"/>
    <w:rsid w:val="008C3D19"/>
    <w:rsid w:val="008D012F"/>
    <w:rsid w:val="008D08FD"/>
    <w:rsid w:val="008D2D4E"/>
    <w:rsid w:val="008D6F8F"/>
    <w:rsid w:val="008E11E0"/>
    <w:rsid w:val="008E14C5"/>
    <w:rsid w:val="008E16FC"/>
    <w:rsid w:val="008E1BC5"/>
    <w:rsid w:val="008E3FFB"/>
    <w:rsid w:val="008E5B89"/>
    <w:rsid w:val="008E60BE"/>
    <w:rsid w:val="008E6F46"/>
    <w:rsid w:val="008F08E5"/>
    <w:rsid w:val="008F14F0"/>
    <w:rsid w:val="008F26B9"/>
    <w:rsid w:val="008F4D68"/>
    <w:rsid w:val="008F6C06"/>
    <w:rsid w:val="00902EB5"/>
    <w:rsid w:val="00903337"/>
    <w:rsid w:val="00903A9A"/>
    <w:rsid w:val="00903C1A"/>
    <w:rsid w:val="00906C2D"/>
    <w:rsid w:val="00907558"/>
    <w:rsid w:val="00911096"/>
    <w:rsid w:val="009152A2"/>
    <w:rsid w:val="00921232"/>
    <w:rsid w:val="00924427"/>
    <w:rsid w:val="00924436"/>
    <w:rsid w:val="009337B2"/>
    <w:rsid w:val="00934802"/>
    <w:rsid w:val="00935AF3"/>
    <w:rsid w:val="009371A8"/>
    <w:rsid w:val="00937A42"/>
    <w:rsid w:val="0094044A"/>
    <w:rsid w:val="00941270"/>
    <w:rsid w:val="00942BFE"/>
    <w:rsid w:val="00943A88"/>
    <w:rsid w:val="00944CD9"/>
    <w:rsid w:val="00945F63"/>
    <w:rsid w:val="00946978"/>
    <w:rsid w:val="009475DA"/>
    <w:rsid w:val="0095061D"/>
    <w:rsid w:val="00950D27"/>
    <w:rsid w:val="00951110"/>
    <w:rsid w:val="009519BD"/>
    <w:rsid w:val="00953683"/>
    <w:rsid w:val="009614FC"/>
    <w:rsid w:val="009618C8"/>
    <w:rsid w:val="0096269A"/>
    <w:rsid w:val="00962800"/>
    <w:rsid w:val="0096348C"/>
    <w:rsid w:val="0096358D"/>
    <w:rsid w:val="00963A4D"/>
    <w:rsid w:val="00971890"/>
    <w:rsid w:val="00971D76"/>
    <w:rsid w:val="009722C1"/>
    <w:rsid w:val="00973D8B"/>
    <w:rsid w:val="00976C1F"/>
    <w:rsid w:val="00982260"/>
    <w:rsid w:val="0098234B"/>
    <w:rsid w:val="00982BC2"/>
    <w:rsid w:val="00985298"/>
    <w:rsid w:val="00985875"/>
    <w:rsid w:val="00986401"/>
    <w:rsid w:val="00992CD4"/>
    <w:rsid w:val="00994701"/>
    <w:rsid w:val="00995900"/>
    <w:rsid w:val="00996EC0"/>
    <w:rsid w:val="009A2E17"/>
    <w:rsid w:val="009A3EEB"/>
    <w:rsid w:val="009A68FE"/>
    <w:rsid w:val="009A6A3C"/>
    <w:rsid w:val="009A6E27"/>
    <w:rsid w:val="009B0A01"/>
    <w:rsid w:val="009B13A1"/>
    <w:rsid w:val="009B3008"/>
    <w:rsid w:val="009B6CB5"/>
    <w:rsid w:val="009B75CD"/>
    <w:rsid w:val="009C1310"/>
    <w:rsid w:val="009C307C"/>
    <w:rsid w:val="009C3770"/>
    <w:rsid w:val="009C56EA"/>
    <w:rsid w:val="009D1085"/>
    <w:rsid w:val="009D276E"/>
    <w:rsid w:val="009D2BC5"/>
    <w:rsid w:val="009D3BD1"/>
    <w:rsid w:val="009D4C6E"/>
    <w:rsid w:val="009E1DBC"/>
    <w:rsid w:val="009E3284"/>
    <w:rsid w:val="009E3AC0"/>
    <w:rsid w:val="009E4E90"/>
    <w:rsid w:val="009E7759"/>
    <w:rsid w:val="009F1B4A"/>
    <w:rsid w:val="009F579A"/>
    <w:rsid w:val="009F5C9F"/>
    <w:rsid w:val="00A025BF"/>
    <w:rsid w:val="00A03AEA"/>
    <w:rsid w:val="00A03D34"/>
    <w:rsid w:val="00A0519C"/>
    <w:rsid w:val="00A056FB"/>
    <w:rsid w:val="00A06191"/>
    <w:rsid w:val="00A10A0F"/>
    <w:rsid w:val="00A10D79"/>
    <w:rsid w:val="00A10F5E"/>
    <w:rsid w:val="00A11ED5"/>
    <w:rsid w:val="00A12396"/>
    <w:rsid w:val="00A14284"/>
    <w:rsid w:val="00A156D8"/>
    <w:rsid w:val="00A16C58"/>
    <w:rsid w:val="00A20B4F"/>
    <w:rsid w:val="00A24ED8"/>
    <w:rsid w:val="00A257C5"/>
    <w:rsid w:val="00A314AA"/>
    <w:rsid w:val="00A32B11"/>
    <w:rsid w:val="00A33C2F"/>
    <w:rsid w:val="00A33FE3"/>
    <w:rsid w:val="00A35092"/>
    <w:rsid w:val="00A401A5"/>
    <w:rsid w:val="00A4081C"/>
    <w:rsid w:val="00A43ACE"/>
    <w:rsid w:val="00A50ED9"/>
    <w:rsid w:val="00A52037"/>
    <w:rsid w:val="00A5280C"/>
    <w:rsid w:val="00A54FD1"/>
    <w:rsid w:val="00A5656D"/>
    <w:rsid w:val="00A569CA"/>
    <w:rsid w:val="00A57E60"/>
    <w:rsid w:val="00A60305"/>
    <w:rsid w:val="00A61290"/>
    <w:rsid w:val="00A61C93"/>
    <w:rsid w:val="00A61CBD"/>
    <w:rsid w:val="00A65137"/>
    <w:rsid w:val="00A70EA8"/>
    <w:rsid w:val="00A7231E"/>
    <w:rsid w:val="00A73F6F"/>
    <w:rsid w:val="00A744C3"/>
    <w:rsid w:val="00A75C08"/>
    <w:rsid w:val="00A769F0"/>
    <w:rsid w:val="00A823F9"/>
    <w:rsid w:val="00A8340C"/>
    <w:rsid w:val="00A8525A"/>
    <w:rsid w:val="00A928A7"/>
    <w:rsid w:val="00A92DD1"/>
    <w:rsid w:val="00A94074"/>
    <w:rsid w:val="00A9471A"/>
    <w:rsid w:val="00A96460"/>
    <w:rsid w:val="00AA3419"/>
    <w:rsid w:val="00AA3877"/>
    <w:rsid w:val="00AA3E8B"/>
    <w:rsid w:val="00AA41CE"/>
    <w:rsid w:val="00AA5DB3"/>
    <w:rsid w:val="00AB0FD7"/>
    <w:rsid w:val="00AB2A4D"/>
    <w:rsid w:val="00AB460B"/>
    <w:rsid w:val="00AB4858"/>
    <w:rsid w:val="00AC1C22"/>
    <w:rsid w:val="00AD0615"/>
    <w:rsid w:val="00AD105F"/>
    <w:rsid w:val="00AD108E"/>
    <w:rsid w:val="00AD3F5C"/>
    <w:rsid w:val="00AD5FAD"/>
    <w:rsid w:val="00AD6647"/>
    <w:rsid w:val="00AD72F6"/>
    <w:rsid w:val="00AD7E57"/>
    <w:rsid w:val="00AE39AD"/>
    <w:rsid w:val="00AE51B4"/>
    <w:rsid w:val="00AE6609"/>
    <w:rsid w:val="00AE6E0B"/>
    <w:rsid w:val="00AE7169"/>
    <w:rsid w:val="00AF2BF0"/>
    <w:rsid w:val="00AF3CB7"/>
    <w:rsid w:val="00AF3DDD"/>
    <w:rsid w:val="00AF4134"/>
    <w:rsid w:val="00AF60A7"/>
    <w:rsid w:val="00B028B6"/>
    <w:rsid w:val="00B02CCB"/>
    <w:rsid w:val="00B05D7C"/>
    <w:rsid w:val="00B10892"/>
    <w:rsid w:val="00B1251F"/>
    <w:rsid w:val="00B14BC1"/>
    <w:rsid w:val="00B159BE"/>
    <w:rsid w:val="00B16790"/>
    <w:rsid w:val="00B16AB5"/>
    <w:rsid w:val="00B22051"/>
    <w:rsid w:val="00B24139"/>
    <w:rsid w:val="00B25235"/>
    <w:rsid w:val="00B27347"/>
    <w:rsid w:val="00B27A57"/>
    <w:rsid w:val="00B327BA"/>
    <w:rsid w:val="00B32DC7"/>
    <w:rsid w:val="00B34E6F"/>
    <w:rsid w:val="00B361CC"/>
    <w:rsid w:val="00B3708A"/>
    <w:rsid w:val="00B42E61"/>
    <w:rsid w:val="00B46353"/>
    <w:rsid w:val="00B51C98"/>
    <w:rsid w:val="00B5365D"/>
    <w:rsid w:val="00B5796F"/>
    <w:rsid w:val="00B62AA2"/>
    <w:rsid w:val="00B62ADD"/>
    <w:rsid w:val="00B63459"/>
    <w:rsid w:val="00B642A3"/>
    <w:rsid w:val="00B65CD7"/>
    <w:rsid w:val="00B66085"/>
    <w:rsid w:val="00B6630C"/>
    <w:rsid w:val="00B6646B"/>
    <w:rsid w:val="00B67540"/>
    <w:rsid w:val="00B7009B"/>
    <w:rsid w:val="00B9203B"/>
    <w:rsid w:val="00B93FAA"/>
    <w:rsid w:val="00B96D33"/>
    <w:rsid w:val="00B96F04"/>
    <w:rsid w:val="00BA38FB"/>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4382"/>
    <w:rsid w:val="00BD5309"/>
    <w:rsid w:val="00BD5D83"/>
    <w:rsid w:val="00BD7D25"/>
    <w:rsid w:val="00BE016E"/>
    <w:rsid w:val="00BE0F14"/>
    <w:rsid w:val="00BE0FC4"/>
    <w:rsid w:val="00BE1CEE"/>
    <w:rsid w:val="00BE21C4"/>
    <w:rsid w:val="00BE25E6"/>
    <w:rsid w:val="00BF58D7"/>
    <w:rsid w:val="00BF768C"/>
    <w:rsid w:val="00C00CB4"/>
    <w:rsid w:val="00C014ED"/>
    <w:rsid w:val="00C03596"/>
    <w:rsid w:val="00C05B0A"/>
    <w:rsid w:val="00C14520"/>
    <w:rsid w:val="00C15332"/>
    <w:rsid w:val="00C210B3"/>
    <w:rsid w:val="00C220E3"/>
    <w:rsid w:val="00C22A88"/>
    <w:rsid w:val="00C249B2"/>
    <w:rsid w:val="00C26641"/>
    <w:rsid w:val="00C26E45"/>
    <w:rsid w:val="00C278AA"/>
    <w:rsid w:val="00C30EB3"/>
    <w:rsid w:val="00C357B4"/>
    <w:rsid w:val="00C37125"/>
    <w:rsid w:val="00C416E1"/>
    <w:rsid w:val="00C43C12"/>
    <w:rsid w:val="00C447C6"/>
    <w:rsid w:val="00C52F67"/>
    <w:rsid w:val="00C5652B"/>
    <w:rsid w:val="00C61546"/>
    <w:rsid w:val="00C61CCA"/>
    <w:rsid w:val="00C62D4C"/>
    <w:rsid w:val="00C637D4"/>
    <w:rsid w:val="00C6525B"/>
    <w:rsid w:val="00C659B8"/>
    <w:rsid w:val="00C675CE"/>
    <w:rsid w:val="00C7011F"/>
    <w:rsid w:val="00C72CE6"/>
    <w:rsid w:val="00C730EF"/>
    <w:rsid w:val="00C73311"/>
    <w:rsid w:val="00C74837"/>
    <w:rsid w:val="00C7561C"/>
    <w:rsid w:val="00C85407"/>
    <w:rsid w:val="00C862CF"/>
    <w:rsid w:val="00C90C3B"/>
    <w:rsid w:val="00C90D8F"/>
    <w:rsid w:val="00C917F3"/>
    <w:rsid w:val="00C93236"/>
    <w:rsid w:val="00C93E34"/>
    <w:rsid w:val="00C97907"/>
    <w:rsid w:val="00CA6DD4"/>
    <w:rsid w:val="00CB002D"/>
    <w:rsid w:val="00CB54BA"/>
    <w:rsid w:val="00CD0AC3"/>
    <w:rsid w:val="00CD424F"/>
    <w:rsid w:val="00CD49C4"/>
    <w:rsid w:val="00CD59E4"/>
    <w:rsid w:val="00CD60D6"/>
    <w:rsid w:val="00CD6AC0"/>
    <w:rsid w:val="00CD7113"/>
    <w:rsid w:val="00CE0016"/>
    <w:rsid w:val="00CE200F"/>
    <w:rsid w:val="00CE5630"/>
    <w:rsid w:val="00CE66C3"/>
    <w:rsid w:val="00CE7241"/>
    <w:rsid w:val="00CF064C"/>
    <w:rsid w:val="00CF28EA"/>
    <w:rsid w:val="00CF4563"/>
    <w:rsid w:val="00CF4602"/>
    <w:rsid w:val="00CF4611"/>
    <w:rsid w:val="00CF699D"/>
    <w:rsid w:val="00D00386"/>
    <w:rsid w:val="00D00DF1"/>
    <w:rsid w:val="00D03AC8"/>
    <w:rsid w:val="00D045C9"/>
    <w:rsid w:val="00D0597A"/>
    <w:rsid w:val="00D075A3"/>
    <w:rsid w:val="00D078BC"/>
    <w:rsid w:val="00D1093D"/>
    <w:rsid w:val="00D13D09"/>
    <w:rsid w:val="00D2768E"/>
    <w:rsid w:val="00D326C7"/>
    <w:rsid w:val="00D36729"/>
    <w:rsid w:val="00D36EE0"/>
    <w:rsid w:val="00D37126"/>
    <w:rsid w:val="00D4281D"/>
    <w:rsid w:val="00D44BB6"/>
    <w:rsid w:val="00D45C89"/>
    <w:rsid w:val="00D46AA6"/>
    <w:rsid w:val="00D50411"/>
    <w:rsid w:val="00D51784"/>
    <w:rsid w:val="00D538B8"/>
    <w:rsid w:val="00D57C30"/>
    <w:rsid w:val="00D615B9"/>
    <w:rsid w:val="00D63252"/>
    <w:rsid w:val="00D67D67"/>
    <w:rsid w:val="00D67DCA"/>
    <w:rsid w:val="00D711B5"/>
    <w:rsid w:val="00D72569"/>
    <w:rsid w:val="00D75215"/>
    <w:rsid w:val="00D7770E"/>
    <w:rsid w:val="00D77805"/>
    <w:rsid w:val="00D80363"/>
    <w:rsid w:val="00D82F03"/>
    <w:rsid w:val="00D84C9E"/>
    <w:rsid w:val="00D8714B"/>
    <w:rsid w:val="00D94175"/>
    <w:rsid w:val="00D94C94"/>
    <w:rsid w:val="00D95255"/>
    <w:rsid w:val="00D97624"/>
    <w:rsid w:val="00DA0245"/>
    <w:rsid w:val="00DA066D"/>
    <w:rsid w:val="00DA3B2C"/>
    <w:rsid w:val="00DA43C5"/>
    <w:rsid w:val="00DA462D"/>
    <w:rsid w:val="00DB0378"/>
    <w:rsid w:val="00DB123A"/>
    <w:rsid w:val="00DB7C77"/>
    <w:rsid w:val="00DC2075"/>
    <w:rsid w:val="00DC2569"/>
    <w:rsid w:val="00DC40CE"/>
    <w:rsid w:val="00DC4529"/>
    <w:rsid w:val="00DC5CB1"/>
    <w:rsid w:val="00DC6897"/>
    <w:rsid w:val="00DC7DF7"/>
    <w:rsid w:val="00DD0161"/>
    <w:rsid w:val="00DD3014"/>
    <w:rsid w:val="00DD49DF"/>
    <w:rsid w:val="00DD4F12"/>
    <w:rsid w:val="00DD5844"/>
    <w:rsid w:val="00DD7785"/>
    <w:rsid w:val="00DE1771"/>
    <w:rsid w:val="00DE50F0"/>
    <w:rsid w:val="00DE54AF"/>
    <w:rsid w:val="00DE54DD"/>
    <w:rsid w:val="00DE5E6B"/>
    <w:rsid w:val="00DE6912"/>
    <w:rsid w:val="00DE7817"/>
    <w:rsid w:val="00DF0238"/>
    <w:rsid w:val="00DF10D2"/>
    <w:rsid w:val="00DF1362"/>
    <w:rsid w:val="00E02462"/>
    <w:rsid w:val="00E036C4"/>
    <w:rsid w:val="00E05CBD"/>
    <w:rsid w:val="00E05D33"/>
    <w:rsid w:val="00E065C3"/>
    <w:rsid w:val="00E102B9"/>
    <w:rsid w:val="00E10B03"/>
    <w:rsid w:val="00E114BC"/>
    <w:rsid w:val="00E15A27"/>
    <w:rsid w:val="00E22247"/>
    <w:rsid w:val="00E24574"/>
    <w:rsid w:val="00E2675F"/>
    <w:rsid w:val="00E27850"/>
    <w:rsid w:val="00E27A15"/>
    <w:rsid w:val="00E306CB"/>
    <w:rsid w:val="00E332DE"/>
    <w:rsid w:val="00E33C57"/>
    <w:rsid w:val="00E3458A"/>
    <w:rsid w:val="00E3779D"/>
    <w:rsid w:val="00E40826"/>
    <w:rsid w:val="00E40B7F"/>
    <w:rsid w:val="00E41A2F"/>
    <w:rsid w:val="00E435A8"/>
    <w:rsid w:val="00E44B96"/>
    <w:rsid w:val="00E44BD5"/>
    <w:rsid w:val="00E64074"/>
    <w:rsid w:val="00E6630C"/>
    <w:rsid w:val="00E67EBA"/>
    <w:rsid w:val="00E7158E"/>
    <w:rsid w:val="00E71A65"/>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9601F"/>
    <w:rsid w:val="00EA2288"/>
    <w:rsid w:val="00EB1892"/>
    <w:rsid w:val="00EB1AF4"/>
    <w:rsid w:val="00EB62BF"/>
    <w:rsid w:val="00EB67DE"/>
    <w:rsid w:val="00EB7FFA"/>
    <w:rsid w:val="00EC097B"/>
    <w:rsid w:val="00EC0ACE"/>
    <w:rsid w:val="00EC1B80"/>
    <w:rsid w:val="00EC3AB3"/>
    <w:rsid w:val="00ED11BF"/>
    <w:rsid w:val="00ED23A3"/>
    <w:rsid w:val="00ED2F65"/>
    <w:rsid w:val="00ED335D"/>
    <w:rsid w:val="00ED4003"/>
    <w:rsid w:val="00ED4891"/>
    <w:rsid w:val="00ED588F"/>
    <w:rsid w:val="00ED68C1"/>
    <w:rsid w:val="00EE40FC"/>
    <w:rsid w:val="00EE485D"/>
    <w:rsid w:val="00EF09BA"/>
    <w:rsid w:val="00EF0EA5"/>
    <w:rsid w:val="00EF42FC"/>
    <w:rsid w:val="00EF4542"/>
    <w:rsid w:val="00EF64BD"/>
    <w:rsid w:val="00F00CCF"/>
    <w:rsid w:val="00F0161A"/>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4838"/>
    <w:rsid w:val="00F40CC7"/>
    <w:rsid w:val="00F4431C"/>
    <w:rsid w:val="00F45BFD"/>
    <w:rsid w:val="00F478AA"/>
    <w:rsid w:val="00F50ED6"/>
    <w:rsid w:val="00F51BDC"/>
    <w:rsid w:val="00F55462"/>
    <w:rsid w:val="00F61BD4"/>
    <w:rsid w:val="00F6283B"/>
    <w:rsid w:val="00F62B27"/>
    <w:rsid w:val="00F6675C"/>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365F"/>
    <w:rsid w:val="00FA4169"/>
    <w:rsid w:val="00FA5106"/>
    <w:rsid w:val="00FB2A0F"/>
    <w:rsid w:val="00FB59CA"/>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F01B7"/>
    <w:rsid w:val="00FF0EE3"/>
    <w:rsid w:val="00FF7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7D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91901824">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280578793">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57215344">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39667123">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42021747">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DBEF-2EB1-4380-8223-D0A044D0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2616</Words>
  <Characters>16641</Characters>
  <Application>Microsoft Office Word</Application>
  <DocSecurity>0</DocSecurity>
  <Lines>1280</Lines>
  <Paragraphs>377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2022-03-17T11:54:00Z</cp:lastPrinted>
  <dcterms:created xsi:type="dcterms:W3CDTF">2022-04-22T11:57:00Z</dcterms:created>
  <dcterms:modified xsi:type="dcterms:W3CDTF">2022-04-22T12:00:00Z</dcterms:modified>
</cp:coreProperties>
</file>