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438A28B53E4BE1BE4CE5FDDC01BB7D"/>
        </w:placeholder>
        <w:text/>
      </w:sdtPr>
      <w:sdtEndPr/>
      <w:sdtContent>
        <w:p w:rsidRPr="009B062B" w:rsidR="00AF30DD" w:rsidP="00DA28CE" w:rsidRDefault="00AF30DD" w14:paraId="0FF1663F" w14:textId="77777777">
          <w:pPr>
            <w:pStyle w:val="Rubrik1"/>
            <w:spacing w:after="300"/>
          </w:pPr>
          <w:r w:rsidRPr="009B062B">
            <w:t>Förslag till riksdagsbeslut</w:t>
          </w:r>
        </w:p>
      </w:sdtContent>
    </w:sdt>
    <w:sdt>
      <w:sdtPr>
        <w:alias w:val="Yrkande 1"/>
        <w:tag w:val="48b7f852-cddd-4bc5-865a-41d725ffba6b"/>
        <w:id w:val="-738632385"/>
        <w:lock w:val="sdtLocked"/>
      </w:sdtPr>
      <w:sdtEndPr/>
      <w:sdtContent>
        <w:p w:rsidR="006F5FF4" w:rsidRDefault="00584FB7" w14:paraId="0FF16640" w14:textId="77777777">
          <w:pPr>
            <w:pStyle w:val="Frslagstext"/>
            <w:numPr>
              <w:ilvl w:val="0"/>
              <w:numId w:val="0"/>
            </w:numPr>
          </w:pPr>
          <w:r>
            <w:t>Riksdagen ställer sig bakom det som anförs i motionen om att snarast bringa klarhet i resursbehoven för att säkra en säker samlingsförvaltning på centralmuseerna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E2E8FD0B44CEE9BE263971C5818E4"/>
        </w:placeholder>
        <w:text/>
      </w:sdtPr>
      <w:sdtEndPr/>
      <w:sdtContent>
        <w:p w:rsidRPr="009B062B" w:rsidR="006D79C9" w:rsidP="00333E95" w:rsidRDefault="006D79C9" w14:paraId="0FF16641" w14:textId="77777777">
          <w:pPr>
            <w:pStyle w:val="Rubrik1"/>
          </w:pPr>
          <w:r>
            <w:t>Motivering</w:t>
          </w:r>
        </w:p>
      </w:sdtContent>
    </w:sdt>
    <w:p w:rsidR="00802C91" w:rsidP="00802C91" w:rsidRDefault="00DB65CB" w14:paraId="0FF16642" w14:textId="5EABC886">
      <w:pPr>
        <w:pStyle w:val="Normalutanindragellerluft"/>
      </w:pPr>
      <w:r>
        <w:t>Muse</w:t>
      </w:r>
      <w:r w:rsidR="00D11708">
        <w:t>e</w:t>
      </w:r>
      <w:r>
        <w:t xml:space="preserve">rnas samlingar är en del av det kulturarv som berättar vår historia. Museernas berättande ska baseras på </w:t>
      </w:r>
      <w:r w:rsidRPr="00DB65CB">
        <w:t>evidensbaserad forskning</w:t>
      </w:r>
      <w:r w:rsidR="00D11708">
        <w:t>, i sin tur</w:t>
      </w:r>
      <w:r w:rsidRPr="00DB65CB">
        <w:t xml:space="preserve"> baserat på materiella eller immateriella vittnesmål</w:t>
      </w:r>
      <w:r w:rsidR="00D11708">
        <w:t>. Samlingarna utgör en fundamental</w:t>
      </w:r>
      <w:r>
        <w:t xml:space="preserve"> del av dessa vittnesmål. Att samlingarna är </w:t>
      </w:r>
      <w:r w:rsidR="00D11708">
        <w:t>inventerade och artefakter registrerade och säkra och</w:t>
      </w:r>
      <w:r>
        <w:t xml:space="preserve"> förvaras i gott skick</w:t>
      </w:r>
      <w:r w:rsidR="00D11708">
        <w:t xml:space="preserve"> är därför av yttersta vikt. Arvet i samlingarna utgör vårt kollektiva minne och är vårt ansvar att förvalta och förmedla till kommande generationer från de som</w:t>
      </w:r>
      <w:r w:rsidR="00887EE3">
        <w:t xml:space="preserve"> gått före. N</w:t>
      </w:r>
      <w:r>
        <w:t>ya tekniker kan hjäl</w:t>
      </w:r>
      <w:r w:rsidR="00887EE3">
        <w:t xml:space="preserve">pa oss </w:t>
      </w:r>
      <w:r w:rsidR="008F1494">
        <w:t>att göra</w:t>
      </w:r>
      <w:r w:rsidR="00887EE3">
        <w:t xml:space="preserve"> nya rön och</w:t>
      </w:r>
      <w:r w:rsidR="008F1494">
        <w:t xml:space="preserve"> ge</w:t>
      </w:r>
      <w:r w:rsidR="00887EE3">
        <w:t xml:space="preserve"> möjligheter</w:t>
      </w:r>
      <w:r>
        <w:t xml:space="preserve"> att testa befintliga rön och den forskning som redan är gjord. Det är därför av yttersta vikt </w:t>
      </w:r>
      <w:r w:rsidR="00887EE3">
        <w:t xml:space="preserve">också </w:t>
      </w:r>
      <w:r>
        <w:t>för att kunna uppnå en så objektiv historieskrivning som möjligt</w:t>
      </w:r>
      <w:r w:rsidR="00887EE3">
        <w:t>,</w:t>
      </w:r>
      <w:r>
        <w:t xml:space="preserve"> att samlingarna bevaras till framtida generationer i gott skick. </w:t>
      </w:r>
    </w:p>
    <w:p w:rsidR="00802C91" w:rsidP="00802C91" w:rsidRDefault="00156E68" w14:paraId="0FF16644" w14:textId="0B200C21">
      <w:r>
        <w:t>Riksrevisionen</w:t>
      </w:r>
      <w:r w:rsidR="00276647">
        <w:t xml:space="preserve"> släppte</w:t>
      </w:r>
      <w:r>
        <w:t xml:space="preserve"> </w:t>
      </w:r>
      <w:r w:rsidR="00276647">
        <w:t>i början av 2019</w:t>
      </w:r>
      <w:r>
        <w:t xml:space="preserve"> </w:t>
      </w:r>
      <w:r w:rsidR="00276647">
        <w:t xml:space="preserve">sin granskning av </w:t>
      </w:r>
      <w:r>
        <w:t xml:space="preserve">centralmuseernas samlingsförvaltning, och det är Riksrevisionens granskning som regeringens skrivelse 2018/19:129 behandlar. I rapporten konstaterar Riksrevisionen att centralmuseerna bedriver ett säkerhetsarbete som inte i tillräcklig utsträckning </w:t>
      </w:r>
      <w:r w:rsidR="00887EE3">
        <w:t xml:space="preserve">uppnår en </w:t>
      </w:r>
      <w:r>
        <w:t xml:space="preserve">rimlig grad av säkerhet för föremålen i samlingarna. Vidare bedömer </w:t>
      </w:r>
      <w:r w:rsidR="008F1494">
        <w:t>R</w:t>
      </w:r>
      <w:r>
        <w:t>iksrevisionen att Riksantikva</w:t>
      </w:r>
      <w:r w:rsidR="003C1543">
        <w:softHyphen/>
      </w:r>
      <w:r>
        <w:t xml:space="preserve">rieämbetet kan göra mer inom ramen för sitt museiuppdrag för att stödja museernas säkerhetsarbete. </w:t>
      </w:r>
    </w:p>
    <w:p w:rsidRPr="00276647" w:rsidR="00156E68" w:rsidP="00276647" w:rsidRDefault="00156E68" w14:paraId="0FF16646" w14:textId="2666973A">
      <w:pPr>
        <w:tabs>
          <w:tab w:val="clear" w:pos="284"/>
        </w:tabs>
        <w:autoSpaceDE w:val="0"/>
        <w:autoSpaceDN w:val="0"/>
        <w:adjustRightInd w:val="0"/>
        <w:rPr>
          <w:rFonts w:ascii="TimesNewRomanPSMT" w:hAnsi="TimesNewRomanPSMT" w:cs="TimesNewRomanPSMT"/>
          <w:szCs w:val="22"/>
        </w:rPr>
      </w:pPr>
      <w:r w:rsidRPr="00195086">
        <w:rPr>
          <w:rFonts w:ascii="TimesNewRomanPSMT" w:hAnsi="TimesNewRomanPSMT" w:cs="TimesNewRomanPSMT"/>
          <w:szCs w:val="22"/>
        </w:rPr>
        <w:lastRenderedPageBreak/>
        <w:t>Granskningens huvudsakliga slutsatser i de olika delarna är att föremålens spårbarhet är bristfällig, att åtgärderna mot stöld och ska</w:t>
      </w:r>
      <w:r w:rsidR="00887EE3">
        <w:rPr>
          <w:rFonts w:ascii="TimesNewRomanPSMT" w:hAnsi="TimesNewRomanPSMT" w:cs="TimesNewRomanPSMT"/>
          <w:szCs w:val="22"/>
        </w:rPr>
        <w:t xml:space="preserve">degörelse inte är tillräckliga och </w:t>
      </w:r>
      <w:r w:rsidRPr="00195086">
        <w:rPr>
          <w:rFonts w:ascii="TimesNewRomanPSMT" w:hAnsi="TimesNewRomanPSMT" w:cs="TimesNewRomanPSMT"/>
          <w:szCs w:val="22"/>
        </w:rPr>
        <w:t>att det visserligen finns god kännedom om att förebygga långsiktig förstörelse</w:t>
      </w:r>
      <w:r w:rsidR="00887EE3">
        <w:rPr>
          <w:rFonts w:ascii="TimesNewRomanPSMT" w:hAnsi="TimesNewRomanPSMT" w:cs="TimesNewRomanPSMT"/>
          <w:szCs w:val="22"/>
        </w:rPr>
        <w:t>,</w:t>
      </w:r>
      <w:r w:rsidRPr="00195086">
        <w:rPr>
          <w:rFonts w:ascii="TimesNewRomanPSMT" w:hAnsi="TimesNewRomanPSMT" w:cs="TimesNewRomanPSMT"/>
          <w:szCs w:val="22"/>
        </w:rPr>
        <w:t xml:space="preserve"> men att det är svårt för museerna att leva upp till önskad nivå och att beredskapen för plötslig katastrof är bristfällig. För att förbättra situation</w:t>
      </w:r>
      <w:r>
        <w:rPr>
          <w:rFonts w:ascii="TimesNewRomanPSMT" w:hAnsi="TimesNewRomanPSMT" w:cs="TimesNewRomanPSMT"/>
          <w:szCs w:val="22"/>
        </w:rPr>
        <w:t xml:space="preserve">en rekommenderar Riksrevisionen </w:t>
      </w:r>
      <w:r w:rsidRPr="00195086">
        <w:rPr>
          <w:rFonts w:ascii="TimesNewRomanPSMT" w:hAnsi="TimesNewRomanPSMT" w:cs="TimesNewRomanPSMT"/>
          <w:szCs w:val="22"/>
        </w:rPr>
        <w:t>centralmuseerna att prioritera arbetet med att stärka spårbarheten i samlingarna, se över rutin</w:t>
      </w:r>
      <w:r w:rsidR="00887EE3">
        <w:rPr>
          <w:rFonts w:ascii="TimesNewRomanPSMT" w:hAnsi="TimesNewRomanPSMT" w:cs="TimesNewRomanPSMT"/>
          <w:szCs w:val="22"/>
        </w:rPr>
        <w:t xml:space="preserve">erna för tillträdesbegränsning och </w:t>
      </w:r>
      <w:r w:rsidRPr="00195086">
        <w:rPr>
          <w:rFonts w:ascii="TimesNewRomanPSMT" w:hAnsi="TimesNewRomanPSMT" w:cs="TimesNewRomanPSMT"/>
          <w:szCs w:val="22"/>
        </w:rPr>
        <w:t>skapa rutiner för att m</w:t>
      </w:r>
      <w:r w:rsidR="00887EE3">
        <w:rPr>
          <w:rFonts w:ascii="TimesNewRomanPSMT" w:hAnsi="TimesNewRomanPSMT" w:cs="TimesNewRomanPSMT"/>
          <w:szCs w:val="22"/>
        </w:rPr>
        <w:t>inimera insiderproble</w:t>
      </w:r>
      <w:r w:rsidR="003C1543">
        <w:rPr>
          <w:rFonts w:ascii="TimesNewRomanPSMT" w:hAnsi="TimesNewRomanPSMT" w:cs="TimesNewRomanPSMT"/>
          <w:szCs w:val="22"/>
        </w:rPr>
        <w:softHyphen/>
      </w:r>
      <w:r w:rsidR="00887EE3">
        <w:rPr>
          <w:rFonts w:ascii="TimesNewRomanPSMT" w:hAnsi="TimesNewRomanPSMT" w:cs="TimesNewRomanPSMT"/>
          <w:szCs w:val="22"/>
        </w:rPr>
        <w:t xml:space="preserve">matik. Vidare rekommenderar man museerna att </w:t>
      </w:r>
      <w:r w:rsidRPr="00195086">
        <w:rPr>
          <w:rFonts w:ascii="TimesNewRomanPSMT" w:hAnsi="TimesNewRomanPSMT" w:cs="TimesNewRomanPSMT"/>
          <w:szCs w:val="22"/>
        </w:rPr>
        <w:t xml:space="preserve">öka beredskapen för att kunna möta en förhöjd hotbild samt säkerställa tillgången till ändamålsenliga magasin. Museerna bör upprätta en restvärdes- och säkerhetsplan och en plan för hur de kan föra de mest värdefulla föremålen i säkerhet i händelse av krig eller andra extraordinära förhållanden som hotar samlingarna. </w:t>
      </w:r>
    </w:p>
    <w:p w:rsidR="00156E68" w:rsidP="00802C91" w:rsidRDefault="00156E68" w14:paraId="0FF16647" w14:textId="15891351">
      <w:pPr>
        <w:rPr>
          <w:rFonts w:ascii="TimesNewRomanPSMT" w:hAnsi="TimesNewRomanPSMT" w:cs="TimesNewRomanPSMT"/>
          <w:szCs w:val="22"/>
        </w:rPr>
      </w:pPr>
      <w:r w:rsidRPr="00195086">
        <w:rPr>
          <w:rFonts w:ascii="TimesNewRomanPSMT" w:hAnsi="TimesNewRomanPSMT" w:cs="TimesNewRomanPSMT"/>
          <w:szCs w:val="22"/>
        </w:rPr>
        <w:t>Riksrevisionen rekommenderar vidare Riksantikvarieämbetet att utarbeta råd för hur museer ska göra för att förebygga stöld och skadegörelse. Riksantikvarieämbetet rekom</w:t>
      </w:r>
      <w:r w:rsidR="003C1543">
        <w:rPr>
          <w:rFonts w:ascii="TimesNewRomanPSMT" w:hAnsi="TimesNewRomanPSMT" w:cs="TimesNewRomanPSMT"/>
          <w:szCs w:val="22"/>
        </w:rPr>
        <w:softHyphen/>
      </w:r>
      <w:bookmarkStart w:name="_GoBack" w:id="1"/>
      <w:bookmarkEnd w:id="1"/>
      <w:r w:rsidRPr="00195086">
        <w:rPr>
          <w:rFonts w:ascii="TimesNewRomanPSMT" w:hAnsi="TimesNewRomanPSMT" w:cs="TimesNewRomanPSMT"/>
          <w:szCs w:val="22"/>
        </w:rPr>
        <w:t>menderas också att inleda uppföljni</w:t>
      </w:r>
      <w:r w:rsidR="005E2202">
        <w:rPr>
          <w:rFonts w:ascii="TimesNewRomanPSMT" w:hAnsi="TimesNewRomanPSMT" w:cs="TimesNewRomanPSMT"/>
          <w:szCs w:val="22"/>
        </w:rPr>
        <w:t>ng av hur myndighetens</w:t>
      </w:r>
      <w:r w:rsidRPr="00195086">
        <w:rPr>
          <w:rFonts w:ascii="TimesNewRomanPSMT" w:hAnsi="TimesNewRomanPSMT" w:cs="TimesNewRomanPSMT"/>
          <w:szCs w:val="22"/>
        </w:rPr>
        <w:t xml:space="preserve"> stöd och rekommendationer används av museisektorn samt systematiskt följa vilka säkerhetsincidenter som sker på museerna. Riksrevisionen anser att ett sådant underlag skulle göra det möjligt att bedöma vilka ytterligare insatser som behöver göras för att stötta museerna i deras samlingsförvaltning</w:t>
      </w:r>
      <w:r w:rsidR="008F1494">
        <w:rPr>
          <w:rFonts w:ascii="TimesNewRomanPSMT" w:hAnsi="TimesNewRomanPSMT" w:cs="TimesNewRomanPSMT"/>
          <w:szCs w:val="22"/>
        </w:rPr>
        <w:t>.</w:t>
      </w:r>
    </w:p>
    <w:p w:rsidR="005E2202" w:rsidP="00802C91" w:rsidRDefault="00276647" w14:paraId="0FF16649" w14:textId="6AB36584">
      <w:pPr>
        <w:rPr>
          <w:rFonts w:ascii="TimesNewRomanPSMT" w:hAnsi="TimesNewRomanPSMT" w:cs="TimesNewRomanPSMT"/>
          <w:szCs w:val="22"/>
        </w:rPr>
      </w:pPr>
      <w:r>
        <w:rPr>
          <w:rFonts w:ascii="TimesNewRomanPSMT" w:hAnsi="TimesNewRomanPSMT" w:cs="TimesNewRomanPSMT"/>
          <w:szCs w:val="22"/>
        </w:rPr>
        <w:t xml:space="preserve">Det som framkommer i </w:t>
      </w:r>
      <w:r w:rsidR="008F1494">
        <w:rPr>
          <w:rFonts w:ascii="TimesNewRomanPSMT" w:hAnsi="TimesNewRomanPSMT" w:cs="TimesNewRomanPSMT"/>
          <w:szCs w:val="22"/>
        </w:rPr>
        <w:t>R</w:t>
      </w:r>
      <w:r w:rsidR="005E2202">
        <w:rPr>
          <w:rFonts w:ascii="TimesNewRomanPSMT" w:hAnsi="TimesNewRomanPSMT" w:cs="TimesNewRomanPSMT"/>
          <w:szCs w:val="22"/>
        </w:rPr>
        <w:t>iksrevisionens granskning är självklart</w:t>
      </w:r>
      <w:r>
        <w:rPr>
          <w:rFonts w:ascii="TimesNewRomanPSMT" w:hAnsi="TimesNewRomanPSMT" w:cs="TimesNewRomanPSMT"/>
          <w:szCs w:val="22"/>
        </w:rPr>
        <w:t xml:space="preserve"> oroande och Sverigedemokraterna</w:t>
      </w:r>
      <w:r w:rsidR="008F1494">
        <w:rPr>
          <w:rFonts w:ascii="TimesNewRomanPSMT" w:hAnsi="TimesNewRomanPSMT" w:cs="TimesNewRomanPSMT"/>
          <w:szCs w:val="22"/>
        </w:rPr>
        <w:t>s</w:t>
      </w:r>
      <w:r>
        <w:rPr>
          <w:rFonts w:ascii="TimesNewRomanPSMT" w:hAnsi="TimesNewRomanPSMT" w:cs="TimesNewRomanPSMT"/>
          <w:szCs w:val="22"/>
        </w:rPr>
        <w:t xml:space="preserve"> mening </w:t>
      </w:r>
      <w:r w:rsidR="005E2202">
        <w:rPr>
          <w:rFonts w:ascii="TimesNewRomanPSMT" w:hAnsi="TimesNewRomanPSMT" w:cs="TimesNewRomanPSMT"/>
          <w:szCs w:val="22"/>
        </w:rPr>
        <w:t xml:space="preserve">är att det måste säkerställas att samlingsförvaltningen </w:t>
      </w:r>
      <w:r>
        <w:rPr>
          <w:rFonts w:ascii="TimesNewRomanPSMT" w:hAnsi="TimesNewRomanPSMT" w:cs="TimesNewRomanPSMT"/>
          <w:szCs w:val="22"/>
        </w:rPr>
        <w:t>ske</w:t>
      </w:r>
      <w:r w:rsidR="005E2202">
        <w:rPr>
          <w:rFonts w:ascii="TimesNewRomanPSMT" w:hAnsi="TimesNewRomanPSMT" w:cs="TimesNewRomanPSMT"/>
          <w:szCs w:val="22"/>
        </w:rPr>
        <w:t>r</w:t>
      </w:r>
      <w:r>
        <w:rPr>
          <w:rFonts w:ascii="TimesNewRomanPSMT" w:hAnsi="TimesNewRomanPSMT" w:cs="TimesNewRomanPSMT"/>
          <w:szCs w:val="22"/>
        </w:rPr>
        <w:t xml:space="preserve"> ansvarsfullt. Regeringen anger att de red</w:t>
      </w:r>
      <w:r w:rsidR="005E2202">
        <w:rPr>
          <w:rFonts w:ascii="TimesNewRomanPSMT" w:hAnsi="TimesNewRomanPSMT" w:cs="TimesNewRomanPSMT"/>
          <w:szCs w:val="22"/>
        </w:rPr>
        <w:t xml:space="preserve">an har väckt frågan och att de även </w:t>
      </w:r>
      <w:r>
        <w:rPr>
          <w:rFonts w:ascii="TimesNewRomanPSMT" w:hAnsi="TimesNewRomanPSMT" w:cs="TimesNewRomanPSMT"/>
          <w:szCs w:val="22"/>
        </w:rPr>
        <w:t>genom dialog med berörda myndigheter</w:t>
      </w:r>
      <w:r w:rsidR="005E2202">
        <w:rPr>
          <w:rFonts w:ascii="TimesNewRomanPSMT" w:hAnsi="TimesNewRomanPSMT" w:cs="TimesNewRomanPSMT"/>
          <w:szCs w:val="22"/>
        </w:rPr>
        <w:t xml:space="preserve"> framöver</w:t>
      </w:r>
      <w:r>
        <w:rPr>
          <w:rFonts w:ascii="TimesNewRomanPSMT" w:hAnsi="TimesNewRomanPSMT" w:cs="TimesNewRomanPSMT"/>
          <w:szCs w:val="22"/>
        </w:rPr>
        <w:t xml:space="preserve"> kommer</w:t>
      </w:r>
      <w:r w:rsidR="008F1494">
        <w:rPr>
          <w:rFonts w:ascii="TimesNewRomanPSMT" w:hAnsi="TimesNewRomanPSMT" w:cs="TimesNewRomanPSMT"/>
          <w:szCs w:val="22"/>
        </w:rPr>
        <w:t xml:space="preserve"> att</w:t>
      </w:r>
      <w:r>
        <w:rPr>
          <w:rFonts w:ascii="TimesNewRomanPSMT" w:hAnsi="TimesNewRomanPSMT" w:cs="TimesNewRomanPSMT"/>
          <w:szCs w:val="22"/>
        </w:rPr>
        <w:t xml:space="preserve"> ta upp Riksrevisionens iakttagelser. Detta för att säkerställa att myndigheterna </w:t>
      </w:r>
      <w:r w:rsidR="005E2202">
        <w:rPr>
          <w:rFonts w:ascii="TimesNewRomanPSMT" w:hAnsi="TimesNewRomanPSMT" w:cs="TimesNewRomanPSMT"/>
          <w:szCs w:val="22"/>
        </w:rPr>
        <w:t xml:space="preserve">vidtar lämpliga åtgärder. </w:t>
      </w:r>
    </w:p>
    <w:p w:rsidR="00BB6339" w:rsidP="008F1494" w:rsidRDefault="005E2202" w14:paraId="0FF1664B" w14:textId="43282D63">
      <w:r>
        <w:rPr>
          <w:rFonts w:ascii="TimesNewRomanPSMT" w:hAnsi="TimesNewRomanPSMT" w:cs="TimesNewRomanPSMT"/>
          <w:szCs w:val="22"/>
        </w:rPr>
        <w:t>Det</w:t>
      </w:r>
      <w:r w:rsidR="00276647">
        <w:rPr>
          <w:rFonts w:ascii="TimesNewRomanPSMT" w:hAnsi="TimesNewRomanPSMT" w:cs="TimesNewRomanPSMT"/>
          <w:szCs w:val="22"/>
        </w:rPr>
        <w:t xml:space="preserve"> är </w:t>
      </w:r>
      <w:r>
        <w:rPr>
          <w:rFonts w:ascii="TimesNewRomanPSMT" w:hAnsi="TimesNewRomanPSMT" w:cs="TimesNewRomanPSMT"/>
          <w:szCs w:val="22"/>
        </w:rPr>
        <w:t xml:space="preserve">givetvis </w:t>
      </w:r>
      <w:r w:rsidR="00276647">
        <w:rPr>
          <w:rFonts w:ascii="TimesNewRomanPSMT" w:hAnsi="TimesNewRomanPSMT" w:cs="TimesNewRomanPSMT"/>
          <w:szCs w:val="22"/>
        </w:rPr>
        <w:t>bra, men om regeringen</w:t>
      </w:r>
      <w:r>
        <w:rPr>
          <w:rFonts w:ascii="TimesNewRomanPSMT" w:hAnsi="TimesNewRomanPSMT" w:cs="TimesNewRomanPSMT"/>
          <w:szCs w:val="22"/>
        </w:rPr>
        <w:t xml:space="preserve"> menar allvar med att ta</w:t>
      </w:r>
      <w:r w:rsidR="00276647">
        <w:rPr>
          <w:rFonts w:ascii="TimesNewRomanPSMT" w:hAnsi="TimesNewRomanPSMT" w:cs="TimesNewRomanPSMT"/>
          <w:szCs w:val="22"/>
        </w:rPr>
        <w:t xml:space="preserve"> situationen på allvar</w:t>
      </w:r>
      <w:r>
        <w:rPr>
          <w:rFonts w:ascii="TimesNewRomanPSMT" w:hAnsi="TimesNewRomanPSMT" w:cs="TimesNewRomanPSMT"/>
          <w:szCs w:val="22"/>
        </w:rPr>
        <w:t xml:space="preserve"> så bör de </w:t>
      </w:r>
      <w:r w:rsidR="00276647">
        <w:rPr>
          <w:rFonts w:ascii="TimesNewRomanPSMT" w:hAnsi="TimesNewRomanPSMT" w:cs="TimesNewRomanPSMT"/>
          <w:szCs w:val="22"/>
        </w:rPr>
        <w:t xml:space="preserve">genomföra en översyn över hur resursbehoven ser ut för att kunna vidta lämpliga åtgärder. Regeringen bör snarast återkomma med förslag över hur </w:t>
      </w:r>
      <w:r w:rsidR="008F1494">
        <w:rPr>
          <w:rFonts w:ascii="TimesNewRomanPSMT" w:hAnsi="TimesNewRomanPSMT" w:cs="TimesNewRomanPSMT"/>
          <w:szCs w:val="22"/>
        </w:rPr>
        <w:t>den</w:t>
      </w:r>
      <w:r w:rsidR="00276647">
        <w:rPr>
          <w:rFonts w:ascii="TimesNewRomanPSMT" w:hAnsi="TimesNewRomanPSMT" w:cs="TimesNewRomanPSMT"/>
          <w:szCs w:val="22"/>
        </w:rPr>
        <w:t xml:space="preserve"> ämnar möjliggöra för centralmuseerna att bidra </w:t>
      </w:r>
      <w:r>
        <w:rPr>
          <w:rFonts w:ascii="TimesNewRomanPSMT" w:hAnsi="TimesNewRomanPSMT" w:cs="TimesNewRomanPSMT"/>
          <w:szCs w:val="22"/>
        </w:rPr>
        <w:t xml:space="preserve">till </w:t>
      </w:r>
      <w:r w:rsidR="00276647">
        <w:rPr>
          <w:rFonts w:ascii="TimesNewRomanPSMT" w:hAnsi="TimesNewRomanPSMT" w:cs="TimesNewRomanPSMT"/>
          <w:szCs w:val="22"/>
        </w:rPr>
        <w:t>en säker samlingsförvaltning så att samlingarna</w:t>
      </w:r>
      <w:r>
        <w:rPr>
          <w:rFonts w:ascii="TimesNewRomanPSMT" w:hAnsi="TimesNewRomanPSMT" w:cs="TimesNewRomanPSMT"/>
          <w:szCs w:val="22"/>
        </w:rPr>
        <w:t xml:space="preserve"> tryggas och bevaras för</w:t>
      </w:r>
      <w:r w:rsidR="00276647">
        <w:rPr>
          <w:rFonts w:ascii="TimesNewRomanPSMT" w:hAnsi="TimesNewRomanPSMT" w:cs="TimesNewRomanPSMT"/>
          <w:szCs w:val="22"/>
        </w:rPr>
        <w:t xml:space="preserve"> framtida generationer. </w:t>
      </w:r>
    </w:p>
    <w:sdt>
      <w:sdtPr>
        <w:alias w:val="CC_Underskrifter"/>
        <w:tag w:val="CC_Underskrifter"/>
        <w:id w:val="583496634"/>
        <w:lock w:val="sdtContentLocked"/>
        <w:placeholder>
          <w:docPart w:val="EDA4DE1D7F064D85B8808546B4F5AAFA"/>
        </w:placeholder>
      </w:sdtPr>
      <w:sdtEndPr/>
      <w:sdtContent>
        <w:p w:rsidR="00856A4A" w:rsidP="00856A4A" w:rsidRDefault="00856A4A" w14:paraId="0FF1664C" w14:textId="77777777"/>
        <w:p w:rsidRPr="008E0FE2" w:rsidR="004801AC" w:rsidP="00856A4A" w:rsidRDefault="009E357B" w14:paraId="0FF16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E40013" w:rsidRDefault="00E40013" w14:paraId="0FF16657" w14:textId="77777777"/>
    <w:sectPr w:rsidR="00E400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6659" w14:textId="77777777" w:rsidR="00F13D89" w:rsidRDefault="00F13D89" w:rsidP="000C1CAD">
      <w:pPr>
        <w:spacing w:line="240" w:lineRule="auto"/>
      </w:pPr>
      <w:r>
        <w:separator/>
      </w:r>
    </w:p>
  </w:endnote>
  <w:endnote w:type="continuationSeparator" w:id="0">
    <w:p w14:paraId="0FF1665A" w14:textId="77777777" w:rsidR="00F13D89" w:rsidRDefault="00F13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6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66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20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6668" w14:textId="77777777" w:rsidR="00262EA3" w:rsidRPr="00856A4A" w:rsidRDefault="00262EA3" w:rsidP="00856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16657" w14:textId="77777777" w:rsidR="00F13D89" w:rsidRDefault="00F13D89" w:rsidP="000C1CAD">
      <w:pPr>
        <w:spacing w:line="240" w:lineRule="auto"/>
      </w:pPr>
      <w:r>
        <w:separator/>
      </w:r>
    </w:p>
  </w:footnote>
  <w:footnote w:type="continuationSeparator" w:id="0">
    <w:p w14:paraId="0FF16658" w14:textId="77777777" w:rsidR="00F13D89" w:rsidRDefault="00F13D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F16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1666A" wp14:anchorId="0FF16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57B" w14:paraId="0FF1666D" w14:textId="77777777">
                          <w:pPr>
                            <w:jc w:val="right"/>
                          </w:pPr>
                          <w:sdt>
                            <w:sdtPr>
                              <w:alias w:val="CC_Noformat_Partikod"/>
                              <w:tag w:val="CC_Noformat_Partikod"/>
                              <w:id w:val="-53464382"/>
                              <w:placeholder>
                                <w:docPart w:val="8EBD4217BDA94E15A5AC9DD9F1A1043E"/>
                              </w:placeholder>
                              <w:text/>
                            </w:sdtPr>
                            <w:sdtEndPr/>
                            <w:sdtContent>
                              <w:r w:rsidR="00F13D89">
                                <w:t>SD</w:t>
                              </w:r>
                            </w:sdtContent>
                          </w:sdt>
                          <w:sdt>
                            <w:sdtPr>
                              <w:alias w:val="CC_Noformat_Partinummer"/>
                              <w:tag w:val="CC_Noformat_Partinummer"/>
                              <w:id w:val="-1709555926"/>
                              <w:placeholder>
                                <w:docPart w:val="A6AD175C9438407A8E7F08F5BB2CA9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166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57B" w14:paraId="0FF1666D" w14:textId="77777777">
                    <w:pPr>
                      <w:jc w:val="right"/>
                    </w:pPr>
                    <w:sdt>
                      <w:sdtPr>
                        <w:alias w:val="CC_Noformat_Partikod"/>
                        <w:tag w:val="CC_Noformat_Partikod"/>
                        <w:id w:val="-53464382"/>
                        <w:placeholder>
                          <w:docPart w:val="8EBD4217BDA94E15A5AC9DD9F1A1043E"/>
                        </w:placeholder>
                        <w:text/>
                      </w:sdtPr>
                      <w:sdtEndPr/>
                      <w:sdtContent>
                        <w:r w:rsidR="00F13D89">
                          <w:t>SD</w:t>
                        </w:r>
                      </w:sdtContent>
                    </w:sdt>
                    <w:sdt>
                      <w:sdtPr>
                        <w:alias w:val="CC_Noformat_Partinummer"/>
                        <w:tag w:val="CC_Noformat_Partinummer"/>
                        <w:id w:val="-1709555926"/>
                        <w:placeholder>
                          <w:docPart w:val="A6AD175C9438407A8E7F08F5BB2CA9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16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F1665D" w14:textId="77777777">
    <w:pPr>
      <w:jc w:val="right"/>
    </w:pPr>
  </w:p>
  <w:p w:rsidR="00262EA3" w:rsidP="00776B74" w:rsidRDefault="00262EA3" w14:paraId="0FF166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357B" w14:paraId="0FF166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F1666C" wp14:anchorId="0FF16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57B" w14:paraId="0FF166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3D8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357B" w14:paraId="0FF166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57B" w14:paraId="0FF166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w:t>
        </w:r>
      </w:sdtContent>
    </w:sdt>
  </w:p>
  <w:p w:rsidR="00262EA3" w:rsidP="00E03A3D" w:rsidRDefault="009E357B" w14:paraId="0FF16665"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584FB7" w14:paraId="0FF16666" w14:textId="5E30FAA3">
        <w:pPr>
          <w:pStyle w:val="FSHRub2"/>
        </w:pPr>
        <w:r>
          <w:t>med anledning av skr. 2018/19:129 Riksrevisionens rapport om säkerhetsarbetet i de statliga centralmuseernas samlingsförvaltning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F16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3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68"/>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A6"/>
    <w:rsid w:val="00275FBD"/>
    <w:rsid w:val="00276647"/>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54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B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0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F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79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9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4A"/>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374"/>
    <w:rsid w:val="008874DD"/>
    <w:rsid w:val="00887853"/>
    <w:rsid w:val="00887EE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94"/>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7B"/>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D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7B"/>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46"/>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70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C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13"/>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89"/>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F1663E"/>
  <w15:chartTrackingRefBased/>
  <w15:docId w15:val="{321EB44B-F991-422C-A534-6666033C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438A28B53E4BE1BE4CE5FDDC01BB7D"/>
        <w:category>
          <w:name w:val="Allmänt"/>
          <w:gallery w:val="placeholder"/>
        </w:category>
        <w:types>
          <w:type w:val="bbPlcHdr"/>
        </w:types>
        <w:behaviors>
          <w:behavior w:val="content"/>
        </w:behaviors>
        <w:guid w:val="{EE1EB7BB-E236-45A3-8537-99587C8CFAA4}"/>
      </w:docPartPr>
      <w:docPartBody>
        <w:p w:rsidR="00C2289F" w:rsidRDefault="00C2289F">
          <w:pPr>
            <w:pStyle w:val="CD438A28B53E4BE1BE4CE5FDDC01BB7D"/>
          </w:pPr>
          <w:r w:rsidRPr="005A0A93">
            <w:rPr>
              <w:rStyle w:val="Platshllartext"/>
            </w:rPr>
            <w:t>Förslag till riksdagsbeslut</w:t>
          </w:r>
        </w:p>
      </w:docPartBody>
    </w:docPart>
    <w:docPart>
      <w:docPartPr>
        <w:name w:val="472E2E8FD0B44CEE9BE263971C5818E4"/>
        <w:category>
          <w:name w:val="Allmänt"/>
          <w:gallery w:val="placeholder"/>
        </w:category>
        <w:types>
          <w:type w:val="bbPlcHdr"/>
        </w:types>
        <w:behaviors>
          <w:behavior w:val="content"/>
        </w:behaviors>
        <w:guid w:val="{41B7AF61-9F46-4653-BF47-249BED7C2C7F}"/>
      </w:docPartPr>
      <w:docPartBody>
        <w:p w:rsidR="00C2289F" w:rsidRDefault="00C2289F">
          <w:pPr>
            <w:pStyle w:val="472E2E8FD0B44CEE9BE263971C5818E4"/>
          </w:pPr>
          <w:r w:rsidRPr="005A0A93">
            <w:rPr>
              <w:rStyle w:val="Platshllartext"/>
            </w:rPr>
            <w:t>Motivering</w:t>
          </w:r>
        </w:p>
      </w:docPartBody>
    </w:docPart>
    <w:docPart>
      <w:docPartPr>
        <w:name w:val="8EBD4217BDA94E15A5AC9DD9F1A1043E"/>
        <w:category>
          <w:name w:val="Allmänt"/>
          <w:gallery w:val="placeholder"/>
        </w:category>
        <w:types>
          <w:type w:val="bbPlcHdr"/>
        </w:types>
        <w:behaviors>
          <w:behavior w:val="content"/>
        </w:behaviors>
        <w:guid w:val="{E0080964-4DFB-4CEF-8DDD-B7FFF853CE9C}"/>
      </w:docPartPr>
      <w:docPartBody>
        <w:p w:rsidR="00C2289F" w:rsidRDefault="00C2289F">
          <w:pPr>
            <w:pStyle w:val="8EBD4217BDA94E15A5AC9DD9F1A1043E"/>
          </w:pPr>
          <w:r>
            <w:rPr>
              <w:rStyle w:val="Platshllartext"/>
            </w:rPr>
            <w:t xml:space="preserve"> </w:t>
          </w:r>
        </w:p>
      </w:docPartBody>
    </w:docPart>
    <w:docPart>
      <w:docPartPr>
        <w:name w:val="A6AD175C9438407A8E7F08F5BB2CA931"/>
        <w:category>
          <w:name w:val="Allmänt"/>
          <w:gallery w:val="placeholder"/>
        </w:category>
        <w:types>
          <w:type w:val="bbPlcHdr"/>
        </w:types>
        <w:behaviors>
          <w:behavior w:val="content"/>
        </w:behaviors>
        <w:guid w:val="{D7D1BD2C-126B-46FD-A391-2F4D2D5668B4}"/>
      </w:docPartPr>
      <w:docPartBody>
        <w:p w:rsidR="00C2289F" w:rsidRDefault="00C2289F">
          <w:pPr>
            <w:pStyle w:val="A6AD175C9438407A8E7F08F5BB2CA931"/>
          </w:pPr>
          <w:r>
            <w:t xml:space="preserve"> </w:t>
          </w:r>
        </w:p>
      </w:docPartBody>
    </w:docPart>
    <w:docPart>
      <w:docPartPr>
        <w:name w:val="EDA4DE1D7F064D85B8808546B4F5AAFA"/>
        <w:category>
          <w:name w:val="Allmänt"/>
          <w:gallery w:val="placeholder"/>
        </w:category>
        <w:types>
          <w:type w:val="bbPlcHdr"/>
        </w:types>
        <w:behaviors>
          <w:behavior w:val="content"/>
        </w:behaviors>
        <w:guid w:val="{6469082E-35E7-4D88-9B8A-136149718A95}"/>
      </w:docPartPr>
      <w:docPartBody>
        <w:p w:rsidR="008B015B" w:rsidRDefault="008B0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9F"/>
    <w:rsid w:val="008B015B"/>
    <w:rsid w:val="00C22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38A28B53E4BE1BE4CE5FDDC01BB7D">
    <w:name w:val="CD438A28B53E4BE1BE4CE5FDDC01BB7D"/>
  </w:style>
  <w:style w:type="paragraph" w:customStyle="1" w:styleId="76197C00BC4D4EBC991E648D2A826BFE">
    <w:name w:val="76197C00BC4D4EBC991E648D2A826B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90F74267F04D659D00D321CFF878B5">
    <w:name w:val="0390F74267F04D659D00D321CFF878B5"/>
  </w:style>
  <w:style w:type="paragraph" w:customStyle="1" w:styleId="472E2E8FD0B44CEE9BE263971C5818E4">
    <w:name w:val="472E2E8FD0B44CEE9BE263971C5818E4"/>
  </w:style>
  <w:style w:type="paragraph" w:customStyle="1" w:styleId="CF70F18A9C884884B11F5AE90D54CFCA">
    <w:name w:val="CF70F18A9C884884B11F5AE90D54CFCA"/>
  </w:style>
  <w:style w:type="paragraph" w:customStyle="1" w:styleId="4832D015D1554004869584BB6E34D781">
    <w:name w:val="4832D015D1554004869584BB6E34D781"/>
  </w:style>
  <w:style w:type="paragraph" w:customStyle="1" w:styleId="8EBD4217BDA94E15A5AC9DD9F1A1043E">
    <w:name w:val="8EBD4217BDA94E15A5AC9DD9F1A1043E"/>
  </w:style>
  <w:style w:type="paragraph" w:customStyle="1" w:styleId="A6AD175C9438407A8E7F08F5BB2CA931">
    <w:name w:val="A6AD175C9438407A8E7F08F5BB2CA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3DEE9-47CE-4C35-9F10-2D71F68DCE6E}"/>
</file>

<file path=customXml/itemProps2.xml><?xml version="1.0" encoding="utf-8"?>
<ds:datastoreItem xmlns:ds="http://schemas.openxmlformats.org/officeDocument/2006/customXml" ds:itemID="{0A439973-103F-49A1-A77D-494669E24D86}"/>
</file>

<file path=customXml/itemProps3.xml><?xml version="1.0" encoding="utf-8"?>
<ds:datastoreItem xmlns:ds="http://schemas.openxmlformats.org/officeDocument/2006/customXml" ds:itemID="{D235D398-C073-45E5-AD6B-626C58D4BB13}"/>
</file>

<file path=docProps/app.xml><?xml version="1.0" encoding="utf-8"?>
<Properties xmlns="http://schemas.openxmlformats.org/officeDocument/2006/extended-properties" xmlns:vt="http://schemas.openxmlformats.org/officeDocument/2006/docPropsVTypes">
  <Template>Normal</Template>
  <TotalTime>10</TotalTime>
  <Pages>2</Pages>
  <Words>553</Words>
  <Characters>3430</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2018 19 129 Riksrevisionens rapport om säkerhetsarbetet i de statliga centralmuseernas samlingsförvaltning</vt:lpstr>
      <vt:lpstr>
      </vt:lpstr>
    </vt:vector>
  </TitlesOfParts>
  <Company>Sveriges riksdag</Company>
  <LinksUpToDate>false</LinksUpToDate>
  <CharactersWithSpaces>3968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