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050A69" w:rsidRPr="002E6438" w:rsidTr="00B92828">
        <w:tc>
          <w:tcPr>
            <w:tcW w:w="2268" w:type="dxa"/>
          </w:tcPr>
          <w:p w:rsidR="00050A69" w:rsidRPr="002E6438" w:rsidRDefault="00050A69" w:rsidP="00B92828">
            <w:pPr>
              <w:framePr w:w="5035" w:h="1644" w:wrap="notBeside" w:vAnchor="page" w:hAnchor="page" w:x="6573" w:y="721"/>
              <w:rPr>
                <w:rFonts w:ascii="TradeGothic" w:hAnsi="TradeGothic"/>
                <w:i/>
                <w:sz w:val="18"/>
              </w:rPr>
            </w:pPr>
            <w:bookmarkStart w:id="0" w:name="_GoBack"/>
            <w:bookmarkEnd w:id="0"/>
          </w:p>
        </w:tc>
        <w:tc>
          <w:tcPr>
            <w:tcW w:w="2999" w:type="dxa"/>
            <w:gridSpan w:val="2"/>
          </w:tcPr>
          <w:p w:rsidR="00050A69" w:rsidRPr="002E6438" w:rsidRDefault="00050A69" w:rsidP="00B92828">
            <w:pPr>
              <w:framePr w:w="5035" w:h="1644" w:wrap="notBeside" w:vAnchor="page" w:hAnchor="page" w:x="6573" w:y="721"/>
              <w:rPr>
                <w:rFonts w:ascii="TradeGothic" w:hAnsi="TradeGothic"/>
                <w:i/>
                <w:sz w:val="18"/>
              </w:rPr>
            </w:pPr>
          </w:p>
        </w:tc>
      </w:tr>
      <w:tr w:rsidR="00050A69" w:rsidRPr="002E6438" w:rsidTr="00B92828">
        <w:tc>
          <w:tcPr>
            <w:tcW w:w="2268" w:type="dxa"/>
          </w:tcPr>
          <w:p w:rsidR="00050A69" w:rsidRPr="002E6438" w:rsidRDefault="00050A69" w:rsidP="00B92828">
            <w:pPr>
              <w:framePr w:w="5035" w:h="1644" w:wrap="notBeside" w:vAnchor="page" w:hAnchor="page" w:x="6573" w:y="721"/>
              <w:rPr>
                <w:rFonts w:ascii="TradeGothic" w:hAnsi="TradeGothic"/>
                <w:b/>
              </w:rPr>
            </w:pPr>
            <w:r w:rsidRPr="002E6438">
              <w:rPr>
                <w:rFonts w:ascii="TradeGothic" w:hAnsi="TradeGothic"/>
                <w:b/>
                <w:sz w:val="22"/>
              </w:rPr>
              <w:t xml:space="preserve">Promemoria </w:t>
            </w:r>
          </w:p>
        </w:tc>
        <w:tc>
          <w:tcPr>
            <w:tcW w:w="2999" w:type="dxa"/>
            <w:gridSpan w:val="2"/>
          </w:tcPr>
          <w:p w:rsidR="00050A69" w:rsidRPr="002E6438" w:rsidRDefault="00050A69" w:rsidP="00B92828">
            <w:pPr>
              <w:framePr w:w="5035" w:h="1644" w:wrap="notBeside" w:vAnchor="page" w:hAnchor="page" w:x="6573" w:y="721"/>
              <w:rPr>
                <w:rFonts w:ascii="TradeGothic" w:hAnsi="TradeGothic"/>
                <w:b/>
              </w:rPr>
            </w:pPr>
          </w:p>
        </w:tc>
      </w:tr>
      <w:tr w:rsidR="00050A69" w:rsidRPr="002E6438" w:rsidTr="00B92828">
        <w:tc>
          <w:tcPr>
            <w:tcW w:w="3402" w:type="dxa"/>
            <w:gridSpan w:val="2"/>
          </w:tcPr>
          <w:p w:rsidR="00050A69" w:rsidRPr="002E6438" w:rsidRDefault="00050A69" w:rsidP="00B92828">
            <w:pPr>
              <w:framePr w:w="5035" w:h="1644" w:wrap="notBeside" w:vAnchor="page" w:hAnchor="page" w:x="6573" w:y="721"/>
            </w:pPr>
          </w:p>
        </w:tc>
        <w:tc>
          <w:tcPr>
            <w:tcW w:w="1865" w:type="dxa"/>
          </w:tcPr>
          <w:p w:rsidR="00050A69" w:rsidRPr="002E6438" w:rsidRDefault="00050A69" w:rsidP="00B92828">
            <w:pPr>
              <w:framePr w:w="5035" w:h="1644" w:wrap="notBeside" w:vAnchor="page" w:hAnchor="page" w:x="6573" w:y="721"/>
            </w:pPr>
          </w:p>
        </w:tc>
      </w:tr>
      <w:tr w:rsidR="00050A69" w:rsidRPr="002E6438" w:rsidTr="00B92828">
        <w:tc>
          <w:tcPr>
            <w:tcW w:w="2268" w:type="dxa"/>
          </w:tcPr>
          <w:p w:rsidR="00050A69" w:rsidRPr="002E6438" w:rsidRDefault="00050A69" w:rsidP="00B92828">
            <w:pPr>
              <w:framePr w:w="5035" w:h="1644" w:wrap="notBeside" w:vAnchor="page" w:hAnchor="page" w:x="6573" w:y="721"/>
            </w:pPr>
            <w:r>
              <w:t>2013-06-28</w:t>
            </w:r>
          </w:p>
        </w:tc>
        <w:tc>
          <w:tcPr>
            <w:tcW w:w="2999" w:type="dxa"/>
            <w:gridSpan w:val="2"/>
          </w:tcPr>
          <w:p w:rsidR="00050A69" w:rsidRPr="00B2151F" w:rsidRDefault="00050A69" w:rsidP="00B92828">
            <w:pPr>
              <w:framePr w:w="5035" w:h="1644" w:wrap="notBeside" w:vAnchor="page" w:hAnchor="page" w:x="6573" w:y="721"/>
            </w:pPr>
            <w:r>
              <w:t>Fi2013/146</w:t>
            </w:r>
          </w:p>
        </w:tc>
      </w:tr>
      <w:tr w:rsidR="00050A69" w:rsidRPr="002E6438" w:rsidTr="00B92828">
        <w:tc>
          <w:tcPr>
            <w:tcW w:w="2268" w:type="dxa"/>
          </w:tcPr>
          <w:p w:rsidR="00050A69" w:rsidRPr="002E6438" w:rsidRDefault="00050A69" w:rsidP="00B92828">
            <w:pPr>
              <w:framePr w:w="5035" w:h="1644" w:wrap="notBeside" w:vAnchor="page" w:hAnchor="page" w:x="6573" w:y="721"/>
            </w:pPr>
          </w:p>
        </w:tc>
        <w:tc>
          <w:tcPr>
            <w:tcW w:w="2999" w:type="dxa"/>
            <w:gridSpan w:val="2"/>
          </w:tcPr>
          <w:p w:rsidR="00050A69" w:rsidRPr="002E6438" w:rsidRDefault="00050A69" w:rsidP="00B92828">
            <w:pPr>
              <w:framePr w:w="5035" w:h="1644" w:wrap="notBeside" w:vAnchor="page" w:hAnchor="page" w:x="6573" w:y="721"/>
            </w:pPr>
          </w:p>
        </w:tc>
      </w:tr>
    </w:tbl>
    <w:p w:rsidR="00050A69" w:rsidRPr="00F448A7" w:rsidRDefault="00050A69" w:rsidP="00317AFD">
      <w:pPr>
        <w:rPr>
          <w:vanish/>
        </w:rPr>
      </w:pPr>
    </w:p>
    <w:tbl>
      <w:tblPr>
        <w:tblW w:w="0" w:type="auto"/>
        <w:tblLayout w:type="fixed"/>
        <w:tblLook w:val="0000"/>
      </w:tblPr>
      <w:tblGrid>
        <w:gridCol w:w="4911"/>
      </w:tblGrid>
      <w:tr w:rsidR="00050A69" w:rsidRPr="002E6438" w:rsidTr="00B92828">
        <w:trPr>
          <w:trHeight w:val="284"/>
        </w:trPr>
        <w:tc>
          <w:tcPr>
            <w:tcW w:w="4911" w:type="dxa"/>
          </w:tcPr>
          <w:p w:rsidR="00050A69" w:rsidRPr="002E6438" w:rsidRDefault="00050A69" w:rsidP="00B92828">
            <w:pPr>
              <w:pStyle w:val="Avsndare"/>
              <w:framePr w:h="2483" w:wrap="notBeside" w:x="1504"/>
              <w:rPr>
                <w:b/>
                <w:i w:val="0"/>
                <w:sz w:val="22"/>
              </w:rPr>
            </w:pPr>
            <w:r>
              <w:rPr>
                <w:b/>
                <w:i w:val="0"/>
                <w:sz w:val="22"/>
              </w:rPr>
              <w:t>Finansdepartementet</w:t>
            </w:r>
          </w:p>
        </w:tc>
      </w:tr>
      <w:tr w:rsidR="00050A69" w:rsidRPr="002E6438" w:rsidTr="00B92828">
        <w:trPr>
          <w:trHeight w:val="284"/>
        </w:trPr>
        <w:tc>
          <w:tcPr>
            <w:tcW w:w="4911" w:type="dxa"/>
          </w:tcPr>
          <w:p w:rsidR="00050A69" w:rsidRPr="002E6438" w:rsidRDefault="00050A69" w:rsidP="00B92828">
            <w:pPr>
              <w:pStyle w:val="Avsndare"/>
              <w:framePr w:h="2483" w:wrap="notBeside" w:x="1504"/>
              <w:rPr>
                <w:bCs/>
                <w:iCs/>
              </w:rPr>
            </w:pPr>
          </w:p>
        </w:tc>
      </w:tr>
      <w:tr w:rsidR="00050A69" w:rsidRPr="009D6765" w:rsidTr="00B92828">
        <w:trPr>
          <w:trHeight w:val="284"/>
        </w:trPr>
        <w:tc>
          <w:tcPr>
            <w:tcW w:w="4911" w:type="dxa"/>
          </w:tcPr>
          <w:p w:rsidR="00050A69" w:rsidRPr="009D6765" w:rsidRDefault="00050A69" w:rsidP="00B92828">
            <w:pPr>
              <w:pStyle w:val="Avsndare"/>
              <w:framePr w:h="2483" w:wrap="notBeside" w:x="1504"/>
              <w:rPr>
                <w:bCs/>
                <w:iCs/>
                <w:lang w:val="en-GB"/>
              </w:rPr>
            </w:pPr>
          </w:p>
        </w:tc>
      </w:tr>
      <w:tr w:rsidR="00050A69" w:rsidRPr="009D6765" w:rsidTr="00B92828">
        <w:trPr>
          <w:trHeight w:val="284"/>
        </w:trPr>
        <w:tc>
          <w:tcPr>
            <w:tcW w:w="4911" w:type="dxa"/>
          </w:tcPr>
          <w:p w:rsidR="00050A69" w:rsidRPr="009D6765" w:rsidRDefault="00050A69" w:rsidP="00B92828">
            <w:pPr>
              <w:pStyle w:val="Avsndare"/>
              <w:framePr w:h="2483" w:wrap="notBeside" w:x="1504"/>
              <w:rPr>
                <w:bCs/>
                <w:iCs/>
                <w:lang w:val="en-GB"/>
              </w:rPr>
            </w:pPr>
          </w:p>
        </w:tc>
      </w:tr>
    </w:tbl>
    <w:p w:rsidR="00050A69" w:rsidRDefault="00050A69" w:rsidP="00317AFD">
      <w:pPr>
        <w:framePr w:w="4400" w:h="2523" w:wrap="notBeside" w:vAnchor="page" w:hAnchor="page" w:x="6453" w:y="2445"/>
        <w:ind w:left="142"/>
      </w:pPr>
      <w:r w:rsidRPr="009D637C">
        <w:t>EU-nämnden</w:t>
      </w:r>
    </w:p>
    <w:p w:rsidR="00050A69" w:rsidRPr="002E6438" w:rsidRDefault="00050A69" w:rsidP="00317AFD">
      <w:pPr>
        <w:pStyle w:val="RKrubrik"/>
        <w:pBdr>
          <w:bottom w:val="single" w:sz="4" w:space="1" w:color="000000"/>
        </w:pBdr>
        <w:spacing w:before="0" w:after="0"/>
      </w:pPr>
      <w:r>
        <w:t xml:space="preserve">Information om förslaget till EU:s årsbudget för 2014 </w:t>
      </w:r>
    </w:p>
    <w:p w:rsidR="00050A69" w:rsidRDefault="00050A69" w:rsidP="00317AFD">
      <w:pPr>
        <w:pStyle w:val="RKrubrik"/>
      </w:pPr>
      <w:r>
        <w:t>EU:s budgetprocess för 2014</w:t>
      </w:r>
    </w:p>
    <w:p w:rsidR="00050A69" w:rsidRDefault="00050A69" w:rsidP="009A5A08">
      <w:pPr>
        <w:pStyle w:val="RKnormal"/>
        <w:numPr>
          <w:ilvl w:val="0"/>
          <w:numId w:val="2"/>
        </w:numPr>
      </w:pPr>
      <w:r>
        <w:t>Kommissionen antog den 26 juni</w:t>
      </w:r>
      <w:r w:rsidRPr="00650FC8">
        <w:t xml:space="preserve"> sitt förslag till EU:s budget för </w:t>
      </w:r>
      <w:r w:rsidRPr="00396246">
        <w:t>201</w:t>
      </w:r>
      <w:r>
        <w:t>4. Samma dag presenterades förslaget för såväl Europa</w:t>
      </w:r>
      <w:r>
        <w:softHyphen/>
        <w:t xml:space="preserve">parlamentets som rådets </w:t>
      </w:r>
      <w:r w:rsidRPr="0023520B">
        <w:t xml:space="preserve">respektive </w:t>
      </w:r>
      <w:r w:rsidRPr="00C70CD7">
        <w:t xml:space="preserve">budgetkommittéer. </w:t>
      </w:r>
    </w:p>
    <w:p w:rsidR="00050A69" w:rsidRDefault="00050A69" w:rsidP="009A5A08">
      <w:pPr>
        <w:pStyle w:val="RKnormal"/>
        <w:numPr>
          <w:ilvl w:val="0"/>
          <w:numId w:val="2"/>
        </w:numPr>
      </w:pPr>
      <w:r w:rsidRPr="00C70CD7">
        <w:t xml:space="preserve">Därefter kommer </w:t>
      </w:r>
      <w:r>
        <w:t>årsbudget</w:t>
      </w:r>
      <w:r w:rsidRPr="00C70CD7">
        <w:t xml:space="preserve">förslaget </w:t>
      </w:r>
      <w:r w:rsidRPr="008840F2">
        <w:t>behandlas</w:t>
      </w:r>
      <w:r w:rsidRPr="00CF026D">
        <w:t xml:space="preserve"> osedvanligt skyndsamt i rådets budgetkommitté </w:t>
      </w:r>
      <w:r w:rsidRPr="0023520B">
        <w:t xml:space="preserve">under början av </w:t>
      </w:r>
      <w:r w:rsidRPr="00BD4092">
        <w:t>juli</w:t>
      </w:r>
      <w:r w:rsidRPr="00D00038">
        <w:t xml:space="preserve"> och där</w:t>
      </w:r>
      <w:r w:rsidRPr="00D00038">
        <w:softHyphen/>
        <w:t xml:space="preserve">efter i Coreper II. </w:t>
      </w:r>
      <w:r>
        <w:t xml:space="preserve">Rådets läsning förväntas antas vid Ekofin Budget den 25 juli. </w:t>
      </w:r>
    </w:p>
    <w:p w:rsidR="00050A69" w:rsidRDefault="00050A69" w:rsidP="009A5A08">
      <w:pPr>
        <w:pStyle w:val="RKnormal"/>
        <w:numPr>
          <w:ilvl w:val="0"/>
          <w:numId w:val="2"/>
        </w:numPr>
      </w:pPr>
      <w:r>
        <w:t>Under hösten fortsätter förhandlingarna med att Europa</w:t>
      </w:r>
      <w:r>
        <w:softHyphen/>
        <w:t xml:space="preserve">parlamentet antar sin </w:t>
      </w:r>
      <w:r w:rsidRPr="00113D22">
        <w:t xml:space="preserve">läsning </w:t>
      </w:r>
      <w:r w:rsidRPr="008048F2">
        <w:t>i oktober</w:t>
      </w:r>
      <w:r>
        <w:t xml:space="preserve">. </w:t>
      </w:r>
    </w:p>
    <w:p w:rsidR="00050A69" w:rsidRDefault="00050A69" w:rsidP="009A5A08">
      <w:pPr>
        <w:pStyle w:val="RKnormal"/>
        <w:numPr>
          <w:ilvl w:val="0"/>
          <w:numId w:val="2"/>
        </w:numPr>
      </w:pPr>
      <w:r>
        <w:t>D</w:t>
      </w:r>
      <w:r w:rsidRPr="00113D22">
        <w:t>ärefter följer ett förlikningsförfarande under tre veckor under vilket rådet och Europa</w:t>
      </w:r>
      <w:r>
        <w:softHyphen/>
      </w:r>
      <w:r w:rsidRPr="00113D22">
        <w:t xml:space="preserve">parlamentet ska enas om ett gemensamt förslag. </w:t>
      </w:r>
    </w:p>
    <w:p w:rsidR="00050A69" w:rsidRDefault="00050A69" w:rsidP="009A5A08">
      <w:pPr>
        <w:pStyle w:val="RKnormal"/>
        <w:numPr>
          <w:ilvl w:val="0"/>
          <w:numId w:val="2"/>
        </w:numPr>
      </w:pPr>
      <w:r w:rsidRPr="00113D22">
        <w:t>Slutförhand</w:t>
      </w:r>
      <w:r>
        <w:softHyphen/>
      </w:r>
      <w:r w:rsidRPr="00113D22">
        <w:t xml:space="preserve">lingen genomförs </w:t>
      </w:r>
      <w:r>
        <w:t xml:space="preserve">vid ett förlikningsmöte </w:t>
      </w:r>
      <w:r w:rsidRPr="00113D22">
        <w:t>den 8 november och</w:t>
      </w:r>
      <w:r>
        <w:t xml:space="preserve"> Europarla</w:t>
      </w:r>
      <w:r>
        <w:softHyphen/>
        <w:t xml:space="preserve">mentet ska därefter inom två veckor fastställa budgeten för 2014. </w:t>
      </w:r>
    </w:p>
    <w:p w:rsidR="00050A69" w:rsidRDefault="00050A69" w:rsidP="009A5A08">
      <w:pPr>
        <w:pStyle w:val="RKnormal"/>
        <w:numPr>
          <w:ilvl w:val="0"/>
          <w:numId w:val="2"/>
        </w:numPr>
      </w:pPr>
      <w:r>
        <w:t>Årsbudgetförslaget presenteras vanligtvis i slutet av april varje år, men har i år blivit försenat på grund av den parallella förhand</w:t>
      </w:r>
      <w:r>
        <w:softHyphen/>
        <w:t>lingen om EU:s fleråriga budgetram.</w:t>
      </w:r>
    </w:p>
    <w:p w:rsidR="00050A69" w:rsidRDefault="00050A69" w:rsidP="00317AFD">
      <w:pPr>
        <w:pStyle w:val="RKrubrik"/>
      </w:pPr>
      <w:r>
        <w:t>Kommissionens förslag till årsbudget för 2014</w:t>
      </w:r>
    </w:p>
    <w:p w:rsidR="00050A69" w:rsidRDefault="00050A69" w:rsidP="004072F6">
      <w:pPr>
        <w:pStyle w:val="RKnormal"/>
      </w:pPr>
      <w:r>
        <w:t>Budgeten för 2014 blir den första i den fleråriga budgetram som omfattar perioden 2014-2020. Kommissionen</w:t>
      </w:r>
      <w:r w:rsidRPr="00BD4092">
        <w:t xml:space="preserve"> föreslår en budgetnivå </w:t>
      </w:r>
      <w:r>
        <w:t>med en mycket begränsad marginal</w:t>
      </w:r>
      <w:r w:rsidRPr="00BD4092">
        <w:t xml:space="preserve"> för åtaganden. </w:t>
      </w:r>
      <w:r>
        <w:t xml:space="preserve">Kommissionen lämnar därutöver endast en närmast obefintlig marginal för betalningar på 0,2 miljoner euro, vilket kan jämföras med marginalen för 2013 års beslutade budget på ca 11 miljarder. </w:t>
      </w:r>
      <w:r w:rsidRPr="00BD4092">
        <w:t xml:space="preserve">Höga nivåer nära </w:t>
      </w:r>
      <w:r>
        <w:t xml:space="preserve">de rubrikspecifika </w:t>
      </w:r>
      <w:r w:rsidRPr="00BD4092">
        <w:t>taken för åtagande</w:t>
      </w:r>
      <w:r>
        <w:softHyphen/>
      </w:r>
      <w:r w:rsidRPr="00BD4092">
        <w:t xml:space="preserve">anslagen återfinns inom framförallt </w:t>
      </w:r>
      <w:r>
        <w:t>rubrik 1b, Samman</w:t>
      </w:r>
      <w:r>
        <w:softHyphen/>
        <w:t>hållnings</w:t>
      </w:r>
      <w:r>
        <w:softHyphen/>
      </w:r>
      <w:r>
        <w:softHyphen/>
      </w:r>
      <w:r>
        <w:softHyphen/>
        <w:t>politiken, rubrik 2, Jordbrukspolitiken samt rubrik 3, Säkerhet och medborgarskap.</w:t>
      </w:r>
    </w:p>
    <w:p w:rsidR="00050A69" w:rsidRDefault="00050A69" w:rsidP="00317AFD">
      <w:pPr>
        <w:pStyle w:val="RKnormal"/>
      </w:pPr>
    </w:p>
    <w:p w:rsidR="00050A69" w:rsidRPr="00111628" w:rsidRDefault="00050A69" w:rsidP="004072F6">
      <w:pPr>
        <w:pStyle w:val="RKnormal"/>
      </w:pPr>
      <w:r>
        <w:rPr>
          <w:u w:val="single"/>
        </w:rPr>
        <w:t>Å</w:t>
      </w:r>
      <w:r w:rsidRPr="00111628">
        <w:rPr>
          <w:u w:val="single"/>
        </w:rPr>
        <w:t>tagandeanslagen</w:t>
      </w:r>
      <w:r w:rsidRPr="00BD4092">
        <w:t xml:space="preserve"> inom ram</w:t>
      </w:r>
      <w:r w:rsidRPr="00111628">
        <w:t xml:space="preserve"> </w:t>
      </w:r>
      <w:r>
        <w:t>föreslås till 142 011 miljoner euro, vilket lämnar en marginal på 528,6 miljoner euro. Denna nivå är 8 778 miljoner lägre jämfört med 2013, vilket är en naturlig effekt eftersom budgetramens tak för 2014 är 9 962 miljoner euro lägre än 2013. Kommissionen föreslår även åtagandeanslag utanför ram på 456,2 miljoner euro. Sammantaget motsvarar å</w:t>
      </w:r>
      <w:r w:rsidRPr="00111628">
        <w:t xml:space="preserve">tagandena </w:t>
      </w:r>
      <w:r>
        <w:t>1,06</w:t>
      </w:r>
      <w:r w:rsidRPr="00111628">
        <w:t>% av medlems</w:t>
      </w:r>
      <w:r w:rsidRPr="00111628">
        <w:softHyphen/>
        <w:t>staternas samlade BNI</w:t>
      </w:r>
      <w:r>
        <w:t>.</w:t>
      </w:r>
    </w:p>
    <w:p w:rsidR="00050A69" w:rsidRPr="00111628" w:rsidRDefault="00050A69" w:rsidP="004072F6">
      <w:pPr>
        <w:pStyle w:val="RKnormal"/>
      </w:pPr>
    </w:p>
    <w:p w:rsidR="00050A69" w:rsidRPr="00111628" w:rsidRDefault="00050A69" w:rsidP="004072F6">
      <w:pPr>
        <w:pStyle w:val="RKnormal"/>
      </w:pPr>
      <w:r>
        <w:rPr>
          <w:u w:val="single"/>
        </w:rPr>
        <w:t>Betalningsanslagen</w:t>
      </w:r>
      <w:r w:rsidRPr="00BD4092">
        <w:t xml:space="preserve"> inom ram</w:t>
      </w:r>
      <w:r w:rsidRPr="00310E4C">
        <w:t xml:space="preserve"> </w:t>
      </w:r>
      <w:r>
        <w:t>föreslås till 135 866 miljoner euro med endast en marginal på 0,2 miljoner euro. Denna nivå är 8 427 miljoner lägre jämfört med 2013, vilket är en naturlig effekt eftersom budgetramens tak för betalningar för 2014 är 8 045 lägre än 2013. Kommissionen föreslår även betalnings</w:t>
      </w:r>
      <w:r>
        <w:softHyphen/>
        <w:t>anslag utanför ram på 200 miljoner euro. Sammantaget motsvarar betalningsanslagen</w:t>
      </w:r>
      <w:r w:rsidRPr="00111628">
        <w:t xml:space="preserve"> </w:t>
      </w:r>
      <w:r>
        <w:t xml:space="preserve">1,01 </w:t>
      </w:r>
      <w:r w:rsidRPr="00111628">
        <w:t>% av medlems</w:t>
      </w:r>
      <w:r w:rsidRPr="00111628">
        <w:softHyphen/>
        <w:t>staternas samlade BNI</w:t>
      </w:r>
      <w:r>
        <w:t>.</w:t>
      </w:r>
    </w:p>
    <w:p w:rsidR="00050A69" w:rsidRDefault="00050A69" w:rsidP="00317AFD">
      <w:pPr>
        <w:pStyle w:val="RKnormal"/>
      </w:pPr>
    </w:p>
    <w:p w:rsidR="00050A69" w:rsidRDefault="00050A69" w:rsidP="004072F6">
      <w:pPr>
        <w:pStyle w:val="RKnormal"/>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5" o:spid="_x0000_s1026" type="#_x0000_t75" style="position:absolute;margin-left:-74.3pt;margin-top:27.7pt;width:488.25pt;height:220.8pt;z-index:251658240;visibility:visible">
            <v:imagedata r:id="rId7" o:title=""/>
            <w10:wrap type="square"/>
          </v:shape>
        </w:pict>
      </w:r>
      <w:r w:rsidRPr="004072F6">
        <w:rPr>
          <w:b/>
          <w:bCs/>
          <w:sz w:val="22"/>
        </w:rPr>
        <w:t>Tabell 1. Översikt över budgetförslaget för år 2014</w:t>
      </w:r>
    </w:p>
    <w:p w:rsidR="00050A69" w:rsidRDefault="00050A69" w:rsidP="00317AFD"/>
    <w:p w:rsidR="00050A69" w:rsidRDefault="00050A69" w:rsidP="004072F6">
      <w:pPr>
        <w:pStyle w:val="RKnormal"/>
      </w:pPr>
      <w:r w:rsidRPr="008048F2">
        <w:t xml:space="preserve">Förslaget </w:t>
      </w:r>
      <w:r>
        <w:t xml:space="preserve">ligger </w:t>
      </w:r>
      <w:r w:rsidRPr="008048F2">
        <w:t xml:space="preserve">som helhet </w:t>
      </w:r>
      <w:r>
        <w:t xml:space="preserve">inte </w:t>
      </w:r>
      <w:r w:rsidRPr="008048F2">
        <w:t xml:space="preserve">inom </w:t>
      </w:r>
      <w:r>
        <w:t>de utgiftsramar</w:t>
      </w:r>
      <w:r w:rsidRPr="008048F2">
        <w:t xml:space="preserve"> som </w:t>
      </w:r>
      <w:r>
        <w:t>Europeiska rådet beslutat i februari för</w:t>
      </w:r>
      <w:r w:rsidRPr="008048F2">
        <w:t xml:space="preserve"> den fleråriga budgetramen</w:t>
      </w:r>
      <w:r>
        <w:t>. Detta eftersom kommission redan i sitt förslag föreslår en mobilisering av såväl Katastrof</w:t>
      </w:r>
      <w:r>
        <w:softHyphen/>
        <w:t>biståndsreserven och Globaliserings</w:t>
      </w:r>
      <w:r>
        <w:softHyphen/>
        <w:t>fonden utöver budgetramstaken. Därutöver riskerar de otillräckliga marginalerna leda till krav på utnyttjande av olika instrument som leder till utgifter utöver budget</w:t>
      </w:r>
      <w:r>
        <w:softHyphen/>
        <w:t>ramen.</w:t>
      </w:r>
      <w:r w:rsidRPr="008048F2">
        <w:t xml:space="preserve"> </w:t>
      </w:r>
      <w:r>
        <w:t xml:space="preserve">Kommissionen föregriper även budgetmyndighetens beslut om ändringsbudgetar senare under 2013 genom att utgå från att betalningar beviljas upp till taken under 2013. </w:t>
      </w:r>
    </w:p>
    <w:p w:rsidR="00050A69" w:rsidRDefault="00050A69" w:rsidP="004072F6">
      <w:pPr>
        <w:pStyle w:val="RKnormal"/>
      </w:pPr>
    </w:p>
    <w:p w:rsidR="00050A69" w:rsidRDefault="00050A69" w:rsidP="004072F6">
      <w:pPr>
        <w:pStyle w:val="RKnormal"/>
      </w:pPr>
      <w:r w:rsidRPr="0000782E">
        <w:t xml:space="preserve">Budgeten ska enligt </w:t>
      </w:r>
      <w:r>
        <w:t>kommissionen</w:t>
      </w:r>
      <w:r w:rsidRPr="0000782E">
        <w:t xml:space="preserve"> framförallt inriktas mot att </w:t>
      </w:r>
      <w:r>
        <w:t>stävja ungdomsar</w:t>
      </w:r>
      <w:r>
        <w:softHyphen/>
        <w:t xml:space="preserve">betslöshet, </w:t>
      </w:r>
      <w:r w:rsidRPr="0000782E">
        <w:t xml:space="preserve">stödja </w:t>
      </w:r>
      <w:r>
        <w:t>medlems</w:t>
      </w:r>
      <w:r>
        <w:softHyphen/>
        <w:t>staternas</w:t>
      </w:r>
      <w:r w:rsidRPr="0000782E">
        <w:t xml:space="preserve"> politik för inve</w:t>
      </w:r>
      <w:r>
        <w:t>steringar och tillväxt samt finansiering för små och medelstora företag</w:t>
      </w:r>
      <w:r w:rsidRPr="0000782E">
        <w:t xml:space="preserve">. </w:t>
      </w:r>
      <w:r>
        <w:t>Kommissionen anser</w:t>
      </w:r>
      <w:r w:rsidRPr="0000782E">
        <w:t xml:space="preserve"> att EU-budgetförslaget har en viktig uppg</w:t>
      </w:r>
      <w:r>
        <w:t xml:space="preserve">ift att fylla för att främja </w:t>
      </w:r>
      <w:r w:rsidRPr="0000782E">
        <w:t>jobb- och tillväxt</w:t>
      </w:r>
      <w:r>
        <w:softHyphen/>
      </w:r>
      <w:r w:rsidRPr="0000782E">
        <w:t>skapande utveckling i EU.</w:t>
      </w:r>
    </w:p>
    <w:p w:rsidR="00050A69" w:rsidRDefault="00050A69" w:rsidP="004072F6">
      <w:pPr>
        <w:pStyle w:val="RKnormal"/>
      </w:pPr>
    </w:p>
    <w:p w:rsidR="00050A69" w:rsidRDefault="00050A69" w:rsidP="00317AFD">
      <w:pPr>
        <w:pStyle w:val="RKnormal"/>
      </w:pPr>
      <w:r>
        <w:t>Budgetförslaget innehåller en betydande framflyttning av medel för ungdomsarbetslöshetsinitiativet på motsvarande 3,8 miljarder euro i åtaganden. Med anledning av denna framflyttning föreslås en uppjustering av åtagandetaket för underrubrik 1b, Sammanhållnings</w:t>
      </w:r>
      <w:r>
        <w:softHyphen/>
        <w:t>politiken, med 170 miljoner euro från beslutade 47 413 miljoner euro till 47 583 miljoner euro samtidigt som taket för underrubrik 1a, Konkurrenskraft, justeras ned med motsvarande belopp under 2014. För 2015 föreslås motsvarande justering med 260 miljoner euro. Taken justeras sedan i motsatt riktning för att kompensera detta under perioden 2017-2020.</w:t>
      </w:r>
    </w:p>
    <w:p w:rsidR="00050A69" w:rsidRPr="004072F6" w:rsidRDefault="00050A69" w:rsidP="00317AFD">
      <w:pPr>
        <w:pStyle w:val="RKrubrik"/>
      </w:pPr>
      <w:r>
        <w:t>S</w:t>
      </w:r>
      <w:r w:rsidRPr="004072F6">
        <w:t>vensk ståndpunkt</w:t>
      </w:r>
    </w:p>
    <w:p w:rsidR="00050A69" w:rsidRPr="004072F6" w:rsidRDefault="00050A69" w:rsidP="00767670">
      <w:pPr>
        <w:pStyle w:val="RKnormal"/>
      </w:pPr>
      <w:r>
        <w:t xml:space="preserve">Regeringen analyserar och bereder för närvarande årsbudgetförslaget och </w:t>
      </w:r>
      <w:r w:rsidRPr="004072F6">
        <w:t xml:space="preserve">avser </w:t>
      </w:r>
      <w:r>
        <w:t xml:space="preserve">inför samrådet den 5 juli </w:t>
      </w:r>
      <w:r w:rsidRPr="004072F6">
        <w:t>återkomma till riksdagen med sin stånd</w:t>
      </w:r>
      <w:r w:rsidRPr="004072F6">
        <w:softHyphen/>
        <w:t>punkt och förslag till förhandlingsposition inför den fortsatta behandlingen i rådet.</w:t>
      </w:r>
    </w:p>
    <w:p w:rsidR="00050A69" w:rsidRDefault="00050A69"/>
    <w:sectPr w:rsidR="00050A69" w:rsidSect="00317AFD">
      <w:headerReference w:type="even" r:id="rId8"/>
      <w:headerReference w:type="default" r:id="rId9"/>
      <w:headerReference w:type="first" r:id="rId10"/>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A69" w:rsidRDefault="00050A69">
      <w:pPr>
        <w:spacing w:line="240" w:lineRule="auto"/>
      </w:pPr>
      <w:r>
        <w:separator/>
      </w:r>
    </w:p>
  </w:endnote>
  <w:endnote w:type="continuationSeparator" w:id="0">
    <w:p w:rsidR="00050A69" w:rsidRDefault="00050A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A69" w:rsidRDefault="00050A69">
      <w:pPr>
        <w:spacing w:line="240" w:lineRule="auto"/>
      </w:pPr>
      <w:r>
        <w:separator/>
      </w:r>
    </w:p>
  </w:footnote>
  <w:footnote w:type="continuationSeparator" w:id="0">
    <w:p w:rsidR="00050A69" w:rsidRDefault="00050A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69" w:rsidRDefault="00050A69" w:rsidP="002E643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50A69">
      <w:trPr>
        <w:cantSplit/>
      </w:trPr>
      <w:tc>
        <w:tcPr>
          <w:tcW w:w="3119" w:type="dxa"/>
        </w:tcPr>
        <w:p w:rsidR="00050A69" w:rsidRDefault="00050A69" w:rsidP="002E6438">
          <w:pPr>
            <w:pStyle w:val="Header"/>
            <w:spacing w:line="200" w:lineRule="atLeast"/>
            <w:ind w:right="360" w:firstLine="360"/>
            <w:rPr>
              <w:rFonts w:ascii="TradeGothic" w:hAnsi="TradeGothic"/>
              <w:b/>
              <w:bCs/>
              <w:sz w:val="16"/>
            </w:rPr>
          </w:pPr>
        </w:p>
      </w:tc>
      <w:tc>
        <w:tcPr>
          <w:tcW w:w="4111" w:type="dxa"/>
          <w:tcMar>
            <w:left w:w="567" w:type="dxa"/>
          </w:tcMar>
        </w:tcPr>
        <w:p w:rsidR="00050A69" w:rsidRDefault="00050A69">
          <w:pPr>
            <w:pStyle w:val="Header"/>
            <w:ind w:right="360"/>
          </w:pPr>
        </w:p>
      </w:tc>
      <w:tc>
        <w:tcPr>
          <w:tcW w:w="1525" w:type="dxa"/>
        </w:tcPr>
        <w:p w:rsidR="00050A69" w:rsidRDefault="00050A69">
          <w:pPr>
            <w:pStyle w:val="Header"/>
            <w:ind w:right="360"/>
          </w:pPr>
        </w:p>
      </w:tc>
    </w:tr>
  </w:tbl>
  <w:p w:rsidR="00050A69" w:rsidRDefault="00050A6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69" w:rsidRDefault="00050A69" w:rsidP="002E643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50A69">
      <w:trPr>
        <w:cantSplit/>
      </w:trPr>
      <w:tc>
        <w:tcPr>
          <w:tcW w:w="3119" w:type="dxa"/>
        </w:tcPr>
        <w:p w:rsidR="00050A69" w:rsidRDefault="00050A69" w:rsidP="002E6438">
          <w:pPr>
            <w:pStyle w:val="Header"/>
            <w:spacing w:line="200" w:lineRule="atLeast"/>
            <w:ind w:right="360" w:firstLine="360"/>
            <w:rPr>
              <w:rFonts w:ascii="TradeGothic" w:hAnsi="TradeGothic"/>
              <w:b/>
              <w:bCs/>
              <w:sz w:val="16"/>
            </w:rPr>
          </w:pPr>
        </w:p>
      </w:tc>
      <w:tc>
        <w:tcPr>
          <w:tcW w:w="4111" w:type="dxa"/>
          <w:tcMar>
            <w:left w:w="567" w:type="dxa"/>
          </w:tcMar>
        </w:tcPr>
        <w:p w:rsidR="00050A69" w:rsidRDefault="00050A69">
          <w:pPr>
            <w:pStyle w:val="Header"/>
            <w:ind w:right="360"/>
          </w:pPr>
        </w:p>
      </w:tc>
      <w:tc>
        <w:tcPr>
          <w:tcW w:w="1525" w:type="dxa"/>
        </w:tcPr>
        <w:p w:rsidR="00050A69" w:rsidRDefault="00050A69">
          <w:pPr>
            <w:pStyle w:val="Header"/>
            <w:ind w:right="360"/>
          </w:pPr>
        </w:p>
      </w:tc>
    </w:tr>
  </w:tbl>
  <w:p w:rsidR="00050A69" w:rsidRDefault="00050A6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69" w:rsidRDefault="00050A69">
    <w:pPr>
      <w:framePr w:w="2948" w:h="1321" w:hRule="exact" w:wrap="notBeside" w:vAnchor="page" w:hAnchor="page" w:x="1362" w:y="653"/>
    </w:pPr>
    <w:r w:rsidRPr="005A379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i1026" type="#_x0000_t75" style="width:147pt;height:66pt;visibility:visible">
          <v:imagedata r:id="rId1" o:title=""/>
        </v:shape>
      </w:pict>
    </w:r>
  </w:p>
  <w:p w:rsidR="00050A69" w:rsidRPr="002E6438" w:rsidRDefault="00050A69">
    <w:pPr>
      <w:pStyle w:val="RKrubrik"/>
      <w:keepNext w:val="0"/>
      <w:tabs>
        <w:tab w:val="clear" w:pos="1134"/>
        <w:tab w:val="clear" w:pos="2835"/>
      </w:tabs>
      <w:spacing w:before="0" w:after="0" w:line="320" w:lineRule="atLeast"/>
      <w:rPr>
        <w:bCs/>
      </w:rPr>
    </w:pPr>
  </w:p>
  <w:p w:rsidR="00050A69" w:rsidRPr="002E6438" w:rsidRDefault="00050A69">
    <w:pPr>
      <w:rPr>
        <w:rFonts w:ascii="TradeGothic" w:hAnsi="TradeGothic"/>
        <w:b/>
        <w:bCs/>
        <w:spacing w:val="12"/>
        <w:sz w:val="22"/>
      </w:rPr>
    </w:pPr>
  </w:p>
  <w:p w:rsidR="00050A69" w:rsidRPr="002E6438" w:rsidRDefault="00050A69">
    <w:pPr>
      <w:pStyle w:val="RKrubrik"/>
      <w:keepNext w:val="0"/>
      <w:tabs>
        <w:tab w:val="clear" w:pos="1134"/>
        <w:tab w:val="clear" w:pos="2835"/>
      </w:tabs>
      <w:spacing w:before="0" w:after="0" w:line="320" w:lineRule="atLeast"/>
      <w:rPr>
        <w:bCs/>
      </w:rPr>
    </w:pPr>
  </w:p>
  <w:p w:rsidR="00050A69" w:rsidRPr="002E6438" w:rsidRDefault="00050A6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A582B"/>
    <w:multiLevelType w:val="hybridMultilevel"/>
    <w:tmpl w:val="7A7EB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40F2E74"/>
    <w:multiLevelType w:val="hybridMultilevel"/>
    <w:tmpl w:val="8A1A76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AFD"/>
    <w:rsid w:val="0000782E"/>
    <w:rsid w:val="00050A69"/>
    <w:rsid w:val="00111628"/>
    <w:rsid w:val="00111D4C"/>
    <w:rsid w:val="00113D22"/>
    <w:rsid w:val="0023520B"/>
    <w:rsid w:val="002E6438"/>
    <w:rsid w:val="00310E4C"/>
    <w:rsid w:val="00317AFD"/>
    <w:rsid w:val="00321211"/>
    <w:rsid w:val="0039121D"/>
    <w:rsid w:val="00396246"/>
    <w:rsid w:val="004072F6"/>
    <w:rsid w:val="00464A4F"/>
    <w:rsid w:val="005A3798"/>
    <w:rsid w:val="005C51A0"/>
    <w:rsid w:val="005E7035"/>
    <w:rsid w:val="00650FC8"/>
    <w:rsid w:val="00767670"/>
    <w:rsid w:val="008048F2"/>
    <w:rsid w:val="00874EA1"/>
    <w:rsid w:val="008840F2"/>
    <w:rsid w:val="00951CBC"/>
    <w:rsid w:val="009A5A08"/>
    <w:rsid w:val="009D637C"/>
    <w:rsid w:val="009D6765"/>
    <w:rsid w:val="00A70556"/>
    <w:rsid w:val="00AE7E4B"/>
    <w:rsid w:val="00B2151F"/>
    <w:rsid w:val="00B92828"/>
    <w:rsid w:val="00B94049"/>
    <w:rsid w:val="00BD4092"/>
    <w:rsid w:val="00C117A3"/>
    <w:rsid w:val="00C17110"/>
    <w:rsid w:val="00C70CD7"/>
    <w:rsid w:val="00CE4933"/>
    <w:rsid w:val="00CF026D"/>
    <w:rsid w:val="00D00038"/>
    <w:rsid w:val="00D87D50"/>
    <w:rsid w:val="00DF7A98"/>
    <w:rsid w:val="00F04253"/>
    <w:rsid w:val="00F448A7"/>
    <w:rsid w:val="00F730CA"/>
    <w:rsid w:val="00F951CD"/>
    <w:rsid w:val="00FB233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AFD"/>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317AF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317AFD"/>
    <w:pPr>
      <w:tabs>
        <w:tab w:val="center" w:pos="4153"/>
        <w:tab w:val="right" w:pos="8306"/>
      </w:tabs>
    </w:pPr>
  </w:style>
  <w:style w:type="character" w:customStyle="1" w:styleId="HeaderChar">
    <w:name w:val="Header Char"/>
    <w:basedOn w:val="DefaultParagraphFont"/>
    <w:link w:val="Header"/>
    <w:uiPriority w:val="99"/>
    <w:locked/>
    <w:rsid w:val="00317AFD"/>
    <w:rPr>
      <w:rFonts w:ascii="OrigGarmnd BT" w:hAnsi="OrigGarmnd BT" w:cs="Times New Roman"/>
      <w:sz w:val="20"/>
      <w:szCs w:val="20"/>
    </w:rPr>
  </w:style>
  <w:style w:type="paragraph" w:customStyle="1" w:styleId="RKnormal">
    <w:name w:val="RKnormal"/>
    <w:basedOn w:val="Normal"/>
    <w:link w:val="RKnormalChar"/>
    <w:uiPriority w:val="99"/>
    <w:rsid w:val="00317AFD"/>
    <w:pPr>
      <w:tabs>
        <w:tab w:val="left" w:pos="2835"/>
      </w:tabs>
      <w:spacing w:line="240" w:lineRule="atLeast"/>
    </w:pPr>
    <w:rPr>
      <w:lang w:eastAsia="sv-SE"/>
    </w:rPr>
  </w:style>
  <w:style w:type="paragraph" w:customStyle="1" w:styleId="RKrubrik">
    <w:name w:val="RKrubrik"/>
    <w:basedOn w:val="RKnormal"/>
    <w:next w:val="RKnormal"/>
    <w:uiPriority w:val="99"/>
    <w:rsid w:val="00317AF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17AFD"/>
    <w:rPr>
      <w:rFonts w:cs="Times New Roman"/>
    </w:rPr>
  </w:style>
  <w:style w:type="character" w:customStyle="1" w:styleId="RKnormalChar">
    <w:name w:val="RKnormal Char"/>
    <w:link w:val="RKnormal"/>
    <w:uiPriority w:val="99"/>
    <w:locked/>
    <w:rsid w:val="00317AFD"/>
    <w:rPr>
      <w:rFonts w:ascii="OrigGarmnd BT" w:hAnsi="OrigGarmnd BT"/>
      <w:sz w:val="20"/>
    </w:rPr>
  </w:style>
  <w:style w:type="paragraph" w:styleId="NormalIndent">
    <w:name w:val="Normal Indent"/>
    <w:basedOn w:val="Normal"/>
    <w:uiPriority w:val="99"/>
    <w:rsid w:val="00317AFD"/>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onText">
    <w:name w:val="Balloon Text"/>
    <w:basedOn w:val="Normal"/>
    <w:link w:val="BalloonTextChar"/>
    <w:uiPriority w:val="99"/>
    <w:semiHidden/>
    <w:rsid w:val="00317A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AFD"/>
    <w:rPr>
      <w:rFonts w:ascii="Tahoma" w:hAnsi="Tahoma" w:cs="Tahoma"/>
      <w:sz w:val="16"/>
      <w:szCs w:val="16"/>
    </w:rPr>
  </w:style>
  <w:style w:type="paragraph" w:customStyle="1" w:styleId="Brdtextutanindrag">
    <w:name w:val="Brödtext utan indrag"/>
    <w:basedOn w:val="Normal"/>
    <w:next w:val="Normal"/>
    <w:uiPriority w:val="99"/>
    <w:rsid w:val="00C117A3"/>
    <w:pPr>
      <w:spacing w:line="260" w:lineRule="exact"/>
      <w:jc w:val="both"/>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603</Words>
  <Characters>3816</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
  <dc:creator>Karin Knutsson</dc:creator>
  <cp:keywords/>
  <dc:description/>
  <cp:lastModifiedBy>jb0525aa</cp:lastModifiedBy>
  <cp:revision>2</cp:revision>
  <cp:lastPrinted>2013-06-27T12:37:00Z</cp:lastPrinted>
  <dcterms:created xsi:type="dcterms:W3CDTF">2013-06-28T08:36:00Z</dcterms:created>
  <dcterms:modified xsi:type="dcterms:W3CDTF">2013-06-28T08:36:00Z</dcterms:modified>
</cp:coreProperties>
</file>