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3B98" w:rsidRPr="00372A08" w:rsidRDefault="00963B98">
      <w:pPr>
        <w:pStyle w:val="RubrikInnehllsf"/>
        <w:shd w:val="clear" w:color="000000" w:fill="auto"/>
      </w:pPr>
      <w:r w:rsidRPr="00372A08">
        <w:t>Innehållsförteckning</w:t>
      </w:r>
    </w:p>
    <w:p w:rsidR="00963B98" w:rsidRPr="00372A08" w:rsidRDefault="00963B98">
      <w:pPr>
        <w:pStyle w:val="Innehll1"/>
        <w:shd w:val="clear" w:color="000000" w:fill="auto"/>
        <w:rPr>
          <w:sz w:val="24"/>
          <w:szCs w:val="24"/>
        </w:rPr>
      </w:pPr>
      <w:r w:rsidRPr="00372A08">
        <w:rPr>
          <w:sz w:val="24"/>
        </w:rPr>
        <w:fldChar w:fldCharType="begin" w:fldLock="1"/>
      </w:r>
      <w:r w:rsidRPr="00372A08">
        <w:instrText xml:space="preserve"> TOC \o "2-3" \t "Rubrik 1;1;Hemstl_rubrik;1;RubrikSammanf;1" </w:instrText>
      </w:r>
      <w:r w:rsidRPr="00372A08">
        <w:rPr>
          <w:sz w:val="24"/>
        </w:rPr>
        <w:fldChar w:fldCharType="separate"/>
      </w:r>
      <w:r w:rsidRPr="00372A08">
        <w:t>Förslag till riksdagsbeslut</w:t>
      </w:r>
      <w:r w:rsidRPr="00372A08">
        <w:tab/>
      </w:r>
      <w:r w:rsidRPr="00372A08">
        <w:fldChar w:fldCharType="begin" w:fldLock="1"/>
      </w:r>
      <w:r w:rsidRPr="00372A08">
        <w:instrText xml:space="preserve"> PAGEREF _Toc182289344 \h </w:instrText>
      </w:r>
      <w:r w:rsidRPr="00372A08">
        <w:fldChar w:fldCharType="separate"/>
      </w:r>
      <w:r w:rsidRPr="00372A08">
        <w:t>2</w:t>
      </w:r>
      <w:r w:rsidRPr="00372A08">
        <w:fldChar w:fldCharType="end"/>
      </w:r>
    </w:p>
    <w:p w:rsidR="00963B98" w:rsidRPr="00372A08" w:rsidRDefault="00963B98">
      <w:pPr>
        <w:pStyle w:val="Innehll2"/>
        <w:shd w:val="clear" w:color="000000" w:fill="auto"/>
        <w:rPr>
          <w:sz w:val="24"/>
          <w:szCs w:val="24"/>
        </w:rPr>
      </w:pPr>
      <w:r w:rsidRPr="00372A08">
        <w:t>Alla har rätt till en bra och säker arbetsmiljö</w:t>
      </w:r>
      <w:r w:rsidRPr="00372A08">
        <w:tab/>
      </w:r>
      <w:r w:rsidRPr="00372A08">
        <w:fldChar w:fldCharType="begin" w:fldLock="1"/>
      </w:r>
      <w:r w:rsidRPr="00372A08">
        <w:instrText xml:space="preserve"> PAGEREF _Toc182289345 \h </w:instrText>
      </w:r>
      <w:r w:rsidRPr="00372A08">
        <w:fldChar w:fldCharType="separate"/>
      </w:r>
      <w:r w:rsidRPr="00372A08">
        <w:t>2</w:t>
      </w:r>
      <w:r w:rsidRPr="00372A08">
        <w:fldChar w:fldCharType="end"/>
      </w:r>
    </w:p>
    <w:p w:rsidR="00963B98" w:rsidRPr="00372A08" w:rsidRDefault="00963B98">
      <w:pPr>
        <w:pStyle w:val="Innehll2"/>
        <w:shd w:val="clear" w:color="000000" w:fill="auto"/>
        <w:rPr>
          <w:sz w:val="24"/>
          <w:szCs w:val="24"/>
        </w:rPr>
      </w:pPr>
      <w:r w:rsidRPr="00372A08">
        <w:t>Stärk arbetslivsforskningen</w:t>
      </w:r>
      <w:r w:rsidRPr="00372A08">
        <w:tab/>
      </w:r>
      <w:r w:rsidRPr="00372A08">
        <w:fldChar w:fldCharType="begin" w:fldLock="1"/>
      </w:r>
      <w:r w:rsidRPr="00372A08">
        <w:instrText xml:space="preserve"> PAGEREF _Toc182289346 \h </w:instrText>
      </w:r>
      <w:r w:rsidRPr="00372A08">
        <w:fldChar w:fldCharType="separate"/>
      </w:r>
      <w:r w:rsidRPr="00372A08">
        <w:t>4</w:t>
      </w:r>
      <w:r w:rsidRPr="00372A08">
        <w:fldChar w:fldCharType="end"/>
      </w:r>
    </w:p>
    <w:p w:rsidR="00963B98" w:rsidRPr="00372A08" w:rsidRDefault="00963B98">
      <w:pPr>
        <w:pStyle w:val="Innehll2"/>
        <w:shd w:val="clear" w:color="000000" w:fill="auto"/>
        <w:rPr>
          <w:sz w:val="24"/>
          <w:szCs w:val="24"/>
        </w:rPr>
      </w:pPr>
      <w:r w:rsidRPr="00372A08">
        <w:t>Arbetsmiljön ska förbättras – inte försämras</w:t>
      </w:r>
      <w:r w:rsidRPr="00372A08">
        <w:tab/>
      </w:r>
      <w:r w:rsidRPr="00372A08">
        <w:fldChar w:fldCharType="begin" w:fldLock="1"/>
      </w:r>
      <w:r w:rsidRPr="00372A08">
        <w:instrText xml:space="preserve"> PAGEREF _Toc182289347 \h </w:instrText>
      </w:r>
      <w:r w:rsidRPr="00372A08">
        <w:fldChar w:fldCharType="separate"/>
      </w:r>
      <w:r w:rsidRPr="00372A08">
        <w:t>4</w:t>
      </w:r>
      <w:r w:rsidRPr="00372A08">
        <w:fldChar w:fldCharType="end"/>
      </w:r>
    </w:p>
    <w:p w:rsidR="00963B98" w:rsidRPr="00372A08" w:rsidRDefault="00963B98">
      <w:pPr>
        <w:pStyle w:val="Innehll2"/>
        <w:shd w:val="clear" w:color="000000" w:fill="auto"/>
        <w:rPr>
          <w:sz w:val="24"/>
          <w:szCs w:val="24"/>
        </w:rPr>
      </w:pPr>
      <w:r w:rsidRPr="00372A08">
        <w:t>Ett jämställt arbetsliv</w:t>
      </w:r>
      <w:r w:rsidRPr="00372A08">
        <w:tab/>
      </w:r>
      <w:r w:rsidRPr="00372A08">
        <w:fldChar w:fldCharType="begin" w:fldLock="1"/>
      </w:r>
      <w:r w:rsidRPr="00372A08">
        <w:instrText xml:space="preserve"> PAGEREF _Toc182289348 \h </w:instrText>
      </w:r>
      <w:r w:rsidRPr="00372A08">
        <w:fldChar w:fldCharType="separate"/>
      </w:r>
      <w:r w:rsidRPr="00372A08">
        <w:t>5</w:t>
      </w:r>
      <w:r w:rsidRPr="00372A08">
        <w:fldChar w:fldCharType="end"/>
      </w:r>
    </w:p>
    <w:p w:rsidR="00963B98" w:rsidRPr="00372A08" w:rsidRDefault="00963B98">
      <w:pPr>
        <w:pStyle w:val="Innehll2"/>
        <w:shd w:val="clear" w:color="000000" w:fill="auto"/>
        <w:rPr>
          <w:sz w:val="24"/>
          <w:szCs w:val="24"/>
        </w:rPr>
      </w:pPr>
      <w:r w:rsidRPr="00372A08">
        <w:t>De otrygga anställningarna ska bli färre – inte fler</w:t>
      </w:r>
      <w:r w:rsidRPr="00372A08">
        <w:tab/>
      </w:r>
      <w:r w:rsidRPr="00372A08">
        <w:fldChar w:fldCharType="begin" w:fldLock="1"/>
      </w:r>
      <w:r w:rsidRPr="00372A08">
        <w:instrText xml:space="preserve"> PAGEREF _Toc182289349 \h </w:instrText>
      </w:r>
      <w:r w:rsidRPr="00372A08">
        <w:fldChar w:fldCharType="separate"/>
      </w:r>
      <w:r w:rsidRPr="00372A08">
        <w:t>5</w:t>
      </w:r>
      <w:r w:rsidRPr="00372A08">
        <w:fldChar w:fldCharType="end"/>
      </w:r>
    </w:p>
    <w:p w:rsidR="00963B98" w:rsidRPr="00372A08" w:rsidRDefault="00963B98">
      <w:pPr>
        <w:pStyle w:val="Innehll3"/>
        <w:shd w:val="clear" w:color="000000" w:fill="auto"/>
        <w:rPr>
          <w:sz w:val="24"/>
          <w:szCs w:val="24"/>
        </w:rPr>
      </w:pPr>
      <w:r w:rsidRPr="00372A08">
        <w:t>Heltid en rättighet – deltid en möjlighet</w:t>
      </w:r>
      <w:r w:rsidRPr="00372A08">
        <w:tab/>
      </w:r>
      <w:r w:rsidRPr="00372A08">
        <w:fldChar w:fldCharType="begin" w:fldLock="1"/>
      </w:r>
      <w:r w:rsidRPr="00372A08">
        <w:instrText xml:space="preserve"> PAGEREF _Toc182289350 \h </w:instrText>
      </w:r>
      <w:r w:rsidRPr="00372A08">
        <w:fldChar w:fldCharType="separate"/>
      </w:r>
      <w:r w:rsidRPr="00372A08">
        <w:t>6</w:t>
      </w:r>
      <w:r w:rsidRPr="00372A08">
        <w:fldChar w:fldCharType="end"/>
      </w:r>
    </w:p>
    <w:p w:rsidR="00963B98" w:rsidRPr="00372A08" w:rsidRDefault="00963B98">
      <w:r w:rsidRPr="00372A08">
        <w:fldChar w:fldCharType="end"/>
      </w:r>
      <w:bookmarkStart w:id="0" w:name="_Toc182289344"/>
    </w:p>
    <w:p w:rsidR="00963B98" w:rsidRPr="00372A08" w:rsidRDefault="00963B98">
      <w:pPr>
        <w:pStyle w:val="Hemstlrubrik"/>
        <w:pageBreakBefore/>
        <w:shd w:val="clear" w:color="000000" w:fill="auto"/>
        <w:spacing w:before="0"/>
      </w:pPr>
      <w:r w:rsidRPr="00372A08">
        <w:lastRenderedPageBreak/>
        <w:t>Förslag till riksdagsbeslut</w:t>
      </w:r>
      <w:bookmarkEnd w:id="0"/>
    </w:p>
    <w:p w:rsidR="00963B98" w:rsidRPr="00372A08" w:rsidRDefault="00963B98">
      <w:pPr>
        <w:pStyle w:val="Hemstlatt"/>
        <w:numPr>
          <w:ilvl w:val="0"/>
          <w:numId w:val="1"/>
        </w:numPr>
        <w:shd w:val="clear" w:color="000000" w:fill="auto"/>
      </w:pPr>
      <w:r w:rsidRPr="00372A08">
        <w:t>Riksdagen tillkännager för regeringen som sin mening vad som anförs i motionen om förstärkning av arbetsmiljöarb</w:t>
      </w:r>
      <w:r w:rsidRPr="00372A08">
        <w:t>e</w:t>
      </w:r>
      <w:r w:rsidRPr="00372A08">
        <w:t xml:space="preserve">tet. </w:t>
      </w:r>
    </w:p>
    <w:p w:rsidR="00963B98" w:rsidRPr="00372A08" w:rsidRDefault="00963B98">
      <w:pPr>
        <w:pStyle w:val="Hemstlatt"/>
        <w:numPr>
          <w:ilvl w:val="0"/>
          <w:numId w:val="1"/>
        </w:numPr>
        <w:shd w:val="clear" w:color="000000" w:fill="auto"/>
      </w:pPr>
      <w:r w:rsidRPr="00372A08">
        <w:t>Riksdagen tillkännager för regeringen som sin mening vad som anförs i motionen om behovet av arbetslivsforskning.</w:t>
      </w:r>
    </w:p>
    <w:p w:rsidR="00963B98" w:rsidRPr="00372A08" w:rsidRDefault="00963B98">
      <w:pPr>
        <w:pStyle w:val="Hemstlatt"/>
        <w:numPr>
          <w:ilvl w:val="0"/>
          <w:numId w:val="1"/>
        </w:numPr>
        <w:shd w:val="clear" w:color="000000" w:fill="auto"/>
      </w:pPr>
      <w:r w:rsidRPr="00372A08">
        <w:t>Riksdagen tillkännager för regeringen som sin mening vad som anförs i motionen om medel till regeringens disposition under a</w:t>
      </w:r>
      <w:r w:rsidRPr="00372A08">
        <w:t>n</w:t>
      </w:r>
      <w:r w:rsidRPr="00372A08">
        <w:t>slag 23:1 Arbetsmiljöverket.</w:t>
      </w:r>
    </w:p>
    <w:p w:rsidR="00963B98" w:rsidRPr="00372A08" w:rsidRDefault="00963B98">
      <w:pPr>
        <w:pStyle w:val="Hemstlatt"/>
        <w:numPr>
          <w:ilvl w:val="0"/>
          <w:numId w:val="1"/>
        </w:numPr>
        <w:shd w:val="clear" w:color="000000" w:fill="auto"/>
      </w:pPr>
      <w:r w:rsidRPr="00372A08">
        <w:t xml:space="preserve">Riksdagen begär att regeringen lägger fram förslag till ändring i lagen om anställningsskydd som möjliggör att heltid blir en rättighet och deltid en möjlighet. </w:t>
      </w:r>
    </w:p>
    <w:p w:rsidR="00963B98" w:rsidRPr="00372A08" w:rsidRDefault="00963B98">
      <w:pPr>
        <w:pStyle w:val="Hemstlatt"/>
        <w:numPr>
          <w:ilvl w:val="0"/>
          <w:numId w:val="1"/>
        </w:numPr>
        <w:shd w:val="clear" w:color="000000" w:fill="auto"/>
      </w:pPr>
      <w:r w:rsidRPr="00372A08">
        <w:t xml:space="preserve">Riksdagen begär att regeringen lägger fram förslag till ändring i lagen om anställningsskydd som möjliggör stärkt anställningstrygghet för visstidsanställda. </w:t>
      </w:r>
    </w:p>
    <w:p w:rsidR="00963B98" w:rsidRPr="00372A08" w:rsidRDefault="00963B98">
      <w:pPr>
        <w:pStyle w:val="Hemstlatt"/>
        <w:numPr>
          <w:ilvl w:val="0"/>
          <w:numId w:val="1"/>
        </w:numPr>
        <w:shd w:val="clear" w:color="000000" w:fill="auto"/>
      </w:pPr>
      <w:r w:rsidRPr="00372A08">
        <w:t xml:space="preserve">Riksdagen anvisar med följande ändringar i förhållande till regeringens förslag anslagen under utgiftsområde 14 Arbetsliv enligt uppställning: </w:t>
      </w:r>
    </w:p>
    <w:tbl>
      <w:tblPr>
        <w:tblW w:w="5412" w:type="dxa"/>
        <w:tblInd w:w="285" w:type="dxa"/>
        <w:tblBorders>
          <w:top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2172"/>
        <w:gridCol w:w="1680"/>
        <w:gridCol w:w="1560"/>
      </w:tblGrid>
      <w:tr w:rsidR="00000000" w:rsidRPr="00372A08">
        <w:tc>
          <w:tcPr>
            <w:tcW w:w="2172" w:type="dxa"/>
            <w:tcBorders>
              <w:top w:val="single" w:sz="4" w:space="0" w:color="000000"/>
              <w:left w:val="nil"/>
              <w:bottom w:val="nil"/>
              <w:right w:val="nil"/>
            </w:tcBorders>
            <w:tcMar>
              <w:top w:w="0" w:type="dxa"/>
              <w:left w:w="57" w:type="dxa"/>
              <w:bottom w:w="0" w:type="dxa"/>
              <w:right w:w="57" w:type="dxa"/>
            </w:tcMar>
          </w:tcPr>
          <w:p w:rsidR="00963B98" w:rsidRPr="00372A08" w:rsidRDefault="00963B98">
            <w:pPr>
              <w:shd w:val="clear" w:color="000000" w:fill="auto"/>
              <w:spacing w:before="60" w:line="200" w:lineRule="exact"/>
              <w:rPr>
                <w:b/>
                <w:sz w:val="16"/>
                <w:szCs w:val="16"/>
              </w:rPr>
            </w:pPr>
            <w:r w:rsidRPr="00372A08">
              <w:rPr>
                <w:b/>
                <w:sz w:val="16"/>
                <w:szCs w:val="16"/>
              </w:rPr>
              <w:t>Anslag</w:t>
            </w:r>
          </w:p>
        </w:tc>
        <w:tc>
          <w:tcPr>
            <w:tcW w:w="1680" w:type="dxa"/>
            <w:tcBorders>
              <w:top w:val="single" w:sz="4" w:space="0" w:color="000000"/>
              <w:left w:val="nil"/>
              <w:bottom w:val="nil"/>
              <w:right w:val="nil"/>
            </w:tcBorders>
            <w:tcMar>
              <w:top w:w="0" w:type="dxa"/>
              <w:left w:w="57" w:type="dxa"/>
              <w:bottom w:w="0" w:type="dxa"/>
              <w:right w:w="57" w:type="dxa"/>
            </w:tcMar>
          </w:tcPr>
          <w:p w:rsidR="00963B98" w:rsidRPr="00372A08" w:rsidRDefault="00963B98">
            <w:pPr>
              <w:shd w:val="clear" w:color="000000" w:fill="auto"/>
              <w:spacing w:before="60" w:line="200" w:lineRule="exact"/>
              <w:jc w:val="center"/>
              <w:rPr>
                <w:b/>
                <w:sz w:val="16"/>
                <w:szCs w:val="16"/>
              </w:rPr>
            </w:pPr>
            <w:r w:rsidRPr="00372A08">
              <w:rPr>
                <w:b/>
                <w:sz w:val="16"/>
                <w:szCs w:val="16"/>
              </w:rPr>
              <w:t>Regeringens förslag</w:t>
            </w:r>
          </w:p>
        </w:tc>
        <w:tc>
          <w:tcPr>
            <w:tcW w:w="1560" w:type="dxa"/>
            <w:tcBorders>
              <w:top w:val="single" w:sz="4" w:space="0" w:color="000000"/>
              <w:left w:val="nil"/>
              <w:bottom w:val="nil"/>
              <w:right w:val="nil"/>
            </w:tcBorders>
          </w:tcPr>
          <w:p w:rsidR="00963B98" w:rsidRPr="00372A08" w:rsidRDefault="00963B98">
            <w:pPr>
              <w:shd w:val="clear" w:color="000000" w:fill="auto"/>
              <w:spacing w:before="60" w:line="200" w:lineRule="exact"/>
              <w:jc w:val="center"/>
              <w:rPr>
                <w:b/>
                <w:sz w:val="16"/>
                <w:szCs w:val="16"/>
              </w:rPr>
            </w:pPr>
            <w:r w:rsidRPr="00372A08">
              <w:rPr>
                <w:b/>
                <w:sz w:val="16"/>
                <w:szCs w:val="16"/>
              </w:rPr>
              <w:t>Anslagsförändring</w:t>
            </w:r>
          </w:p>
        </w:tc>
      </w:tr>
      <w:tr w:rsidR="00000000" w:rsidRPr="00372A08">
        <w:tc>
          <w:tcPr>
            <w:tcW w:w="2172" w:type="dxa"/>
            <w:tcBorders>
              <w:top w:val="single" w:sz="4" w:space="0" w:color="000000"/>
              <w:left w:val="nil"/>
              <w:bottom w:val="nil"/>
              <w:right w:val="nil"/>
            </w:tcBorders>
            <w:tcMar>
              <w:top w:w="0" w:type="dxa"/>
              <w:left w:w="57" w:type="dxa"/>
              <w:bottom w:w="0" w:type="dxa"/>
              <w:right w:w="57" w:type="dxa"/>
            </w:tcMar>
          </w:tcPr>
          <w:p w:rsidR="00963B98" w:rsidRPr="00372A08" w:rsidRDefault="00963B98">
            <w:pPr>
              <w:shd w:val="clear" w:color="000000" w:fill="auto"/>
              <w:spacing w:before="60" w:line="200" w:lineRule="exact"/>
              <w:rPr>
                <w:sz w:val="16"/>
                <w:szCs w:val="16"/>
              </w:rPr>
            </w:pPr>
            <w:r w:rsidRPr="00372A08">
              <w:rPr>
                <w:sz w:val="16"/>
                <w:szCs w:val="16"/>
              </w:rPr>
              <w:t xml:space="preserve">23:1 Arbetsmiljöverket </w:t>
            </w:r>
          </w:p>
        </w:tc>
        <w:tc>
          <w:tcPr>
            <w:tcW w:w="1680" w:type="dxa"/>
            <w:tcBorders>
              <w:top w:val="single" w:sz="4" w:space="0" w:color="000000"/>
              <w:left w:val="nil"/>
              <w:bottom w:val="nil"/>
              <w:right w:val="nil"/>
            </w:tcBorders>
            <w:tcMar>
              <w:top w:w="0" w:type="dxa"/>
              <w:left w:w="57" w:type="dxa"/>
              <w:bottom w:w="0" w:type="dxa"/>
              <w:right w:w="57" w:type="dxa"/>
            </w:tcMar>
          </w:tcPr>
          <w:p w:rsidR="00963B98" w:rsidRPr="00372A08" w:rsidRDefault="00963B98">
            <w:pPr>
              <w:shd w:val="clear" w:color="000000" w:fill="auto"/>
              <w:spacing w:before="60" w:line="200" w:lineRule="exact"/>
              <w:ind w:right="173"/>
              <w:jc w:val="right"/>
              <w:rPr>
                <w:sz w:val="16"/>
                <w:szCs w:val="16"/>
              </w:rPr>
            </w:pPr>
            <w:r w:rsidRPr="00372A08">
              <w:rPr>
                <w:sz w:val="16"/>
                <w:szCs w:val="16"/>
              </w:rPr>
              <w:t>592 983</w:t>
            </w:r>
          </w:p>
        </w:tc>
        <w:tc>
          <w:tcPr>
            <w:tcW w:w="1560" w:type="dxa"/>
            <w:tcBorders>
              <w:top w:val="single" w:sz="4" w:space="0" w:color="000000"/>
              <w:left w:val="nil"/>
              <w:bottom w:val="nil"/>
              <w:right w:val="nil"/>
            </w:tcBorders>
          </w:tcPr>
          <w:p w:rsidR="00963B98" w:rsidRPr="00372A08" w:rsidRDefault="00963B98">
            <w:pPr>
              <w:shd w:val="clear" w:color="000000" w:fill="auto"/>
              <w:spacing w:before="60" w:line="200" w:lineRule="exact"/>
              <w:ind w:right="527"/>
              <w:jc w:val="right"/>
              <w:rPr>
                <w:sz w:val="16"/>
                <w:szCs w:val="16"/>
              </w:rPr>
            </w:pPr>
            <w:r w:rsidRPr="00372A08">
              <w:rPr>
                <w:sz w:val="16"/>
                <w:szCs w:val="16"/>
              </w:rPr>
              <w:t>+30</w:t>
            </w:r>
          </w:p>
        </w:tc>
      </w:tr>
      <w:tr w:rsidR="00000000" w:rsidRPr="00372A08">
        <w:tc>
          <w:tcPr>
            <w:tcW w:w="2172" w:type="dxa"/>
            <w:tcBorders>
              <w:top w:val="nil"/>
              <w:left w:val="nil"/>
              <w:bottom w:val="single" w:sz="4" w:space="0" w:color="000000"/>
              <w:right w:val="nil"/>
            </w:tcBorders>
            <w:tcMar>
              <w:top w:w="0" w:type="dxa"/>
              <w:left w:w="57" w:type="dxa"/>
              <w:bottom w:w="0" w:type="dxa"/>
              <w:right w:w="57" w:type="dxa"/>
            </w:tcMar>
          </w:tcPr>
          <w:p w:rsidR="00963B98" w:rsidRPr="00372A08" w:rsidRDefault="00963B98">
            <w:pPr>
              <w:shd w:val="clear" w:color="000000" w:fill="auto"/>
              <w:spacing w:before="60" w:line="200" w:lineRule="exact"/>
              <w:rPr>
                <w:b/>
                <w:sz w:val="16"/>
                <w:szCs w:val="16"/>
              </w:rPr>
            </w:pPr>
            <w:r w:rsidRPr="00372A08">
              <w:rPr>
                <w:b/>
                <w:sz w:val="16"/>
                <w:szCs w:val="16"/>
              </w:rPr>
              <w:t>Summa för utgiftsområdet</w:t>
            </w:r>
          </w:p>
        </w:tc>
        <w:tc>
          <w:tcPr>
            <w:tcW w:w="1680" w:type="dxa"/>
            <w:tcBorders>
              <w:top w:val="nil"/>
              <w:left w:val="nil"/>
              <w:bottom w:val="single" w:sz="4" w:space="0" w:color="000000"/>
              <w:right w:val="nil"/>
            </w:tcBorders>
            <w:tcMar>
              <w:top w:w="0" w:type="dxa"/>
              <w:left w:w="57" w:type="dxa"/>
              <w:bottom w:w="0" w:type="dxa"/>
              <w:right w:w="57" w:type="dxa"/>
            </w:tcMar>
          </w:tcPr>
          <w:p w:rsidR="00963B98" w:rsidRPr="00372A08" w:rsidRDefault="00963B98">
            <w:pPr>
              <w:shd w:val="clear" w:color="000000" w:fill="auto"/>
              <w:spacing w:before="60" w:line="200" w:lineRule="exact"/>
              <w:ind w:right="173"/>
              <w:jc w:val="right"/>
              <w:rPr>
                <w:b/>
                <w:sz w:val="16"/>
                <w:szCs w:val="16"/>
              </w:rPr>
            </w:pPr>
            <w:r w:rsidRPr="00372A08">
              <w:rPr>
                <w:b/>
                <w:sz w:val="16"/>
                <w:szCs w:val="16"/>
              </w:rPr>
              <w:t>1 195 617</w:t>
            </w:r>
          </w:p>
        </w:tc>
        <w:tc>
          <w:tcPr>
            <w:tcW w:w="1560" w:type="dxa"/>
            <w:tcBorders>
              <w:top w:val="nil"/>
              <w:left w:val="nil"/>
              <w:bottom w:val="single" w:sz="4" w:space="0" w:color="000000"/>
              <w:right w:val="nil"/>
            </w:tcBorders>
          </w:tcPr>
          <w:p w:rsidR="00963B98" w:rsidRPr="00372A08" w:rsidRDefault="00963B98">
            <w:pPr>
              <w:shd w:val="clear" w:color="000000" w:fill="auto"/>
              <w:spacing w:before="60" w:line="200" w:lineRule="exact"/>
              <w:ind w:right="527"/>
              <w:jc w:val="right"/>
              <w:rPr>
                <w:b/>
                <w:sz w:val="16"/>
                <w:szCs w:val="16"/>
              </w:rPr>
            </w:pPr>
            <w:r w:rsidRPr="00372A08">
              <w:rPr>
                <w:b/>
                <w:sz w:val="16"/>
                <w:szCs w:val="16"/>
              </w:rPr>
              <w:t>+30</w:t>
            </w:r>
          </w:p>
        </w:tc>
      </w:tr>
    </w:tbl>
    <w:p w:rsidR="00963B98" w:rsidRPr="00372A08" w:rsidRDefault="00963B98">
      <w:pPr>
        <w:shd w:val="clear" w:color="000000" w:fill="auto"/>
      </w:pPr>
    </w:p>
    <w:p w:rsidR="00963B98" w:rsidRPr="00372A08" w:rsidRDefault="00963B98">
      <w:pPr>
        <w:pStyle w:val="Rubrik1"/>
        <w:shd w:val="clear" w:color="000000" w:fill="auto"/>
      </w:pPr>
      <w:bookmarkStart w:id="1" w:name="_Toc182289345"/>
      <w:r w:rsidRPr="00372A08">
        <w:t>Alla har rätt till en bra och säker arbetsmiljö</w:t>
      </w:r>
      <w:bookmarkEnd w:id="1"/>
      <w:r w:rsidRPr="00372A08">
        <w:t xml:space="preserve"> </w:t>
      </w:r>
    </w:p>
    <w:p w:rsidR="00963B98" w:rsidRPr="00372A08" w:rsidRDefault="00963B98">
      <w:pPr>
        <w:shd w:val="clear" w:color="000000" w:fill="auto"/>
      </w:pPr>
      <w:r w:rsidRPr="00372A08">
        <w:t xml:space="preserve">Att arbeta ska inte bara vara ett sätt att få en god inkomst. Det ska också vara en källa till engagemang, glädje och utveckling. För att det ska bli verklighet måste vi arbeta med att förebygga arbetsmiljörisker och ställa krav på bättre anpassning och rehabilitering. </w:t>
      </w:r>
    </w:p>
    <w:p w:rsidR="00963B98" w:rsidRPr="00372A08" w:rsidRDefault="00963B98">
      <w:pPr>
        <w:pStyle w:val="Normaltindrag"/>
        <w:shd w:val="clear" w:color="000000" w:fill="auto"/>
      </w:pPr>
      <w:r w:rsidRPr="00372A08">
        <w:t xml:space="preserve">Att anställda ges möjligheter till inflytande och delaktighet är en viktig förutsättning för ett gott och produktivt arbetsliv. Bra arbetsmiljö handlar både om att kunna påverka sin arbetstid, känna delaktighet och ha en rimlig arbetsbelastning. </w:t>
      </w:r>
    </w:p>
    <w:p w:rsidR="00963B98" w:rsidRPr="00372A08" w:rsidRDefault="00963B98">
      <w:pPr>
        <w:pStyle w:val="Normaltindrag"/>
        <w:shd w:val="clear" w:color="000000" w:fill="auto"/>
      </w:pPr>
      <w:r w:rsidRPr="00372A08">
        <w:t>Goda produktionsresultat förutsätter arbetsorganisationer som tillvaratar varje medarbetares kunskaper och förmågor. Goda arbetsorganisationer up</w:t>
      </w:r>
      <w:r w:rsidRPr="00372A08">
        <w:t>p</w:t>
      </w:r>
      <w:r w:rsidRPr="00372A08">
        <w:t xml:space="preserve">muntrar till lärande, utveckling och bejakar förändringar och viljan att ta på sig nya arbetsuppgifter och ansvar. </w:t>
      </w:r>
    </w:p>
    <w:p w:rsidR="00963B98" w:rsidRPr="00372A08" w:rsidRDefault="00963B98">
      <w:pPr>
        <w:pStyle w:val="Normaltindrag"/>
        <w:shd w:val="clear" w:color="000000" w:fill="auto"/>
      </w:pPr>
      <w:r w:rsidRPr="00372A08">
        <w:t xml:space="preserve">Sverige har länge legat väl framme i arbetsmiljöarbetet. Stora framsteg har gjorts för att skapa säkrare och tryggare arbetsplatser. </w:t>
      </w:r>
    </w:p>
    <w:p w:rsidR="00963B98" w:rsidRPr="00372A08" w:rsidRDefault="00963B98">
      <w:pPr>
        <w:pStyle w:val="Normaltindrag"/>
        <w:shd w:val="clear" w:color="000000" w:fill="auto"/>
      </w:pPr>
      <w:r w:rsidRPr="00372A08">
        <w:t>Även om stora framsteg har gjorts ser vi samtidigt att arbetsmiljön också har förändrats och försämrats. Stressen och kraven har ökat i arbetslivet. A</w:t>
      </w:r>
      <w:r w:rsidRPr="00372A08">
        <w:t>r</w:t>
      </w:r>
      <w:r w:rsidRPr="00372A08">
        <w:t>betsmiljöstatistik och statistik över besvär som orsakats av jobbet visar på ett tydligt samband mellan ett minskat handlingsutrymme och sjukskrivningar. Tunga lyft, monotona arbetsuppgifter, buller, exponering för hälsovådliga ämnen, psykosociala faktorer, utsatt ensamarbete och hot om våld är fortf</w:t>
      </w:r>
      <w:r w:rsidRPr="00372A08">
        <w:t>a</w:t>
      </w:r>
      <w:r w:rsidRPr="00372A08">
        <w:t>rande vanligt förekommande.</w:t>
      </w:r>
      <w:r w:rsidRPr="00372A08">
        <w:rPr>
          <w:rStyle w:val="Fotnotsreferens"/>
        </w:rPr>
        <w:footnoteReference w:id="1"/>
      </w:r>
      <w:r w:rsidRPr="00372A08">
        <w:t xml:space="preserve"> </w:t>
      </w:r>
    </w:p>
    <w:p w:rsidR="00963B98" w:rsidRPr="00372A08" w:rsidRDefault="00963B98">
      <w:pPr>
        <w:pStyle w:val="Normaltindrag"/>
        <w:shd w:val="clear" w:color="000000" w:fill="auto"/>
      </w:pPr>
      <w:r w:rsidRPr="00372A08">
        <w:t>Den vanligaste orsaken till arbetssjukdom är belastningsfaktorer. Belas</w:t>
      </w:r>
      <w:r w:rsidRPr="00372A08">
        <w:t>t</w:t>
      </w:r>
      <w:r w:rsidRPr="00372A08">
        <w:t>ningsskador är ett samlat begrepp för skador som orsakats av tunga lyft, a</w:t>
      </w:r>
      <w:r w:rsidRPr="00372A08">
        <w:t>r</w:t>
      </w:r>
      <w:r w:rsidRPr="00372A08">
        <w:t xml:space="preserve">betsställningar eller rörelser som är ansträngande eller ensidiga. Under 2005 angavs belastningsfaktorer som orsak till sex av tio anmälda arbetssjukdomar. Därefter var organisatoriska eller sociala faktorer de mest vanliga faktorerna. </w:t>
      </w:r>
    </w:p>
    <w:p w:rsidR="00963B98" w:rsidRPr="00372A08" w:rsidRDefault="00963B98">
      <w:pPr>
        <w:pStyle w:val="Normaltindrag"/>
        <w:shd w:val="clear" w:color="000000" w:fill="auto"/>
      </w:pPr>
      <w:r w:rsidRPr="00372A08">
        <w:t xml:space="preserve">Antalet arbetsolyckor med dödlig utgång har minskat kraftigt sedan 1995 och ligger på cirka 100 personer per år. Den långsiktiga trenden har visat på en fortsatt minskning som nu verkar ha avstannat </w:t>
      </w:r>
      <w:r w:rsidRPr="00372A08">
        <w:t>med en viss fluktuation mellan åren. För år 2006 och fram till och med första kvartalet 2007 har 109 000 arbetsskador registrerats. Merparten av dessa är arbetsolyckor.</w:t>
      </w:r>
      <w:r w:rsidRPr="00372A08">
        <w:rPr>
          <w:rStyle w:val="Fotnotsreferens"/>
        </w:rPr>
        <w:footnoteReference w:id="2"/>
      </w:r>
      <w:r w:rsidRPr="00372A08">
        <w:t xml:space="preserve"> Olyckorna skedde framför allt inom transport- och kommunikationssektorn, byggbranschen och tillverkningsindustrin. 66 personer avled i arbetsplatsrel</w:t>
      </w:r>
      <w:r w:rsidRPr="00372A08">
        <w:t>a</w:t>
      </w:r>
      <w:r w:rsidRPr="00372A08">
        <w:t>terade olyckor förra året. Varje år dör fler än 100 personer därför att de tidig</w:t>
      </w:r>
      <w:r w:rsidRPr="00372A08">
        <w:t>a</w:t>
      </w:r>
      <w:r w:rsidRPr="00372A08">
        <w:t>re kommit i kontakt med asbest.</w:t>
      </w:r>
      <w:r w:rsidRPr="00372A08">
        <w:rPr>
          <w:rStyle w:val="Fotnotsreferens"/>
        </w:rPr>
        <w:footnoteReference w:id="3"/>
      </w:r>
      <w:r w:rsidRPr="00372A08">
        <w:t xml:space="preserve"> </w:t>
      </w:r>
    </w:p>
    <w:p w:rsidR="00963B98" w:rsidRPr="00372A08" w:rsidRDefault="00963B98">
      <w:pPr>
        <w:pStyle w:val="Normaltindrag"/>
        <w:shd w:val="clear" w:color="000000" w:fill="auto"/>
      </w:pPr>
      <w:r w:rsidRPr="00372A08">
        <w:t>Förra året skadades 3 500 ungdomar på arbetet. Särskilt utsatta är de un</w:t>
      </w:r>
      <w:r w:rsidRPr="00372A08">
        <w:t>g</w:t>
      </w:r>
      <w:r w:rsidRPr="00372A08">
        <w:t>domar som har arbeten med låga löner och som har ett litet eller inget utry</w:t>
      </w:r>
      <w:r w:rsidRPr="00372A08">
        <w:t>m</w:t>
      </w:r>
      <w:r w:rsidRPr="00372A08">
        <w:t>me att själva planera och styra sitt arbete och som saknar möjligheter till utveckling i arbetet. Ensamarbete med risk för hot, våld och trakasserier ger ökad risk för psykisk ohälsa. Att människor skadas eller riskerar att dö på grund av arbetet kan vi aldrig acceptera. Ingen ska behöva skadas eller fö</w:t>
      </w:r>
      <w:r w:rsidRPr="00372A08">
        <w:t>r</w:t>
      </w:r>
      <w:r w:rsidRPr="00372A08">
        <w:t xml:space="preserve">olyckas på sin arbetsplats. Därför behövs ett aktivt arbetsmiljöarbete. </w:t>
      </w:r>
    </w:p>
    <w:p w:rsidR="00963B98" w:rsidRPr="00372A08" w:rsidRDefault="00963B98">
      <w:pPr>
        <w:pStyle w:val="Normaltindrag"/>
        <w:shd w:val="clear" w:color="000000" w:fill="auto"/>
      </w:pPr>
      <w:r w:rsidRPr="00372A08">
        <w:t>Vi socialdemokrater befarar att regeringens besparingar a</w:t>
      </w:r>
      <w:r w:rsidRPr="00372A08">
        <w:t>v Arbetsmilj</w:t>
      </w:r>
      <w:r w:rsidRPr="00372A08">
        <w:t>ö</w:t>
      </w:r>
      <w:r w:rsidRPr="00372A08">
        <w:t>verkets resurser och nedläggningen av Arbetslivsinstitutet kommer att få allvarliga konsekvenser för arbetslivet. Värdefull forskning inom arbetsmilj</w:t>
      </w:r>
      <w:r w:rsidRPr="00372A08">
        <w:t>ö</w:t>
      </w:r>
      <w:r w:rsidRPr="00372A08">
        <w:t>området går till spillo. Förutsättningarna för att förbättra arbetsmiljön försä</w:t>
      </w:r>
      <w:r w:rsidRPr="00372A08">
        <w:t>m</w:t>
      </w:r>
      <w:r w:rsidRPr="00372A08">
        <w:t>ras kraftigt när omfattningen av tillsynen minskas kraftigt. Det vardagliga arbetsmiljöarbetet på arbetsplatserna har försvårats av att regeringen skurit bort resurser för funktionsutbildning av skyddsombud och regionala skydd</w:t>
      </w:r>
      <w:r w:rsidRPr="00372A08">
        <w:t>s</w:t>
      </w:r>
      <w:r w:rsidRPr="00372A08">
        <w:t>ombud samt att medel för information om ar</w:t>
      </w:r>
      <w:r w:rsidRPr="00372A08">
        <w:t xml:space="preserve">betsmiljö tagits bort. </w:t>
      </w:r>
    </w:p>
    <w:p w:rsidR="00963B98" w:rsidRPr="00372A08" w:rsidRDefault="00963B98">
      <w:pPr>
        <w:pStyle w:val="Normaltindrag"/>
        <w:shd w:val="clear" w:color="000000" w:fill="auto"/>
      </w:pPr>
      <w:r w:rsidRPr="00372A08">
        <w:t>Dessa försämringar leder till att risken för att anställda ska skadas i arbetet eller drabbas av arbetssjukdomar kommer att öka. De som har ett riskfyllt arbete kommer att drabbas hårdast. De yrkesgrupper som enligt AFA Försä</w:t>
      </w:r>
      <w:r w:rsidRPr="00372A08">
        <w:t>k</w:t>
      </w:r>
      <w:r w:rsidRPr="00372A08">
        <w:t xml:space="preserve">rings rapport ”Allvarliga arbetsskador och långvarig sjukfrånvaro, </w:t>
      </w:r>
      <w:smartTag w:uri="urn:schemas-microsoft-com:office:smarttags" w:element="metricconverter">
        <w:smartTagPr>
          <w:attr w:name="ProductID" w:val="2006”"/>
        </w:smartTagPr>
        <w:r w:rsidRPr="00372A08">
          <w:t>2006”</w:t>
        </w:r>
      </w:smartTag>
      <w:r w:rsidRPr="00372A08">
        <w:t xml:space="preserve"> löper störst risk att drabbas av sjukfall som medför långvarig sjukfrånvaro är träindustriarbetare, städare och fönsterputsare, undersköterskor, sjukvård</w:t>
      </w:r>
      <w:r w:rsidRPr="00372A08">
        <w:t>s</w:t>
      </w:r>
      <w:r w:rsidRPr="00372A08">
        <w:t xml:space="preserve">biträden, ambulansförare och metallarbetare. </w:t>
      </w:r>
    </w:p>
    <w:p w:rsidR="00963B98" w:rsidRPr="00372A08" w:rsidRDefault="00963B98">
      <w:pPr>
        <w:pStyle w:val="Normaltindrag"/>
        <w:shd w:val="clear" w:color="000000" w:fill="auto"/>
      </w:pPr>
      <w:r w:rsidRPr="00372A08">
        <w:t>Ohälsan i arbetslivet är alltså tydligt klass- och könsbunden. Arbetare drabbas mer än tjänstemän och kvinnor drabbas mer än män. Det är inte ri</w:t>
      </w:r>
      <w:r w:rsidRPr="00372A08">
        <w:t>m</w:t>
      </w:r>
      <w:r w:rsidRPr="00372A08">
        <w:t>ligt att många människor blir skadade och sjuka av sitt arbete. Arbetsmiljöa</w:t>
      </w:r>
      <w:r w:rsidRPr="00372A08">
        <w:t>r</w:t>
      </w:r>
      <w:r w:rsidRPr="00372A08">
        <w:t>betet behöver därför utvecklas – inte avvecklas som den borgerliga regeringen gör. Sverige ska vara en förebild med moderna arbetsplatser och en bra a</w:t>
      </w:r>
      <w:r w:rsidRPr="00372A08">
        <w:t>r</w:t>
      </w:r>
      <w:r w:rsidRPr="00372A08">
        <w:t>betsmiljö. Därför föreslår vi socialdemokrater ytterligare resurser till Arbet</w:t>
      </w:r>
      <w:r w:rsidRPr="00372A08">
        <w:t>s</w:t>
      </w:r>
      <w:r w:rsidRPr="00372A08">
        <w:t>miljöverket, så att de kan utföra fler inspektioner på arbetsplatserna. Vi vill också säkerställa att en del av de ökade forskningsanslag som vi föreslår til</w:t>
      </w:r>
      <w:r w:rsidRPr="00372A08">
        <w:t>l</w:t>
      </w:r>
      <w:r w:rsidRPr="00372A08">
        <w:t xml:space="preserve">faller arbetslivsforskningen. </w:t>
      </w:r>
    </w:p>
    <w:p w:rsidR="00963B98" w:rsidRPr="00372A08" w:rsidRDefault="00963B98">
      <w:pPr>
        <w:pStyle w:val="Rubrik1"/>
        <w:shd w:val="clear" w:color="000000" w:fill="auto"/>
      </w:pPr>
      <w:bookmarkStart w:id="2" w:name="_Toc182289346"/>
      <w:r w:rsidRPr="00372A08">
        <w:t>Stärk arbetsliv</w:t>
      </w:r>
      <w:r w:rsidRPr="00372A08">
        <w:t>sforskningen</w:t>
      </w:r>
      <w:bookmarkEnd w:id="2"/>
      <w:r w:rsidRPr="00372A08">
        <w:t xml:space="preserve"> </w:t>
      </w:r>
    </w:p>
    <w:p w:rsidR="00963B98" w:rsidRPr="00372A08" w:rsidRDefault="00963B98">
      <w:pPr>
        <w:pStyle w:val="Normaltindrag"/>
        <w:shd w:val="clear" w:color="000000" w:fill="auto"/>
        <w:ind w:firstLine="0"/>
      </w:pPr>
      <w:r w:rsidRPr="00372A08">
        <w:t>Vi socialdemokrater är starkt kritiska till regeringens nedläggning av Arbet</w:t>
      </w:r>
      <w:r w:rsidRPr="00372A08">
        <w:t>s</w:t>
      </w:r>
      <w:r w:rsidRPr="00372A08">
        <w:t xml:space="preserve">livsinstitutet och hur regeringen har skött nedläggningen. Vid nedläggningen borde regeringen ha analyserat och säkerställt hur inledda forskningsprojekt och utbildningar ska kunna slutföras. Vi vill säkerställa att en del av de ökade forskningsanslag som vi föreslår tillfaller arbetslivsforskningen. </w:t>
      </w:r>
    </w:p>
    <w:p w:rsidR="00963B98" w:rsidRPr="00372A08" w:rsidRDefault="00963B98">
      <w:pPr>
        <w:pStyle w:val="Normaltindrag"/>
        <w:shd w:val="clear" w:color="000000" w:fill="auto"/>
      </w:pPr>
      <w:r w:rsidRPr="00372A08">
        <w:t>Arbetslivsinstitutet har bedrivit värdefull forskning inom en mängd arbet</w:t>
      </w:r>
      <w:r w:rsidRPr="00372A08">
        <w:t>s</w:t>
      </w:r>
      <w:r w:rsidRPr="00372A08">
        <w:t>relaterade områden och spelat en stor roll för att ta fram modeller för en god arbetsmiljö samt bedrivit forskning om hur ohälsa kopplad till dålig arbet</w:t>
      </w:r>
      <w:r w:rsidRPr="00372A08">
        <w:t>s</w:t>
      </w:r>
      <w:r w:rsidRPr="00372A08">
        <w:t>miljö kan förebyggas. Avvecklingen av ALI innebär att den arbetsrelaterade forskningen nu snabbt nedmonteras. Ett stort kunskapskapital har gått till spillo. Sverige och Portugal är numera de enda EU-länderna utan ett arbet</w:t>
      </w:r>
      <w:r w:rsidRPr="00372A08">
        <w:t>s</w:t>
      </w:r>
      <w:r w:rsidRPr="00372A08">
        <w:t>livsinstitut. Sverige har även dragit tillbaka sin representation i de stora inte</w:t>
      </w:r>
      <w:r w:rsidRPr="00372A08">
        <w:t>r</w:t>
      </w:r>
      <w:r w:rsidRPr="00372A08">
        <w:t>nationella samarbetsorganen, en uppgift som tidigar</w:t>
      </w:r>
      <w:r w:rsidRPr="00372A08">
        <w:t>e legat på Arbetslivsinst</w:t>
      </w:r>
      <w:r w:rsidRPr="00372A08">
        <w:t>i</w:t>
      </w:r>
      <w:r w:rsidRPr="00372A08">
        <w:t>tutet. Vi vill säkerställa att en del av de ökade forskningsanslag som vi för</w:t>
      </w:r>
      <w:r w:rsidRPr="00372A08">
        <w:t>e</w:t>
      </w:r>
      <w:r w:rsidRPr="00372A08">
        <w:t xml:space="preserve">slår tillfaller arbetslivsforskningen. </w:t>
      </w:r>
    </w:p>
    <w:p w:rsidR="00963B98" w:rsidRPr="00372A08" w:rsidRDefault="00963B98">
      <w:pPr>
        <w:pStyle w:val="Rubrik1"/>
        <w:shd w:val="clear" w:color="000000" w:fill="auto"/>
      </w:pPr>
      <w:bookmarkStart w:id="3" w:name="_Toc182289347"/>
      <w:r w:rsidRPr="00372A08">
        <w:t>Arbetsmiljön ska förbättras – inte försämras</w:t>
      </w:r>
      <w:bookmarkEnd w:id="3"/>
      <w:r w:rsidRPr="00372A08">
        <w:t xml:space="preserve"> </w:t>
      </w:r>
    </w:p>
    <w:p w:rsidR="00963B98" w:rsidRPr="00372A08" w:rsidRDefault="00963B98">
      <w:pPr>
        <w:pStyle w:val="Normaltindrag"/>
        <w:shd w:val="clear" w:color="000000" w:fill="auto"/>
        <w:ind w:firstLine="0"/>
      </w:pPr>
      <w:r w:rsidRPr="00372A08">
        <w:t>Vi socialdemokrater har vid ett flertal tillfällen kritiserat regeringens kraftiga bantning av Arbetsmiljöverkets verksamhet. Fram till den 1 januari 2009 ska verkets resurser skäras ned med hela 157,2 miljoner kronor, eller 30 procent. Detta påverkar framför allt omfattningen av det viktiga tillsynsarbetet som utförs av arbetsmiljöinspektörer. Risken är uppenbar att resurserna knappt räcker till inspektion på de mest utsatta arbetsplatserna. ILO har länge r</w:t>
      </w:r>
      <w:r w:rsidRPr="00372A08">
        <w:t>e</w:t>
      </w:r>
      <w:r w:rsidRPr="00372A08">
        <w:t>kommenderat att det ska finnas 1 inspektör per 10 000 anställda i industrilä</w:t>
      </w:r>
      <w:r w:rsidRPr="00372A08">
        <w:t>n</w:t>
      </w:r>
      <w:r w:rsidRPr="00372A08">
        <w:t xml:space="preserve">der. Sverige ligger redan nu under rekommendationen och kommer troligen att hamna på en nivå på knappt 0,8 inspektörer per 10 000 anställda. </w:t>
      </w:r>
    </w:p>
    <w:p w:rsidR="00963B98" w:rsidRPr="00372A08" w:rsidRDefault="00963B98">
      <w:pPr>
        <w:pStyle w:val="Normaltindrag"/>
        <w:shd w:val="clear" w:color="000000" w:fill="auto"/>
      </w:pPr>
      <w:r w:rsidRPr="00372A08">
        <w:t>Detta kan jämföras med Danmark som i år ligger på 1,78 och Norge på 1,85 inspektörer per 10 000 anställda.</w:t>
      </w:r>
      <w:r w:rsidRPr="00372A08">
        <w:rPr>
          <w:rStyle w:val="Fotnotsreferens"/>
        </w:rPr>
        <w:footnoteReference w:id="4"/>
      </w:r>
    </w:p>
    <w:p w:rsidR="00963B98" w:rsidRPr="00372A08" w:rsidRDefault="00963B98">
      <w:pPr>
        <w:pStyle w:val="Normaltindrag"/>
        <w:shd w:val="clear" w:color="000000" w:fill="auto"/>
      </w:pPr>
      <w:r w:rsidRPr="00372A08">
        <w:t>Det är inte rimligt att många människor blir skadade och sjuka av sitt arb</w:t>
      </w:r>
      <w:r w:rsidRPr="00372A08">
        <w:t>e</w:t>
      </w:r>
      <w:r w:rsidRPr="00372A08">
        <w:t xml:space="preserve">te. Vi vill därför utveckla arbetet för en bättre arbetsmiljö – inte avveckla det som den borgerliga regeringen nu gör. Därför föreslår vi ytterligare resurser till Arbetsmiljöverket, så att fler inspektioner kan utföras på särskilt utsatta arbetsplatser.  </w:t>
      </w:r>
    </w:p>
    <w:p w:rsidR="00963B98" w:rsidRPr="00372A08" w:rsidRDefault="00963B98">
      <w:pPr>
        <w:pStyle w:val="Rubrik1"/>
        <w:shd w:val="clear" w:color="000000" w:fill="auto"/>
      </w:pPr>
      <w:bookmarkStart w:id="4" w:name="_Toc182289348"/>
      <w:r w:rsidRPr="00372A08">
        <w:t>Ett jämställt arbetsliv</w:t>
      </w:r>
      <w:bookmarkEnd w:id="4"/>
      <w:r w:rsidRPr="00372A08">
        <w:t xml:space="preserve"> </w:t>
      </w:r>
    </w:p>
    <w:p w:rsidR="00963B98" w:rsidRPr="00372A08" w:rsidRDefault="00963B98">
      <w:pPr>
        <w:shd w:val="clear" w:color="000000" w:fill="auto"/>
      </w:pPr>
      <w:r w:rsidRPr="00372A08">
        <w:t>Kvinnor och män ska ha samma möjligheter, rättigheter och skyldigheter inom alla områden i livet. Det är det övergripande målet för socialdemokr</w:t>
      </w:r>
      <w:r w:rsidRPr="00372A08">
        <w:t>a</w:t>
      </w:r>
      <w:r w:rsidRPr="00372A08">
        <w:t xml:space="preserve">tisk jämställdhetspolitik. Det innebär bland annat att kvinnor och män ska ha samma möjligheter till ett ekonomiskt självständigt liv. Det förutsätter en inkomst som går att leva på livet ut. </w:t>
      </w:r>
    </w:p>
    <w:p w:rsidR="00963B98" w:rsidRPr="00372A08" w:rsidRDefault="00963B98">
      <w:pPr>
        <w:pStyle w:val="Normaltindrag"/>
        <w:shd w:val="clear" w:color="000000" w:fill="auto"/>
      </w:pPr>
      <w:r w:rsidRPr="00372A08">
        <w:t>Idag arbetar nästan lika många kvinnor som män på den svenska arbet</w:t>
      </w:r>
      <w:r w:rsidRPr="00372A08">
        <w:t>s</w:t>
      </w:r>
      <w:r w:rsidRPr="00372A08">
        <w:t>marknaden. Men trots att Sverige räknas som ett av världens mest jämställda länder värderas kvinnors arbete fortfarande lägre än männens. Vi känner väl till hur detta tar sig uttryck i osakliga löneskillnader. Men inte bara lönevil</w:t>
      </w:r>
      <w:r w:rsidRPr="00372A08">
        <w:t>l</w:t>
      </w:r>
      <w:r w:rsidRPr="00372A08">
        <w:t xml:space="preserve">koren har betydelse. Även arbetsförhållanden påverkar kvinnors och mäns hela tillvaro. </w:t>
      </w:r>
    </w:p>
    <w:p w:rsidR="00963B98" w:rsidRPr="00372A08" w:rsidRDefault="00963B98">
      <w:pPr>
        <w:pStyle w:val="Normaltindrag"/>
        <w:shd w:val="clear" w:color="000000" w:fill="auto"/>
      </w:pPr>
      <w:r w:rsidRPr="00372A08">
        <w:t>Omfattningen av förvärvsarbete påverkar inte bara lönen. Den påverkar också utvecklings- och karriärmöjligheter, ersättningar från trygghetssyst</w:t>
      </w:r>
      <w:r w:rsidRPr="00372A08">
        <w:t>e</w:t>
      </w:r>
      <w:r w:rsidRPr="00372A08">
        <w:t>men, alltifrån sjuk- och föräldraersättning, arbetslöshetsersättning och pe</w:t>
      </w:r>
      <w:r w:rsidRPr="00372A08">
        <w:t>n</w:t>
      </w:r>
      <w:r w:rsidRPr="00372A08">
        <w:t>sion. Därför är krav på trygga och jämställda arbetsvillkor av central betyde</w:t>
      </w:r>
      <w:r w:rsidRPr="00372A08">
        <w:t>l</w:t>
      </w:r>
      <w:r w:rsidRPr="00372A08">
        <w:t xml:space="preserve">se. </w:t>
      </w:r>
    </w:p>
    <w:p w:rsidR="00963B98" w:rsidRPr="00372A08" w:rsidRDefault="00963B98">
      <w:pPr>
        <w:pStyle w:val="Normaltindrag"/>
        <w:shd w:val="clear" w:color="000000" w:fill="auto"/>
      </w:pPr>
      <w:r w:rsidRPr="00372A08">
        <w:t>En viktig samverkande faktor är arbetsmiljön, och möjligheten att påverka sin arbetssituation är orsak till många kvinnors ohälsa och höga sjukskri</w:t>
      </w:r>
      <w:r w:rsidRPr="00372A08">
        <w:t>v</w:t>
      </w:r>
      <w:r w:rsidRPr="00372A08">
        <w:t xml:space="preserve">ningstal. Långtidssjukskrivningar bidrar till eftersläpningar både lönemässigt och kompetensmässigt. Ett arbetsliv som inte sliter ut måste därför stå högt på dagordningen. </w:t>
      </w:r>
    </w:p>
    <w:p w:rsidR="00963B98" w:rsidRPr="00372A08" w:rsidRDefault="00963B98">
      <w:pPr>
        <w:pStyle w:val="Rubrik1"/>
        <w:shd w:val="clear" w:color="000000" w:fill="auto"/>
      </w:pPr>
      <w:bookmarkStart w:id="5" w:name="_Toc182289349"/>
      <w:r w:rsidRPr="00372A08">
        <w:t>De otrygga anställningarna ska bli färre – inte fler</w:t>
      </w:r>
      <w:bookmarkEnd w:id="5"/>
      <w:r w:rsidRPr="00372A08">
        <w:t xml:space="preserve"> </w:t>
      </w:r>
    </w:p>
    <w:p w:rsidR="00963B98" w:rsidRPr="00372A08" w:rsidRDefault="00963B98">
      <w:pPr>
        <w:shd w:val="clear" w:color="000000" w:fill="auto"/>
      </w:pPr>
      <w:r w:rsidRPr="00372A08">
        <w:t>Sedan i början av 1990-talet har olika former av tidsbegränsade anställningar blivit allt vanligare. Enligt SCB var andelen tillfälliga anställningar år 1990 cirka tio procent av det totala antalet anställda och år 2006 närmare 17 pr</w:t>
      </w:r>
      <w:r w:rsidRPr="00372A08">
        <w:t>o</w:t>
      </w:r>
      <w:r w:rsidRPr="00372A08">
        <w:t>cent. Antalet personer i tillfälliga jobb var år 1990 cirka 395 000. År 2006 hade antalet stigit till omkring 656 000, en ökning med 66 procent.</w:t>
      </w:r>
      <w:r w:rsidRPr="00372A08">
        <w:rPr>
          <w:rStyle w:val="Fotnotsreferens"/>
        </w:rPr>
        <w:footnoteReference w:id="5"/>
      </w:r>
      <w:r w:rsidRPr="00372A08">
        <w:t xml:space="preserve"> En maj</w:t>
      </w:r>
      <w:r w:rsidRPr="00372A08">
        <w:t>o</w:t>
      </w:r>
      <w:r w:rsidRPr="00372A08">
        <w:t>ritet av de tillfälligt anställda, cirka 56 procent, var kvinnor.</w:t>
      </w:r>
      <w:r w:rsidRPr="00372A08">
        <w:rPr>
          <w:rStyle w:val="Fotnotsreferens"/>
        </w:rPr>
        <w:footnoteReference w:id="6"/>
      </w:r>
    </w:p>
    <w:p w:rsidR="00963B98" w:rsidRPr="00372A08" w:rsidRDefault="00963B98">
      <w:pPr>
        <w:pStyle w:val="Normaltindrag"/>
        <w:shd w:val="clear" w:color="000000" w:fill="auto"/>
      </w:pPr>
      <w:r w:rsidRPr="00372A08">
        <w:t>Tidsbegränsade anställningar antas leda till fasta jobb. Men studier från bland annat Arbetslivsinstitutet visar att många tidsbegränsat anställda, i sy</w:t>
      </w:r>
      <w:r w:rsidRPr="00372A08">
        <w:t>n</w:t>
      </w:r>
      <w:r w:rsidRPr="00372A08">
        <w:t>nerhet unga kvinnor, riskerar att gå mellan tillfälliga anställningar under lång tid. Visstidsanställningar medför ofta en sämre löneutveckling, mindre utbil</w:t>
      </w:r>
      <w:r w:rsidRPr="00372A08">
        <w:t>d</w:t>
      </w:r>
      <w:r w:rsidRPr="00372A08">
        <w:t>nings- och utvecklingsmöjligheter samt lägre pension. Då visstidsanställnin</w:t>
      </w:r>
      <w:r w:rsidRPr="00372A08">
        <w:t>g</w:t>
      </w:r>
      <w:r w:rsidRPr="00372A08">
        <w:t xml:space="preserve">ar är vanligare bland kvinnor innebär en större andel visstidsanställningar att de ekonomiska skillnaderna mellan kvinnor och män ökar. </w:t>
      </w:r>
      <w:r w:rsidRPr="00372A08">
        <w:rPr>
          <w:rStyle w:val="Fotnotsreferens"/>
        </w:rPr>
        <w:footnoteReference w:id="7"/>
      </w:r>
    </w:p>
    <w:p w:rsidR="00963B98" w:rsidRPr="00372A08" w:rsidRDefault="00963B98">
      <w:pPr>
        <w:pStyle w:val="Normaltindrag"/>
        <w:shd w:val="clear" w:color="000000" w:fill="auto"/>
      </w:pPr>
      <w:r w:rsidRPr="00372A08">
        <w:t>För oss socialdemokrater är utgångspunkten att tillsvidareanställning ska vara huvudregel på svensk arbetsmarknad. Vi vill därför stärka anställning</w:t>
      </w:r>
      <w:r w:rsidRPr="00372A08">
        <w:t>s</w:t>
      </w:r>
      <w:r w:rsidRPr="00372A08">
        <w:t>tryggheten. Vi menar att det behövs en begränsningsregel för antalet på va</w:t>
      </w:r>
      <w:r w:rsidRPr="00372A08">
        <w:t>r</w:t>
      </w:r>
      <w:r w:rsidRPr="00372A08">
        <w:t>andra följande visstidsanställningar hos samma arbetsgivare. Därutöver bör regelverket förenklas och bli mer enhetligt. Under våren 2006 presenterade den socialdemokratiska regeringen ett förslag som syftade till att stärka a</w:t>
      </w:r>
      <w:r w:rsidRPr="00372A08">
        <w:t>n</w:t>
      </w:r>
      <w:r w:rsidRPr="00372A08">
        <w:t>ställningsskyddet för visstidsanställda samtidigt som reglerna förenklades.</w:t>
      </w:r>
      <w:r w:rsidRPr="00372A08">
        <w:rPr>
          <w:rStyle w:val="Fotnotsreferens"/>
        </w:rPr>
        <w:footnoteReference w:id="8"/>
      </w:r>
      <w:r w:rsidRPr="00372A08">
        <w:t xml:space="preserve"> Reformen</w:t>
      </w:r>
      <w:r w:rsidRPr="00372A08">
        <w:rPr>
          <w:i/>
        </w:rPr>
        <w:t xml:space="preserve"> </w:t>
      </w:r>
      <w:r w:rsidRPr="00372A08">
        <w:t xml:space="preserve">som beslutades av den dåvarande riksdagsmajoriteten år 2006 skulle ha trätt i kraft den 1 juli 2007. Det skedde inte. </w:t>
      </w:r>
    </w:p>
    <w:p w:rsidR="00963B98" w:rsidRPr="00372A08" w:rsidRDefault="00963B98">
      <w:pPr>
        <w:pStyle w:val="Normaltindrag"/>
        <w:shd w:val="clear" w:color="000000" w:fill="auto"/>
      </w:pPr>
      <w:r w:rsidRPr="00372A08">
        <w:t>Trots en massiv kritik från löntagarnas fackliga organisationer har rege</w:t>
      </w:r>
      <w:r w:rsidRPr="00372A08">
        <w:t>r</w:t>
      </w:r>
      <w:r w:rsidRPr="00372A08">
        <w:t>ingen genomfört förändringar i motsatt riktning. Allmänna visstidsanstäl</w:t>
      </w:r>
      <w:r w:rsidRPr="00372A08">
        <w:t>l</w:t>
      </w:r>
      <w:r w:rsidRPr="00372A08">
        <w:t>ningar kan numera pågå under en längre tid. Fler former för tillfälliga vis</w:t>
      </w:r>
      <w:r w:rsidRPr="00372A08">
        <w:t>s</w:t>
      </w:r>
      <w:r w:rsidRPr="00372A08">
        <w:t>tidsanställningar har återinförts och den totala tiden i olika visstidsanstäl</w:t>
      </w:r>
      <w:r w:rsidRPr="00372A08">
        <w:t>l</w:t>
      </w:r>
      <w:r w:rsidRPr="00372A08">
        <w:t>ningar hos samma arbetsgivare räknas inte samman. Det innebär att flera korta anställningar, såsom allmän visstidsanställning, vikariat, säsongsa</w:t>
      </w:r>
      <w:r w:rsidRPr="00372A08">
        <w:t>n</w:t>
      </w:r>
      <w:r w:rsidRPr="00372A08">
        <w:t>ställning och provanställning, kan staplas på varandra under en mycket lång tid.</w:t>
      </w:r>
      <w:r w:rsidRPr="00372A08">
        <w:rPr>
          <w:rStyle w:val="Fotnotsreferens"/>
        </w:rPr>
        <w:footnoteReference w:id="9"/>
      </w:r>
      <w:r w:rsidRPr="00372A08">
        <w:t xml:space="preserve"> För dem som arbetar en lägre tid i olika visstidsanställningar hos samma arbetsgivare blir det svårare att kräva tillsvidareanställning. Det leder till att otryggheten ökar på arbetsmarknaden och att regelverket kompliceras. </w:t>
      </w:r>
    </w:p>
    <w:p w:rsidR="00963B98" w:rsidRPr="00372A08" w:rsidRDefault="00963B98">
      <w:pPr>
        <w:pStyle w:val="Normaltindrag"/>
        <w:shd w:val="clear" w:color="000000" w:fill="auto"/>
      </w:pPr>
      <w:r w:rsidRPr="00372A08">
        <w:t>Vi socialdemokrater är också kritiska till de förändringar som regeringen genomfört och som innebär att företrädesrätten till återanställning nu börjar tjänas in först vid tolv istället för vid sex månader och att arbetsgivaren inte längre är skyldig att lämna information om lediga ar</w:t>
      </w:r>
      <w:r w:rsidRPr="00372A08">
        <w:t>beten till föräldralediga med visstidsanställning.</w:t>
      </w:r>
      <w:r w:rsidRPr="00372A08">
        <w:rPr>
          <w:rStyle w:val="Fotnotsreferens"/>
        </w:rPr>
        <w:footnoteReference w:id="10"/>
      </w:r>
      <w:r w:rsidRPr="00372A08">
        <w:t xml:space="preserve"> Det sistnämnda innebär ett missgynnande av föräl</w:t>
      </w:r>
      <w:r w:rsidRPr="00372A08">
        <w:t>d</w:t>
      </w:r>
      <w:r w:rsidRPr="00372A08">
        <w:t>ralediga arbetstagare, vilket går stick i stäv med det skydd mot diskriminering som den socialdemokratiska regeringen införde.</w:t>
      </w:r>
      <w:r w:rsidRPr="00372A08">
        <w:rPr>
          <w:rStyle w:val="Fotnotsreferens"/>
        </w:rPr>
        <w:footnoteReference w:id="11"/>
      </w:r>
      <w:r w:rsidRPr="00372A08">
        <w:t xml:space="preserve"> </w:t>
      </w:r>
    </w:p>
    <w:p w:rsidR="00963B98" w:rsidRPr="00372A08" w:rsidRDefault="00963B98">
      <w:pPr>
        <w:pStyle w:val="Rubrik1"/>
        <w:shd w:val="clear" w:color="000000" w:fill="auto"/>
      </w:pPr>
      <w:bookmarkStart w:id="6" w:name="_Toc177174143"/>
      <w:bookmarkStart w:id="7" w:name="_Toc177703773"/>
      <w:bookmarkStart w:id="8" w:name="_Toc177821208"/>
      <w:bookmarkStart w:id="9" w:name="_Toc179037518"/>
      <w:bookmarkStart w:id="10" w:name="_Toc182289350"/>
      <w:r w:rsidRPr="00372A08">
        <w:t>Heltid en rättighet – deltid en möjlighet</w:t>
      </w:r>
      <w:bookmarkEnd w:id="6"/>
      <w:bookmarkEnd w:id="7"/>
      <w:bookmarkEnd w:id="8"/>
      <w:bookmarkEnd w:id="9"/>
      <w:bookmarkEnd w:id="10"/>
      <w:r w:rsidRPr="00372A08">
        <w:t xml:space="preserve"> </w:t>
      </w:r>
    </w:p>
    <w:p w:rsidR="00963B98" w:rsidRPr="00372A08" w:rsidRDefault="00963B98">
      <w:pPr>
        <w:shd w:val="clear" w:color="000000" w:fill="auto"/>
      </w:pPr>
      <w:r w:rsidRPr="00372A08">
        <w:t>Ungefär 200 000 arbetstagare arbetar ofrivillig deltid. Av dessa är 150 000 kvinnor. Deltidsarbetslösheten varierar mellan olika branscher, men är vanl</w:t>
      </w:r>
      <w:r w:rsidRPr="00372A08">
        <w:t>i</w:t>
      </w:r>
      <w:r w:rsidRPr="00372A08">
        <w:t>gast inom vård och omsorg, utbildning, handel samt hotell och restaurang. Deltidsarbete påverkar inkomsten och möjligheten till egen försörjning och ekonomisk självständighet. Även om deltidsanställningar ger möjligheter att komma in på arbetsmarknaden blir många deltidsanställda kvar i sådana a</w:t>
      </w:r>
      <w:r w:rsidRPr="00372A08">
        <w:t>n</w:t>
      </w:r>
      <w:r w:rsidRPr="00372A08">
        <w:t xml:space="preserve">ställningar under mycket lång tid. </w:t>
      </w:r>
    </w:p>
    <w:p w:rsidR="00963B98" w:rsidRPr="00372A08" w:rsidRDefault="00963B98">
      <w:pPr>
        <w:pStyle w:val="Normaltindrag"/>
        <w:shd w:val="clear" w:color="000000" w:fill="auto"/>
      </w:pPr>
      <w:r w:rsidRPr="00372A08">
        <w:t>Många deltidsanställda uppger själva att de upplever ett mindre stöd från chefer, att de har mindre inflytande över arbetet och att de får en sämre til</w:t>
      </w:r>
      <w:r w:rsidRPr="00372A08">
        <w:t>l</w:t>
      </w:r>
      <w:r w:rsidRPr="00372A08">
        <w:t>gång till kompetensutveckling och vidareutbildning.</w:t>
      </w:r>
      <w:r w:rsidRPr="00372A08">
        <w:rPr>
          <w:rStyle w:val="Fotnotsreferens"/>
        </w:rPr>
        <w:footnoteReference w:id="12"/>
      </w:r>
      <w:r w:rsidRPr="00372A08">
        <w:t xml:space="preserve"> </w:t>
      </w:r>
    </w:p>
    <w:p w:rsidR="00963B98" w:rsidRPr="00372A08" w:rsidRDefault="00963B98">
      <w:pPr>
        <w:pStyle w:val="Normaltindrag"/>
        <w:shd w:val="clear" w:color="000000" w:fill="auto"/>
      </w:pPr>
      <w:r w:rsidRPr="00372A08">
        <w:t xml:space="preserve">Av paragraf </w:t>
      </w:r>
      <w:smartTag w:uri="urn:schemas-microsoft-com:office:smarttags" w:element="metricconverter">
        <w:smartTagPr>
          <w:attr w:name="ProductID" w:val="25 a"/>
        </w:smartTagPr>
        <w:r w:rsidRPr="00372A08">
          <w:t>25 a</w:t>
        </w:r>
      </w:smartTag>
      <w:r w:rsidRPr="00372A08">
        <w:t xml:space="preserve"> i anställningsskyddslagen framgår att deltidsanställda som anmäler önskemål till arbetsgivaren om anställning med högre anstäl</w:t>
      </w:r>
      <w:r w:rsidRPr="00372A08">
        <w:t>l</w:t>
      </w:r>
      <w:r w:rsidRPr="00372A08">
        <w:t xml:space="preserve">ningsgrad (högst heltid) har företrädesrätt till sådan anställning under vissa förutsättningar. </w:t>
      </w:r>
      <w:r w:rsidRPr="00372A08">
        <w:rPr>
          <w:rStyle w:val="Fotnotsreferens"/>
        </w:rPr>
        <w:footnoteReference w:id="13"/>
      </w:r>
      <w:r w:rsidRPr="00372A08">
        <w:t xml:space="preserve"> Denna regel har dock inte lett till något rejält trendbrott.</w:t>
      </w:r>
      <w:r w:rsidRPr="00372A08">
        <w:rPr>
          <w:rStyle w:val="Fotnotsreferens"/>
        </w:rPr>
        <w:footnoteReference w:id="14"/>
      </w:r>
      <w:r w:rsidRPr="00372A08">
        <w:t xml:space="preserve"> Under senare år har ett antal frivilliga projekt och insatser genomförts på organisations- och arbetsplatsnivå för att minska andelen i ofrivilligt deltid</w:t>
      </w:r>
      <w:r w:rsidRPr="00372A08">
        <w:t>s</w:t>
      </w:r>
      <w:r w:rsidRPr="00372A08">
        <w:t>arbete. Goda resultat har uppnåtts, men totalt sett har åtgärderna inte varit tillräckliga. Deltidsarbetslösheten ligger mer eller mindre fast på en konstant nivå.</w:t>
      </w:r>
      <w:r w:rsidRPr="00372A08">
        <w:rPr>
          <w:rStyle w:val="Fotnotsreferens"/>
        </w:rPr>
        <w:footnoteReference w:id="15"/>
      </w:r>
      <w:r w:rsidRPr="00372A08">
        <w:t xml:space="preserve"> Regeringen föreslår en begränsning av rätten till a-kassa för dem som arbetar deltid. Försämringen är ett hårt slag mot dem som arbetar ofrivillig deltid. Vi menar att det behövs ett starkare regelverk för att de som arbetar ofrivillig deltid, huvudsakligen kvinnor inom handel, service och gemensam sektor, ska kunna öka sin arbetstid. Vi socialdemokrater vill lagstifta så att heltid blir en rättighet och deltid en möjlighet. </w:t>
      </w:r>
    </w:p>
    <w:p w:rsidR="00963B98" w:rsidRPr="00372A08" w:rsidRDefault="00963B98">
      <w:pPr>
        <w:pStyle w:val="Normaltindrag"/>
        <w:shd w:val="clear" w:color="000000" w:fill="auto"/>
      </w:pPr>
      <w:r w:rsidRPr="00372A08">
        <w:t>En lagstiftning kan fungera som ett bra stöd för att arbetsmarknadens pa</w:t>
      </w:r>
      <w:r w:rsidRPr="00372A08">
        <w:t>r</w:t>
      </w:r>
      <w:r w:rsidRPr="00372A08">
        <w:t>ter ska kunna intensifiera sitt arbete för fler heltidsanställningar. En lagstif</w:t>
      </w:r>
      <w:r w:rsidRPr="00372A08">
        <w:t>t</w:t>
      </w:r>
      <w:r w:rsidRPr="00372A08">
        <w:t xml:space="preserve">ning kan medverka till förbättrad jämställdhet och ett ökat arbetskraftsutbud.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2A08">
        <w:trPr>
          <w:cantSplit/>
        </w:trPr>
        <w:tc>
          <w:tcPr>
            <w:tcW w:w="3046" w:type="dxa"/>
          </w:tcPr>
          <w:p w:rsidR="00963B98" w:rsidRPr="00372A08" w:rsidRDefault="00963B98">
            <w:pPr>
              <w:pStyle w:val="UnderskriftDatum"/>
              <w:shd w:val="clear" w:color="000000" w:fill="auto"/>
              <w:spacing w:before="240"/>
            </w:pPr>
            <w:r w:rsidRPr="00372A08">
              <w:t>Stockholm den 5 oktober 2007</w:t>
            </w:r>
          </w:p>
        </w:tc>
        <w:tc>
          <w:tcPr>
            <w:tcW w:w="3047" w:type="dxa"/>
          </w:tcPr>
          <w:p w:rsidR="00963B98" w:rsidRPr="00372A08" w:rsidRDefault="00963B98">
            <w:pPr>
              <w:pStyle w:val="Underskrifter"/>
              <w:shd w:val="clear" w:color="000000" w:fill="auto"/>
              <w:spacing w:before="240"/>
            </w:pPr>
          </w:p>
        </w:tc>
      </w:tr>
      <w:tr w:rsidR="00000000" w:rsidRPr="00372A08">
        <w:trPr>
          <w:cantSplit/>
        </w:trPr>
        <w:tc>
          <w:tcPr>
            <w:tcW w:w="3046" w:type="dxa"/>
          </w:tcPr>
          <w:p w:rsidR="00963B98" w:rsidRPr="00372A08" w:rsidRDefault="00963B98">
            <w:pPr>
              <w:pStyle w:val="Underskrifter"/>
              <w:shd w:val="clear" w:color="000000" w:fill="auto"/>
            </w:pPr>
            <w:r w:rsidRPr="00372A08">
              <w:t>Sven-Erik Österberg (s)</w:t>
            </w:r>
          </w:p>
        </w:tc>
        <w:tc>
          <w:tcPr>
            <w:tcW w:w="3046" w:type="dxa"/>
          </w:tcPr>
          <w:p w:rsidR="00963B98" w:rsidRPr="00372A08" w:rsidRDefault="00963B98">
            <w:pPr>
              <w:pStyle w:val="Underskrifter"/>
              <w:shd w:val="clear" w:color="000000" w:fill="auto"/>
            </w:pPr>
          </w:p>
        </w:tc>
      </w:tr>
      <w:tr w:rsidR="00000000" w:rsidRPr="00372A08">
        <w:trPr>
          <w:cantSplit/>
        </w:trPr>
        <w:tc>
          <w:tcPr>
            <w:tcW w:w="3046" w:type="dxa"/>
          </w:tcPr>
          <w:p w:rsidR="00963B98" w:rsidRPr="00372A08" w:rsidRDefault="00963B98">
            <w:pPr>
              <w:pStyle w:val="Underskrifter"/>
              <w:shd w:val="clear" w:color="000000" w:fill="auto"/>
            </w:pPr>
            <w:r w:rsidRPr="00372A08">
              <w:t>Sylvia Lindgren (s)</w:t>
            </w:r>
          </w:p>
        </w:tc>
        <w:tc>
          <w:tcPr>
            <w:tcW w:w="3046" w:type="dxa"/>
          </w:tcPr>
          <w:p w:rsidR="00963B98" w:rsidRPr="00372A08" w:rsidRDefault="00963B98">
            <w:pPr>
              <w:pStyle w:val="Underskrifter"/>
              <w:shd w:val="clear" w:color="000000" w:fill="auto"/>
            </w:pPr>
            <w:r w:rsidRPr="00372A08">
              <w:t>Lars Lilja (s)</w:t>
            </w:r>
          </w:p>
        </w:tc>
      </w:tr>
      <w:tr w:rsidR="00000000" w:rsidRPr="00372A08">
        <w:trPr>
          <w:cantSplit/>
        </w:trPr>
        <w:tc>
          <w:tcPr>
            <w:tcW w:w="3046" w:type="dxa"/>
          </w:tcPr>
          <w:p w:rsidR="00963B98" w:rsidRPr="00372A08" w:rsidRDefault="00963B98">
            <w:pPr>
              <w:pStyle w:val="Underskrifter"/>
              <w:shd w:val="clear" w:color="000000" w:fill="auto"/>
            </w:pPr>
            <w:r w:rsidRPr="00372A08">
              <w:t>Maria Stenberg (s)</w:t>
            </w:r>
          </w:p>
        </w:tc>
        <w:tc>
          <w:tcPr>
            <w:tcW w:w="3046" w:type="dxa"/>
          </w:tcPr>
          <w:p w:rsidR="00963B98" w:rsidRPr="00372A08" w:rsidRDefault="00963B98">
            <w:pPr>
              <w:pStyle w:val="Underskrifter"/>
              <w:shd w:val="clear" w:color="000000" w:fill="auto"/>
            </w:pPr>
            <w:r w:rsidRPr="00372A08">
              <w:t>Luciano Astudillo (s)</w:t>
            </w:r>
          </w:p>
        </w:tc>
      </w:tr>
      <w:tr w:rsidR="00000000" w:rsidRPr="00372A08">
        <w:trPr>
          <w:cantSplit/>
        </w:trPr>
        <w:tc>
          <w:tcPr>
            <w:tcW w:w="3046" w:type="dxa"/>
          </w:tcPr>
          <w:p w:rsidR="00963B98" w:rsidRPr="00372A08" w:rsidRDefault="00963B98">
            <w:pPr>
              <w:pStyle w:val="Underskrifter"/>
              <w:shd w:val="clear" w:color="000000" w:fill="auto"/>
            </w:pPr>
            <w:r w:rsidRPr="00372A08">
              <w:t>Ann-Christin Ahlberg (s)</w:t>
            </w:r>
          </w:p>
        </w:tc>
        <w:tc>
          <w:tcPr>
            <w:tcW w:w="3046" w:type="dxa"/>
          </w:tcPr>
          <w:p w:rsidR="00963B98" w:rsidRPr="00372A08" w:rsidRDefault="00963B98">
            <w:pPr>
              <w:pStyle w:val="Underskrifter"/>
              <w:shd w:val="clear" w:color="000000" w:fill="auto"/>
            </w:pPr>
            <w:r w:rsidRPr="00372A08">
              <w:t>Patrik Björck (s)</w:t>
            </w:r>
          </w:p>
        </w:tc>
      </w:tr>
      <w:tr w:rsidR="00000000" w:rsidRPr="00372A08">
        <w:trPr>
          <w:cantSplit/>
        </w:trPr>
        <w:tc>
          <w:tcPr>
            <w:tcW w:w="3046" w:type="dxa"/>
          </w:tcPr>
          <w:p w:rsidR="00963B98" w:rsidRPr="00372A08" w:rsidRDefault="00963B98">
            <w:pPr>
              <w:pStyle w:val="Underskrifter"/>
              <w:shd w:val="clear" w:color="000000" w:fill="auto"/>
            </w:pPr>
            <w:r w:rsidRPr="00372A08">
              <w:t>Jennie Nilsson (s)</w:t>
            </w:r>
          </w:p>
        </w:tc>
        <w:tc>
          <w:tcPr>
            <w:tcW w:w="3046" w:type="dxa"/>
          </w:tcPr>
          <w:p w:rsidR="00963B98" w:rsidRPr="00372A08" w:rsidRDefault="00963B98">
            <w:pPr>
              <w:pStyle w:val="Underskrifter"/>
              <w:shd w:val="clear" w:color="000000" w:fill="auto"/>
            </w:pPr>
          </w:p>
        </w:tc>
      </w:tr>
    </w:tbl>
    <w:p w:rsidR="00963B98" w:rsidRPr="00372A08" w:rsidRDefault="00963B98">
      <w:pPr>
        <w:pStyle w:val="Normaltindrag"/>
        <w:shd w:val="clear" w:color="000000" w:fill="auto"/>
      </w:pPr>
    </w:p>
    <w:sectPr w:rsidR="00963B98" w:rsidRPr="00372A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B98" w:rsidRPr="00372A08" w:rsidRDefault="00963B98">
      <w:r w:rsidRPr="00372A08">
        <w:separator/>
      </w:r>
    </w:p>
  </w:endnote>
  <w:endnote w:type="continuationSeparator" w:id="0">
    <w:p w:rsidR="00963B98" w:rsidRPr="00372A08" w:rsidRDefault="00963B98">
      <w:r w:rsidRPr="00372A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mbo">
    <w:charset w:val="00"/>
    <w:family w:val="roman"/>
    <w:pitch w:val="variable"/>
    <w:sig w:usb0="8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B98" w:rsidRPr="00372A08" w:rsidRDefault="00372A08">
    <w:pPr>
      <w:pStyle w:val="Sidfot"/>
    </w:pPr>
    <w:r w:rsidRPr="00372A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16573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B98" w:rsidRDefault="00963B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3B98" w:rsidRDefault="00963B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B98" w:rsidRPr="00372A08" w:rsidRDefault="00372A08">
    <w:pPr>
      <w:pStyle w:val="Sidfot"/>
    </w:pPr>
    <w:r w:rsidRPr="00372A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2703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B98" w:rsidRDefault="00963B98">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3B98" w:rsidRDefault="00963B98">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B98" w:rsidRPr="00372A08" w:rsidRDefault="00372A08">
    <w:pPr>
      <w:pStyle w:val="Sidfot"/>
    </w:pPr>
    <w:r w:rsidRPr="00372A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3728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B98" w:rsidRDefault="00963B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3B98" w:rsidRDefault="00963B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B98" w:rsidRPr="00372A08" w:rsidRDefault="00963B98">
      <w:pPr>
        <w:pStyle w:val="Sidfot"/>
      </w:pPr>
    </w:p>
  </w:footnote>
  <w:footnote w:type="continuationSeparator" w:id="0">
    <w:p w:rsidR="00963B98" w:rsidRPr="00372A08" w:rsidRDefault="00963B98">
      <w:pPr>
        <w:pStyle w:val="Sidfot"/>
      </w:pPr>
    </w:p>
  </w:footnote>
  <w:footnote w:id="1">
    <w:p w:rsidR="00963B98" w:rsidRPr="00372A08" w:rsidRDefault="00963B98">
      <w:pPr>
        <w:pStyle w:val="Fotnotstext"/>
        <w:spacing w:before="0" w:line="200" w:lineRule="exact"/>
        <w:rPr>
          <w:rFonts w:ascii="Times New Roman" w:hAnsi="Times New Roman"/>
          <w:sz w:val="16"/>
          <w:szCs w:val="16"/>
        </w:rPr>
      </w:pPr>
      <w:r w:rsidRPr="00372A08">
        <w:rPr>
          <w:rStyle w:val="Fotnotsreferens"/>
        </w:rPr>
        <w:footnoteRef/>
      </w:r>
      <w:r w:rsidRPr="00372A08">
        <w:t xml:space="preserve"> </w:t>
      </w:r>
      <w:r w:rsidRPr="00372A08">
        <w:rPr>
          <w:rFonts w:ascii="Times New Roman" w:hAnsi="Times New Roman"/>
          <w:sz w:val="16"/>
          <w:szCs w:val="16"/>
        </w:rPr>
        <w:t>Arbetsmiljöverkets årsrapport 2006.</w:t>
      </w:r>
    </w:p>
  </w:footnote>
  <w:footnote w:id="2">
    <w:p w:rsidR="00963B98" w:rsidRPr="00372A08" w:rsidRDefault="00963B98">
      <w:pPr>
        <w:pStyle w:val="Fotnotstext"/>
        <w:spacing w:before="0"/>
        <w:rPr>
          <w:rFonts w:ascii="Times New Roman" w:hAnsi="Times New Roman"/>
          <w:sz w:val="16"/>
          <w:szCs w:val="16"/>
        </w:rPr>
      </w:pPr>
      <w:r w:rsidRPr="00372A08">
        <w:rPr>
          <w:rStyle w:val="Fotnotsreferens"/>
        </w:rPr>
        <w:footnoteRef/>
      </w:r>
      <w:r w:rsidRPr="00372A08">
        <w:t xml:space="preserve"> </w:t>
      </w:r>
      <w:r w:rsidRPr="00372A08">
        <w:rPr>
          <w:rFonts w:ascii="Times New Roman" w:hAnsi="Times New Roman"/>
          <w:sz w:val="16"/>
          <w:szCs w:val="16"/>
        </w:rPr>
        <w:t xml:space="preserve">Arbetsmiljöverkets officiella statistik 2006. 32 000 arbetsolyckor som medförde frånvaro från arbetet och 50 000 som ledde till sjukfrånvaro har anmälts. Till detta kommer 12 000 olyckor på väg till eller från arbetet. Därutöver har knappt 15 000 arbetssjukdomar anmälts. </w:t>
      </w:r>
    </w:p>
  </w:footnote>
  <w:footnote w:id="3">
    <w:p w:rsidR="00963B98" w:rsidRPr="00372A08" w:rsidRDefault="00963B98">
      <w:pPr>
        <w:pStyle w:val="Fotnotstext"/>
        <w:spacing w:before="0"/>
        <w:rPr>
          <w:rFonts w:ascii="Times New Roman" w:hAnsi="Times New Roman"/>
          <w:sz w:val="16"/>
          <w:szCs w:val="16"/>
        </w:rPr>
      </w:pPr>
      <w:r w:rsidRPr="00372A08">
        <w:rPr>
          <w:rStyle w:val="Fotnotsreferens"/>
        </w:rPr>
        <w:footnoteRef/>
      </w:r>
      <w:r w:rsidRPr="00372A08">
        <w:t xml:space="preserve"> </w:t>
      </w:r>
      <w:r w:rsidRPr="00372A08">
        <w:rPr>
          <w:rFonts w:ascii="Times New Roman" w:hAnsi="Times New Roman"/>
          <w:sz w:val="16"/>
          <w:szCs w:val="16"/>
        </w:rPr>
        <w:t xml:space="preserve">Asbest – En temasida från Arbetsmiljöverket, 20070813. </w:t>
      </w:r>
    </w:p>
  </w:footnote>
  <w:footnote w:id="4">
    <w:p w:rsidR="00963B98" w:rsidRPr="00372A08" w:rsidRDefault="00963B98">
      <w:pPr>
        <w:pStyle w:val="Fotnotstext"/>
        <w:rPr>
          <w:rFonts w:ascii="Times New Roman" w:hAnsi="Times New Roman"/>
          <w:sz w:val="16"/>
          <w:szCs w:val="16"/>
        </w:rPr>
      </w:pPr>
      <w:r w:rsidRPr="00372A08">
        <w:rPr>
          <w:rStyle w:val="Fotnotsreferens"/>
        </w:rPr>
        <w:footnoteRef/>
      </w:r>
      <w:r w:rsidRPr="00372A08">
        <w:t xml:space="preserve"> </w:t>
      </w:r>
      <w:r w:rsidRPr="00372A08">
        <w:rPr>
          <w:rFonts w:ascii="Times New Roman" w:hAnsi="Times New Roman"/>
          <w:sz w:val="16"/>
          <w:szCs w:val="16"/>
        </w:rPr>
        <w:t>Nordic Statistical Yearbook.</w:t>
      </w:r>
    </w:p>
  </w:footnote>
  <w:footnote w:id="5">
    <w:p w:rsidR="00963B98" w:rsidRPr="00372A08" w:rsidRDefault="00963B98">
      <w:pPr>
        <w:pStyle w:val="Fotnotstext"/>
        <w:spacing w:before="0"/>
        <w:rPr>
          <w:rFonts w:ascii="Times New Roman" w:hAnsi="Times New Roman"/>
          <w:sz w:val="16"/>
          <w:szCs w:val="16"/>
        </w:rPr>
      </w:pPr>
      <w:r w:rsidRPr="00372A08">
        <w:rPr>
          <w:rStyle w:val="Fotnotsreferens"/>
        </w:rPr>
        <w:footnoteRef/>
      </w:r>
      <w:r w:rsidRPr="00372A08">
        <w:t xml:space="preserve"> </w:t>
      </w:r>
      <w:r w:rsidRPr="00372A08">
        <w:rPr>
          <w:rFonts w:ascii="Times New Roman" w:hAnsi="Times New Roman"/>
          <w:sz w:val="16"/>
          <w:szCs w:val="16"/>
        </w:rPr>
        <w:t xml:space="preserve">SCB:s Arbetskraftsundersökning. </w:t>
      </w:r>
    </w:p>
  </w:footnote>
  <w:footnote w:id="6">
    <w:p w:rsidR="00963B98" w:rsidRPr="00372A08" w:rsidRDefault="00963B98">
      <w:pPr>
        <w:pStyle w:val="Fotnotstext"/>
        <w:spacing w:before="0"/>
        <w:rPr>
          <w:rFonts w:ascii="Times New Roman" w:hAnsi="Times New Roman"/>
          <w:sz w:val="16"/>
          <w:szCs w:val="16"/>
        </w:rPr>
      </w:pPr>
      <w:r w:rsidRPr="00372A08">
        <w:rPr>
          <w:rStyle w:val="Fotnotsreferens"/>
        </w:rPr>
        <w:footnoteRef/>
      </w:r>
      <w:r w:rsidRPr="00372A08">
        <w:t xml:space="preserve"> </w:t>
      </w:r>
      <w:r w:rsidRPr="00372A08">
        <w:rPr>
          <w:rFonts w:ascii="Times New Roman" w:hAnsi="Times New Roman"/>
          <w:sz w:val="16"/>
          <w:szCs w:val="16"/>
        </w:rPr>
        <w:t xml:space="preserve">Arbetsmarknad &amp; Arbetsliv, nr 4 2004. </w:t>
      </w:r>
    </w:p>
  </w:footnote>
  <w:footnote w:id="7">
    <w:p w:rsidR="00963B98" w:rsidRPr="00372A08" w:rsidRDefault="00963B98">
      <w:pPr>
        <w:pStyle w:val="Fotnotstext"/>
        <w:spacing w:before="0"/>
        <w:rPr>
          <w:rFonts w:ascii="Times New Roman" w:hAnsi="Times New Roman"/>
          <w:sz w:val="16"/>
          <w:szCs w:val="16"/>
        </w:rPr>
      </w:pPr>
      <w:r w:rsidRPr="00372A08">
        <w:rPr>
          <w:rStyle w:val="Fotnotsreferens"/>
        </w:rPr>
        <w:footnoteRef/>
      </w:r>
      <w:r w:rsidRPr="00372A08">
        <w:t xml:space="preserve"> </w:t>
      </w:r>
      <w:r w:rsidRPr="00372A08">
        <w:rPr>
          <w:rFonts w:ascii="Times New Roman" w:hAnsi="Times New Roman"/>
          <w:sz w:val="16"/>
          <w:szCs w:val="16"/>
        </w:rPr>
        <w:t xml:space="preserve">Ds 2002:56 ”Hållfast arbetsrätt för ett föränderligt arbetsliv.” </w:t>
      </w:r>
    </w:p>
  </w:footnote>
  <w:footnote w:id="8">
    <w:p w:rsidR="00963B98" w:rsidRPr="00372A08" w:rsidRDefault="00963B98">
      <w:pPr>
        <w:pStyle w:val="Fotnotstext"/>
        <w:spacing w:before="0"/>
        <w:rPr>
          <w:rFonts w:ascii="Times New Roman" w:hAnsi="Times New Roman"/>
          <w:sz w:val="16"/>
          <w:szCs w:val="16"/>
        </w:rPr>
      </w:pPr>
      <w:r w:rsidRPr="00372A08">
        <w:rPr>
          <w:rStyle w:val="Fotnotsreferens"/>
        </w:rPr>
        <w:footnoteRef/>
      </w:r>
      <w:r w:rsidRPr="00372A08">
        <w:t xml:space="preserve"> </w:t>
      </w:r>
      <w:r w:rsidRPr="00372A08">
        <w:rPr>
          <w:rFonts w:ascii="Times New Roman" w:hAnsi="Times New Roman"/>
          <w:sz w:val="16"/>
          <w:szCs w:val="16"/>
        </w:rPr>
        <w:t>Proposition 2005/06:185 ”Förstärkning och förenkling – ändringar i anställningsskyddsl</w:t>
      </w:r>
      <w:r w:rsidRPr="00372A08">
        <w:rPr>
          <w:rFonts w:ascii="Times New Roman" w:hAnsi="Times New Roman"/>
          <w:sz w:val="16"/>
          <w:szCs w:val="16"/>
        </w:rPr>
        <w:t>a</w:t>
      </w:r>
      <w:r w:rsidRPr="00372A08">
        <w:rPr>
          <w:rFonts w:ascii="Times New Roman" w:hAnsi="Times New Roman"/>
          <w:sz w:val="16"/>
          <w:szCs w:val="16"/>
        </w:rPr>
        <w:t>gen och föräldraledighetslagen”.</w:t>
      </w:r>
    </w:p>
  </w:footnote>
  <w:footnote w:id="9">
    <w:p w:rsidR="00963B98" w:rsidRPr="00372A08" w:rsidRDefault="00963B98">
      <w:pPr>
        <w:pStyle w:val="Fotnotstext"/>
        <w:spacing w:before="0"/>
        <w:rPr>
          <w:rFonts w:ascii="Times New Roman" w:hAnsi="Times New Roman"/>
          <w:sz w:val="16"/>
          <w:szCs w:val="16"/>
        </w:rPr>
      </w:pPr>
      <w:r w:rsidRPr="00372A08">
        <w:rPr>
          <w:rStyle w:val="Fotnotsreferens"/>
        </w:rPr>
        <w:footnoteRef/>
      </w:r>
      <w:r w:rsidRPr="00372A08">
        <w:t xml:space="preserve"> </w:t>
      </w:r>
      <w:r w:rsidRPr="00372A08">
        <w:rPr>
          <w:rFonts w:ascii="Times New Roman" w:hAnsi="Times New Roman"/>
          <w:sz w:val="16"/>
          <w:szCs w:val="16"/>
        </w:rPr>
        <w:t>Proposition 2006/07:111 ”Bättre möjligheter till tidsbegränsad anställning m.m.”.</w:t>
      </w:r>
    </w:p>
  </w:footnote>
  <w:footnote w:id="10">
    <w:p w:rsidR="00963B98" w:rsidRPr="00372A08" w:rsidRDefault="00963B98">
      <w:pPr>
        <w:pStyle w:val="Fotnotstext"/>
        <w:spacing w:before="0"/>
        <w:rPr>
          <w:rFonts w:ascii="Times New Roman" w:hAnsi="Times New Roman"/>
          <w:sz w:val="16"/>
          <w:szCs w:val="16"/>
        </w:rPr>
      </w:pPr>
      <w:r w:rsidRPr="00372A08">
        <w:rPr>
          <w:rStyle w:val="Fotnotsreferens"/>
        </w:rPr>
        <w:footnoteRef/>
      </w:r>
      <w:r w:rsidRPr="00372A08">
        <w:t xml:space="preserve"> </w:t>
      </w:r>
      <w:r w:rsidRPr="00372A08">
        <w:rPr>
          <w:rFonts w:ascii="Times New Roman" w:hAnsi="Times New Roman"/>
          <w:sz w:val="16"/>
          <w:szCs w:val="16"/>
        </w:rPr>
        <w:t>Proposition 2006/07:111 ”Bättre möjligheter till tidsbegränsad anställning m.m.”.</w:t>
      </w:r>
    </w:p>
  </w:footnote>
  <w:footnote w:id="11">
    <w:p w:rsidR="00963B98" w:rsidRPr="00372A08" w:rsidRDefault="00963B98">
      <w:pPr>
        <w:pStyle w:val="Fotnotstext"/>
        <w:spacing w:before="0"/>
        <w:rPr>
          <w:rFonts w:ascii="Times New Roman" w:hAnsi="Times New Roman"/>
          <w:sz w:val="16"/>
          <w:szCs w:val="16"/>
        </w:rPr>
      </w:pPr>
      <w:r w:rsidRPr="00372A08">
        <w:rPr>
          <w:rStyle w:val="Fotnotsreferens"/>
        </w:rPr>
        <w:footnoteRef/>
      </w:r>
      <w:r w:rsidRPr="00372A08">
        <w:t xml:space="preserve"> </w:t>
      </w:r>
      <w:r w:rsidRPr="00372A08">
        <w:rPr>
          <w:rFonts w:ascii="Times New Roman" w:hAnsi="Times New Roman"/>
          <w:sz w:val="16"/>
          <w:szCs w:val="16"/>
        </w:rPr>
        <w:t>Proposition 2005/06:185 ”Förstärkning och förenkling – ändringar i anställningsskyddsl</w:t>
      </w:r>
      <w:r w:rsidRPr="00372A08">
        <w:rPr>
          <w:rFonts w:ascii="Times New Roman" w:hAnsi="Times New Roman"/>
          <w:sz w:val="16"/>
          <w:szCs w:val="16"/>
        </w:rPr>
        <w:t>a</w:t>
      </w:r>
      <w:r w:rsidRPr="00372A08">
        <w:rPr>
          <w:rFonts w:ascii="Times New Roman" w:hAnsi="Times New Roman"/>
          <w:sz w:val="16"/>
          <w:szCs w:val="16"/>
        </w:rPr>
        <w:t>gen och föräldraledighetslagen”.</w:t>
      </w:r>
    </w:p>
  </w:footnote>
  <w:footnote w:id="12">
    <w:p w:rsidR="00963B98" w:rsidRPr="00372A08" w:rsidRDefault="00963B98">
      <w:pPr>
        <w:pStyle w:val="Fotnotstext"/>
        <w:spacing w:before="0"/>
        <w:rPr>
          <w:rFonts w:ascii="Times New Roman" w:hAnsi="Times New Roman"/>
          <w:sz w:val="16"/>
          <w:szCs w:val="16"/>
        </w:rPr>
      </w:pPr>
      <w:r w:rsidRPr="00372A08">
        <w:rPr>
          <w:rStyle w:val="Fotnotsreferens"/>
        </w:rPr>
        <w:footnoteRef/>
      </w:r>
      <w:r w:rsidRPr="00372A08">
        <w:t xml:space="preserve"> </w:t>
      </w:r>
      <w:r w:rsidRPr="00372A08">
        <w:rPr>
          <w:rFonts w:ascii="Times New Roman" w:hAnsi="Times New Roman"/>
          <w:sz w:val="16"/>
          <w:szCs w:val="16"/>
        </w:rPr>
        <w:t>SOU:2005:105 Stärkt rätt till heltidsanställning.</w:t>
      </w:r>
    </w:p>
  </w:footnote>
  <w:footnote w:id="13">
    <w:p w:rsidR="00963B98" w:rsidRPr="00372A08" w:rsidRDefault="00963B98">
      <w:pPr>
        <w:pStyle w:val="Fotnotstext"/>
        <w:spacing w:before="0"/>
        <w:rPr>
          <w:rFonts w:ascii="Times New Roman" w:hAnsi="Times New Roman"/>
          <w:sz w:val="16"/>
          <w:szCs w:val="16"/>
        </w:rPr>
      </w:pPr>
      <w:r w:rsidRPr="00372A08">
        <w:rPr>
          <w:rStyle w:val="Fotnotsreferens"/>
        </w:rPr>
        <w:footnoteRef/>
      </w:r>
      <w:r w:rsidRPr="00372A08">
        <w:t xml:space="preserve"> </w:t>
      </w:r>
      <w:r w:rsidRPr="00372A08">
        <w:rPr>
          <w:rFonts w:ascii="Times New Roman" w:hAnsi="Times New Roman"/>
          <w:sz w:val="16"/>
          <w:szCs w:val="16"/>
        </w:rPr>
        <w:t>Gäller under förutsättning att arbetsgivarens behov av arbetskraft tillgodoses genom att den anställde får en högre sysselsättningsgrad och att den anställde har tillräckliga kvalifik</w:t>
      </w:r>
      <w:r w:rsidRPr="00372A08">
        <w:rPr>
          <w:rFonts w:ascii="Times New Roman" w:hAnsi="Times New Roman"/>
          <w:sz w:val="16"/>
          <w:szCs w:val="16"/>
        </w:rPr>
        <w:t>a</w:t>
      </w:r>
      <w:r w:rsidRPr="00372A08">
        <w:rPr>
          <w:rFonts w:ascii="Times New Roman" w:hAnsi="Times New Roman"/>
          <w:sz w:val="16"/>
          <w:szCs w:val="16"/>
        </w:rPr>
        <w:t xml:space="preserve">tioner för de nya arbetsuppgifterna. </w:t>
      </w:r>
    </w:p>
  </w:footnote>
  <w:footnote w:id="14">
    <w:p w:rsidR="00963B98" w:rsidRPr="00372A08" w:rsidRDefault="00963B98">
      <w:pPr>
        <w:pStyle w:val="Fotnotstext"/>
        <w:spacing w:before="0"/>
        <w:rPr>
          <w:rFonts w:ascii="Times New Roman" w:hAnsi="Times New Roman"/>
          <w:sz w:val="16"/>
          <w:szCs w:val="16"/>
        </w:rPr>
      </w:pPr>
      <w:r w:rsidRPr="00372A08">
        <w:rPr>
          <w:rStyle w:val="Fotnotsreferens"/>
        </w:rPr>
        <w:footnoteRef/>
      </w:r>
      <w:r w:rsidRPr="00372A08">
        <w:t xml:space="preserve"> </w:t>
      </w:r>
      <w:r w:rsidRPr="00372A08">
        <w:rPr>
          <w:rFonts w:ascii="Times New Roman" w:hAnsi="Times New Roman"/>
          <w:sz w:val="16"/>
          <w:szCs w:val="16"/>
        </w:rPr>
        <w:t>SOU 2005:105 ”Stärkt rätt till heltidsanställning”.</w:t>
      </w:r>
    </w:p>
  </w:footnote>
  <w:footnote w:id="15">
    <w:p w:rsidR="00963B98" w:rsidRPr="00372A08" w:rsidRDefault="00963B98">
      <w:pPr>
        <w:pStyle w:val="Fotnotstext"/>
        <w:spacing w:before="0"/>
        <w:rPr>
          <w:rFonts w:ascii="Times New Roman" w:hAnsi="Times New Roman"/>
          <w:sz w:val="16"/>
          <w:szCs w:val="16"/>
        </w:rPr>
      </w:pPr>
      <w:r w:rsidRPr="00372A08">
        <w:rPr>
          <w:rStyle w:val="Fotnotsreferens"/>
        </w:rPr>
        <w:footnoteRef/>
      </w:r>
      <w:r w:rsidRPr="00372A08">
        <w:t xml:space="preserve"> </w:t>
      </w:r>
      <w:r w:rsidRPr="00372A08">
        <w:rPr>
          <w:rFonts w:ascii="Times New Roman" w:hAnsi="Times New Roman"/>
          <w:sz w:val="16"/>
          <w:szCs w:val="16"/>
        </w:rPr>
        <w:t>Enligt SCB var 248 000 personer undersysselsatta i juli 2007, vilket inte är någon säke</w:t>
      </w:r>
      <w:r w:rsidRPr="00372A08">
        <w:rPr>
          <w:rFonts w:ascii="Times New Roman" w:hAnsi="Times New Roman"/>
          <w:sz w:val="16"/>
          <w:szCs w:val="16"/>
        </w:rPr>
        <w:t>r</w:t>
      </w:r>
      <w:r w:rsidRPr="00372A08">
        <w:rPr>
          <w:rFonts w:ascii="Times New Roman" w:hAnsi="Times New Roman"/>
          <w:sz w:val="16"/>
          <w:szCs w:val="16"/>
        </w:rPr>
        <w:t xml:space="preserve">ställd förändring jämfört med juli 2006. Antalet undersysselsatta kvinnor är betydligt fler än de undersysselsatta männen.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B98" w:rsidRPr="00372A08" w:rsidRDefault="00372A08">
    <w:pPr>
      <w:pStyle w:val="Sidhuvud"/>
    </w:pPr>
    <w:r w:rsidRPr="00372A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50000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B98" w:rsidRDefault="00963B9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3B98" w:rsidRDefault="00963B9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B98" w:rsidRPr="00372A08" w:rsidRDefault="00372A08">
    <w:pPr>
      <w:pStyle w:val="Sidhuvud"/>
    </w:pPr>
    <w:r w:rsidRPr="00372A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53564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B98" w:rsidRDefault="00963B9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3B98" w:rsidRDefault="00963B9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B98" w:rsidRPr="00372A08" w:rsidRDefault="00963B98">
    <w:pPr>
      <w:pStyle w:val="FSHNormal"/>
      <w:tabs>
        <w:tab w:val="right" w:pos="5840"/>
      </w:tabs>
    </w:pPr>
    <w:r w:rsidRPr="00372A08">
      <w:br/>
    </w:r>
    <w:r w:rsidRPr="00372A08">
      <w:fldChar w:fldCharType="begin" w:fldLock="1"/>
    </w:r>
    <w:r w:rsidRPr="00372A08">
      <w:instrText xml:space="preserve"> DOCPROPERTY</w:instrText>
    </w:r>
    <w:r w:rsidRPr="00372A08">
      <w:rPr>
        <w:sz w:val="18"/>
      </w:rPr>
      <w:instrText xml:space="preserve"> "YearUser" *\charformat </w:instrText>
    </w:r>
    <w:r w:rsidRPr="00372A08">
      <w:fldChar w:fldCharType="separate"/>
    </w:r>
    <w:r w:rsidRPr="00372A08">
      <w:t>2007/08</w:t>
    </w:r>
    <w:r w:rsidRPr="00372A08">
      <w:fldChar w:fldCharType="end"/>
    </w:r>
    <w:r w:rsidRPr="00372A08">
      <w:t xml:space="preserve"> </w:t>
    </w:r>
    <w:r w:rsidRPr="00372A08">
      <w:tab/>
      <w:t xml:space="preserve">mnr: </w:t>
    </w:r>
    <w:r w:rsidRPr="00372A08">
      <w:fldChar w:fldCharType="begin" w:fldLock="1"/>
    </w:r>
    <w:r w:rsidRPr="00372A08">
      <w:instrText xml:space="preserve"> DOCPROPERTY</w:instrText>
    </w:r>
    <w:r w:rsidRPr="00372A08">
      <w:rPr>
        <w:sz w:val="18"/>
      </w:rPr>
      <w:instrText xml:space="preserve"> "Motionsnummer" *\charformat </w:instrText>
    </w:r>
    <w:r w:rsidRPr="00372A08">
      <w:fldChar w:fldCharType="separate"/>
    </w:r>
    <w:r w:rsidRPr="00372A08">
      <w:t>A394</w:t>
    </w:r>
    <w:r w:rsidRPr="00372A08">
      <w:fldChar w:fldCharType="end"/>
    </w:r>
    <w:r w:rsidRPr="00372A08">
      <w:br/>
    </w:r>
    <w:r w:rsidRPr="00372A08">
      <w:fldChar w:fldCharType="begin" w:fldLock="1"/>
    </w:r>
    <w:r w:rsidRPr="00372A08">
      <w:instrText xml:space="preserve"> DOCPROPERTY</w:instrText>
    </w:r>
    <w:r w:rsidRPr="00372A08">
      <w:rPr>
        <w:sz w:val="18"/>
      </w:rPr>
      <w:instrText xml:space="preserve"> "Samling" *\charformat </w:instrText>
    </w:r>
    <w:r w:rsidRPr="00372A08">
      <w:fldChar w:fldCharType="end"/>
    </w:r>
    <w:r w:rsidRPr="00372A08">
      <w:tab/>
      <w:t xml:space="preserve">pnr: </w:t>
    </w:r>
    <w:r w:rsidRPr="00372A08">
      <w:fldChar w:fldCharType="begin" w:fldLock="1"/>
    </w:r>
    <w:r w:rsidRPr="00372A08">
      <w:instrText xml:space="preserve"> DOCPROPERTY</w:instrText>
    </w:r>
    <w:r w:rsidRPr="00372A08">
      <w:rPr>
        <w:sz w:val="18"/>
      </w:rPr>
      <w:instrText xml:space="preserve"> "Partinummer" *\charformat </w:instrText>
    </w:r>
    <w:r w:rsidRPr="00372A08">
      <w:fldChar w:fldCharType="separate"/>
    </w:r>
    <w:r w:rsidRPr="00372A08">
      <w:t>s61001</w:t>
    </w:r>
    <w:r w:rsidRPr="00372A08">
      <w:fldChar w:fldCharType="end"/>
    </w:r>
  </w:p>
  <w:p w:rsidR="00963B98" w:rsidRPr="00372A08" w:rsidRDefault="00963B98">
    <w:pPr>
      <w:pStyle w:val="FSHRub1"/>
    </w:pPr>
    <w:r w:rsidRPr="00372A08">
      <w:t>Motion till riksdagen</w:t>
    </w:r>
    <w:r w:rsidRPr="00372A08">
      <w:br/>
    </w:r>
    <w:r w:rsidRPr="00372A08">
      <w:fldChar w:fldCharType="begin" w:fldLock="1"/>
    </w:r>
    <w:r w:rsidRPr="00372A08">
      <w:instrText xml:space="preserve"> DOCPROPERTY "YearUser" *\charformat </w:instrText>
    </w:r>
    <w:r w:rsidRPr="00372A08">
      <w:fldChar w:fldCharType="separate"/>
    </w:r>
    <w:r w:rsidRPr="00372A08">
      <w:t>2007/08</w:t>
    </w:r>
    <w:r w:rsidRPr="00372A08">
      <w:fldChar w:fldCharType="end"/>
    </w:r>
    <w:r w:rsidRPr="00372A08">
      <w:t>:</w:t>
    </w:r>
    <w:r w:rsidRPr="00372A08">
      <w:fldChar w:fldCharType="begin" w:fldLock="1"/>
    </w:r>
    <w:r w:rsidRPr="00372A08">
      <w:instrText xml:space="preserve"> DOCPROPERTY "Motionsnummer" *\charformat </w:instrText>
    </w:r>
    <w:r w:rsidRPr="00372A08">
      <w:fldChar w:fldCharType="separate"/>
    </w:r>
    <w:r w:rsidRPr="00372A08">
      <w:t>A394</w:t>
    </w:r>
    <w:r w:rsidRPr="00372A08">
      <w:fldChar w:fldCharType="end"/>
    </w:r>
  </w:p>
  <w:p w:rsidR="00963B98" w:rsidRPr="00372A08" w:rsidRDefault="00963B98">
    <w:pPr>
      <w:pStyle w:val="FSHNormalS5"/>
    </w:pPr>
    <w:r w:rsidRPr="00372A08">
      <w:fldChar w:fldCharType="begin" w:fldLock="1"/>
    </w:r>
    <w:r w:rsidRPr="00372A08">
      <w:instrText xml:space="preserve"> DOCPROPERTY "MotionarText" *\charformat </w:instrText>
    </w:r>
    <w:r w:rsidRPr="00372A08">
      <w:fldChar w:fldCharType="separate"/>
    </w:r>
    <w:r w:rsidRPr="00372A08">
      <w:t>av Sven-Erik Österberg m.fl. (s)</w:t>
    </w:r>
    <w:r w:rsidRPr="00372A08">
      <w:fldChar w:fldCharType="end"/>
    </w:r>
    <w:r w:rsidRPr="00372A08">
      <w:br/>
    </w:r>
    <w:r w:rsidRPr="00372A08">
      <w:fldChar w:fldCharType="begin" w:fldLock="1"/>
    </w:r>
    <w:r w:rsidRPr="00372A08">
      <w:instrText xml:space="preserve"> DOCPROPERTY "SvarFrasKort" *\charformat </w:instrText>
    </w:r>
    <w:r w:rsidRPr="00372A08">
      <w:fldChar w:fldCharType="end"/>
    </w:r>
  </w:p>
  <w:p w:rsidR="00963B98" w:rsidRPr="00372A08" w:rsidRDefault="00963B98">
    <w:pPr>
      <w:pStyle w:val="FSHTitel"/>
    </w:pPr>
    <w:r w:rsidRPr="00372A08">
      <w:fldChar w:fldCharType="begin" w:fldLock="1"/>
    </w:r>
    <w:r w:rsidRPr="00372A08">
      <w:instrText xml:space="preserve"> DOCPROPERTY</w:instrText>
    </w:r>
    <w:r w:rsidRPr="00372A08">
      <w:rPr>
        <w:sz w:val="18"/>
      </w:rPr>
      <w:instrText xml:space="preserve"> "RubrikSvar" *\charformat </w:instrText>
    </w:r>
    <w:r w:rsidRPr="00372A08">
      <w:fldChar w:fldCharType="separate"/>
    </w:r>
    <w:r w:rsidRPr="00372A08">
      <w:t xml:space="preserve">Utgiftsområde 14 Arbetsliv </w:t>
    </w:r>
    <w:r w:rsidRPr="00372A08">
      <w:fldChar w:fldCharType="end"/>
    </w:r>
  </w:p>
  <w:p w:rsidR="00963B98" w:rsidRPr="00372A08" w:rsidRDefault="00963B98">
    <w:pPr>
      <w:pStyle w:val="Normal00"/>
    </w:pPr>
  </w:p>
  <w:p w:rsidR="00963B98" w:rsidRPr="00372A08" w:rsidRDefault="00963B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8E1C2B60">
      <w:start w:val="1"/>
      <w:numFmt w:val="decimal"/>
      <w:lvlText w:val="%1."/>
      <w:lvlJc w:val="left"/>
      <w:pPr>
        <w:tabs>
          <w:tab w:val="num" w:pos="340"/>
        </w:tabs>
        <w:ind w:left="340" w:hanging="340"/>
      </w:pPr>
      <w:rPr>
        <w:rFonts w:cs="Times New Roman"/>
      </w:rPr>
    </w:lvl>
    <w:lvl w:ilvl="1" w:tplc="605E6856" w:tentative="1">
      <w:start w:val="1"/>
      <w:numFmt w:val="lowerLetter"/>
      <w:lvlText w:val="%2."/>
      <w:lvlJc w:val="left"/>
      <w:pPr>
        <w:tabs>
          <w:tab w:val="num" w:pos="1440"/>
        </w:tabs>
        <w:ind w:left="1440" w:hanging="360"/>
      </w:pPr>
      <w:rPr>
        <w:rFonts w:cs="Times New Roman"/>
      </w:rPr>
    </w:lvl>
    <w:lvl w:ilvl="2" w:tplc="1A244346" w:tentative="1">
      <w:start w:val="1"/>
      <w:numFmt w:val="lowerRoman"/>
      <w:lvlText w:val="%3."/>
      <w:lvlJc w:val="right"/>
      <w:pPr>
        <w:tabs>
          <w:tab w:val="num" w:pos="2160"/>
        </w:tabs>
        <w:ind w:left="2160" w:hanging="180"/>
      </w:pPr>
      <w:rPr>
        <w:rFonts w:cs="Times New Roman"/>
      </w:rPr>
    </w:lvl>
    <w:lvl w:ilvl="3" w:tplc="59EE71CA" w:tentative="1">
      <w:start w:val="1"/>
      <w:numFmt w:val="decimal"/>
      <w:lvlText w:val="%4."/>
      <w:lvlJc w:val="left"/>
      <w:pPr>
        <w:tabs>
          <w:tab w:val="num" w:pos="2880"/>
        </w:tabs>
        <w:ind w:left="2880" w:hanging="360"/>
      </w:pPr>
      <w:rPr>
        <w:rFonts w:cs="Times New Roman"/>
      </w:rPr>
    </w:lvl>
    <w:lvl w:ilvl="4" w:tplc="EF7AA5A8" w:tentative="1">
      <w:start w:val="1"/>
      <w:numFmt w:val="lowerLetter"/>
      <w:lvlText w:val="%5."/>
      <w:lvlJc w:val="left"/>
      <w:pPr>
        <w:tabs>
          <w:tab w:val="num" w:pos="3600"/>
        </w:tabs>
        <w:ind w:left="3600" w:hanging="360"/>
      </w:pPr>
      <w:rPr>
        <w:rFonts w:cs="Times New Roman"/>
      </w:rPr>
    </w:lvl>
    <w:lvl w:ilvl="5" w:tplc="A46C62DA" w:tentative="1">
      <w:start w:val="1"/>
      <w:numFmt w:val="lowerRoman"/>
      <w:lvlText w:val="%6."/>
      <w:lvlJc w:val="right"/>
      <w:pPr>
        <w:tabs>
          <w:tab w:val="num" w:pos="4320"/>
        </w:tabs>
        <w:ind w:left="4320" w:hanging="180"/>
      </w:pPr>
      <w:rPr>
        <w:rFonts w:cs="Times New Roman"/>
      </w:rPr>
    </w:lvl>
    <w:lvl w:ilvl="6" w:tplc="C30C2C64" w:tentative="1">
      <w:start w:val="1"/>
      <w:numFmt w:val="decimal"/>
      <w:lvlText w:val="%7."/>
      <w:lvlJc w:val="left"/>
      <w:pPr>
        <w:tabs>
          <w:tab w:val="num" w:pos="5040"/>
        </w:tabs>
        <w:ind w:left="5040" w:hanging="360"/>
      </w:pPr>
      <w:rPr>
        <w:rFonts w:cs="Times New Roman"/>
      </w:rPr>
    </w:lvl>
    <w:lvl w:ilvl="7" w:tplc="649C3D86" w:tentative="1">
      <w:start w:val="1"/>
      <w:numFmt w:val="lowerLetter"/>
      <w:lvlText w:val="%8."/>
      <w:lvlJc w:val="left"/>
      <w:pPr>
        <w:tabs>
          <w:tab w:val="num" w:pos="5760"/>
        </w:tabs>
        <w:ind w:left="5760" w:hanging="360"/>
      </w:pPr>
      <w:rPr>
        <w:rFonts w:cs="Times New Roman"/>
      </w:rPr>
    </w:lvl>
    <w:lvl w:ilvl="8" w:tplc="D1A8CD74"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B12916"/>
    <w:multiLevelType w:val="hybridMultilevel"/>
    <w:tmpl w:val="E55E0756"/>
    <w:lvl w:ilvl="0" w:tplc="E500F75E">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5" w15:restartNumberingAfterBreak="0">
    <w:nsid w:val="6512318E"/>
    <w:multiLevelType w:val="hybridMultilevel"/>
    <w:tmpl w:val="E72AE3AA"/>
    <w:lvl w:ilvl="0" w:tplc="028CFE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6203189">
    <w:abstractNumId w:val="8"/>
  </w:num>
  <w:num w:numId="2" w16cid:durableId="1119029943">
    <w:abstractNumId w:val="9"/>
  </w:num>
  <w:num w:numId="3" w16cid:durableId="880703389">
    <w:abstractNumId w:val="8"/>
  </w:num>
  <w:num w:numId="4" w16cid:durableId="343939225">
    <w:abstractNumId w:val="9"/>
  </w:num>
  <w:num w:numId="5" w16cid:durableId="1661304814">
    <w:abstractNumId w:val="13"/>
  </w:num>
  <w:num w:numId="6" w16cid:durableId="557478975">
    <w:abstractNumId w:val="10"/>
  </w:num>
  <w:num w:numId="7" w16cid:durableId="1815949658">
    <w:abstractNumId w:val="11"/>
  </w:num>
  <w:num w:numId="8" w16cid:durableId="258949023">
    <w:abstractNumId w:val="12"/>
  </w:num>
  <w:num w:numId="9" w16cid:durableId="1855260436">
    <w:abstractNumId w:val="8"/>
  </w:num>
  <w:num w:numId="10" w16cid:durableId="872034676">
    <w:abstractNumId w:val="3"/>
  </w:num>
  <w:num w:numId="11" w16cid:durableId="1789424598">
    <w:abstractNumId w:val="2"/>
  </w:num>
  <w:num w:numId="12" w16cid:durableId="913124949">
    <w:abstractNumId w:val="1"/>
  </w:num>
  <w:num w:numId="13" w16cid:durableId="658119338">
    <w:abstractNumId w:val="0"/>
  </w:num>
  <w:num w:numId="14" w16cid:durableId="817647640">
    <w:abstractNumId w:val="9"/>
  </w:num>
  <w:num w:numId="15" w16cid:durableId="1630360610">
    <w:abstractNumId w:val="7"/>
  </w:num>
  <w:num w:numId="16" w16cid:durableId="1359117883">
    <w:abstractNumId w:val="6"/>
  </w:num>
  <w:num w:numId="17" w16cid:durableId="2056733363">
    <w:abstractNumId w:val="5"/>
  </w:num>
  <w:num w:numId="18" w16cid:durableId="142089842">
    <w:abstractNumId w:val="4"/>
  </w:num>
  <w:num w:numId="19" w16cid:durableId="1167744580">
    <w:abstractNumId w:val="14"/>
  </w:num>
  <w:num w:numId="20" w16cid:durableId="671878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6"/>
    <w:docVar w:name="PersonGUIDs" w:val="{3AE19472-61BC-4D27-950A-CDDC8BE74CDB},{D844E07A-6AB5-4D53-9179-DEEBAD9B655D},{63125D1A-70E1-4BFD-83E7-1F5F69ECC97F},{983C0756-8CA7-40B8-A93A-E2053CFAD790},{F811E1C4-472B-4A9A-B957-9664DD343C3C},{D1380886-022C-4BE4-B559-191B1A284894},{DEC84B8E-5387-4B59-BDC9-9DCC37710E3D},{FC258335-FD51-44B1-819D-17145437DA00}"/>
  </w:docVars>
  <w:rsids>
    <w:rsidRoot w:val="00E31EE0"/>
    <w:rsid w:val="00372A08"/>
    <w:rsid w:val="00963B98"/>
    <w:rsid w:val="00E31E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9A958CB-2E87-4E85-8B45-2419565E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link w:val="FotnotstextChar"/>
    <w:semiHidden/>
    <w:pPr>
      <w:spacing w:line="240" w:lineRule="auto"/>
    </w:pPr>
    <w:rPr>
      <w:rFonts w:ascii="Bembo" w:hAnsi="Bembo"/>
      <w:sz w:val="20"/>
    </w:rPr>
  </w:style>
  <w:style w:type="character" w:styleId="Fotnotsreferens">
    <w:name w:val="footnote reference"/>
    <w:basedOn w:val="Standardstycketeckensnitt"/>
    <w:semiHidden/>
    <w:rPr>
      <w:vertAlign w:val="superscript"/>
    </w:rPr>
  </w:style>
  <w:style w:type="character" w:customStyle="1" w:styleId="FotnotstextChar">
    <w:name w:val="Fotnotstext Char"/>
    <w:basedOn w:val="Standardstycketeckensnitt"/>
    <w:link w:val="Fotnotstext"/>
    <w:rPr>
      <w:rFonts w:ascii="Bembo" w:hAnsi="Bembo"/>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2089</Words>
  <Characters>13082</Characters>
  <Application>Microsoft Office Word</Application>
  <DocSecurity>4</DocSecurity>
  <Lines>242</Lines>
  <Paragraphs>80</Paragraphs>
  <ScaleCrop>false</ScaleCrop>
  <HeadingPairs>
    <vt:vector size="2" baseType="variant">
      <vt:variant>
        <vt:lpstr>Rubrik</vt:lpstr>
      </vt:variant>
      <vt:variant>
        <vt:i4>1</vt:i4>
      </vt:variant>
    </vt:vector>
  </HeadingPairs>
  <TitlesOfParts>
    <vt:vector size="1" baseType="lpstr">
      <vt:lpstr>s61001</vt:lpstr>
    </vt:vector>
  </TitlesOfParts>
  <Company>Riksdagen</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s61001</dc:title>
  <dc:subject>s61001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2007-11-08T12:51:00Z</cp:lastPrinted>
  <dcterms:created xsi:type="dcterms:W3CDTF">2025-12-17T04:39:00Z</dcterms:created>
  <dcterms:modified xsi:type="dcterms:W3CDTF">2025-12-17T04:39:00Z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mot2000_490_2007-09-26</vt:lpwstr>
  </property>
  <property fmtid="{D5CDD505-2E9C-101B-9397-08002B2CF9AE}" pid="3" name="version">
    <vt:lpwstr>mot2000_490_2007-09-26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14 Arbetsliv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14 Arbetsliv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s61001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Sven-Erik Österberg m.fl. (s)</vt:lpwstr>
  </property>
  <property fmtid="{D5CDD505-2E9C-101B-9397-08002B2CF9AE}" pid="26" name="MotionarLista">
    <vt:lpwstr>Österberg, Sven-Erik (s)\Lindgren, Sylvia (s)\Lilja, Lars (s)\Stenberg, Maria (s)\Astudillo, Luciano (s)\Ahlberg, Ann-Christin (s)\Björck, Patrik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Sylvia Lindgren (s), Lars Lilja (s), Maria Stenberg (s), Luciano Astudillo (s), Ann-Christin Ahlberg (s), Patrik Björck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A394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20072008000000000115000610010075</vt:lpwstr>
  </property>
  <property fmtid="{D5CDD505-2E9C-101B-9397-08002B2CF9AE}" pid="47" name="datum">
    <vt:lpwstr>071005</vt:lpwstr>
  </property>
  <property fmtid="{D5CDD505-2E9C-101B-9397-08002B2CF9AE}" pid="48" name="avsändar-e-post">
    <vt:lpwstr>stefan.froding@riksdagen.se</vt:lpwstr>
  </property>
  <property fmtid="{D5CDD505-2E9C-101B-9397-08002B2CF9AE}" pid="49" name="id">
    <vt:lpwstr>20072008000000000115000610010075</vt:lpwstr>
  </property>
  <property fmtid="{D5CDD505-2E9C-101B-9397-08002B2CF9AE}" pid="50" name="nummer">
    <vt:lpwstr>394</vt:lpwstr>
  </property>
  <property fmtid="{D5CDD505-2E9C-101B-9397-08002B2CF9AE}" pid="51" name="utskottsbeteckning">
    <vt:lpwstr>A</vt:lpwstr>
  </property>
  <property fmtid="{D5CDD505-2E9C-101B-9397-08002B2CF9AE}" pid="52" name="GlobalUID">
    <vt:lpwstr>{02E88CDD-8692-461C-8870-0A1F8DD77890}</vt:lpwstr>
  </property>
  <property fmtid="{D5CDD505-2E9C-101B-9397-08002B2CF9AE}" pid="53" name="Överföringar">
    <vt:i4>0</vt:i4>
  </property>
  <property fmtid="{D5CDD505-2E9C-101B-9397-08002B2CF9AE}" pid="54" name="Checksum">
    <vt:lpwstr>*0002646978125*</vt:lpwstr>
  </property>
  <property fmtid="{D5CDD505-2E9C-101B-9397-08002B2CF9AE}" pid="55" name="skuggnummer">
    <vt:lpwstr>3016</vt:lpwstr>
  </property>
  <property fmtid="{D5CDD505-2E9C-101B-9397-08002B2CF9AE}" pid="56" name="IdNummer">
    <vt:lpwstr>876004</vt:lpwstr>
  </property>
  <property fmtid="{D5CDD505-2E9C-101B-9397-08002B2CF9AE}" pid="57" name="urixVersion">
    <vt:lpwstr>3.2.0.8</vt:lpwstr>
  </property>
  <property fmtid="{D5CDD505-2E9C-101B-9397-08002B2CF9AE}" pid="58" name="urixOrigin">
    <vt:lpwstr>080827 13:32:22.633</vt:lpwstr>
  </property>
  <property fmtid="{D5CDD505-2E9C-101B-9397-08002B2CF9AE}" pid="59" name="urixGuid">
    <vt:lpwstr>{18C3FF11-B57A-44F6-A47B-2556FBA208FC}</vt:lpwstr>
  </property>
</Properties>
</file>