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97836F8D19F416FA901D48AAF7F94C8"/>
        </w:placeholder>
        <w:text/>
      </w:sdtPr>
      <w:sdtEndPr/>
      <w:sdtContent>
        <w:p w:rsidRPr="009B062B" w:rsidR="00AF30DD" w:rsidP="00DA28CE" w:rsidRDefault="00AF30DD" w14:paraId="62513661" w14:textId="77777777">
          <w:pPr>
            <w:pStyle w:val="Rubrik1"/>
            <w:spacing w:after="300"/>
          </w:pPr>
          <w:r w:rsidRPr="009B062B">
            <w:t>Förslag till riksdagsbeslut</w:t>
          </w:r>
        </w:p>
      </w:sdtContent>
    </w:sdt>
    <w:sdt>
      <w:sdtPr>
        <w:alias w:val="Yrkande 1"/>
        <w:tag w:val="025f31fa-8c8c-448f-bca6-0e950286218d"/>
        <w:id w:val="1154494423"/>
        <w:lock w:val="sdtLocked"/>
      </w:sdtPr>
      <w:sdtEndPr/>
      <w:sdtContent>
        <w:p w:rsidR="00DE2A18" w:rsidRDefault="00FE5F36" w14:paraId="62513662" w14:textId="77777777">
          <w:pPr>
            <w:pStyle w:val="Frslagstext"/>
            <w:numPr>
              <w:ilvl w:val="0"/>
              <w:numId w:val="0"/>
            </w:numPr>
          </w:pPr>
          <w:r>
            <w:t>Riksdagen ställer sig bakom det som anförs i motionen om åtgärder med anledning av Riksrevisionens rapport om mörkertal inom bostadstillägget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35FBEF5DA04DF4952EC0951F213866"/>
        </w:placeholder>
        <w:text/>
      </w:sdtPr>
      <w:sdtEndPr/>
      <w:sdtContent>
        <w:p w:rsidRPr="009B062B" w:rsidR="006D79C9" w:rsidP="00333E95" w:rsidRDefault="006D79C9" w14:paraId="62513663" w14:textId="77777777">
          <w:pPr>
            <w:pStyle w:val="Rubrik1"/>
          </w:pPr>
          <w:r>
            <w:t>Motivering</w:t>
          </w:r>
        </w:p>
      </w:sdtContent>
    </w:sdt>
    <w:p w:rsidRPr="008F3E9D" w:rsidR="00C5637A" w:rsidP="008F3E9D" w:rsidRDefault="00B60831" w14:paraId="62513664" w14:textId="4D480A46">
      <w:pPr>
        <w:pStyle w:val="Normalutanindragellerluft"/>
      </w:pPr>
      <w:r w:rsidRPr="008F3E9D">
        <w:t>Riksrevisionen har granskat det s.k. mörkertalet inom bostadstillägget, dvs</w:t>
      </w:r>
      <w:r w:rsidRPr="008F3E9D" w:rsidR="008F3E9D">
        <w:t>.</w:t>
      </w:r>
      <w:r w:rsidRPr="008F3E9D">
        <w:t xml:space="preserve"> antalet be</w:t>
      </w:r>
      <w:r w:rsidR="008A71F5">
        <w:softHyphen/>
      </w:r>
      <w:r w:rsidRPr="008F3E9D">
        <w:t>rättigade som inte ansöker,</w:t>
      </w:r>
      <w:r w:rsidRPr="008F3E9D" w:rsidR="008F3E9D">
        <w:t xml:space="preserve"> och funnit att det</w:t>
      </w:r>
      <w:r w:rsidRPr="008F3E9D">
        <w:t xml:space="preserve"> är högt och att det i sin tur förstärker den ekonomiska utsattheten bland försäkrade med sjuk- och aktivitetsersättning och ålders</w:t>
      </w:r>
      <w:r w:rsidR="008A71F5">
        <w:softHyphen/>
      </w:r>
      <w:r w:rsidRPr="008F3E9D">
        <w:t>pensionärer.</w:t>
      </w:r>
    </w:p>
    <w:p w:rsidRPr="008F3E9D" w:rsidR="00422B9E" w:rsidP="008F3E9D" w:rsidRDefault="00B60831" w14:paraId="62513665" w14:textId="77777777">
      <w:r w:rsidRPr="008F3E9D">
        <w:t>Precis som konstateras i rapporten är det viktigt att personer som är berättigade till bostadstillägg får detta, inte minst för att minska förekomsten av ekonomisk utsatthet hos redan utsatta grupper.</w:t>
      </w:r>
    </w:p>
    <w:p w:rsidRPr="008F3E9D" w:rsidR="00B60831" w:rsidP="008F3E9D" w:rsidRDefault="00B60831" w14:paraId="62513666" w14:textId="16195979">
      <w:r w:rsidRPr="008F3E9D">
        <w:t>Regeringen delar Riksrevisionens bedömning att ett minskat mörkertal är en fördel</w:t>
      </w:r>
      <w:r w:rsidR="008A71F5">
        <w:softHyphen/>
      </w:r>
      <w:r w:rsidRPr="008F3E9D">
        <w:t>ningspolitiskt träffsäker åtgärd, men är inte beredd att i dagsläget vidta några omedel</w:t>
      </w:r>
      <w:r w:rsidR="008A71F5">
        <w:softHyphen/>
      </w:r>
      <w:r w:rsidRPr="008F3E9D">
        <w:t>bara åtgärder</w:t>
      </w:r>
      <w:r w:rsidRPr="008F3E9D" w:rsidR="00861F2C">
        <w:t>. Det är allvarligt därför att det här handlar om människor som lever under mycket knappa omständigheter</w:t>
      </w:r>
      <w:r w:rsidRPr="008F3E9D" w:rsidR="008F3E9D">
        <w:t>,</w:t>
      </w:r>
      <w:r w:rsidRPr="008F3E9D" w:rsidR="005E7DCC">
        <w:t xml:space="preserve"> och dröjsmål i denna fråga</w:t>
      </w:r>
      <w:r w:rsidRPr="008F3E9D" w:rsidR="008F3E9D">
        <w:t xml:space="preserve"> är</w:t>
      </w:r>
      <w:r w:rsidRPr="008F3E9D" w:rsidR="005E7DCC">
        <w:t xml:space="preserve"> därför inte godtagbar</w:t>
      </w:r>
      <w:r w:rsidRPr="008F3E9D" w:rsidR="008F3E9D">
        <w:t>a</w:t>
      </w:r>
      <w:r w:rsidRPr="008F3E9D" w:rsidR="005E7DCC">
        <w:t>.</w:t>
      </w:r>
    </w:p>
    <w:p w:rsidRPr="008F3E9D" w:rsidR="00B60831" w:rsidP="008F3E9D" w:rsidRDefault="00B60831" w14:paraId="62513667" w14:textId="258BBF86">
      <w:r w:rsidRPr="008F3E9D">
        <w:t>Riksrevisionen rekommenderar regeringen att utreda förutsättningarna för utökad automatisering inom handläggningen av bostadstillägg och att, på motsvarande sätt som gäller för Pensionsmyndigheten</w:t>
      </w:r>
      <w:r w:rsidRPr="008F3E9D" w:rsidR="001D4E4B">
        <w:t>, ge Försäkringskassan i uppdrag att återkommande skat</w:t>
      </w:r>
      <w:bookmarkStart w:name="_GoBack" w:id="1"/>
      <w:bookmarkEnd w:id="1"/>
      <w:r w:rsidRPr="008F3E9D" w:rsidR="001D4E4B">
        <w:t xml:space="preserve">ta mörkertalets omfattning inom bostadstillägg samt redogöra för vilka åtgärder som har genomförts för att minska risken för mörkertal. </w:t>
      </w:r>
    </w:p>
    <w:p w:rsidRPr="008F3E9D" w:rsidR="00C5637A" w:rsidP="008F3E9D" w:rsidRDefault="00C5637A" w14:paraId="62513668" w14:textId="562C0F03">
      <w:r w:rsidRPr="008F3E9D">
        <w:t>Enligt Riksrevisionen riskerar cirka en tredjedel av potentiellt berättigade ålders</w:t>
      </w:r>
      <w:r w:rsidR="008A71F5">
        <w:softHyphen/>
      </w:r>
      <w:r w:rsidRPr="008F3E9D">
        <w:t xml:space="preserve">pensionärer respektive cirka en fjärdedel av potentiellt berättigade med sjuk- eller </w:t>
      </w:r>
      <w:r w:rsidRPr="008F3E9D">
        <w:lastRenderedPageBreak/>
        <w:t>aktivitetsersättning att inte ta emot förmånen, vilket enligt Riksrevisionen motsvarar ca</w:t>
      </w:r>
      <w:r w:rsidRPr="008F3E9D" w:rsidR="008F3E9D">
        <w:t> </w:t>
      </w:r>
      <w:r w:rsidRPr="008F3E9D">
        <w:t>129 000 ålderspensionärer och ca 40 000 försäkrade med sjuk- och aktivitetsersätt</w:t>
      </w:r>
      <w:r w:rsidR="008A71F5">
        <w:softHyphen/>
      </w:r>
      <w:r w:rsidRPr="008F3E9D">
        <w:t xml:space="preserve">ning. </w:t>
      </w:r>
      <w:r w:rsidRPr="008F3E9D" w:rsidR="00A505A4">
        <w:t>Majoriteten av dessa personer beräknas ha en så låg ekonomisk standard att de klassas som ekonomiskt utsatta enligt den statistiska definitionen.</w:t>
      </w:r>
    </w:p>
    <w:p w:rsidRPr="008F3E9D" w:rsidR="00BB6339" w:rsidP="008F3E9D" w:rsidRDefault="00A505A4" w14:paraId="62513669" w14:textId="0FAF1611">
      <w:r w:rsidRPr="008F3E9D">
        <w:t>Bostadstillägget är en av mest träffsäkra fördelningspolitiska åtgärderna och har därför varit ett av de stöd som riksdagen har prioriterat för att förbättra den ekonomiska standarden för redan utsatta grupper.</w:t>
      </w:r>
      <w:r w:rsidRPr="008F3E9D" w:rsidR="006456A0">
        <w:t xml:space="preserve"> Senast i budget</w:t>
      </w:r>
      <w:r w:rsidRPr="008F3E9D" w:rsidR="008F3E9D">
        <w:t>en</w:t>
      </w:r>
      <w:r w:rsidRPr="008F3E9D" w:rsidR="006456A0">
        <w:t xml:space="preserve"> för 2020 har riksdagen beslutat att höja taket i bostadstillägget för pensionärer för att förbättra ekonomin för dem med de lägsta pensionerna. För att de anvisade medlen ska komma dessa till del är det viktigt att de som är berättigade till stödet också får tillgång till det.</w:t>
      </w:r>
    </w:p>
    <w:p w:rsidRPr="008F3E9D" w:rsidR="005F2EEF" w:rsidP="008F3E9D" w:rsidRDefault="00FC13E1" w14:paraId="6251366A" w14:textId="7298BADD">
      <w:r w:rsidRPr="008F3E9D">
        <w:t xml:space="preserve">Regeringen bör därför, i enlighet med Riksrevisionens rekommendationer, </w:t>
      </w:r>
      <w:r w:rsidRPr="008F3E9D" w:rsidR="005E7DCC">
        <w:t xml:space="preserve">utan dröjsmål </w:t>
      </w:r>
      <w:r w:rsidRPr="008F3E9D">
        <w:t xml:space="preserve">vidta åtgärder </w:t>
      </w:r>
      <w:r w:rsidRPr="008F3E9D" w:rsidR="0031742A">
        <w:t xml:space="preserve">så </w:t>
      </w:r>
      <w:r w:rsidRPr="008F3E9D" w:rsidR="0088394E">
        <w:t xml:space="preserve">att berörda myndigheter </w:t>
      </w:r>
      <w:r w:rsidRPr="008F3E9D">
        <w:t>effektivisera</w:t>
      </w:r>
      <w:r w:rsidRPr="008F3E9D" w:rsidR="008F3F83">
        <w:t>r</w:t>
      </w:r>
      <w:r w:rsidRPr="008F3E9D">
        <w:t xml:space="preserve"> och förenkla</w:t>
      </w:r>
      <w:r w:rsidRPr="008F3E9D" w:rsidR="008F3F83">
        <w:t>r</w:t>
      </w:r>
      <w:r w:rsidRPr="008F3E9D">
        <w:t xml:space="preserve"> adminis</w:t>
      </w:r>
      <w:r w:rsidR="008A71F5">
        <w:softHyphen/>
      </w:r>
      <w:r w:rsidRPr="008F3E9D">
        <w:t>trationen bl.a</w:t>
      </w:r>
      <w:r w:rsidRPr="008F3E9D" w:rsidR="008F3E9D">
        <w:t>.</w:t>
      </w:r>
      <w:r w:rsidRPr="008F3E9D">
        <w:t xml:space="preserve"> genom ökad automatisering i handläggningen</w:t>
      </w:r>
      <w:r w:rsidRPr="008F3E9D" w:rsidR="0031742A">
        <w:t xml:space="preserve"> och att de </w:t>
      </w:r>
      <w:r w:rsidRPr="008F3E9D">
        <w:t>ta</w:t>
      </w:r>
      <w:r w:rsidRPr="008F3E9D" w:rsidR="008F3F83">
        <w:t>r</w:t>
      </w:r>
      <w:r w:rsidRPr="008F3E9D">
        <w:t xml:space="preserve"> ytterligare hänsyn till målgruppens särskilda behov vid handläggningen samt </w:t>
      </w:r>
      <w:r w:rsidRPr="008F3E9D" w:rsidR="0031742A">
        <w:t xml:space="preserve">därutöver </w:t>
      </w:r>
      <w:r w:rsidRPr="008F3E9D">
        <w:t>t</w:t>
      </w:r>
      <w:r w:rsidRPr="008F3E9D" w:rsidR="008F3F83">
        <w:t xml:space="preserve">illse </w:t>
      </w:r>
      <w:r w:rsidRPr="008F3E9D">
        <w:t xml:space="preserve">att </w:t>
      </w:r>
      <w:r w:rsidRPr="008F3E9D" w:rsidR="008F3F83">
        <w:t xml:space="preserve">de </w:t>
      </w:r>
      <w:r w:rsidRPr="008F3E9D">
        <w:t>genomfört kvalitetsuppföljningar av s.k. avslagsärenden av bostadstillägg</w:t>
      </w:r>
      <w:r w:rsidRPr="008F3E9D" w:rsidR="0031742A">
        <w:t>en</w:t>
      </w:r>
      <w:r w:rsidRPr="008F3E9D">
        <w:t xml:space="preserve"> för att se att tillräckliga åtgärder har vidtagits.</w:t>
      </w:r>
    </w:p>
    <w:sdt>
      <w:sdtPr>
        <w:alias w:val="CC_Underskrifter"/>
        <w:tag w:val="CC_Underskrifter"/>
        <w:id w:val="583496634"/>
        <w:lock w:val="sdtContentLocked"/>
        <w:placeholder>
          <w:docPart w:val="93028C3EE06B4B5D8090C725498A4743"/>
        </w:placeholder>
      </w:sdtPr>
      <w:sdtEndPr/>
      <w:sdtContent>
        <w:p w:rsidR="006C29ED" w:rsidP="006C29ED" w:rsidRDefault="006C29ED" w14:paraId="6251366B" w14:textId="77777777"/>
        <w:p w:rsidRPr="008E0FE2" w:rsidR="004801AC" w:rsidP="006C29ED" w:rsidRDefault="00003287" w14:paraId="625136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B20608" w:rsidRDefault="00B20608" w14:paraId="6251367C" w14:textId="77777777"/>
    <w:sectPr w:rsidR="00B206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1367E" w14:textId="77777777" w:rsidR="006E1B66" w:rsidRDefault="006E1B66" w:rsidP="000C1CAD">
      <w:pPr>
        <w:spacing w:line="240" w:lineRule="auto"/>
      </w:pPr>
      <w:r>
        <w:separator/>
      </w:r>
    </w:p>
  </w:endnote>
  <w:endnote w:type="continuationSeparator" w:id="0">
    <w:p w14:paraId="6251367F" w14:textId="77777777" w:rsidR="006E1B66" w:rsidRDefault="006E1B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136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136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1368D" w14:textId="77777777" w:rsidR="00262EA3" w:rsidRPr="006C29ED" w:rsidRDefault="00262EA3" w:rsidP="006C29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1367C" w14:textId="77777777" w:rsidR="006E1B66" w:rsidRDefault="006E1B66" w:rsidP="000C1CAD">
      <w:pPr>
        <w:spacing w:line="240" w:lineRule="auto"/>
      </w:pPr>
      <w:r>
        <w:separator/>
      </w:r>
    </w:p>
  </w:footnote>
  <w:footnote w:type="continuationSeparator" w:id="0">
    <w:p w14:paraId="6251367D" w14:textId="77777777" w:rsidR="006E1B66" w:rsidRDefault="006E1B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5136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51368F" wp14:anchorId="625136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3287" w14:paraId="62513692" w14:textId="77777777">
                          <w:pPr>
                            <w:jc w:val="right"/>
                          </w:pPr>
                          <w:sdt>
                            <w:sdtPr>
                              <w:alias w:val="CC_Noformat_Partikod"/>
                              <w:tag w:val="CC_Noformat_Partikod"/>
                              <w:id w:val="-53464382"/>
                              <w:placeholder>
                                <w:docPart w:val="4F55D657422E4C3799CFEB6B3E2FBBA3"/>
                              </w:placeholder>
                              <w:text/>
                            </w:sdtPr>
                            <w:sdtEndPr/>
                            <w:sdtContent>
                              <w:r w:rsidR="00B60831">
                                <w:t>L</w:t>
                              </w:r>
                            </w:sdtContent>
                          </w:sdt>
                          <w:sdt>
                            <w:sdtPr>
                              <w:alias w:val="CC_Noformat_Partinummer"/>
                              <w:tag w:val="CC_Noformat_Partinummer"/>
                              <w:id w:val="-1709555926"/>
                              <w:placeholder>
                                <w:docPart w:val="19D307725E6C4FB38AFF342ABF4D06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5136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3287" w14:paraId="62513692" w14:textId="77777777">
                    <w:pPr>
                      <w:jc w:val="right"/>
                    </w:pPr>
                    <w:sdt>
                      <w:sdtPr>
                        <w:alias w:val="CC_Noformat_Partikod"/>
                        <w:tag w:val="CC_Noformat_Partikod"/>
                        <w:id w:val="-53464382"/>
                        <w:placeholder>
                          <w:docPart w:val="4F55D657422E4C3799CFEB6B3E2FBBA3"/>
                        </w:placeholder>
                        <w:text/>
                      </w:sdtPr>
                      <w:sdtEndPr/>
                      <w:sdtContent>
                        <w:r w:rsidR="00B60831">
                          <w:t>L</w:t>
                        </w:r>
                      </w:sdtContent>
                    </w:sdt>
                    <w:sdt>
                      <w:sdtPr>
                        <w:alias w:val="CC_Noformat_Partinummer"/>
                        <w:tag w:val="CC_Noformat_Partinummer"/>
                        <w:id w:val="-1709555926"/>
                        <w:placeholder>
                          <w:docPart w:val="19D307725E6C4FB38AFF342ABF4D067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5136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513682" w14:textId="77777777">
    <w:pPr>
      <w:jc w:val="right"/>
    </w:pPr>
  </w:p>
  <w:p w:rsidR="00262EA3" w:rsidP="00776B74" w:rsidRDefault="00262EA3" w14:paraId="625136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3287" w14:paraId="625136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513691" wp14:anchorId="625136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3287" w14:paraId="6251368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60831">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03287" w14:paraId="625136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3287" w14:paraId="625136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:3457</w:t>
        </w:r>
      </w:sdtContent>
    </w:sdt>
  </w:p>
  <w:p w:rsidR="00262EA3" w:rsidP="00E03A3D" w:rsidRDefault="00003287" w14:paraId="6251368A" w14:textId="77777777">
    <w:pPr>
      <w:pStyle w:val="Motionr"/>
    </w:pPr>
    <w:sdt>
      <w:sdtPr>
        <w:alias w:val="CC_Noformat_Avtext"/>
        <w:tag w:val="CC_Noformat_Avtext"/>
        <w:id w:val="-2020768203"/>
        <w:lock w:val="sdtContentLocked"/>
        <w15:appearance w15:val="hidden"/>
        <w:text/>
      </w:sdtPr>
      <w:sdtEndPr/>
      <w:sdtContent>
        <w:r>
          <w:t>av Bengt Eliasson m.fl. (L)</w:t>
        </w:r>
      </w:sdtContent>
    </w:sdt>
  </w:p>
  <w:sdt>
    <w:sdtPr>
      <w:alias w:val="CC_Noformat_Rubtext"/>
      <w:tag w:val="CC_Noformat_Rubtext"/>
      <w:id w:val="-218060500"/>
      <w:lock w:val="sdtLocked"/>
      <w:text/>
    </w:sdtPr>
    <w:sdtEndPr/>
    <w:sdtContent>
      <w:p w:rsidR="00262EA3" w:rsidP="00283E0F" w:rsidRDefault="00FE5F36" w14:paraId="6251368B" w14:textId="49A339D0">
        <w:pPr>
          <w:pStyle w:val="FSHRub2"/>
        </w:pPr>
        <w:r>
          <w:t>med anledning av skr. 2019/20:54 Riksrevisionens rapport om mörkertal inom bostadstillägget</w:t>
        </w:r>
      </w:p>
    </w:sdtContent>
  </w:sdt>
  <w:sdt>
    <w:sdtPr>
      <w:alias w:val="CC_Boilerplate_3"/>
      <w:tag w:val="CC_Boilerplate_3"/>
      <w:id w:val="1606463544"/>
      <w:lock w:val="sdtContentLocked"/>
      <w15:appearance w15:val="hidden"/>
      <w:text w:multiLine="1"/>
    </w:sdtPr>
    <w:sdtEndPr/>
    <w:sdtContent>
      <w:p w:rsidR="00262EA3" w:rsidP="00283E0F" w:rsidRDefault="00262EA3" w14:paraId="625136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60831"/>
    <w:rsid w:val="000000E0"/>
    <w:rsid w:val="00000761"/>
    <w:rsid w:val="000014AF"/>
    <w:rsid w:val="00002310"/>
    <w:rsid w:val="00002CB4"/>
    <w:rsid w:val="000030B6"/>
    <w:rsid w:val="00003287"/>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19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C52"/>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8A5"/>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4E4B"/>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2C1"/>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42A"/>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0"/>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0FF"/>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E7DCC"/>
    <w:rsid w:val="005F06C6"/>
    <w:rsid w:val="005F0B9E"/>
    <w:rsid w:val="005F10DB"/>
    <w:rsid w:val="005F1A7E"/>
    <w:rsid w:val="005F1DE3"/>
    <w:rsid w:val="005F2B7A"/>
    <w:rsid w:val="005F2B85"/>
    <w:rsid w:val="005F2EEF"/>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6A0"/>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6DA7"/>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9ED"/>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673"/>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B66"/>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107"/>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F2C"/>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94E"/>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1F5"/>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9D"/>
    <w:rsid w:val="008F3F83"/>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C2A"/>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315"/>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333"/>
    <w:rsid w:val="009B36AC"/>
    <w:rsid w:val="009B3876"/>
    <w:rsid w:val="009B4205"/>
    <w:rsid w:val="009B42D9"/>
    <w:rsid w:val="009B4A7C"/>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5A4"/>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265"/>
    <w:rsid w:val="00B1540A"/>
    <w:rsid w:val="00B15547"/>
    <w:rsid w:val="00B15674"/>
    <w:rsid w:val="00B15D7C"/>
    <w:rsid w:val="00B16FF4"/>
    <w:rsid w:val="00B17395"/>
    <w:rsid w:val="00B17AF0"/>
    <w:rsid w:val="00B202F4"/>
    <w:rsid w:val="00B20608"/>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31"/>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77B"/>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37A"/>
    <w:rsid w:val="00C5678E"/>
    <w:rsid w:val="00C57621"/>
    <w:rsid w:val="00C5786A"/>
    <w:rsid w:val="00C57A48"/>
    <w:rsid w:val="00C57C2E"/>
    <w:rsid w:val="00C60742"/>
    <w:rsid w:val="00C610EA"/>
    <w:rsid w:val="00C615F5"/>
    <w:rsid w:val="00C6293E"/>
    <w:rsid w:val="00C62E74"/>
    <w:rsid w:val="00C630E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B1D"/>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415"/>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A18"/>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B2E"/>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3E1"/>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5F36"/>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513660"/>
  <w15:chartTrackingRefBased/>
  <w15:docId w15:val="{9DBBC2AD-BAB9-4005-8285-6A40813B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7836F8D19F416FA901D48AAF7F94C8"/>
        <w:category>
          <w:name w:val="Allmänt"/>
          <w:gallery w:val="placeholder"/>
        </w:category>
        <w:types>
          <w:type w:val="bbPlcHdr"/>
        </w:types>
        <w:behaviors>
          <w:behavior w:val="content"/>
        </w:behaviors>
        <w:guid w:val="{9C1EFB0C-76B0-407D-B5CE-BB6DE6D37666}"/>
      </w:docPartPr>
      <w:docPartBody>
        <w:p w:rsidR="0011087B" w:rsidRDefault="00103EBA">
          <w:pPr>
            <w:pStyle w:val="397836F8D19F416FA901D48AAF7F94C8"/>
          </w:pPr>
          <w:r w:rsidRPr="005A0A93">
            <w:rPr>
              <w:rStyle w:val="Platshllartext"/>
            </w:rPr>
            <w:t>Förslag till riksdagsbeslut</w:t>
          </w:r>
        </w:p>
      </w:docPartBody>
    </w:docPart>
    <w:docPart>
      <w:docPartPr>
        <w:name w:val="0A35FBEF5DA04DF4952EC0951F213866"/>
        <w:category>
          <w:name w:val="Allmänt"/>
          <w:gallery w:val="placeholder"/>
        </w:category>
        <w:types>
          <w:type w:val="bbPlcHdr"/>
        </w:types>
        <w:behaviors>
          <w:behavior w:val="content"/>
        </w:behaviors>
        <w:guid w:val="{A612EAA8-4E65-4968-A015-430BDF0672A7}"/>
      </w:docPartPr>
      <w:docPartBody>
        <w:p w:rsidR="0011087B" w:rsidRDefault="00103EBA">
          <w:pPr>
            <w:pStyle w:val="0A35FBEF5DA04DF4952EC0951F213866"/>
          </w:pPr>
          <w:r w:rsidRPr="005A0A93">
            <w:rPr>
              <w:rStyle w:val="Platshllartext"/>
            </w:rPr>
            <w:t>Motivering</w:t>
          </w:r>
        </w:p>
      </w:docPartBody>
    </w:docPart>
    <w:docPart>
      <w:docPartPr>
        <w:name w:val="4F55D657422E4C3799CFEB6B3E2FBBA3"/>
        <w:category>
          <w:name w:val="Allmänt"/>
          <w:gallery w:val="placeholder"/>
        </w:category>
        <w:types>
          <w:type w:val="bbPlcHdr"/>
        </w:types>
        <w:behaviors>
          <w:behavior w:val="content"/>
        </w:behaviors>
        <w:guid w:val="{62191966-7E1C-40CB-A92D-1552ADE62A09}"/>
      </w:docPartPr>
      <w:docPartBody>
        <w:p w:rsidR="0011087B" w:rsidRDefault="00103EBA">
          <w:pPr>
            <w:pStyle w:val="4F55D657422E4C3799CFEB6B3E2FBBA3"/>
          </w:pPr>
          <w:r>
            <w:rPr>
              <w:rStyle w:val="Platshllartext"/>
            </w:rPr>
            <w:t xml:space="preserve"> </w:t>
          </w:r>
        </w:p>
      </w:docPartBody>
    </w:docPart>
    <w:docPart>
      <w:docPartPr>
        <w:name w:val="19D307725E6C4FB38AFF342ABF4D0677"/>
        <w:category>
          <w:name w:val="Allmänt"/>
          <w:gallery w:val="placeholder"/>
        </w:category>
        <w:types>
          <w:type w:val="bbPlcHdr"/>
        </w:types>
        <w:behaviors>
          <w:behavior w:val="content"/>
        </w:behaviors>
        <w:guid w:val="{C019FA16-03E7-41D5-8179-F80BF81E20C5}"/>
      </w:docPartPr>
      <w:docPartBody>
        <w:p w:rsidR="0011087B" w:rsidRDefault="00103EBA">
          <w:pPr>
            <w:pStyle w:val="19D307725E6C4FB38AFF342ABF4D0677"/>
          </w:pPr>
          <w:r>
            <w:t xml:space="preserve"> </w:t>
          </w:r>
        </w:p>
      </w:docPartBody>
    </w:docPart>
    <w:docPart>
      <w:docPartPr>
        <w:name w:val="93028C3EE06B4B5D8090C725498A4743"/>
        <w:category>
          <w:name w:val="Allmänt"/>
          <w:gallery w:val="placeholder"/>
        </w:category>
        <w:types>
          <w:type w:val="bbPlcHdr"/>
        </w:types>
        <w:behaviors>
          <w:behavior w:val="content"/>
        </w:behaviors>
        <w:guid w:val="{8459D3F6-A91F-4B47-93DF-820892B86D4F}"/>
      </w:docPartPr>
      <w:docPartBody>
        <w:p w:rsidR="00527125" w:rsidRDefault="00527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BA"/>
    <w:rsid w:val="00002BAC"/>
    <w:rsid w:val="00103EBA"/>
    <w:rsid w:val="0011087B"/>
    <w:rsid w:val="00315E0C"/>
    <w:rsid w:val="00527125"/>
    <w:rsid w:val="00625CF6"/>
    <w:rsid w:val="009C6943"/>
    <w:rsid w:val="00A05783"/>
    <w:rsid w:val="00A13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7836F8D19F416FA901D48AAF7F94C8">
    <w:name w:val="397836F8D19F416FA901D48AAF7F94C8"/>
  </w:style>
  <w:style w:type="paragraph" w:customStyle="1" w:styleId="5C832074A1404167A01F990B35CBEDB6">
    <w:name w:val="5C832074A1404167A01F990B35CBED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64FABF1CA94D098FBBBAB5070AC7E4">
    <w:name w:val="6D64FABF1CA94D098FBBBAB5070AC7E4"/>
  </w:style>
  <w:style w:type="paragraph" w:customStyle="1" w:styleId="0A35FBEF5DA04DF4952EC0951F213866">
    <w:name w:val="0A35FBEF5DA04DF4952EC0951F213866"/>
  </w:style>
  <w:style w:type="paragraph" w:customStyle="1" w:styleId="D81B7B146254495B8AF8EB05B1DBF1DD">
    <w:name w:val="D81B7B146254495B8AF8EB05B1DBF1DD"/>
  </w:style>
  <w:style w:type="paragraph" w:customStyle="1" w:styleId="460B4ABC58C545C48C85B44C290B4EA3">
    <w:name w:val="460B4ABC58C545C48C85B44C290B4EA3"/>
  </w:style>
  <w:style w:type="paragraph" w:customStyle="1" w:styleId="4F55D657422E4C3799CFEB6B3E2FBBA3">
    <w:name w:val="4F55D657422E4C3799CFEB6B3E2FBBA3"/>
  </w:style>
  <w:style w:type="paragraph" w:customStyle="1" w:styleId="19D307725E6C4FB38AFF342ABF4D0677">
    <w:name w:val="19D307725E6C4FB38AFF342ABF4D0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AD9480-8F1E-49AB-BF25-3C5182ED2408}"/>
</file>

<file path=customXml/itemProps2.xml><?xml version="1.0" encoding="utf-8"?>
<ds:datastoreItem xmlns:ds="http://schemas.openxmlformats.org/officeDocument/2006/customXml" ds:itemID="{16445E9A-701D-4FE6-8DE2-3D26EF555C35}"/>
</file>

<file path=customXml/itemProps3.xml><?xml version="1.0" encoding="utf-8"?>
<ds:datastoreItem xmlns:ds="http://schemas.openxmlformats.org/officeDocument/2006/customXml" ds:itemID="{ED189897-4FA9-4603-B8F7-01C64CDFE8DD}"/>
</file>

<file path=docProps/app.xml><?xml version="1.0" encoding="utf-8"?>
<Properties xmlns="http://schemas.openxmlformats.org/officeDocument/2006/extended-properties" xmlns:vt="http://schemas.openxmlformats.org/officeDocument/2006/docPropsVTypes">
  <Template>Normal</Template>
  <TotalTime>9</TotalTime>
  <Pages>2</Pages>
  <Words>426</Words>
  <Characters>2655</Characters>
  <Application>Microsoft Office Word</Application>
  <DocSecurity>0</DocSecurity>
  <Lines>52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skrivelse 2019 20 54 Riksrevisionens rapport om mörkertal inom bostadstillägget</vt:lpstr>
      <vt:lpstr>
      </vt:lpstr>
    </vt:vector>
  </TitlesOfParts>
  <Company>Sveriges riksdag</Company>
  <LinksUpToDate>false</LinksUpToDate>
  <CharactersWithSpaces>3059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