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12B1" w:rsidRPr="005D6E61" w:rsidRDefault="005712B1">
      <w:pPr>
        <w:pStyle w:val="Hemstlrubrik"/>
      </w:pPr>
      <w:r w:rsidRPr="005D6E61">
        <w:t>Förslag till riksdagsbeslut</w:t>
      </w:r>
    </w:p>
    <w:p w:rsidR="005712B1" w:rsidRPr="005D6E61" w:rsidRDefault="005712B1">
      <w:pPr>
        <w:pStyle w:val="Hemstlatt"/>
        <w:ind w:left="0"/>
      </w:pPr>
      <w:r w:rsidRPr="005D6E61">
        <w:t>Riksdagen tillkännager för regeringen som sin mening vad som anförs i motionen om utökad användning av elektronisk fotb</w:t>
      </w:r>
      <w:r w:rsidRPr="005D6E61">
        <w:t>o</w:t>
      </w:r>
      <w:r w:rsidRPr="005D6E61">
        <w:t>ja.</w:t>
      </w:r>
    </w:p>
    <w:p w:rsidR="005712B1" w:rsidRPr="005D6E61" w:rsidRDefault="005712B1">
      <w:pPr>
        <w:pStyle w:val="Rubrik1"/>
      </w:pPr>
      <w:r w:rsidRPr="005D6E61">
        <w:t>Motivering</w:t>
      </w:r>
    </w:p>
    <w:p w:rsidR="005712B1" w:rsidRPr="005D6E61" w:rsidRDefault="005712B1">
      <w:r w:rsidRPr="005D6E61">
        <w:t>Varje år ansöker närmare 7 000 svenskar om besöksförbud. Bakom siffrorna gömmer sig i de allra flesta fall kvinnor som under lång tid utsatts för våld, övergrepp och allvarliga hot från en närstående man. Sedan lagen om besök</w:t>
      </w:r>
      <w:r w:rsidRPr="005D6E61">
        <w:t>s</w:t>
      </w:r>
      <w:r w:rsidRPr="005D6E61">
        <w:t>förbud började gälla för nästan 20 år sedan har antalet ansökningar om b</w:t>
      </w:r>
      <w:r w:rsidRPr="005D6E61">
        <w:t>e</w:t>
      </w:r>
      <w:r w:rsidRPr="005D6E61">
        <w:t>söksförbud mångdubblats och idag beviljas ungefär hälften av ansökningarna. Tyvärr visar verkligheten att besöksförbudet ofta fungerar dåligt och enligt Brottsförebyggande rådet (Brå) sker överträdelser i nästan vart tredje fall. Det är dessutom långt ifrån självklart att den som bryter mot besöksförbudet blir frihetsberövad.</w:t>
      </w:r>
    </w:p>
    <w:p w:rsidR="005712B1" w:rsidRPr="005D6E61" w:rsidRDefault="005712B1">
      <w:pPr>
        <w:pStyle w:val="Normaltindrag"/>
      </w:pPr>
      <w:r w:rsidRPr="005D6E61">
        <w:t>Det borde vara en självklarhet i en rättsstat att människor som hotas och förföljs ska få samhällets hjälp att</w:t>
      </w:r>
      <w:r w:rsidRPr="005D6E61">
        <w:t xml:space="preserve"> freda sig. I många fall är det förutsättning för att kvinnors isolering ska kunna brytas och återgången till ett normalt liv fritt från hot, våld och trakasserier ska kunna fungera. Mot bakgrund av stat</w:t>
      </w:r>
      <w:r w:rsidRPr="005D6E61">
        <w:t>i</w:t>
      </w:r>
      <w:r w:rsidRPr="005D6E61">
        <w:t>stiken finns det alltså starka skäl som talar för att lagen borde skärpas.</w:t>
      </w:r>
    </w:p>
    <w:p w:rsidR="005712B1" w:rsidRPr="005D6E61" w:rsidRDefault="005712B1">
      <w:pPr>
        <w:pStyle w:val="Normaltindrag"/>
      </w:pPr>
      <w:r w:rsidRPr="005D6E61">
        <w:t>Intensivövervakning med elektronisk kontroll (IÖV) – populärt kallat ele</w:t>
      </w:r>
      <w:r w:rsidRPr="005D6E61">
        <w:t>k</w:t>
      </w:r>
      <w:r w:rsidRPr="005D6E61">
        <w:t>tronisk fotboja – har de senaste åren blivit ett allt vanligare alternativ vid kortare fängelsestraff och vid utslussning från vistelse i anstalt. Erfarenhete</w:t>
      </w:r>
      <w:r w:rsidRPr="005D6E61">
        <w:t>r</w:t>
      </w:r>
      <w:r w:rsidRPr="005D6E61">
        <w:t>na av systemet är i allt väsentligt positiva och under förra året påbörjade över 3 000 fängelsedömda personer en period av IÖV. Mindre än 10 procent av dessa avbröt övervakningen och avtjänade sitt straff i fängelse.</w:t>
      </w:r>
    </w:p>
    <w:p w:rsidR="005712B1" w:rsidRPr="005D6E61" w:rsidRDefault="005712B1">
      <w:pPr>
        <w:pStyle w:val="Normaltindrag"/>
      </w:pPr>
      <w:r w:rsidRPr="005D6E61">
        <w:t>Fördelarna med fotbojan är flera. Dels visar kriminalvårdens siffror att de allra flesta följer de regler som gäller, dels visar statis</w:t>
      </w:r>
      <w:r w:rsidRPr="005D6E61">
        <w:t>tik från Brottsföreby</w:t>
      </w:r>
      <w:r w:rsidRPr="005D6E61">
        <w:t>g</w:t>
      </w:r>
      <w:r w:rsidRPr="005D6E61">
        <w:t>gande rådet att risken att återfalla i brottslighet är mindre för dem som avtj</w:t>
      </w:r>
      <w:r w:rsidRPr="005D6E61">
        <w:t>ä</w:t>
      </w:r>
      <w:r w:rsidRPr="005D6E61">
        <w:lastRenderedPageBreak/>
        <w:t>nat sitt straff med fotboja i hemmet jämfört med dem som avtjänar sitt straff i fängelse. Därutöver är tekniken naturligtvis oerhört mycket mer kostnadse</w:t>
      </w:r>
      <w:r w:rsidRPr="005D6E61">
        <w:t>f</w:t>
      </w:r>
      <w:r w:rsidRPr="005D6E61">
        <w:t>fektiv jämfört med en fängelsevistelse.</w:t>
      </w:r>
    </w:p>
    <w:p w:rsidR="005712B1" w:rsidRPr="005D6E61" w:rsidRDefault="005712B1">
      <w:pPr>
        <w:pStyle w:val="Normaltindrag"/>
      </w:pPr>
      <w:r w:rsidRPr="005D6E61">
        <w:t>Elektronisk fotboja har funnits i den svenska kriminalvården i över 16 år och starka skäl talar för att se över om användningsområdet i vissa fall skulle kunna utökas till dem som blivit ålagda ett besöksförbud. Dagen</w:t>
      </w:r>
      <w:r w:rsidRPr="005D6E61">
        <w:t>s lagstiftning räcker inte alltid till och många människor får därför leva med en ständig rädsla för hot, våld och trakasserier. Regeringen bör därför undersöka om en utökning av de elektroniska fotbojornas användningsområde är möjlig.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6E61">
        <w:trPr>
          <w:cantSplit/>
        </w:trPr>
        <w:tc>
          <w:tcPr>
            <w:tcW w:w="3046" w:type="dxa"/>
          </w:tcPr>
          <w:p w:rsidR="005712B1" w:rsidRPr="005D6E61" w:rsidRDefault="005712B1">
            <w:pPr>
              <w:pStyle w:val="UnderskriftDatum"/>
              <w:spacing w:before="240"/>
            </w:pPr>
            <w:r w:rsidRPr="005D6E61">
              <w:t>Stockholm den 4 oktober 2007</w:t>
            </w:r>
          </w:p>
        </w:tc>
        <w:tc>
          <w:tcPr>
            <w:tcW w:w="3047" w:type="dxa"/>
          </w:tcPr>
          <w:p w:rsidR="005712B1" w:rsidRPr="005D6E61" w:rsidRDefault="005712B1">
            <w:pPr>
              <w:pStyle w:val="Underskrifter"/>
              <w:spacing w:before="240"/>
            </w:pPr>
          </w:p>
        </w:tc>
      </w:tr>
      <w:tr w:rsidR="00000000" w:rsidRPr="005D6E61">
        <w:trPr>
          <w:cantSplit/>
        </w:trPr>
        <w:tc>
          <w:tcPr>
            <w:tcW w:w="3046" w:type="dxa"/>
          </w:tcPr>
          <w:p w:rsidR="005712B1" w:rsidRPr="005D6E61" w:rsidRDefault="005712B1">
            <w:pPr>
              <w:pStyle w:val="Underskrifter"/>
            </w:pPr>
            <w:r w:rsidRPr="005D6E61">
              <w:t>Oskar Öholm (m)</w:t>
            </w:r>
          </w:p>
        </w:tc>
        <w:tc>
          <w:tcPr>
            <w:tcW w:w="3046" w:type="dxa"/>
          </w:tcPr>
          <w:p w:rsidR="005712B1" w:rsidRPr="005D6E61" w:rsidRDefault="005712B1">
            <w:pPr>
              <w:pStyle w:val="Underskrifter"/>
            </w:pPr>
          </w:p>
        </w:tc>
      </w:tr>
    </w:tbl>
    <w:p w:rsidR="005712B1" w:rsidRPr="005D6E61" w:rsidRDefault="005712B1">
      <w:pPr>
        <w:pStyle w:val="Normaltindrag"/>
      </w:pPr>
    </w:p>
    <w:sectPr w:rsidR="005712B1" w:rsidRPr="005D6E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2B1" w:rsidRPr="005D6E61" w:rsidRDefault="005712B1">
      <w:r w:rsidRPr="005D6E61">
        <w:separator/>
      </w:r>
    </w:p>
  </w:endnote>
  <w:endnote w:type="continuationSeparator" w:id="0">
    <w:p w:rsidR="005712B1" w:rsidRPr="005D6E61" w:rsidRDefault="005712B1">
      <w:r w:rsidRPr="005D6E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2B1" w:rsidRPr="005D6E61" w:rsidRDefault="005D6E61">
    <w:pPr>
      <w:pStyle w:val="Sidfot"/>
    </w:pPr>
    <w:r w:rsidRPr="005D6E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16647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2B1" w:rsidRDefault="005712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12B1" w:rsidRDefault="005712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2B1" w:rsidRPr="005D6E61" w:rsidRDefault="005D6E61">
    <w:pPr>
      <w:pStyle w:val="Sidfot"/>
    </w:pPr>
    <w:r w:rsidRPr="005D6E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2065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2B1" w:rsidRDefault="005712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12B1" w:rsidRDefault="005712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2B1" w:rsidRPr="005D6E61" w:rsidRDefault="005D6E61">
    <w:pPr>
      <w:pStyle w:val="Sidfot"/>
    </w:pPr>
    <w:r w:rsidRPr="005D6E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218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2B1" w:rsidRDefault="005712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12B1" w:rsidRDefault="005712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2B1" w:rsidRPr="005D6E61" w:rsidRDefault="005712B1">
      <w:r w:rsidRPr="005D6E61">
        <w:separator/>
      </w:r>
    </w:p>
  </w:footnote>
  <w:footnote w:type="continuationSeparator" w:id="0">
    <w:p w:rsidR="005712B1" w:rsidRPr="005D6E61" w:rsidRDefault="005712B1">
      <w:r w:rsidRPr="005D6E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2B1" w:rsidRPr="005D6E61" w:rsidRDefault="005D6E61">
    <w:pPr>
      <w:pStyle w:val="Sidhuvud"/>
    </w:pPr>
    <w:r w:rsidRPr="005D6E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86647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2B1" w:rsidRDefault="005712B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12B1" w:rsidRDefault="005712B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2B1" w:rsidRPr="005D6E61" w:rsidRDefault="005D6E61">
    <w:pPr>
      <w:pStyle w:val="Sidhuvud"/>
    </w:pPr>
    <w:r w:rsidRPr="005D6E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88734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2B1" w:rsidRDefault="005712B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12B1" w:rsidRDefault="005712B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2B1" w:rsidRPr="005D6E61" w:rsidRDefault="005712B1">
    <w:pPr>
      <w:pStyle w:val="FSHNormal"/>
      <w:tabs>
        <w:tab w:val="right" w:pos="5840"/>
      </w:tabs>
    </w:pPr>
    <w:r w:rsidRPr="005D6E61">
      <w:br/>
    </w:r>
    <w:r w:rsidRPr="005D6E61">
      <w:fldChar w:fldCharType="begin" w:fldLock="1"/>
    </w:r>
    <w:r w:rsidRPr="005D6E61">
      <w:instrText xml:space="preserve"> DOCPROPERTY</w:instrText>
    </w:r>
    <w:r w:rsidRPr="005D6E61">
      <w:rPr>
        <w:sz w:val="18"/>
      </w:rPr>
      <w:instrText xml:space="preserve"> "YearUser" *\charformat </w:instrText>
    </w:r>
    <w:r w:rsidRPr="005D6E61">
      <w:fldChar w:fldCharType="separate"/>
    </w:r>
    <w:r w:rsidRPr="005D6E61">
      <w:t>2007/08</w:t>
    </w:r>
    <w:r w:rsidRPr="005D6E61">
      <w:fldChar w:fldCharType="end"/>
    </w:r>
    <w:r w:rsidRPr="005D6E61">
      <w:t xml:space="preserve"> </w:t>
    </w:r>
    <w:r w:rsidRPr="005D6E61">
      <w:tab/>
      <w:t xml:space="preserve">mnr: </w:t>
    </w:r>
    <w:r w:rsidRPr="005D6E61">
      <w:fldChar w:fldCharType="begin" w:fldLock="1"/>
    </w:r>
    <w:r w:rsidRPr="005D6E61">
      <w:instrText xml:space="preserve"> DOCPROPERTY</w:instrText>
    </w:r>
    <w:r w:rsidRPr="005D6E61">
      <w:rPr>
        <w:sz w:val="18"/>
      </w:rPr>
      <w:instrText xml:space="preserve"> "Motionsnummer" *\charformat </w:instrText>
    </w:r>
    <w:r w:rsidRPr="005D6E61">
      <w:fldChar w:fldCharType="separate"/>
    </w:r>
    <w:r w:rsidRPr="005D6E61">
      <w:t>Ju413</w:t>
    </w:r>
    <w:r w:rsidRPr="005D6E61">
      <w:fldChar w:fldCharType="end"/>
    </w:r>
    <w:r w:rsidRPr="005D6E61">
      <w:br/>
    </w:r>
    <w:r w:rsidRPr="005D6E61">
      <w:fldChar w:fldCharType="begin" w:fldLock="1"/>
    </w:r>
    <w:r w:rsidRPr="005D6E61">
      <w:instrText xml:space="preserve"> DOCPROPERTY</w:instrText>
    </w:r>
    <w:r w:rsidRPr="005D6E61">
      <w:rPr>
        <w:sz w:val="18"/>
      </w:rPr>
      <w:instrText xml:space="preserve"> "Samling" *\charformat </w:instrText>
    </w:r>
    <w:r w:rsidRPr="005D6E61">
      <w:fldChar w:fldCharType="end"/>
    </w:r>
    <w:r w:rsidRPr="005D6E61">
      <w:tab/>
      <w:t xml:space="preserve">pnr: </w:t>
    </w:r>
    <w:r w:rsidRPr="005D6E61">
      <w:fldChar w:fldCharType="begin" w:fldLock="1"/>
    </w:r>
    <w:r w:rsidRPr="005D6E61">
      <w:instrText xml:space="preserve"> DOCPROPERTY</w:instrText>
    </w:r>
    <w:r w:rsidRPr="005D6E61">
      <w:rPr>
        <w:sz w:val="18"/>
      </w:rPr>
      <w:instrText xml:space="preserve"> "Partinummer" *\charformat </w:instrText>
    </w:r>
    <w:r w:rsidRPr="005D6E61">
      <w:fldChar w:fldCharType="separate"/>
    </w:r>
    <w:r w:rsidRPr="005D6E61">
      <w:t>m1634</w:t>
    </w:r>
    <w:r w:rsidRPr="005D6E61">
      <w:fldChar w:fldCharType="end"/>
    </w:r>
  </w:p>
  <w:p w:rsidR="005712B1" w:rsidRPr="005D6E61" w:rsidRDefault="005712B1">
    <w:pPr>
      <w:pStyle w:val="FSHRub1"/>
    </w:pPr>
    <w:r w:rsidRPr="005D6E61">
      <w:t>Motion till riksdagen</w:t>
    </w:r>
    <w:r w:rsidRPr="005D6E61">
      <w:br/>
    </w:r>
    <w:r w:rsidRPr="005D6E61">
      <w:fldChar w:fldCharType="begin" w:fldLock="1"/>
    </w:r>
    <w:r w:rsidRPr="005D6E61">
      <w:instrText xml:space="preserve"> DOCPROPERTY "YearUser" *\charformat </w:instrText>
    </w:r>
    <w:r w:rsidRPr="005D6E61">
      <w:fldChar w:fldCharType="separate"/>
    </w:r>
    <w:r w:rsidRPr="005D6E61">
      <w:t>2007/08</w:t>
    </w:r>
    <w:r w:rsidRPr="005D6E61">
      <w:fldChar w:fldCharType="end"/>
    </w:r>
    <w:r w:rsidRPr="005D6E61">
      <w:t>:</w:t>
    </w:r>
    <w:r w:rsidRPr="005D6E61">
      <w:fldChar w:fldCharType="begin" w:fldLock="1"/>
    </w:r>
    <w:r w:rsidRPr="005D6E61">
      <w:instrText xml:space="preserve"> DOCPROPERTY "Motionsnummer" *\charformat </w:instrText>
    </w:r>
    <w:r w:rsidRPr="005D6E61">
      <w:fldChar w:fldCharType="separate"/>
    </w:r>
    <w:r w:rsidRPr="005D6E61">
      <w:t>Ju413</w:t>
    </w:r>
    <w:r w:rsidRPr="005D6E61">
      <w:fldChar w:fldCharType="end"/>
    </w:r>
  </w:p>
  <w:p w:rsidR="005712B1" w:rsidRPr="005D6E61" w:rsidRDefault="005712B1">
    <w:pPr>
      <w:pStyle w:val="FSHNormalS5"/>
    </w:pPr>
    <w:r w:rsidRPr="005D6E61">
      <w:fldChar w:fldCharType="begin" w:fldLock="1"/>
    </w:r>
    <w:r w:rsidRPr="005D6E61">
      <w:instrText xml:space="preserve"> DOCPROPERTY "MotionarText" *\charformat </w:instrText>
    </w:r>
    <w:r w:rsidRPr="005D6E61">
      <w:fldChar w:fldCharType="separate"/>
    </w:r>
    <w:r w:rsidRPr="005D6E61">
      <w:t>av Oskar Öholm (m)</w:t>
    </w:r>
    <w:r w:rsidRPr="005D6E61">
      <w:fldChar w:fldCharType="end"/>
    </w:r>
    <w:r w:rsidRPr="005D6E61">
      <w:br/>
    </w:r>
    <w:r w:rsidRPr="005D6E61">
      <w:fldChar w:fldCharType="begin" w:fldLock="1"/>
    </w:r>
    <w:r w:rsidRPr="005D6E61">
      <w:instrText xml:space="preserve"> DOCPROPERTY "SvarFrasKort" *\charformat </w:instrText>
    </w:r>
    <w:r w:rsidRPr="005D6E61">
      <w:fldChar w:fldCharType="end"/>
    </w:r>
  </w:p>
  <w:p w:rsidR="005712B1" w:rsidRPr="005D6E61" w:rsidRDefault="005712B1">
    <w:pPr>
      <w:pStyle w:val="FSHTitel"/>
    </w:pPr>
    <w:r w:rsidRPr="005D6E61">
      <w:fldChar w:fldCharType="begin" w:fldLock="1"/>
    </w:r>
    <w:r w:rsidRPr="005D6E61">
      <w:instrText xml:space="preserve"> DOCPROPERTY</w:instrText>
    </w:r>
    <w:r w:rsidRPr="005D6E61">
      <w:rPr>
        <w:sz w:val="18"/>
      </w:rPr>
      <w:instrText xml:space="preserve"> "RubrikSvar" *\charformat </w:instrText>
    </w:r>
    <w:r w:rsidRPr="005D6E61">
      <w:fldChar w:fldCharType="separate"/>
    </w:r>
    <w:r w:rsidRPr="005D6E61">
      <w:t>Ökad användning av fotboja</w:t>
    </w:r>
    <w:r w:rsidRPr="005D6E61">
      <w:fldChar w:fldCharType="end"/>
    </w:r>
  </w:p>
  <w:p w:rsidR="005712B1" w:rsidRPr="005D6E61" w:rsidRDefault="005712B1">
    <w:pPr>
      <w:pStyle w:val="Normal00"/>
    </w:pPr>
  </w:p>
  <w:p w:rsidR="005712B1" w:rsidRPr="005D6E61" w:rsidRDefault="005712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691492">
    <w:abstractNumId w:val="8"/>
  </w:num>
  <w:num w:numId="2" w16cid:durableId="1428848581">
    <w:abstractNumId w:val="9"/>
  </w:num>
  <w:num w:numId="3" w16cid:durableId="2094279907">
    <w:abstractNumId w:val="8"/>
  </w:num>
  <w:num w:numId="4" w16cid:durableId="715592774">
    <w:abstractNumId w:val="9"/>
  </w:num>
  <w:num w:numId="5" w16cid:durableId="1677928015">
    <w:abstractNumId w:val="13"/>
  </w:num>
  <w:num w:numId="6" w16cid:durableId="1440763044">
    <w:abstractNumId w:val="10"/>
  </w:num>
  <w:num w:numId="7" w16cid:durableId="2044330363">
    <w:abstractNumId w:val="11"/>
  </w:num>
  <w:num w:numId="8" w16cid:durableId="1817189051">
    <w:abstractNumId w:val="12"/>
  </w:num>
  <w:num w:numId="9" w16cid:durableId="778254963">
    <w:abstractNumId w:val="8"/>
  </w:num>
  <w:num w:numId="10" w16cid:durableId="500196310">
    <w:abstractNumId w:val="3"/>
  </w:num>
  <w:num w:numId="11" w16cid:durableId="1599560373">
    <w:abstractNumId w:val="2"/>
  </w:num>
  <w:num w:numId="12" w16cid:durableId="478115793">
    <w:abstractNumId w:val="1"/>
  </w:num>
  <w:num w:numId="13" w16cid:durableId="1866365425">
    <w:abstractNumId w:val="0"/>
  </w:num>
  <w:num w:numId="14" w16cid:durableId="1481726067">
    <w:abstractNumId w:val="9"/>
  </w:num>
  <w:num w:numId="15" w16cid:durableId="1853953072">
    <w:abstractNumId w:val="7"/>
  </w:num>
  <w:num w:numId="16" w16cid:durableId="958687893">
    <w:abstractNumId w:val="6"/>
  </w:num>
  <w:num w:numId="17" w16cid:durableId="410808256">
    <w:abstractNumId w:val="5"/>
  </w:num>
  <w:num w:numId="18" w16cid:durableId="1707952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A288AEC-F724-4925-ABC4-22E42F6A92B5}"/>
  </w:docVars>
  <w:rsids>
    <w:rsidRoot w:val="008D647E"/>
    <w:rsid w:val="005712B1"/>
    <w:rsid w:val="005D6E61"/>
    <w:rsid w:val="008D64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EB9D9D-D34D-4050-BAB0-8E5A3276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2176</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m1634</vt:lpstr>
    </vt:vector>
  </TitlesOfParts>
  <Company>Riksdagen</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m1634</dc:title>
  <dc:subject>m1634</dc:subject>
  <dc:creator>Riksdagen</dc:creator>
  <cp:keywords>Riksdagen</cp:keywords>
  <dc:description>TKG-ktrl, MSMQ4mb, PersReg-Distribution mm</dc:description>
  <cp:lastModifiedBy>Lars Brink</cp:lastModifiedBy>
  <cp:revision>2</cp:revision>
  <cp:lastPrinted>2007-12-07T19:07:00Z</cp:lastPrinted>
  <dcterms:created xsi:type="dcterms:W3CDTF">2025-12-17T05:57:00Z</dcterms:created>
  <dcterms:modified xsi:type="dcterms:W3CDTF">2025-12-17T05:57:00Z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Ökad användning av fotboja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användning av fotboja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20072008000000000109000016340069</vt:lpwstr>
  </property>
  <property fmtid="{D5CDD505-2E9C-101B-9397-08002B2CF9AE}" pid="47" name="datum">
    <vt:lpwstr>071004</vt:lpwstr>
  </property>
  <property fmtid="{D5CDD505-2E9C-101B-9397-08002B2CF9AE}" pid="48" name="avsändar-e-post">
    <vt:lpwstr>anna.klaesson@riksdagen.se</vt:lpwstr>
  </property>
  <property fmtid="{D5CDD505-2E9C-101B-9397-08002B2CF9AE}" pid="49" name="id">
    <vt:lpwstr>20072008000000000109000016340069</vt:lpwstr>
  </property>
  <property fmtid="{D5CDD505-2E9C-101B-9397-08002B2CF9AE}" pid="50" name="nummer">
    <vt:lpwstr>413</vt:lpwstr>
  </property>
  <property fmtid="{D5CDD505-2E9C-101B-9397-08002B2CF9AE}" pid="51" name="utskottsbeteckning">
    <vt:lpwstr>Ju</vt:lpwstr>
  </property>
  <property fmtid="{D5CDD505-2E9C-101B-9397-08002B2CF9AE}" pid="52" name="GlobalUID">
    <vt:lpwstr>{32E47AFC-3837-413D-B21E-9137D5E85023}</vt:lpwstr>
  </property>
  <property fmtid="{D5CDD505-2E9C-101B-9397-08002B2CF9AE}" pid="53" name="Överföringar">
    <vt:i4>0</vt:i4>
  </property>
  <property fmtid="{D5CDD505-2E9C-101B-9397-08002B2CF9AE}" pid="54" name="Checksum">
    <vt:lpwstr>*1011931937753*</vt:lpwstr>
  </property>
  <property fmtid="{D5CDD505-2E9C-101B-9397-08002B2CF9AE}" pid="55" name="skuggnummer">
    <vt:lpwstr>2684</vt:lpwstr>
  </property>
  <property fmtid="{D5CDD505-2E9C-101B-9397-08002B2CF9AE}" pid="56" name="urixVersion">
    <vt:lpwstr>3.2.0.8</vt:lpwstr>
  </property>
  <property fmtid="{D5CDD505-2E9C-101B-9397-08002B2CF9AE}" pid="57" name="urixOrigin">
    <vt:lpwstr>071207 20:07:54.109</vt:lpwstr>
  </property>
  <property fmtid="{D5CDD505-2E9C-101B-9397-08002B2CF9AE}" pid="58" name="urixGuid">
    <vt:lpwstr>{0FF8C9DF-2C72-4A6B-B20E-99D28D74D348}</vt:lpwstr>
  </property>
</Properties>
</file>