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FAA" w:rsidRPr="00516F42" w:rsidRDefault="00555FAA">
      <w:pPr>
        <w:pStyle w:val="Hemstlrubrik"/>
      </w:pPr>
      <w:r w:rsidRPr="00516F42">
        <w:t>Förslag till riksdagsbeslut</w:t>
      </w:r>
    </w:p>
    <w:p w:rsidR="00555FAA" w:rsidRPr="00516F42" w:rsidRDefault="00555FAA">
      <w:pPr>
        <w:pStyle w:val="Hemstlatt"/>
        <w:ind w:left="0"/>
      </w:pPr>
      <w:r w:rsidRPr="00516F42">
        <w:t>Riksdagen tillkännager för regeringen som sin mening vad som anförs i motionen om behovet av att bygga om slussen i Södertälje för att främja handelssjöfarten på Mälaren och för att vid behov sänka vatte</w:t>
      </w:r>
      <w:r w:rsidRPr="00516F42">
        <w:t>n</w:t>
      </w:r>
      <w:r w:rsidRPr="00516F42">
        <w:t>nivån.</w:t>
      </w:r>
    </w:p>
    <w:p w:rsidR="00555FAA" w:rsidRPr="00516F42" w:rsidRDefault="00555FAA">
      <w:pPr>
        <w:pStyle w:val="Rubrik1"/>
      </w:pPr>
      <w:r w:rsidRPr="00516F42">
        <w:t>Motivering</w:t>
      </w:r>
    </w:p>
    <w:p w:rsidR="00555FAA" w:rsidRPr="00516F42" w:rsidRDefault="00555FAA">
      <w:r w:rsidRPr="00516F42">
        <w:t xml:space="preserve">Slussen i Södertälje behöver byggas ut. Anledningarna är i princip fyra. </w:t>
      </w:r>
    </w:p>
    <w:p w:rsidR="00555FAA" w:rsidRPr="00516F42" w:rsidRDefault="00555FAA">
      <w:pPr>
        <w:pStyle w:val="PunktlistaNummer"/>
      </w:pPr>
      <w:r w:rsidRPr="00516F42">
        <w:t xml:space="preserve">Slussens nuvarande kapacitet begränsar handelssjöfarten och hämmar därmed näringslivet runt Mälaren. </w:t>
      </w:r>
    </w:p>
    <w:p w:rsidR="00555FAA" w:rsidRPr="00516F42" w:rsidRDefault="00555FAA">
      <w:pPr>
        <w:pStyle w:val="PunktlistaNummer"/>
        <w:spacing w:before="0"/>
      </w:pPr>
      <w:r w:rsidRPr="00516F42">
        <w:t>Minskade sjötransporter innebär ökade landtransporter, vilket är negativt från trafiksäkerhets- och miljösynpunkt.</w:t>
      </w:r>
    </w:p>
    <w:p w:rsidR="00555FAA" w:rsidRPr="00516F42" w:rsidRDefault="00555FAA">
      <w:pPr>
        <w:pStyle w:val="PunktlistaNummer"/>
        <w:spacing w:before="0"/>
      </w:pPr>
      <w:r w:rsidRPr="00516F42">
        <w:t>Minskade sjötransporter innebär även ökade järnvägstransporter, vilket innebär påfrestningar på det redan hårt belastade järnvägsnätet i regionen.</w:t>
      </w:r>
    </w:p>
    <w:p w:rsidR="00555FAA" w:rsidRPr="00516F42" w:rsidRDefault="00555FAA">
      <w:pPr>
        <w:pStyle w:val="PunktlistaNummer"/>
        <w:spacing w:before="0"/>
      </w:pPr>
      <w:r w:rsidRPr="00516F42">
        <w:t>Risker för översvämning gör att utflödet ur Mälaren behöver kunna ökas.</w:t>
      </w:r>
    </w:p>
    <w:p w:rsidR="00555FAA" w:rsidRPr="00516F42" w:rsidRDefault="00555FAA">
      <w:r w:rsidRPr="00516F42">
        <w:t>Mälarsjöfarten står idag för viktiga delar av transportförsörjningen avseende råvaror och färdigprodukter till industrier i Mälardalen och Bergslagen. Bå</w:t>
      </w:r>
      <w:r w:rsidRPr="00516F42">
        <w:t>t</w:t>
      </w:r>
      <w:r w:rsidRPr="00516F42">
        <w:t>transporterna är dessutom en viktig del av ett miljövänligt transportsystem i Mälardalen, och det är därför angeläget att Mälarsjöfarten får möjligheter att utvecklas i takt med sjöfartens ökade betydelse.</w:t>
      </w:r>
    </w:p>
    <w:p w:rsidR="00555FAA" w:rsidRPr="00516F42" w:rsidRDefault="00555FAA">
      <w:pPr>
        <w:pStyle w:val="Normaltindrag"/>
      </w:pPr>
      <w:r w:rsidRPr="00516F42">
        <w:t>Mälarfarleden via Södertälje kanal förbinder Västerås och Köpings hamnar (Mälarhamnar AB) med Östersjön – sjöfarten når långt in i landet i den mest befolkningstäta delen av Sverige. Detta leder till att behovet av landtranspo</w:t>
      </w:r>
      <w:r w:rsidRPr="00516F42">
        <w:t>r</w:t>
      </w:r>
      <w:r w:rsidRPr="00516F42">
        <w:t>ter kan hållas nere, vilket gynnar miljön och trafiksäkerheten. Även behovet av järnvägstransporter mellan Stockholmsområdet och västra Mälardalen kan hållas nere, vilket ger mer utrymme för persontrafiken på det hårt belastade järnvägsnätet i regionen. Båda hamnarna, likväl som själva farleden, är utp</w:t>
      </w:r>
      <w:r w:rsidRPr="00516F42">
        <w:t>e</w:t>
      </w:r>
      <w:r w:rsidRPr="00516F42">
        <w:t xml:space="preserve">kade att vara av riksintresse. </w:t>
      </w:r>
    </w:p>
    <w:p w:rsidR="00555FAA" w:rsidRPr="00516F42" w:rsidRDefault="00555FAA">
      <w:pPr>
        <w:pStyle w:val="Normaltindrag"/>
      </w:pPr>
      <w:r w:rsidRPr="00516F42">
        <w:lastRenderedPageBreak/>
        <w:t>Nivån på godstrafiken i Mälaren, varav cirka 80 procent berör hamnarna i Köping och Västerås, har nu legat ganska konstant under många år. Den all</w:t>
      </w:r>
      <w:r w:rsidRPr="00516F42">
        <w:t>t</w:t>
      </w:r>
      <w:r w:rsidRPr="00516F42">
        <w:t>mer ökande andelen fliseldning vid den inre Mälarregionens fjärrvärmeverk talar för att trafiken kommer att öka om förutsättningarna ges för detta. För att sjöfarten ska behålla sin konkurrenskraft som transportslag krävs idag större fartyg än då slussen i Södertälje byggdes. En utbyggnad av kanalen och den 80 år gamla slussen är därför nödvändig. Redan idag finns det fartyg som inte kan passera genom nuvarande sluss, vilket innebär ökad belastning på vägn</w:t>
      </w:r>
      <w:r w:rsidRPr="00516F42">
        <w:t>ä</w:t>
      </w:r>
      <w:r w:rsidRPr="00516F42">
        <w:t>tet. En utbyggnad medför att de modernaste fartyge</w:t>
      </w:r>
      <w:r w:rsidRPr="00516F42">
        <w:t>n på ett effektivare sätt kan trafikera Mälaren till gagn för näringslivet, miljön och trafiksäkerheten på vägarna. Dessa moderna fartyg är även ur kostnadssynpunkt effektivare g</w:t>
      </w:r>
      <w:r w:rsidRPr="00516F42">
        <w:t>e</w:t>
      </w:r>
      <w:r w:rsidRPr="00516F42">
        <w:t>nom att lastvolymen ökar och att lossnings- och lastningstiderna i hamn fö</w:t>
      </w:r>
      <w:r w:rsidRPr="00516F42">
        <w:t>r</w:t>
      </w:r>
      <w:r w:rsidRPr="00516F42">
        <w:t>kortas, vilket medför att näringslivet ökar sin konkurrensförmåga.</w:t>
      </w:r>
    </w:p>
    <w:p w:rsidR="00555FAA" w:rsidRPr="00516F42" w:rsidRDefault="00555FAA">
      <w:pPr>
        <w:pStyle w:val="Normaltindrag"/>
      </w:pPr>
      <w:r w:rsidRPr="00516F42">
        <w:t>Klimat- och sårbarhetsutredningens delbetänkande ”Översvämningshot – Risker och åtgärder för Mälaren, Hjälmaren och Vänern” (SOU 2006:94) visar behov av förstärkt avvattning av Mälaren vid st</w:t>
      </w:r>
      <w:r w:rsidRPr="00516F42">
        <w:t>ora nederbördsmängder. Utredningen bedömer riskerna för översvämningar med allvarliga konsekve</w:t>
      </w:r>
      <w:r w:rsidRPr="00516F42">
        <w:t>n</w:t>
      </w:r>
      <w:r w:rsidRPr="00516F42">
        <w:t>ser som acceptabelt höga. Till exempel hotas vid en översvämning vitala samhällsfunktioner i Stockholms innerstad, och runt Mälaren skulle en öve</w:t>
      </w:r>
      <w:r w:rsidRPr="00516F42">
        <w:t>r</w:t>
      </w:r>
      <w:r w:rsidRPr="00516F42">
        <w:t>svämning ge stora materiella skador. Infrastrukturen runt Mälaren är väl u</w:t>
      </w:r>
      <w:r w:rsidRPr="00516F42">
        <w:t>t</w:t>
      </w:r>
      <w:r w:rsidRPr="00516F42">
        <w:t xml:space="preserve">byggd; både vägar och järnvägar finns vid vattnets omedelbara närhet. </w:t>
      </w:r>
    </w:p>
    <w:p w:rsidR="00555FAA" w:rsidRPr="00516F42" w:rsidRDefault="00555FAA">
      <w:pPr>
        <w:pStyle w:val="Normaltindrag"/>
      </w:pPr>
      <w:r w:rsidRPr="00516F42">
        <w:t>Konsekvenserna av en så kallad 100-årsnivå (högsta vattennivån inom en hundraårsperiod) i Mälaren är betydande. Bebyggelse, i</w:t>
      </w:r>
      <w:r w:rsidRPr="00516F42">
        <w:t>ndustrier och jordbruk skulle drabbas förhållandevis hårt. Värst utsatta är Västerås och Stockholm. Några bedömningar hämtade från KTH:s beräkningar:</w:t>
      </w:r>
    </w:p>
    <w:p w:rsidR="00555FAA" w:rsidRPr="00516F42" w:rsidRDefault="00555FAA">
      <w:pPr>
        <w:pStyle w:val="PunktlistaTankstreck"/>
        <w:tabs>
          <w:tab w:val="clear" w:pos="360"/>
        </w:tabs>
      </w:pPr>
      <w:r w:rsidRPr="00516F42">
        <w:t xml:space="preserve">en byggnadsyta om </w:t>
      </w:r>
      <w:smartTag w:uri="urn:schemas-microsoft-com:office:smarttags" w:element="metricconverter">
        <w:smartTagPr>
          <w:attr w:name="ProductID" w:val="360 000 m?"/>
        </w:smartTagPr>
        <w:r w:rsidRPr="00516F42">
          <w:t>360 000 m²</w:t>
        </w:r>
      </w:smartTag>
      <w:r w:rsidRPr="00516F42">
        <w:t xml:space="preserve"> bostäder, kontor och service översvämmas</w:t>
      </w:r>
    </w:p>
    <w:p w:rsidR="00555FAA" w:rsidRPr="00516F42" w:rsidRDefault="00555FAA">
      <w:pPr>
        <w:pStyle w:val="PunktlistaTankstreck"/>
        <w:tabs>
          <w:tab w:val="clear" w:pos="360"/>
        </w:tabs>
        <w:spacing w:before="0"/>
      </w:pPr>
      <w:smartTag w:uri="urn:schemas-microsoft-com:office:smarttags" w:element="metricconverter">
        <w:smartTagPr>
          <w:attr w:name="ProductID" w:val="480 000 m2"/>
        </w:smartTagPr>
        <w:r w:rsidRPr="00516F42">
          <w:t>480 000 m</w:t>
        </w:r>
        <w:r w:rsidRPr="00516F42">
          <w:rPr>
            <w:vertAlign w:val="superscript"/>
          </w:rPr>
          <w:t>2</w:t>
        </w:r>
      </w:smartTag>
      <w:r w:rsidRPr="00516F42">
        <w:t xml:space="preserve"> övrig bebyggelse inklusive industribyggnader drabbas</w:t>
      </w:r>
    </w:p>
    <w:p w:rsidR="00555FAA" w:rsidRPr="00516F42" w:rsidRDefault="00555FAA">
      <w:pPr>
        <w:pStyle w:val="PunktlistaTankstreck"/>
        <w:tabs>
          <w:tab w:val="clear" w:pos="360"/>
        </w:tabs>
        <w:spacing w:before="0"/>
      </w:pPr>
      <w:r w:rsidRPr="00516F42">
        <w:t>avloppsnäten skulle påverkas i betydande omfattning</w:t>
      </w:r>
    </w:p>
    <w:p w:rsidR="00555FAA" w:rsidRPr="00516F42" w:rsidRDefault="00555FAA">
      <w:pPr>
        <w:pStyle w:val="PunktlistaTankstreck"/>
        <w:tabs>
          <w:tab w:val="clear" w:pos="360"/>
        </w:tabs>
        <w:spacing w:before="0"/>
      </w:pPr>
      <w:r w:rsidRPr="00516F42">
        <w:t>i centrala Stockholm finns risk för att bland annat Riddarholmstunneln för all järnvägstrafik söderut (”getingmidjan”) och delar av vägar vid Tege</w:t>
      </w:r>
      <w:r w:rsidRPr="00516F42">
        <w:t>l</w:t>
      </w:r>
      <w:r w:rsidRPr="00516F42">
        <w:t>backen och i Gamla stan översvämmas</w:t>
      </w:r>
    </w:p>
    <w:p w:rsidR="00555FAA" w:rsidRPr="00516F42" w:rsidRDefault="00555FAA">
      <w:pPr>
        <w:pStyle w:val="PunktlistaTankstreck"/>
        <w:tabs>
          <w:tab w:val="clear" w:pos="360"/>
        </w:tabs>
        <w:spacing w:before="0"/>
      </w:pPr>
      <w:r w:rsidRPr="00516F42">
        <w:t>systemet med försörjningstunnlar under Stockholm för vatten, el, tele och fjärrvärme kan också drabbas</w:t>
      </w:r>
    </w:p>
    <w:p w:rsidR="00555FAA" w:rsidRPr="00516F42" w:rsidRDefault="00555FAA">
      <w:pPr>
        <w:pStyle w:val="PunktlistaTankstreck"/>
        <w:tabs>
          <w:tab w:val="clear" w:pos="360"/>
        </w:tabs>
        <w:spacing w:before="0"/>
      </w:pPr>
      <w:r w:rsidRPr="00516F42">
        <w:t>vissa industrier och förorenad mark, liksom betydande områden jor</w:t>
      </w:r>
      <w:r w:rsidRPr="00516F42">
        <w:t>d</w:t>
      </w:r>
      <w:r w:rsidRPr="00516F42">
        <w:t>bruksmark och skogsmark, skulle sättas under vatten</w:t>
      </w:r>
    </w:p>
    <w:p w:rsidR="00555FAA" w:rsidRPr="00516F42" w:rsidRDefault="00555FAA">
      <w:pPr>
        <w:pStyle w:val="PunktlistaTankstreck"/>
        <w:tabs>
          <w:tab w:val="clear" w:pos="360"/>
        </w:tabs>
        <w:spacing w:before="0"/>
      </w:pPr>
      <w:r w:rsidRPr="00516F42">
        <w:t>risken för läckage av föroreningar är påtaglig, vilket skulle kunna påverka vattenkvalitén och vattenförsörjningen</w:t>
      </w:r>
    </w:p>
    <w:p w:rsidR="00555FAA" w:rsidRPr="00516F42" w:rsidRDefault="00555FAA">
      <w:pPr>
        <w:pStyle w:val="PunktlistaTankstreck"/>
        <w:tabs>
          <w:tab w:val="clear" w:pos="360"/>
        </w:tabs>
        <w:spacing w:before="0"/>
      </w:pPr>
      <w:r w:rsidRPr="00516F42">
        <w:t>flera järnvägs- och vägavsnitt skulle sättas under vatten</w:t>
      </w:r>
    </w:p>
    <w:p w:rsidR="00555FAA" w:rsidRPr="00516F42" w:rsidRDefault="00555FAA">
      <w:r w:rsidRPr="00516F42">
        <w:t xml:space="preserve">Slutsatsen är att det krävs kraftfulla återgärder för att minska riskerna – men att möjligheterna att snabbt minska riskerna i Mälaren är begränsade. Enligt utredningens bedömning bör en rejäl ökning av avtappningskapaciteten komma till stånd så snart som möjligt, eftersom andra åtgärder för att minska översvämningsriskerna antingen inte ger tillräcklig effekt eller är dyrare. En rejält tilltagen avtappningskapacitet möjliggör också att man generellt kan hålla en högre vattennivå i sjön och tillåta större </w:t>
      </w:r>
      <w:r w:rsidRPr="00516F42">
        <w:t xml:space="preserve">variationer i vattenstånd, något som gynnar naturmiljön och den biologiska mångfalden. Ett första snabbt steg är att möjliggöra ett ökat flöde i Södertäljesluss genom slussens ombyggnad. </w:t>
      </w:r>
    </w:p>
    <w:p w:rsidR="00555FAA" w:rsidRPr="00516F42" w:rsidRDefault="00555FAA">
      <w:pPr>
        <w:pStyle w:val="Normaltindrag"/>
      </w:pPr>
      <w:r w:rsidRPr="00516F42">
        <w:t>De senaste åren har slussporten in mot Mälaren bytts och fått full bredd. Lösningen mot Saltsjön görs dock i begränsad skala eftersom resurser saknas för en fullständig ombyggnad av slussen. En utebliven slussinvestering kan få allvarliga följder för både Mälarsjöfarten och miljön. En utebliven investering är också negativ</w:t>
      </w:r>
      <w:r w:rsidRPr="00516F42">
        <w:t xml:space="preserve"> för näringslivet och kan därmed leda till försämrad tillväxt. Statens ansvar för sjötransporterna, klimatpåverkan och ett långsiktigt hållbart transportsystem är oomtvistat. I de samhällsekonomiska beräkningar för u</w:t>
      </w:r>
      <w:r w:rsidRPr="00516F42">
        <w:t>t</w:t>
      </w:r>
      <w:r w:rsidRPr="00516F42">
        <w:t>byggnad av slussen som genomförts, har samhällsnyttan i samtliga fall varit positiv.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F42">
        <w:trPr>
          <w:cantSplit/>
        </w:trPr>
        <w:tc>
          <w:tcPr>
            <w:tcW w:w="3046" w:type="dxa"/>
          </w:tcPr>
          <w:p w:rsidR="00555FAA" w:rsidRPr="00516F42" w:rsidRDefault="00555FAA">
            <w:pPr>
              <w:pStyle w:val="UnderskriftDatum"/>
              <w:spacing w:before="240"/>
            </w:pPr>
            <w:r w:rsidRPr="00516F42">
              <w:t>Stockholm den 28 september 2007</w:t>
            </w:r>
          </w:p>
        </w:tc>
        <w:tc>
          <w:tcPr>
            <w:tcW w:w="3047" w:type="dxa"/>
          </w:tcPr>
          <w:p w:rsidR="00555FAA" w:rsidRPr="00516F42" w:rsidRDefault="00555FAA">
            <w:pPr>
              <w:pStyle w:val="Underskrifter"/>
              <w:spacing w:before="240"/>
            </w:pPr>
          </w:p>
        </w:tc>
      </w:tr>
      <w:tr w:rsidR="00000000" w:rsidRPr="00516F42">
        <w:trPr>
          <w:cantSplit/>
        </w:trPr>
        <w:tc>
          <w:tcPr>
            <w:tcW w:w="3046" w:type="dxa"/>
          </w:tcPr>
          <w:p w:rsidR="00555FAA" w:rsidRPr="00516F42" w:rsidRDefault="00555FAA">
            <w:pPr>
              <w:pStyle w:val="Underskrifter"/>
            </w:pPr>
            <w:r w:rsidRPr="00516F42">
              <w:t>Agneta Berliner (fp)</w:t>
            </w:r>
          </w:p>
        </w:tc>
        <w:tc>
          <w:tcPr>
            <w:tcW w:w="3046" w:type="dxa"/>
          </w:tcPr>
          <w:p w:rsidR="00555FAA" w:rsidRPr="00516F42" w:rsidRDefault="00555FAA">
            <w:pPr>
              <w:pStyle w:val="Underskrifter"/>
            </w:pPr>
          </w:p>
        </w:tc>
      </w:tr>
      <w:tr w:rsidR="00000000" w:rsidRPr="00516F42">
        <w:trPr>
          <w:cantSplit/>
        </w:trPr>
        <w:tc>
          <w:tcPr>
            <w:tcW w:w="3046" w:type="dxa"/>
          </w:tcPr>
          <w:p w:rsidR="00555FAA" w:rsidRPr="00516F42" w:rsidRDefault="00555FAA">
            <w:pPr>
              <w:pStyle w:val="Underskrifter"/>
            </w:pPr>
            <w:r w:rsidRPr="00516F42">
              <w:t>Jessica Polfjärd (m)</w:t>
            </w:r>
          </w:p>
        </w:tc>
        <w:tc>
          <w:tcPr>
            <w:tcW w:w="3046" w:type="dxa"/>
          </w:tcPr>
          <w:p w:rsidR="00555FAA" w:rsidRPr="00516F42" w:rsidRDefault="00555FAA">
            <w:pPr>
              <w:pStyle w:val="Underskrifter"/>
            </w:pPr>
            <w:r w:rsidRPr="00516F42">
              <w:t>Staffan Anger (m)</w:t>
            </w:r>
          </w:p>
        </w:tc>
      </w:tr>
    </w:tbl>
    <w:p w:rsidR="00555FAA" w:rsidRPr="00516F42" w:rsidRDefault="00555FAA">
      <w:pPr>
        <w:pStyle w:val="Normaltindrag"/>
      </w:pPr>
    </w:p>
    <w:sectPr w:rsidR="00555FAA" w:rsidRPr="00516F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FAA" w:rsidRPr="00516F42" w:rsidRDefault="00555FAA">
      <w:r w:rsidRPr="00516F42">
        <w:separator/>
      </w:r>
    </w:p>
  </w:endnote>
  <w:endnote w:type="continuationSeparator" w:id="0">
    <w:p w:rsidR="00555FAA" w:rsidRPr="00516F42" w:rsidRDefault="00555FAA">
      <w:r w:rsidRPr="00516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FAA" w:rsidRPr="00516F42" w:rsidRDefault="00516F42">
    <w:pPr>
      <w:pStyle w:val="Sidfot"/>
    </w:pPr>
    <w:r w:rsidRPr="00516F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5894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AA" w:rsidRDefault="00555F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FAA" w:rsidRDefault="00555F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FAA" w:rsidRPr="00516F42" w:rsidRDefault="00516F42">
    <w:pPr>
      <w:pStyle w:val="Sidfot"/>
    </w:pPr>
    <w:r w:rsidRPr="00516F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369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AA" w:rsidRDefault="00555F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FAA" w:rsidRDefault="00555F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FAA" w:rsidRPr="00516F42" w:rsidRDefault="00516F42">
    <w:pPr>
      <w:pStyle w:val="Sidfot"/>
    </w:pPr>
    <w:r w:rsidRPr="00516F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763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AA" w:rsidRDefault="00555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FAA" w:rsidRDefault="00555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FAA" w:rsidRPr="00516F42" w:rsidRDefault="00555FAA">
      <w:r w:rsidRPr="00516F42">
        <w:separator/>
      </w:r>
    </w:p>
  </w:footnote>
  <w:footnote w:type="continuationSeparator" w:id="0">
    <w:p w:rsidR="00555FAA" w:rsidRPr="00516F42" w:rsidRDefault="00555FAA">
      <w:r w:rsidRPr="00516F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FAA" w:rsidRPr="00516F42" w:rsidRDefault="00516F42">
    <w:pPr>
      <w:pStyle w:val="Sidhuvud"/>
    </w:pPr>
    <w:r w:rsidRPr="00516F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682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AA" w:rsidRDefault="00555F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FAA" w:rsidRDefault="00555F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FAA" w:rsidRPr="00516F42" w:rsidRDefault="00516F42">
    <w:pPr>
      <w:pStyle w:val="Sidhuvud"/>
    </w:pPr>
    <w:r w:rsidRPr="00516F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6749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AA" w:rsidRDefault="00555F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FAA" w:rsidRDefault="00555F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FAA" w:rsidRPr="00516F42" w:rsidRDefault="00555FAA">
    <w:pPr>
      <w:pStyle w:val="FSHNormal"/>
      <w:tabs>
        <w:tab w:val="right" w:pos="5840"/>
      </w:tabs>
    </w:pPr>
    <w:r w:rsidRPr="00516F42">
      <w:br/>
    </w:r>
    <w:r w:rsidRPr="00516F42">
      <w:fldChar w:fldCharType="begin" w:fldLock="1"/>
    </w:r>
    <w:r w:rsidRPr="00516F42">
      <w:instrText xml:space="preserve"> DOCPROPERTY</w:instrText>
    </w:r>
    <w:r w:rsidRPr="00516F42">
      <w:rPr>
        <w:sz w:val="18"/>
      </w:rPr>
      <w:instrText xml:space="preserve"> "YearUser" *\charformat </w:instrText>
    </w:r>
    <w:r w:rsidRPr="00516F42">
      <w:fldChar w:fldCharType="separate"/>
    </w:r>
    <w:r w:rsidRPr="00516F42">
      <w:t>2007/08</w:t>
    </w:r>
    <w:r w:rsidRPr="00516F42">
      <w:fldChar w:fldCharType="end"/>
    </w:r>
    <w:r w:rsidRPr="00516F42">
      <w:t xml:space="preserve"> </w:t>
    </w:r>
    <w:r w:rsidRPr="00516F42">
      <w:tab/>
      <w:t xml:space="preserve">mnr: </w:t>
    </w:r>
    <w:r w:rsidRPr="00516F42">
      <w:fldChar w:fldCharType="begin" w:fldLock="1"/>
    </w:r>
    <w:r w:rsidRPr="00516F42">
      <w:instrText xml:space="preserve"> DOCPROPERTY</w:instrText>
    </w:r>
    <w:r w:rsidRPr="00516F42">
      <w:rPr>
        <w:sz w:val="18"/>
      </w:rPr>
      <w:instrText xml:space="preserve"> "Motionsnummer" *\charformat </w:instrText>
    </w:r>
    <w:r w:rsidRPr="00516F42">
      <w:fldChar w:fldCharType="separate"/>
    </w:r>
    <w:r w:rsidRPr="00516F42">
      <w:t>T398</w:t>
    </w:r>
    <w:r w:rsidRPr="00516F42">
      <w:fldChar w:fldCharType="end"/>
    </w:r>
    <w:r w:rsidRPr="00516F42">
      <w:br/>
    </w:r>
    <w:r w:rsidRPr="00516F42">
      <w:fldChar w:fldCharType="begin" w:fldLock="1"/>
    </w:r>
    <w:r w:rsidRPr="00516F42">
      <w:instrText xml:space="preserve"> DOCPROPERTY</w:instrText>
    </w:r>
    <w:r w:rsidRPr="00516F42">
      <w:rPr>
        <w:sz w:val="18"/>
      </w:rPr>
      <w:instrText xml:space="preserve"> "Samling" *\charformat </w:instrText>
    </w:r>
    <w:r w:rsidRPr="00516F42">
      <w:fldChar w:fldCharType="end"/>
    </w:r>
    <w:r w:rsidRPr="00516F42">
      <w:tab/>
      <w:t xml:space="preserve">pnr: </w:t>
    </w:r>
    <w:r w:rsidRPr="00516F42">
      <w:fldChar w:fldCharType="begin" w:fldLock="1"/>
    </w:r>
    <w:r w:rsidRPr="00516F42">
      <w:instrText xml:space="preserve"> DOCPROPERTY</w:instrText>
    </w:r>
    <w:r w:rsidRPr="00516F42">
      <w:rPr>
        <w:sz w:val="18"/>
      </w:rPr>
      <w:instrText xml:space="preserve"> "Partinummer" *\charformat </w:instrText>
    </w:r>
    <w:r w:rsidRPr="00516F42">
      <w:fldChar w:fldCharType="separate"/>
    </w:r>
    <w:r w:rsidRPr="00516F42">
      <w:t>-fp1446</w:t>
    </w:r>
    <w:r w:rsidRPr="00516F42">
      <w:fldChar w:fldCharType="end"/>
    </w:r>
  </w:p>
  <w:p w:rsidR="00555FAA" w:rsidRPr="00516F42" w:rsidRDefault="00555FAA">
    <w:pPr>
      <w:pStyle w:val="FSHRub1"/>
    </w:pPr>
    <w:r w:rsidRPr="00516F42">
      <w:t>Motion till riksdagen</w:t>
    </w:r>
    <w:r w:rsidRPr="00516F42">
      <w:br/>
    </w:r>
    <w:r w:rsidRPr="00516F42">
      <w:fldChar w:fldCharType="begin" w:fldLock="1"/>
    </w:r>
    <w:r w:rsidRPr="00516F42">
      <w:instrText xml:space="preserve"> DOCPROPERTY "YearUser" *\charformat </w:instrText>
    </w:r>
    <w:r w:rsidRPr="00516F42">
      <w:fldChar w:fldCharType="separate"/>
    </w:r>
    <w:r w:rsidRPr="00516F42">
      <w:t>2007/08</w:t>
    </w:r>
    <w:r w:rsidRPr="00516F42">
      <w:fldChar w:fldCharType="end"/>
    </w:r>
    <w:r w:rsidRPr="00516F42">
      <w:t>:</w:t>
    </w:r>
    <w:r w:rsidRPr="00516F42">
      <w:fldChar w:fldCharType="begin" w:fldLock="1"/>
    </w:r>
    <w:r w:rsidRPr="00516F42">
      <w:instrText xml:space="preserve"> DOCPROPERTY "Motionsnummer" *\charformat </w:instrText>
    </w:r>
    <w:r w:rsidRPr="00516F42">
      <w:fldChar w:fldCharType="separate"/>
    </w:r>
    <w:r w:rsidRPr="00516F42">
      <w:t>T398</w:t>
    </w:r>
    <w:r w:rsidRPr="00516F42">
      <w:fldChar w:fldCharType="end"/>
    </w:r>
  </w:p>
  <w:p w:rsidR="00555FAA" w:rsidRPr="00516F42" w:rsidRDefault="00555FAA">
    <w:pPr>
      <w:pStyle w:val="FSHNormalS5"/>
    </w:pPr>
    <w:r w:rsidRPr="00516F42">
      <w:fldChar w:fldCharType="begin" w:fldLock="1"/>
    </w:r>
    <w:r w:rsidRPr="00516F42">
      <w:instrText xml:space="preserve"> DOCPROPERTY "MotionarText" *\charformat </w:instrText>
    </w:r>
    <w:r w:rsidRPr="00516F42">
      <w:fldChar w:fldCharType="separate"/>
    </w:r>
    <w:r w:rsidRPr="00516F42">
      <w:t>av Agneta Berliner m.fl. (fp, m)</w:t>
    </w:r>
    <w:r w:rsidRPr="00516F42">
      <w:fldChar w:fldCharType="end"/>
    </w:r>
    <w:r w:rsidRPr="00516F42">
      <w:br/>
    </w:r>
    <w:r w:rsidRPr="00516F42">
      <w:fldChar w:fldCharType="begin" w:fldLock="1"/>
    </w:r>
    <w:r w:rsidRPr="00516F42">
      <w:instrText xml:space="preserve"> DOCPROPERTY "SvarFrasKort" *\charformat </w:instrText>
    </w:r>
    <w:r w:rsidRPr="00516F42">
      <w:fldChar w:fldCharType="end"/>
    </w:r>
  </w:p>
  <w:p w:rsidR="00555FAA" w:rsidRPr="00516F42" w:rsidRDefault="00555FAA">
    <w:pPr>
      <w:pStyle w:val="FSHTitel"/>
    </w:pPr>
    <w:r w:rsidRPr="00516F42">
      <w:fldChar w:fldCharType="begin" w:fldLock="1"/>
    </w:r>
    <w:r w:rsidRPr="00516F42">
      <w:instrText xml:space="preserve"> DOCPROPERTY</w:instrText>
    </w:r>
    <w:r w:rsidRPr="00516F42">
      <w:rPr>
        <w:sz w:val="18"/>
      </w:rPr>
      <w:instrText xml:space="preserve"> "RubrikSvar" *\charformat </w:instrText>
    </w:r>
    <w:r w:rsidRPr="00516F42">
      <w:fldChar w:fldCharType="separate"/>
    </w:r>
    <w:r w:rsidRPr="00516F42">
      <w:t>Södertäljeslussen och Mälarhamnar</w:t>
    </w:r>
    <w:r w:rsidRPr="00516F42">
      <w:fldChar w:fldCharType="end"/>
    </w:r>
  </w:p>
  <w:p w:rsidR="00555FAA" w:rsidRPr="00516F42" w:rsidRDefault="00555FAA">
    <w:pPr>
      <w:pStyle w:val="Normal00"/>
    </w:pPr>
  </w:p>
  <w:p w:rsidR="00555FAA" w:rsidRPr="00516F42" w:rsidRDefault="00555F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3797427">
    <w:abstractNumId w:val="8"/>
  </w:num>
  <w:num w:numId="2" w16cid:durableId="1044141946">
    <w:abstractNumId w:val="9"/>
  </w:num>
  <w:num w:numId="3" w16cid:durableId="895237586">
    <w:abstractNumId w:val="8"/>
  </w:num>
  <w:num w:numId="4" w16cid:durableId="1370304347">
    <w:abstractNumId w:val="9"/>
  </w:num>
  <w:num w:numId="5" w16cid:durableId="2146701633">
    <w:abstractNumId w:val="13"/>
  </w:num>
  <w:num w:numId="6" w16cid:durableId="646741438">
    <w:abstractNumId w:val="10"/>
  </w:num>
  <w:num w:numId="7" w16cid:durableId="608658625">
    <w:abstractNumId w:val="11"/>
  </w:num>
  <w:num w:numId="8" w16cid:durableId="326905769">
    <w:abstractNumId w:val="12"/>
  </w:num>
  <w:num w:numId="9" w16cid:durableId="656346181">
    <w:abstractNumId w:val="8"/>
  </w:num>
  <w:num w:numId="10" w16cid:durableId="1651787313">
    <w:abstractNumId w:val="3"/>
  </w:num>
  <w:num w:numId="11" w16cid:durableId="340816887">
    <w:abstractNumId w:val="2"/>
  </w:num>
  <w:num w:numId="12" w16cid:durableId="462619959">
    <w:abstractNumId w:val="1"/>
  </w:num>
  <w:num w:numId="13" w16cid:durableId="1295407732">
    <w:abstractNumId w:val="0"/>
  </w:num>
  <w:num w:numId="14" w16cid:durableId="1318874291">
    <w:abstractNumId w:val="9"/>
  </w:num>
  <w:num w:numId="15" w16cid:durableId="1731540523">
    <w:abstractNumId w:val="7"/>
  </w:num>
  <w:num w:numId="16" w16cid:durableId="1236816015">
    <w:abstractNumId w:val="6"/>
  </w:num>
  <w:num w:numId="17" w16cid:durableId="865023181">
    <w:abstractNumId w:val="5"/>
  </w:num>
  <w:num w:numId="18" w16cid:durableId="1761636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AD98723-96A2-4811-813A-08D52AC9C422},{27A30610-B328-416B-995C-534E7401FAD6},{FC461F7F-1580-4151-B5F7-230C078D7C25}"/>
  </w:docVars>
  <w:rsids>
    <w:rsidRoot w:val="001843A8"/>
    <w:rsid w:val="001843A8"/>
    <w:rsid w:val="00516F42"/>
    <w:rsid w:val="00555F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DCF9F0D-9E51-4274-9440-91546D98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4964</Characters>
  <Application>Microsoft Office Word</Application>
  <DocSecurity>4</DocSecurity>
  <Lines>90</Lines>
  <Paragraphs>31</Paragraphs>
  <ScaleCrop>false</ScaleCrop>
  <HeadingPairs>
    <vt:vector size="2" baseType="variant">
      <vt:variant>
        <vt:lpstr>Rubrik</vt:lpstr>
      </vt:variant>
      <vt:variant>
        <vt:i4>1</vt:i4>
      </vt:variant>
    </vt:vector>
  </HeadingPairs>
  <TitlesOfParts>
    <vt:vector size="1" baseType="lpstr">
      <vt:lpstr>fp1446</vt:lpstr>
    </vt:vector>
  </TitlesOfParts>
  <Company>Riksdagen</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fp1446</dc:title>
  <dc:subject>fp1446</dc:subject>
  <dc:creator>Riksdagen</dc:creator>
  <cp:keywords>Riksdagen</cp:keywords>
  <dc:description>TKG-ktrl, MSMQ4mb, PersReg-Distribution mm</dc:description>
  <cp:lastModifiedBy>Lars Brink</cp:lastModifiedBy>
  <cp:revision>2</cp:revision>
  <cp:lastPrinted>2007-12-04T11:41:00Z</cp:lastPrinted>
  <dcterms:created xsi:type="dcterms:W3CDTF">2025-12-17T09:47:00Z</dcterms:created>
  <dcterms:modified xsi:type="dcterms:W3CDTF">2025-12-17T09:47:00Z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Södertäljeslussen och Mälarhamnar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Södertäljeslussen och Mälarhamnar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-fp1446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3</vt:lpwstr>
  </property>
  <property fmtid="{D5CDD505-2E9C-101B-9397-08002B2CF9AE}" pid="25" name="MotionarText">
    <vt:lpwstr>av Agneta Berliner m.fl. (fp, m)</vt:lpwstr>
  </property>
  <property fmtid="{D5CDD505-2E9C-101B-9397-08002B2CF9AE}" pid="26" name="MotionarLista">
    <vt:lpwstr>Berliner, Agneta (fp)\Polfjärd, Jessica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Jessica Polfjärd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20072008000001020112000014460070</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20072008000001020112000014460070</vt:lpwstr>
  </property>
  <property fmtid="{D5CDD505-2E9C-101B-9397-08002B2CF9AE}" pid="50" name="nummer">
    <vt:lpwstr>398</vt:lpwstr>
  </property>
  <property fmtid="{D5CDD505-2E9C-101B-9397-08002B2CF9AE}" pid="51" name="utskottsbeteckning">
    <vt:lpwstr>T</vt:lpwstr>
  </property>
  <property fmtid="{D5CDD505-2E9C-101B-9397-08002B2CF9AE}" pid="52" name="GlobalUID">
    <vt:lpwstr>{F392574F-7930-4746-9D27-6B5BDB9D5677}</vt:lpwstr>
  </property>
  <property fmtid="{D5CDD505-2E9C-101B-9397-08002B2CF9AE}" pid="53" name="Överföringar">
    <vt:i4>0</vt:i4>
  </property>
  <property fmtid="{D5CDD505-2E9C-101B-9397-08002B2CF9AE}" pid="54" name="Checksum">
    <vt:lpwstr>*0007904369172*</vt:lpwstr>
  </property>
  <property fmtid="{D5CDD505-2E9C-101B-9397-08002B2CF9AE}" pid="55" name="skuggnummer">
    <vt:lpwstr>1887</vt:lpwstr>
  </property>
  <property fmtid="{D5CDD505-2E9C-101B-9397-08002B2CF9AE}" pid="56" name="urixVersion">
    <vt:lpwstr>3.2.0.8</vt:lpwstr>
  </property>
  <property fmtid="{D5CDD505-2E9C-101B-9397-08002B2CF9AE}" pid="57" name="urixOrigin">
    <vt:lpwstr>071204 12:42:10.634</vt:lpwstr>
  </property>
  <property fmtid="{D5CDD505-2E9C-101B-9397-08002B2CF9AE}" pid="58" name="urixGuid">
    <vt:lpwstr>{56A9AB60-17F1-4BC5-BEAD-959897B06456}</vt:lpwstr>
  </property>
</Properties>
</file>