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F894ED048E421CA2B7825CBCEFB985"/>
        </w:placeholder>
        <w:text/>
      </w:sdtPr>
      <w:sdtEndPr/>
      <w:sdtContent>
        <w:p w:rsidRPr="009B062B" w:rsidR="00AF30DD" w:rsidP="00DA28CE" w:rsidRDefault="00AF30DD" w14:paraId="7A512D31" w14:textId="77777777">
          <w:pPr>
            <w:pStyle w:val="Rubrik1"/>
            <w:spacing w:after="300"/>
          </w:pPr>
          <w:r w:rsidRPr="009B062B">
            <w:t>Förslag till riksdagsbeslut</w:t>
          </w:r>
        </w:p>
      </w:sdtContent>
    </w:sdt>
    <w:sdt>
      <w:sdtPr>
        <w:alias w:val="Yrkande 1"/>
        <w:tag w:val="2977a9be-eb6a-4f39-90a1-651633aa5139"/>
        <w:id w:val="1651238958"/>
        <w:lock w:val="sdtLocked"/>
      </w:sdtPr>
      <w:sdtEndPr/>
      <w:sdtContent>
        <w:p w:rsidR="00115DE7" w:rsidRDefault="002F311B" w14:paraId="7A512D32" w14:textId="77777777">
          <w:pPr>
            <w:pStyle w:val="Frslagstext"/>
            <w:numPr>
              <w:ilvl w:val="0"/>
              <w:numId w:val="0"/>
            </w:numPr>
          </w:pPr>
          <w:r>
            <w:t>Riksdagen ställer sig bakom det som anförs i motionen om att vidta åtgärder för att minska andelen av befolkningen som är beroende av försörjningsstöd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B1A978C76E4BC2B8AE73420EF40D50"/>
        </w:placeholder>
        <w:text/>
      </w:sdtPr>
      <w:sdtEndPr/>
      <w:sdtContent>
        <w:p w:rsidRPr="00BA5D39" w:rsidR="006D79C9" w:rsidP="00333E95" w:rsidRDefault="006D79C9" w14:paraId="7A512D33" w14:textId="77777777">
          <w:pPr>
            <w:pStyle w:val="Rubrik1"/>
          </w:pPr>
          <w:r>
            <w:t>Motivering</w:t>
          </w:r>
        </w:p>
      </w:sdtContent>
    </w:sdt>
    <w:p w:rsidRPr="00BA5D39" w:rsidR="007865E3" w:rsidP="00A7745C" w:rsidRDefault="007865E3" w14:paraId="7A512D34" w14:textId="49634271">
      <w:pPr>
        <w:pStyle w:val="Normalutanindragellerluft"/>
      </w:pPr>
      <w:r w:rsidRPr="00BA5D39">
        <w:t>Enligt en RUT-rapport ökar nu försörjningsstödet kraftigt i Sverige. Gävleborg är sär</w:t>
      </w:r>
      <w:r w:rsidR="005803A1">
        <w:softHyphen/>
      </w:r>
      <w:r w:rsidRPr="00BA5D39">
        <w:t>skilt utsatt enligt samma rapport, vilket påverkar kommunernas möjligheter att bedriva en högkvalitativ välfärd när det är så stora ökningar av utbetalningar av passivt försörj</w:t>
      </w:r>
      <w:r w:rsidR="005803A1">
        <w:softHyphen/>
      </w:r>
      <w:r w:rsidRPr="00BA5D39">
        <w:t>ningsstöd.</w:t>
      </w:r>
    </w:p>
    <w:p w:rsidRPr="00BA5D39" w:rsidR="007865E3" w:rsidP="00A7745C" w:rsidRDefault="007865E3" w14:paraId="7A512D35" w14:textId="01348B0C">
      <w:r w:rsidRPr="00BA5D39">
        <w:t>I RUT-rapporten redovisas antalet biståndshushåll per 1</w:t>
      </w:r>
      <w:r w:rsidR="00EC40B9">
        <w:t> </w:t>
      </w:r>
      <w:r w:rsidRPr="00BA5D39">
        <w:t>000 invånare dels som genomsnitt för samtliga kommuner 2016 respektive perioden 2004–2016, dels per län 2016 respektive perioden 2004–2016. Kommunerna i Gävleborgs län hade det högsta antalet biståndshushåll per 1</w:t>
      </w:r>
      <w:r w:rsidR="00EC40B9">
        <w:t> </w:t>
      </w:r>
      <w:r w:rsidRPr="00BA5D39">
        <w:t>000 invånare 2016 med 33 hushåll, och Stockholms län hade det lägsta med 13 biståndshushåll per 1</w:t>
      </w:r>
      <w:r w:rsidR="00EC40B9">
        <w:t> </w:t>
      </w:r>
      <w:r w:rsidRPr="00BA5D39">
        <w:t>000 invånare. Genomsnittet för perioden 2004–2016 var lägre för Gävleborgs län (30 biståndshushåll) och högre för Stockholms län (17 biståndshushåll). Ockelbo, som är en liten kommun i Gästrikland, tillhör de 10 kommuner i Sverige som har störst andel av befolkningen i försörjningsstöd.</w:t>
      </w:r>
    </w:p>
    <w:p w:rsidR="005803A1" w:rsidP="00A7745C" w:rsidRDefault="007865E3" w14:paraId="7A512D36" w14:textId="30BA414B">
      <w:r w:rsidRPr="00BA5D39">
        <w:t>I tabellen redovisas de 10 kommuner som har lägst respektive högst andel bistånds</w:t>
      </w:r>
      <w:r w:rsidR="005803A1">
        <w:softHyphen/>
      </w:r>
      <w:r w:rsidRPr="00BA5D39">
        <w:t>mottagare i befolkningen 2017. Skillnaden mellan kommunerna med lägsta och högsta andelen biståndsmottagare är cirka 10 procent. Andelen för hela riket är 4</w:t>
      </w:r>
      <w:r w:rsidR="00EC40B9">
        <w:t> </w:t>
      </w:r>
      <w:r w:rsidRPr="00BA5D39">
        <w:t>procent.</w:t>
      </w:r>
    </w:p>
    <w:p w:rsidR="005803A1" w:rsidRDefault="005803A1" w14:paraId="201716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7745C" w:rsidR="007865E3" w:rsidP="0093798D" w:rsidRDefault="00C375A2" w14:paraId="7A512D38" w14:textId="34F4444E">
      <w:pPr>
        <w:pStyle w:val="Tabellrubrik"/>
        <w:spacing w:after="80"/>
      </w:pPr>
      <w:r w:rsidRPr="00A7745C">
        <w:lastRenderedPageBreak/>
        <w:t xml:space="preserve">Tabell 1: Sveriges 10 kommuner som hade lägst respektive högst andel biståndsmottagare 2017 </w:t>
      </w:r>
    </w:p>
    <w:tbl>
      <w:tblPr>
        <w:tblW w:w="8505" w:type="dxa"/>
        <w:tblBorders>
          <w:top w:val="single" w:color="auto" w:sz="2" w:space="0"/>
          <w:left w:val="single" w:color="FFFFFF" w:themeColor="background1" w:sz="2" w:space="0"/>
          <w:bottom w:val="single" w:color="auto" w:sz="2" w:space="0"/>
          <w:right w:val="single" w:color="FFFFFF" w:themeColor="background1" w:sz="2" w:space="0"/>
          <w:insideH w:val="single" w:color="FFFFFF" w:themeColor="background1" w:sz="2" w:space="0"/>
          <w:insideV w:val="single" w:color="FFFFFF" w:themeColor="background1" w:sz="2" w:space="0"/>
        </w:tblBorders>
        <w:tblLayout w:type="fixed"/>
        <w:tblCellMar>
          <w:left w:w="57" w:type="dxa"/>
          <w:right w:w="57" w:type="dxa"/>
        </w:tblCellMar>
        <w:tblLook w:val="04A0" w:firstRow="1" w:lastRow="0" w:firstColumn="1" w:lastColumn="0" w:noHBand="0" w:noVBand="1"/>
      </w:tblPr>
      <w:tblGrid>
        <w:gridCol w:w="1123"/>
        <w:gridCol w:w="2418"/>
        <w:gridCol w:w="1276"/>
        <w:gridCol w:w="1276"/>
        <w:gridCol w:w="2412"/>
      </w:tblGrid>
      <w:tr w:rsidRPr="00E230EB" w:rsidR="009B2DD0" w:rsidTr="00BC5B32" w14:paraId="7A512D3D" w14:textId="77777777">
        <w:trPr>
          <w:cantSplit/>
          <w:trHeight w:val="283"/>
        </w:trPr>
        <w:tc>
          <w:tcPr>
            <w:tcW w:w="1123" w:type="dxa"/>
            <w:tcBorders>
              <w:top w:val="single" w:color="auto" w:sz="2" w:space="0"/>
              <w:bottom w:val="single" w:color="auto" w:sz="2" w:space="0"/>
            </w:tcBorders>
            <w:shd w:val="clear" w:color="auto" w:fill="auto"/>
            <w:tcMar>
              <w:top w:w="57" w:type="dxa"/>
              <w:left w:w="57" w:type="dxa"/>
              <w:bottom w:w="57" w:type="dxa"/>
              <w:right w:w="57" w:type="dxa"/>
            </w:tcMar>
            <w:vAlign w:val="bottom"/>
            <w:hideMark/>
          </w:tcPr>
          <w:p w:rsidRPr="00E230EB" w:rsidR="009B2DD0" w:rsidP="0004406F" w:rsidRDefault="009B2DD0" w14:paraId="7A512D39" w14:textId="77777777">
            <w:pPr>
              <w:tabs>
                <w:tab w:val="clear" w:pos="284"/>
              </w:tabs>
              <w:spacing w:line="240" w:lineRule="exact"/>
              <w:ind w:firstLine="0"/>
              <w:rPr>
                <w:rFonts w:cstheme="minorHAnsi"/>
                <w:b/>
                <w:color w:val="222222"/>
                <w:sz w:val="20"/>
                <w:szCs w:val="20"/>
              </w:rPr>
            </w:pPr>
            <w:r w:rsidRPr="00E230EB">
              <w:rPr>
                <w:rFonts w:cstheme="minorHAnsi"/>
                <w:b/>
                <w:color w:val="222222"/>
                <w:sz w:val="20"/>
                <w:szCs w:val="20"/>
              </w:rPr>
              <w:t>Kommun</w:t>
            </w:r>
          </w:p>
        </w:tc>
        <w:tc>
          <w:tcPr>
            <w:tcW w:w="2418" w:type="dxa"/>
            <w:tcBorders>
              <w:top w:val="single" w:color="auto" w:sz="2" w:space="0"/>
              <w:bottom w:val="single" w:color="auto" w:sz="2" w:space="0"/>
            </w:tcBorders>
            <w:shd w:val="clear" w:color="auto" w:fill="auto"/>
            <w:tcMar>
              <w:top w:w="57" w:type="dxa"/>
              <w:left w:w="57" w:type="dxa"/>
              <w:bottom w:w="57" w:type="dxa"/>
              <w:right w:w="57" w:type="dxa"/>
            </w:tcMar>
            <w:vAlign w:val="bottom"/>
            <w:hideMark/>
          </w:tcPr>
          <w:p w:rsidRPr="00E230EB" w:rsidR="009B2DD0" w:rsidP="0004406F" w:rsidRDefault="009B2DD0" w14:paraId="7A512D3A" w14:textId="77777777">
            <w:pPr>
              <w:tabs>
                <w:tab w:val="clear" w:pos="284"/>
              </w:tabs>
              <w:spacing w:line="240" w:lineRule="exact"/>
              <w:ind w:firstLine="0"/>
              <w:jc w:val="right"/>
              <w:rPr>
                <w:rFonts w:cstheme="minorHAnsi"/>
                <w:b/>
                <w:color w:val="222222"/>
                <w:sz w:val="20"/>
                <w:szCs w:val="20"/>
              </w:rPr>
            </w:pPr>
            <w:r w:rsidRPr="00E230EB">
              <w:rPr>
                <w:rFonts w:cstheme="minorHAnsi"/>
                <w:b/>
                <w:color w:val="222222"/>
                <w:sz w:val="20"/>
                <w:szCs w:val="20"/>
              </w:rPr>
              <w:t>Biståndsmottagare i procent av befolkningen</w:t>
            </w:r>
          </w:p>
        </w:tc>
        <w:tc>
          <w:tcPr>
            <w:tcW w:w="1276" w:type="dxa"/>
            <w:tcBorders>
              <w:top w:val="single" w:color="auto" w:sz="2" w:space="0"/>
              <w:bottom w:val="single" w:color="auto" w:sz="2" w:space="0"/>
            </w:tcBorders>
          </w:tcPr>
          <w:p w:rsidRPr="00E230EB" w:rsidR="009B2DD0" w:rsidP="0004406F" w:rsidRDefault="009B2DD0" w14:paraId="4C83D4AB" w14:textId="77777777">
            <w:pPr>
              <w:tabs>
                <w:tab w:val="clear" w:pos="284"/>
              </w:tabs>
              <w:spacing w:line="240" w:lineRule="exact"/>
              <w:ind w:firstLine="0"/>
              <w:rPr>
                <w:rFonts w:cstheme="minorHAnsi"/>
                <w:b/>
                <w:color w:val="222222"/>
                <w:sz w:val="20"/>
                <w:szCs w:val="20"/>
              </w:rPr>
            </w:pPr>
          </w:p>
        </w:tc>
        <w:tc>
          <w:tcPr>
            <w:tcW w:w="1276" w:type="dxa"/>
            <w:tcBorders>
              <w:top w:val="single" w:color="auto" w:sz="2" w:space="0"/>
              <w:bottom w:val="single" w:color="auto" w:sz="2" w:space="0"/>
            </w:tcBorders>
            <w:shd w:val="clear" w:color="auto" w:fill="auto"/>
            <w:tcMar>
              <w:top w:w="57" w:type="dxa"/>
              <w:left w:w="57" w:type="dxa"/>
              <w:bottom w:w="57" w:type="dxa"/>
              <w:right w:w="57" w:type="dxa"/>
            </w:tcMar>
            <w:vAlign w:val="bottom"/>
            <w:hideMark/>
          </w:tcPr>
          <w:p w:rsidRPr="00E230EB" w:rsidR="009B2DD0" w:rsidP="0004406F" w:rsidRDefault="009B2DD0" w14:paraId="7A512D3B" w14:textId="11CBA4F4">
            <w:pPr>
              <w:tabs>
                <w:tab w:val="clear" w:pos="284"/>
              </w:tabs>
              <w:spacing w:line="240" w:lineRule="exact"/>
              <w:ind w:firstLine="0"/>
              <w:rPr>
                <w:rFonts w:cstheme="minorHAnsi"/>
                <w:b/>
                <w:color w:val="222222"/>
                <w:sz w:val="20"/>
                <w:szCs w:val="20"/>
              </w:rPr>
            </w:pPr>
            <w:r w:rsidRPr="00E230EB">
              <w:rPr>
                <w:rFonts w:cstheme="minorHAnsi"/>
                <w:b/>
                <w:color w:val="222222"/>
                <w:sz w:val="20"/>
                <w:szCs w:val="20"/>
              </w:rPr>
              <w:t>Kommun</w:t>
            </w:r>
          </w:p>
        </w:tc>
        <w:tc>
          <w:tcPr>
            <w:tcW w:w="2412" w:type="dxa"/>
            <w:tcBorders>
              <w:top w:val="single" w:color="auto" w:sz="2" w:space="0"/>
              <w:bottom w:val="single" w:color="auto" w:sz="2" w:space="0"/>
            </w:tcBorders>
            <w:shd w:val="clear" w:color="auto" w:fill="auto"/>
            <w:tcMar>
              <w:top w:w="57" w:type="dxa"/>
              <w:left w:w="57" w:type="dxa"/>
              <w:bottom w:w="57" w:type="dxa"/>
              <w:right w:w="57" w:type="dxa"/>
            </w:tcMar>
            <w:vAlign w:val="bottom"/>
            <w:hideMark/>
          </w:tcPr>
          <w:p w:rsidRPr="00E230EB" w:rsidR="009B2DD0" w:rsidP="0004406F" w:rsidRDefault="009B2DD0" w14:paraId="7A512D3C" w14:textId="77777777">
            <w:pPr>
              <w:tabs>
                <w:tab w:val="clear" w:pos="284"/>
              </w:tabs>
              <w:spacing w:line="240" w:lineRule="exact"/>
              <w:ind w:firstLine="0"/>
              <w:jc w:val="right"/>
              <w:rPr>
                <w:rFonts w:cstheme="minorHAnsi"/>
                <w:b/>
                <w:color w:val="222222"/>
                <w:sz w:val="20"/>
                <w:szCs w:val="20"/>
              </w:rPr>
            </w:pPr>
            <w:r w:rsidRPr="00E230EB">
              <w:rPr>
                <w:rFonts w:cstheme="minorHAnsi"/>
                <w:b/>
                <w:color w:val="222222"/>
                <w:sz w:val="20"/>
                <w:szCs w:val="20"/>
              </w:rPr>
              <w:t>Biståndsmottagare i procent av befolkningen</w:t>
            </w:r>
          </w:p>
        </w:tc>
      </w:tr>
      <w:tr w:rsidRPr="0004406F" w:rsidR="009B2DD0" w:rsidTr="0004406F" w14:paraId="7A512D40" w14:textId="77777777">
        <w:trPr>
          <w:cantSplit/>
          <w:trHeight w:val="255"/>
        </w:trPr>
        <w:tc>
          <w:tcPr>
            <w:tcW w:w="1123" w:type="dxa"/>
            <w:tcBorders>
              <w:top w:val="single" w:color="auto" w:sz="2" w:space="0"/>
            </w:tcBorders>
            <w:shd w:val="clear" w:color="auto" w:fill="auto"/>
            <w:tcMar>
              <w:top w:w="57" w:type="dxa"/>
              <w:left w:w="57" w:type="dxa"/>
              <w:bottom w:w="57" w:type="dxa"/>
              <w:right w:w="57" w:type="dxa"/>
            </w:tcMar>
            <w:vAlign w:val="bottom"/>
            <w:hideMark/>
          </w:tcPr>
          <w:p w:rsidRPr="0004406F" w:rsidR="009B2DD0" w:rsidP="009B2DD0" w:rsidRDefault="009B2DD0" w14:paraId="774483AB" w14:textId="15C33EE3">
            <w:pPr>
              <w:spacing w:before="80" w:line="240" w:lineRule="exact"/>
              <w:ind w:firstLine="0"/>
              <w:rPr>
                <w:i/>
                <w:sz w:val="20"/>
                <w:szCs w:val="20"/>
              </w:rPr>
            </w:pPr>
            <w:r w:rsidRPr="0004406F">
              <w:rPr>
                <w:i/>
                <w:sz w:val="20"/>
                <w:szCs w:val="20"/>
              </w:rPr>
              <w:t>Lägst andel</w:t>
            </w:r>
            <w:r w:rsidRPr="0004406F" w:rsidR="0004406F">
              <w:rPr>
                <w:i/>
                <w:sz w:val="20"/>
                <w:szCs w:val="20"/>
              </w:rPr>
              <w:t>:</w:t>
            </w:r>
          </w:p>
        </w:tc>
        <w:tc>
          <w:tcPr>
            <w:tcW w:w="2418" w:type="dxa"/>
            <w:tcBorders>
              <w:top w:val="single" w:color="auto" w:sz="2" w:space="0"/>
            </w:tcBorders>
            <w:shd w:val="clear" w:color="auto" w:fill="auto"/>
            <w:vAlign w:val="bottom"/>
          </w:tcPr>
          <w:p w:rsidRPr="0004406F" w:rsidR="009B2DD0" w:rsidP="009B2DD0" w:rsidRDefault="009B2DD0" w14:paraId="7A512D3E" w14:textId="5783D30D">
            <w:pPr>
              <w:spacing w:before="80" w:line="240" w:lineRule="exact"/>
              <w:ind w:firstLine="0"/>
              <w:rPr>
                <w:i/>
                <w:sz w:val="20"/>
                <w:szCs w:val="20"/>
              </w:rPr>
            </w:pPr>
          </w:p>
        </w:tc>
        <w:tc>
          <w:tcPr>
            <w:tcW w:w="1276" w:type="dxa"/>
            <w:tcBorders>
              <w:top w:val="single" w:color="auto" w:sz="2" w:space="0"/>
            </w:tcBorders>
          </w:tcPr>
          <w:p w:rsidRPr="0004406F" w:rsidR="009B2DD0" w:rsidP="009B2DD0" w:rsidRDefault="009B2DD0" w14:paraId="43A25B75" w14:textId="77777777">
            <w:pPr>
              <w:spacing w:before="80" w:line="240" w:lineRule="exact"/>
              <w:ind w:firstLine="0"/>
              <w:rPr>
                <w:i/>
                <w:sz w:val="20"/>
                <w:szCs w:val="20"/>
              </w:rPr>
            </w:pPr>
          </w:p>
        </w:tc>
        <w:tc>
          <w:tcPr>
            <w:tcW w:w="1276" w:type="dxa"/>
            <w:tcBorders>
              <w:top w:val="single" w:color="auto" w:sz="2" w:space="0"/>
            </w:tcBorders>
            <w:shd w:val="clear" w:color="auto" w:fill="auto"/>
            <w:tcMar>
              <w:top w:w="57" w:type="dxa"/>
              <w:left w:w="57" w:type="dxa"/>
              <w:bottom w:w="57" w:type="dxa"/>
              <w:right w:w="57" w:type="dxa"/>
            </w:tcMar>
            <w:vAlign w:val="bottom"/>
            <w:hideMark/>
          </w:tcPr>
          <w:p w:rsidRPr="0004406F" w:rsidR="009B2DD0" w:rsidP="009B2DD0" w:rsidRDefault="009B2DD0" w14:paraId="2888188D" w14:textId="7E505251">
            <w:pPr>
              <w:spacing w:before="80" w:line="240" w:lineRule="exact"/>
              <w:ind w:firstLine="0"/>
              <w:rPr>
                <w:i/>
                <w:sz w:val="20"/>
                <w:szCs w:val="20"/>
              </w:rPr>
            </w:pPr>
            <w:r w:rsidRPr="0004406F">
              <w:rPr>
                <w:i/>
                <w:sz w:val="20"/>
                <w:szCs w:val="20"/>
              </w:rPr>
              <w:t>Högst andel</w:t>
            </w:r>
            <w:r w:rsidRPr="0004406F" w:rsidR="0004406F">
              <w:rPr>
                <w:i/>
                <w:sz w:val="20"/>
                <w:szCs w:val="20"/>
              </w:rPr>
              <w:t>:</w:t>
            </w:r>
          </w:p>
        </w:tc>
        <w:tc>
          <w:tcPr>
            <w:tcW w:w="2412" w:type="dxa"/>
            <w:tcBorders>
              <w:top w:val="single" w:color="auto" w:sz="2" w:space="0"/>
            </w:tcBorders>
            <w:shd w:val="clear" w:color="auto" w:fill="auto"/>
            <w:vAlign w:val="bottom"/>
          </w:tcPr>
          <w:p w:rsidRPr="0004406F" w:rsidR="009B2DD0" w:rsidP="009B2DD0" w:rsidRDefault="009B2DD0" w14:paraId="7A512D3F" w14:textId="1AB18D58">
            <w:pPr>
              <w:spacing w:before="80" w:line="240" w:lineRule="exact"/>
              <w:ind w:firstLine="0"/>
              <w:rPr>
                <w:i/>
                <w:sz w:val="20"/>
                <w:szCs w:val="20"/>
              </w:rPr>
            </w:pPr>
          </w:p>
        </w:tc>
      </w:tr>
      <w:tr w:rsidRPr="00E230EB" w:rsidR="009B2DD0" w:rsidTr="0004406F" w14:paraId="7A512D45"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41" w14:textId="77777777">
            <w:pPr>
              <w:spacing w:before="80" w:line="240" w:lineRule="exact"/>
              <w:ind w:firstLine="0"/>
              <w:rPr>
                <w:sz w:val="20"/>
                <w:szCs w:val="20"/>
              </w:rPr>
            </w:pPr>
            <w:r w:rsidRPr="00E230EB">
              <w:rPr>
                <w:sz w:val="20"/>
                <w:szCs w:val="20"/>
              </w:rPr>
              <w:t>Danderyd</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42" w14:textId="77777777">
            <w:pPr>
              <w:spacing w:before="80" w:line="240" w:lineRule="exact"/>
              <w:ind w:firstLine="0"/>
              <w:jc w:val="right"/>
              <w:rPr>
                <w:sz w:val="20"/>
                <w:szCs w:val="20"/>
              </w:rPr>
            </w:pPr>
            <w:r w:rsidRPr="00E230EB">
              <w:rPr>
                <w:sz w:val="20"/>
                <w:szCs w:val="20"/>
              </w:rPr>
              <w:t>1,1</w:t>
            </w:r>
          </w:p>
        </w:tc>
        <w:tc>
          <w:tcPr>
            <w:tcW w:w="1276" w:type="dxa"/>
          </w:tcPr>
          <w:p w:rsidRPr="00E230EB" w:rsidR="009B2DD0" w:rsidP="009B2DD0" w:rsidRDefault="009B2DD0" w14:paraId="55C7FE16"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43" w14:textId="469B7AEF">
            <w:pPr>
              <w:spacing w:before="80" w:line="240" w:lineRule="exact"/>
              <w:ind w:firstLine="0"/>
              <w:rPr>
                <w:sz w:val="20"/>
                <w:szCs w:val="20"/>
              </w:rPr>
            </w:pPr>
            <w:r w:rsidRPr="00E230EB">
              <w:rPr>
                <w:sz w:val="20"/>
                <w:szCs w:val="20"/>
              </w:rPr>
              <w:t>Filipstad</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44" w14:textId="77777777">
            <w:pPr>
              <w:spacing w:before="80" w:line="240" w:lineRule="exact"/>
              <w:ind w:firstLine="0"/>
              <w:jc w:val="right"/>
              <w:rPr>
                <w:sz w:val="20"/>
                <w:szCs w:val="20"/>
              </w:rPr>
            </w:pPr>
            <w:r w:rsidRPr="00E230EB">
              <w:rPr>
                <w:sz w:val="20"/>
                <w:szCs w:val="20"/>
              </w:rPr>
              <w:t>11,0</w:t>
            </w:r>
          </w:p>
        </w:tc>
      </w:tr>
      <w:tr w:rsidRPr="00E230EB" w:rsidR="009B2DD0" w:rsidTr="0004406F" w14:paraId="7A512D4A"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46" w14:textId="77777777">
            <w:pPr>
              <w:spacing w:before="80" w:line="240" w:lineRule="exact"/>
              <w:ind w:firstLine="0"/>
              <w:rPr>
                <w:sz w:val="20"/>
                <w:szCs w:val="20"/>
              </w:rPr>
            </w:pPr>
            <w:r w:rsidRPr="00E230EB">
              <w:rPr>
                <w:sz w:val="20"/>
                <w:szCs w:val="20"/>
              </w:rPr>
              <w:t>Lidingö</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47" w14:textId="77777777">
            <w:pPr>
              <w:spacing w:before="80" w:line="240" w:lineRule="exact"/>
              <w:ind w:firstLine="0"/>
              <w:jc w:val="right"/>
              <w:rPr>
                <w:sz w:val="20"/>
                <w:szCs w:val="20"/>
              </w:rPr>
            </w:pPr>
            <w:r w:rsidRPr="00E230EB">
              <w:rPr>
                <w:sz w:val="20"/>
                <w:szCs w:val="20"/>
              </w:rPr>
              <w:t>1,2</w:t>
            </w:r>
          </w:p>
        </w:tc>
        <w:tc>
          <w:tcPr>
            <w:tcW w:w="1276" w:type="dxa"/>
          </w:tcPr>
          <w:p w:rsidRPr="00E230EB" w:rsidR="009B2DD0" w:rsidP="009B2DD0" w:rsidRDefault="009B2DD0" w14:paraId="59734C46"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48" w14:textId="746B74F8">
            <w:pPr>
              <w:spacing w:before="80" w:line="240" w:lineRule="exact"/>
              <w:ind w:firstLine="0"/>
              <w:rPr>
                <w:sz w:val="20"/>
                <w:szCs w:val="20"/>
              </w:rPr>
            </w:pPr>
            <w:r w:rsidRPr="00E230EB">
              <w:rPr>
                <w:sz w:val="20"/>
                <w:szCs w:val="20"/>
              </w:rPr>
              <w:t>Högsby</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49" w14:textId="77777777">
            <w:pPr>
              <w:spacing w:before="80" w:line="240" w:lineRule="exact"/>
              <w:ind w:firstLine="0"/>
              <w:jc w:val="right"/>
              <w:rPr>
                <w:sz w:val="20"/>
                <w:szCs w:val="20"/>
              </w:rPr>
            </w:pPr>
            <w:r w:rsidRPr="00E230EB">
              <w:rPr>
                <w:sz w:val="20"/>
                <w:szCs w:val="20"/>
              </w:rPr>
              <w:t>9,9</w:t>
            </w:r>
          </w:p>
        </w:tc>
      </w:tr>
      <w:tr w:rsidRPr="00E230EB" w:rsidR="009B2DD0" w:rsidTr="0004406F" w14:paraId="7A512D4F"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4B" w14:textId="77777777">
            <w:pPr>
              <w:spacing w:before="80" w:line="240" w:lineRule="exact"/>
              <w:ind w:firstLine="0"/>
              <w:rPr>
                <w:sz w:val="20"/>
                <w:szCs w:val="20"/>
              </w:rPr>
            </w:pPr>
            <w:r w:rsidRPr="00E230EB">
              <w:rPr>
                <w:sz w:val="20"/>
                <w:szCs w:val="20"/>
              </w:rPr>
              <w:t>Solna</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4C" w14:textId="77777777">
            <w:pPr>
              <w:spacing w:before="80" w:line="240" w:lineRule="exact"/>
              <w:ind w:firstLine="0"/>
              <w:jc w:val="right"/>
              <w:rPr>
                <w:sz w:val="20"/>
                <w:szCs w:val="20"/>
              </w:rPr>
            </w:pPr>
            <w:r w:rsidRPr="00E230EB">
              <w:rPr>
                <w:sz w:val="20"/>
                <w:szCs w:val="20"/>
              </w:rPr>
              <w:t>1,2</w:t>
            </w:r>
          </w:p>
        </w:tc>
        <w:tc>
          <w:tcPr>
            <w:tcW w:w="1276" w:type="dxa"/>
          </w:tcPr>
          <w:p w:rsidRPr="00E230EB" w:rsidR="009B2DD0" w:rsidP="009B2DD0" w:rsidRDefault="009B2DD0" w14:paraId="7771F77F"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4D" w14:textId="3741EEC6">
            <w:pPr>
              <w:spacing w:before="80" w:line="240" w:lineRule="exact"/>
              <w:ind w:firstLine="0"/>
              <w:rPr>
                <w:sz w:val="20"/>
                <w:szCs w:val="20"/>
              </w:rPr>
            </w:pPr>
            <w:r w:rsidRPr="00E230EB">
              <w:rPr>
                <w:sz w:val="20"/>
                <w:szCs w:val="20"/>
              </w:rPr>
              <w:t>Malmö</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4E" w14:textId="77777777">
            <w:pPr>
              <w:spacing w:before="80" w:line="240" w:lineRule="exact"/>
              <w:ind w:firstLine="0"/>
              <w:jc w:val="right"/>
              <w:rPr>
                <w:sz w:val="20"/>
                <w:szCs w:val="20"/>
              </w:rPr>
            </w:pPr>
            <w:r w:rsidRPr="00E230EB">
              <w:rPr>
                <w:sz w:val="20"/>
                <w:szCs w:val="20"/>
              </w:rPr>
              <w:t>9,2</w:t>
            </w:r>
          </w:p>
        </w:tc>
      </w:tr>
      <w:tr w:rsidRPr="00E230EB" w:rsidR="009B2DD0" w:rsidTr="0004406F" w14:paraId="7A512D54"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50" w14:textId="77777777">
            <w:pPr>
              <w:spacing w:before="80" w:line="240" w:lineRule="exact"/>
              <w:ind w:firstLine="0"/>
              <w:rPr>
                <w:sz w:val="20"/>
                <w:szCs w:val="20"/>
              </w:rPr>
            </w:pPr>
            <w:r w:rsidRPr="00E230EB">
              <w:rPr>
                <w:sz w:val="20"/>
                <w:szCs w:val="20"/>
              </w:rPr>
              <w:t>Östhammar</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51" w14:textId="77777777">
            <w:pPr>
              <w:spacing w:before="80" w:line="240" w:lineRule="exact"/>
              <w:ind w:firstLine="0"/>
              <w:jc w:val="right"/>
              <w:rPr>
                <w:sz w:val="20"/>
                <w:szCs w:val="20"/>
              </w:rPr>
            </w:pPr>
            <w:r w:rsidRPr="00E230EB">
              <w:rPr>
                <w:sz w:val="20"/>
                <w:szCs w:val="20"/>
              </w:rPr>
              <w:t>1,2</w:t>
            </w:r>
          </w:p>
        </w:tc>
        <w:tc>
          <w:tcPr>
            <w:tcW w:w="1276" w:type="dxa"/>
          </w:tcPr>
          <w:p w:rsidRPr="00E230EB" w:rsidR="009B2DD0" w:rsidP="009B2DD0" w:rsidRDefault="009B2DD0" w14:paraId="688117DB"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52" w14:textId="6A30AD9C">
            <w:pPr>
              <w:spacing w:before="80" w:line="240" w:lineRule="exact"/>
              <w:ind w:firstLine="0"/>
              <w:rPr>
                <w:sz w:val="20"/>
                <w:szCs w:val="20"/>
              </w:rPr>
            </w:pPr>
            <w:r w:rsidRPr="00E230EB">
              <w:rPr>
                <w:sz w:val="20"/>
                <w:szCs w:val="20"/>
              </w:rPr>
              <w:t>Borlänge</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53" w14:textId="77777777">
            <w:pPr>
              <w:spacing w:before="80" w:line="240" w:lineRule="exact"/>
              <w:ind w:firstLine="0"/>
              <w:jc w:val="right"/>
              <w:rPr>
                <w:sz w:val="20"/>
                <w:szCs w:val="20"/>
              </w:rPr>
            </w:pPr>
            <w:r w:rsidRPr="00E230EB">
              <w:rPr>
                <w:sz w:val="20"/>
                <w:szCs w:val="20"/>
              </w:rPr>
              <w:t>8,7</w:t>
            </w:r>
          </w:p>
        </w:tc>
      </w:tr>
      <w:tr w:rsidRPr="00E230EB" w:rsidR="009B2DD0" w:rsidTr="0004406F" w14:paraId="7A512D59"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55" w14:textId="77777777">
            <w:pPr>
              <w:spacing w:before="80" w:line="240" w:lineRule="exact"/>
              <w:ind w:firstLine="0"/>
              <w:rPr>
                <w:sz w:val="20"/>
                <w:szCs w:val="20"/>
              </w:rPr>
            </w:pPr>
            <w:r w:rsidRPr="00E230EB">
              <w:rPr>
                <w:sz w:val="20"/>
                <w:szCs w:val="20"/>
              </w:rPr>
              <w:t>Täby</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56" w14:textId="77777777">
            <w:pPr>
              <w:spacing w:before="80" w:line="240" w:lineRule="exact"/>
              <w:ind w:firstLine="0"/>
              <w:jc w:val="right"/>
              <w:rPr>
                <w:sz w:val="20"/>
                <w:szCs w:val="20"/>
              </w:rPr>
            </w:pPr>
            <w:r w:rsidRPr="00E230EB">
              <w:rPr>
                <w:sz w:val="20"/>
                <w:szCs w:val="20"/>
              </w:rPr>
              <w:t>1,3</w:t>
            </w:r>
          </w:p>
        </w:tc>
        <w:tc>
          <w:tcPr>
            <w:tcW w:w="1276" w:type="dxa"/>
          </w:tcPr>
          <w:p w:rsidRPr="00E230EB" w:rsidR="009B2DD0" w:rsidP="009B2DD0" w:rsidRDefault="009B2DD0" w14:paraId="48459363"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57" w14:textId="3B7D12C3">
            <w:pPr>
              <w:spacing w:before="80" w:line="240" w:lineRule="exact"/>
              <w:ind w:firstLine="0"/>
              <w:rPr>
                <w:sz w:val="20"/>
                <w:szCs w:val="20"/>
              </w:rPr>
            </w:pPr>
            <w:r w:rsidRPr="00E230EB">
              <w:rPr>
                <w:sz w:val="20"/>
                <w:szCs w:val="20"/>
              </w:rPr>
              <w:t>Ludvika</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58" w14:textId="77777777">
            <w:pPr>
              <w:spacing w:before="80" w:line="240" w:lineRule="exact"/>
              <w:ind w:firstLine="0"/>
              <w:jc w:val="right"/>
              <w:rPr>
                <w:sz w:val="20"/>
                <w:szCs w:val="20"/>
              </w:rPr>
            </w:pPr>
            <w:r w:rsidRPr="00E230EB">
              <w:rPr>
                <w:sz w:val="20"/>
                <w:szCs w:val="20"/>
              </w:rPr>
              <w:t>8,7</w:t>
            </w:r>
          </w:p>
        </w:tc>
      </w:tr>
      <w:tr w:rsidRPr="00E230EB" w:rsidR="009B2DD0" w:rsidTr="0004406F" w14:paraId="7A512D5E"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5A" w14:textId="77777777">
            <w:pPr>
              <w:spacing w:before="80" w:line="240" w:lineRule="exact"/>
              <w:ind w:firstLine="0"/>
              <w:rPr>
                <w:sz w:val="20"/>
                <w:szCs w:val="20"/>
              </w:rPr>
            </w:pPr>
            <w:r w:rsidRPr="00E230EB">
              <w:rPr>
                <w:sz w:val="20"/>
                <w:szCs w:val="20"/>
              </w:rPr>
              <w:t>Krokom</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5B" w14:textId="77777777">
            <w:pPr>
              <w:spacing w:before="80" w:line="240" w:lineRule="exact"/>
              <w:ind w:firstLine="0"/>
              <w:jc w:val="right"/>
              <w:rPr>
                <w:sz w:val="20"/>
                <w:szCs w:val="20"/>
              </w:rPr>
            </w:pPr>
            <w:r w:rsidRPr="00E230EB">
              <w:rPr>
                <w:sz w:val="20"/>
                <w:szCs w:val="20"/>
              </w:rPr>
              <w:t>1,3</w:t>
            </w:r>
          </w:p>
        </w:tc>
        <w:tc>
          <w:tcPr>
            <w:tcW w:w="1276" w:type="dxa"/>
          </w:tcPr>
          <w:p w:rsidRPr="00E230EB" w:rsidR="009B2DD0" w:rsidP="009B2DD0" w:rsidRDefault="009B2DD0" w14:paraId="5ADFBD0C"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5C" w14:textId="303420EC">
            <w:pPr>
              <w:spacing w:before="80" w:line="240" w:lineRule="exact"/>
              <w:ind w:firstLine="0"/>
              <w:rPr>
                <w:sz w:val="20"/>
                <w:szCs w:val="20"/>
              </w:rPr>
            </w:pPr>
            <w:r w:rsidRPr="00E230EB">
              <w:rPr>
                <w:sz w:val="20"/>
                <w:szCs w:val="20"/>
              </w:rPr>
              <w:t>Eskilstuna</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5D" w14:textId="77777777">
            <w:pPr>
              <w:spacing w:before="80" w:line="240" w:lineRule="exact"/>
              <w:ind w:firstLine="0"/>
              <w:jc w:val="right"/>
              <w:rPr>
                <w:sz w:val="20"/>
                <w:szCs w:val="20"/>
              </w:rPr>
            </w:pPr>
            <w:r w:rsidRPr="00E230EB">
              <w:rPr>
                <w:sz w:val="20"/>
                <w:szCs w:val="20"/>
              </w:rPr>
              <w:t>8,5</w:t>
            </w:r>
          </w:p>
        </w:tc>
      </w:tr>
      <w:tr w:rsidRPr="00E230EB" w:rsidR="009B2DD0" w:rsidTr="0004406F" w14:paraId="7A512D63"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5F" w14:textId="77777777">
            <w:pPr>
              <w:spacing w:before="80" w:line="240" w:lineRule="exact"/>
              <w:ind w:firstLine="0"/>
              <w:rPr>
                <w:sz w:val="20"/>
                <w:szCs w:val="20"/>
              </w:rPr>
            </w:pPr>
            <w:r w:rsidRPr="00E230EB">
              <w:rPr>
                <w:sz w:val="20"/>
                <w:szCs w:val="20"/>
              </w:rPr>
              <w:t>Gällivare</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60" w14:textId="77777777">
            <w:pPr>
              <w:spacing w:before="80" w:line="240" w:lineRule="exact"/>
              <w:ind w:firstLine="0"/>
              <w:jc w:val="right"/>
              <w:rPr>
                <w:sz w:val="20"/>
                <w:szCs w:val="20"/>
              </w:rPr>
            </w:pPr>
            <w:r w:rsidRPr="00E230EB">
              <w:rPr>
                <w:sz w:val="20"/>
                <w:szCs w:val="20"/>
              </w:rPr>
              <w:t>1,3</w:t>
            </w:r>
          </w:p>
        </w:tc>
        <w:tc>
          <w:tcPr>
            <w:tcW w:w="1276" w:type="dxa"/>
          </w:tcPr>
          <w:p w:rsidRPr="00E230EB" w:rsidR="009B2DD0" w:rsidP="009B2DD0" w:rsidRDefault="009B2DD0" w14:paraId="2A0AE900"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61" w14:textId="546461DB">
            <w:pPr>
              <w:spacing w:before="80" w:line="240" w:lineRule="exact"/>
              <w:ind w:firstLine="0"/>
              <w:rPr>
                <w:sz w:val="20"/>
                <w:szCs w:val="20"/>
              </w:rPr>
            </w:pPr>
            <w:r w:rsidRPr="00E230EB">
              <w:rPr>
                <w:sz w:val="20"/>
                <w:szCs w:val="20"/>
              </w:rPr>
              <w:t>Bengtsfors</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62" w14:textId="77777777">
            <w:pPr>
              <w:spacing w:before="80" w:line="240" w:lineRule="exact"/>
              <w:ind w:firstLine="0"/>
              <w:jc w:val="right"/>
              <w:rPr>
                <w:sz w:val="20"/>
                <w:szCs w:val="20"/>
              </w:rPr>
            </w:pPr>
            <w:r w:rsidRPr="00E230EB">
              <w:rPr>
                <w:sz w:val="20"/>
                <w:szCs w:val="20"/>
              </w:rPr>
              <w:t>8,4</w:t>
            </w:r>
          </w:p>
        </w:tc>
      </w:tr>
      <w:tr w:rsidRPr="00E230EB" w:rsidR="009B2DD0" w:rsidTr="0004406F" w14:paraId="7A512D68"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64" w14:textId="77777777">
            <w:pPr>
              <w:spacing w:before="80" w:line="240" w:lineRule="exact"/>
              <w:ind w:firstLine="0"/>
              <w:rPr>
                <w:sz w:val="20"/>
                <w:szCs w:val="20"/>
              </w:rPr>
            </w:pPr>
            <w:r w:rsidRPr="00E230EB">
              <w:rPr>
                <w:sz w:val="20"/>
                <w:szCs w:val="20"/>
              </w:rPr>
              <w:t>Tyresö</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65" w14:textId="77777777">
            <w:pPr>
              <w:spacing w:before="80" w:line="240" w:lineRule="exact"/>
              <w:ind w:firstLine="0"/>
              <w:jc w:val="right"/>
              <w:rPr>
                <w:sz w:val="20"/>
                <w:szCs w:val="20"/>
              </w:rPr>
            </w:pPr>
            <w:r w:rsidRPr="00E230EB">
              <w:rPr>
                <w:sz w:val="20"/>
                <w:szCs w:val="20"/>
              </w:rPr>
              <w:t>1,4</w:t>
            </w:r>
          </w:p>
        </w:tc>
        <w:tc>
          <w:tcPr>
            <w:tcW w:w="1276" w:type="dxa"/>
          </w:tcPr>
          <w:p w:rsidRPr="00E230EB" w:rsidR="009B2DD0" w:rsidP="009B2DD0" w:rsidRDefault="009B2DD0" w14:paraId="3A45A216"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66" w14:textId="7F9961B0">
            <w:pPr>
              <w:spacing w:before="80" w:line="240" w:lineRule="exact"/>
              <w:ind w:firstLine="0"/>
              <w:rPr>
                <w:sz w:val="20"/>
                <w:szCs w:val="20"/>
              </w:rPr>
            </w:pPr>
            <w:r w:rsidRPr="00E230EB">
              <w:rPr>
                <w:sz w:val="20"/>
                <w:szCs w:val="20"/>
              </w:rPr>
              <w:t>Hällefors</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67" w14:textId="77777777">
            <w:pPr>
              <w:spacing w:before="80" w:line="240" w:lineRule="exact"/>
              <w:ind w:firstLine="0"/>
              <w:jc w:val="right"/>
              <w:rPr>
                <w:sz w:val="20"/>
                <w:szCs w:val="20"/>
              </w:rPr>
            </w:pPr>
            <w:r w:rsidRPr="00E230EB">
              <w:rPr>
                <w:sz w:val="20"/>
                <w:szCs w:val="20"/>
              </w:rPr>
              <w:t>8,3</w:t>
            </w:r>
          </w:p>
        </w:tc>
        <w:bookmarkStart w:name="_GoBack" w:id="1"/>
        <w:bookmarkEnd w:id="1"/>
      </w:tr>
      <w:tr w:rsidRPr="00E230EB" w:rsidR="009B2DD0" w:rsidTr="0004406F" w14:paraId="7A512D6D"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69" w14:textId="77777777">
            <w:pPr>
              <w:spacing w:before="80" w:line="240" w:lineRule="exact"/>
              <w:ind w:firstLine="0"/>
              <w:rPr>
                <w:sz w:val="20"/>
                <w:szCs w:val="20"/>
              </w:rPr>
            </w:pPr>
            <w:r w:rsidRPr="00E230EB">
              <w:rPr>
                <w:sz w:val="20"/>
                <w:szCs w:val="20"/>
              </w:rPr>
              <w:t>Lomma</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6A" w14:textId="77777777">
            <w:pPr>
              <w:spacing w:before="80" w:line="240" w:lineRule="exact"/>
              <w:ind w:firstLine="0"/>
              <w:jc w:val="right"/>
              <w:rPr>
                <w:sz w:val="20"/>
                <w:szCs w:val="20"/>
              </w:rPr>
            </w:pPr>
            <w:r w:rsidRPr="00E230EB">
              <w:rPr>
                <w:sz w:val="20"/>
                <w:szCs w:val="20"/>
              </w:rPr>
              <w:t>1,4</w:t>
            </w:r>
          </w:p>
        </w:tc>
        <w:tc>
          <w:tcPr>
            <w:tcW w:w="1276" w:type="dxa"/>
          </w:tcPr>
          <w:p w:rsidRPr="00E230EB" w:rsidR="009B2DD0" w:rsidP="009B2DD0" w:rsidRDefault="009B2DD0" w14:paraId="5B86AECB"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6B" w14:textId="1C67F74B">
            <w:pPr>
              <w:spacing w:before="80" w:line="240" w:lineRule="exact"/>
              <w:ind w:firstLine="0"/>
              <w:rPr>
                <w:sz w:val="20"/>
                <w:szCs w:val="20"/>
              </w:rPr>
            </w:pPr>
            <w:r w:rsidRPr="00E230EB">
              <w:rPr>
                <w:sz w:val="20"/>
                <w:szCs w:val="20"/>
              </w:rPr>
              <w:t>Flen</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6C" w14:textId="77777777">
            <w:pPr>
              <w:spacing w:before="80" w:line="240" w:lineRule="exact"/>
              <w:ind w:firstLine="0"/>
              <w:jc w:val="right"/>
              <w:rPr>
                <w:sz w:val="20"/>
                <w:szCs w:val="20"/>
              </w:rPr>
            </w:pPr>
            <w:r w:rsidRPr="00E230EB">
              <w:rPr>
                <w:sz w:val="20"/>
                <w:szCs w:val="20"/>
              </w:rPr>
              <w:t>8,1</w:t>
            </w:r>
          </w:p>
        </w:tc>
      </w:tr>
      <w:tr w:rsidRPr="00E230EB" w:rsidR="009B2DD0" w:rsidTr="0004406F" w14:paraId="7A512D72" w14:textId="77777777">
        <w:trPr>
          <w:cantSplit/>
          <w:trHeight w:val="255"/>
        </w:trPr>
        <w:tc>
          <w:tcPr>
            <w:tcW w:w="1123" w:type="dxa"/>
            <w:shd w:val="clear" w:color="auto" w:fill="auto"/>
            <w:tcMar>
              <w:top w:w="57" w:type="dxa"/>
              <w:left w:w="57" w:type="dxa"/>
              <w:bottom w:w="57" w:type="dxa"/>
              <w:right w:w="57" w:type="dxa"/>
            </w:tcMar>
            <w:hideMark/>
          </w:tcPr>
          <w:p w:rsidRPr="00E230EB" w:rsidR="009B2DD0" w:rsidP="009B2DD0" w:rsidRDefault="009B2DD0" w14:paraId="7A512D6E" w14:textId="77777777">
            <w:pPr>
              <w:spacing w:before="80" w:line="240" w:lineRule="exact"/>
              <w:ind w:firstLine="0"/>
              <w:rPr>
                <w:sz w:val="20"/>
                <w:szCs w:val="20"/>
              </w:rPr>
            </w:pPr>
            <w:r w:rsidRPr="00E230EB">
              <w:rPr>
                <w:sz w:val="20"/>
                <w:szCs w:val="20"/>
              </w:rPr>
              <w:t>Vallentuna</w:t>
            </w:r>
          </w:p>
        </w:tc>
        <w:tc>
          <w:tcPr>
            <w:tcW w:w="2418" w:type="dxa"/>
            <w:shd w:val="clear" w:color="auto" w:fill="auto"/>
            <w:tcMar>
              <w:top w:w="57" w:type="dxa"/>
              <w:left w:w="57" w:type="dxa"/>
              <w:bottom w:w="57" w:type="dxa"/>
              <w:right w:w="57" w:type="dxa"/>
            </w:tcMar>
            <w:vAlign w:val="bottom"/>
            <w:hideMark/>
          </w:tcPr>
          <w:p w:rsidRPr="00E230EB" w:rsidR="009B2DD0" w:rsidP="009B2DD0" w:rsidRDefault="009B2DD0" w14:paraId="7A512D6F" w14:textId="77777777">
            <w:pPr>
              <w:spacing w:before="80" w:line="240" w:lineRule="exact"/>
              <w:ind w:firstLine="0"/>
              <w:jc w:val="right"/>
              <w:rPr>
                <w:sz w:val="20"/>
                <w:szCs w:val="20"/>
              </w:rPr>
            </w:pPr>
            <w:r w:rsidRPr="00E230EB">
              <w:rPr>
                <w:sz w:val="20"/>
                <w:szCs w:val="20"/>
              </w:rPr>
              <w:t>1,7</w:t>
            </w:r>
          </w:p>
        </w:tc>
        <w:tc>
          <w:tcPr>
            <w:tcW w:w="1276" w:type="dxa"/>
          </w:tcPr>
          <w:p w:rsidRPr="00E230EB" w:rsidR="009B2DD0" w:rsidP="009B2DD0" w:rsidRDefault="009B2DD0" w14:paraId="04A6EBA6" w14:textId="77777777">
            <w:pPr>
              <w:spacing w:before="80" w:line="240" w:lineRule="exact"/>
              <w:ind w:firstLine="0"/>
              <w:rPr>
                <w:sz w:val="20"/>
                <w:szCs w:val="20"/>
              </w:rPr>
            </w:pPr>
          </w:p>
        </w:tc>
        <w:tc>
          <w:tcPr>
            <w:tcW w:w="1276" w:type="dxa"/>
            <w:shd w:val="clear" w:color="auto" w:fill="auto"/>
            <w:tcMar>
              <w:top w:w="57" w:type="dxa"/>
              <w:left w:w="57" w:type="dxa"/>
              <w:bottom w:w="57" w:type="dxa"/>
              <w:right w:w="57" w:type="dxa"/>
            </w:tcMar>
            <w:vAlign w:val="bottom"/>
            <w:hideMark/>
          </w:tcPr>
          <w:p w:rsidRPr="00E230EB" w:rsidR="009B2DD0" w:rsidP="009B2DD0" w:rsidRDefault="009B2DD0" w14:paraId="7A512D70" w14:textId="58EC8493">
            <w:pPr>
              <w:spacing w:before="80" w:line="240" w:lineRule="exact"/>
              <w:ind w:firstLine="0"/>
              <w:rPr>
                <w:sz w:val="20"/>
                <w:szCs w:val="20"/>
              </w:rPr>
            </w:pPr>
            <w:r w:rsidRPr="00E230EB">
              <w:rPr>
                <w:sz w:val="20"/>
                <w:szCs w:val="20"/>
              </w:rPr>
              <w:t>Ockelbo</w:t>
            </w:r>
          </w:p>
        </w:tc>
        <w:tc>
          <w:tcPr>
            <w:tcW w:w="2412" w:type="dxa"/>
            <w:shd w:val="clear" w:color="auto" w:fill="auto"/>
            <w:tcMar>
              <w:top w:w="57" w:type="dxa"/>
              <w:left w:w="57" w:type="dxa"/>
              <w:bottom w:w="57" w:type="dxa"/>
              <w:right w:w="57" w:type="dxa"/>
            </w:tcMar>
            <w:vAlign w:val="bottom"/>
            <w:hideMark/>
          </w:tcPr>
          <w:p w:rsidRPr="00E230EB" w:rsidR="009B2DD0" w:rsidP="009B2DD0" w:rsidRDefault="009B2DD0" w14:paraId="7A512D71" w14:textId="77777777">
            <w:pPr>
              <w:spacing w:before="80" w:line="240" w:lineRule="exact"/>
              <w:ind w:firstLine="0"/>
              <w:jc w:val="right"/>
              <w:rPr>
                <w:sz w:val="20"/>
                <w:szCs w:val="20"/>
              </w:rPr>
            </w:pPr>
            <w:r w:rsidRPr="00E230EB">
              <w:rPr>
                <w:sz w:val="20"/>
                <w:szCs w:val="20"/>
              </w:rPr>
              <w:t>7,9</w:t>
            </w:r>
          </w:p>
        </w:tc>
      </w:tr>
    </w:tbl>
    <w:p w:rsidRPr="00A7745C" w:rsidR="007865E3" w:rsidP="0004406F" w:rsidRDefault="007865E3" w14:paraId="7A512D73" w14:textId="2B0D3699">
      <w:pPr>
        <w:pStyle w:val="Klla"/>
        <w:spacing w:before="40" w:line="200" w:lineRule="exact"/>
      </w:pPr>
      <w:r w:rsidRPr="00A7745C">
        <w:t>Källa: Socialstyrelsen, Statistik om ekonomiskt bistånd 2017</w:t>
      </w:r>
      <w:r w:rsidRPr="00A7745C" w:rsidR="001D61CB">
        <w:t>.</w:t>
      </w:r>
    </w:p>
    <w:p w:rsidRPr="00BA5D39" w:rsidR="007865E3" w:rsidP="00A7745C" w:rsidRDefault="007865E3" w14:paraId="7A512D74" w14:textId="062000F5">
      <w:pPr>
        <w:pStyle w:val="Normalutanindragellerluft"/>
        <w:spacing w:before="150"/>
      </w:pPr>
      <w:r w:rsidRPr="00BA5D39">
        <w:t xml:space="preserve">Det som framgår av rapporten är stora skillnader mellan landets kommuner i andel av befolkningen som uppbär försörjningsstöd. </w:t>
      </w:r>
    </w:p>
    <w:p w:rsidRPr="00BA5D39" w:rsidR="00BB6339" w:rsidP="00A7745C" w:rsidRDefault="007865E3" w14:paraId="7A512D75" w14:textId="14D16443">
      <w:r w:rsidRPr="00BA5D39">
        <w:t>Det finns många konkreta förslag för att minska utbetalningarna av försörjningsstöd. Ett kan vara att öka antalet hembesök. Ett annat är att införa en kvalificeringsperiod där man som nyanländ till Sverige får kvalificera in sig i våra välfärdssystem när man kan visa att man kan försörja sig själv och sin familj.</w:t>
      </w:r>
    </w:p>
    <w:sdt>
      <w:sdtPr>
        <w:rPr>
          <w:i/>
          <w:noProof/>
        </w:rPr>
        <w:alias w:val="CC_Underskrifter"/>
        <w:tag w:val="CC_Underskrifter"/>
        <w:id w:val="583496634"/>
        <w:lock w:val="sdtContentLocked"/>
        <w:placeholder>
          <w:docPart w:val="B9245A4D6E744F10A9564A8C45631208"/>
        </w:placeholder>
      </w:sdtPr>
      <w:sdtEndPr>
        <w:rPr>
          <w:i w:val="0"/>
          <w:noProof w:val="0"/>
        </w:rPr>
      </w:sdtEndPr>
      <w:sdtContent>
        <w:p w:rsidR="00BA5D39" w:rsidRDefault="00BA5D39" w14:paraId="7A512D76" w14:textId="77777777"/>
        <w:p w:rsidRPr="008E0FE2" w:rsidR="004801AC" w:rsidP="00BA5D39" w:rsidRDefault="0093798D" w14:paraId="7A512D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57158" w:rsidRDefault="00D57158" w14:paraId="7A512D7B" w14:textId="77777777"/>
    <w:sectPr w:rsidR="00D57158" w:rsidSect="00396561">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12D7D" w14:textId="77777777" w:rsidR="007865E3" w:rsidRDefault="007865E3" w:rsidP="000C1CAD">
      <w:pPr>
        <w:spacing w:line="240" w:lineRule="auto"/>
      </w:pPr>
      <w:r>
        <w:separator/>
      </w:r>
    </w:p>
  </w:endnote>
  <w:endnote w:type="continuationSeparator" w:id="0">
    <w:p w14:paraId="7A512D7E" w14:textId="77777777" w:rsidR="007865E3" w:rsidRDefault="007865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2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2D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5D3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2D8C" w14:textId="77777777" w:rsidR="00262EA3" w:rsidRPr="00BA5D39" w:rsidRDefault="00262EA3" w:rsidP="00BA5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12D7B" w14:textId="77777777" w:rsidR="007865E3" w:rsidRDefault="007865E3" w:rsidP="000C1CAD">
      <w:pPr>
        <w:spacing w:line="240" w:lineRule="auto"/>
      </w:pPr>
      <w:r>
        <w:separator/>
      </w:r>
    </w:p>
  </w:footnote>
  <w:footnote w:type="continuationSeparator" w:id="0">
    <w:p w14:paraId="7A512D7C" w14:textId="77777777" w:rsidR="007865E3" w:rsidRDefault="007865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512D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12D8E" wp14:anchorId="7A512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98D" w14:paraId="7A512D91" w14:textId="77777777">
                          <w:pPr>
                            <w:jc w:val="right"/>
                          </w:pPr>
                          <w:sdt>
                            <w:sdtPr>
                              <w:alias w:val="CC_Noformat_Partikod"/>
                              <w:tag w:val="CC_Noformat_Partikod"/>
                              <w:id w:val="-53464382"/>
                              <w:placeholder>
                                <w:docPart w:val="EBC4FFA0E1FE4568B5A788DE2EB75028"/>
                              </w:placeholder>
                              <w:text/>
                            </w:sdtPr>
                            <w:sdtEndPr/>
                            <w:sdtContent>
                              <w:r w:rsidR="007865E3">
                                <w:t>M</w:t>
                              </w:r>
                            </w:sdtContent>
                          </w:sdt>
                          <w:sdt>
                            <w:sdtPr>
                              <w:alias w:val="CC_Noformat_Partinummer"/>
                              <w:tag w:val="CC_Noformat_Partinummer"/>
                              <w:id w:val="-1709555926"/>
                              <w:placeholder>
                                <w:docPart w:val="D443CD928E4B4E08938398CB79514C1D"/>
                              </w:placeholder>
                              <w:text/>
                            </w:sdtPr>
                            <w:sdtEndPr/>
                            <w:sdtContent>
                              <w:r w:rsidR="007865E3">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12D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798D" w14:paraId="7A512D91" w14:textId="77777777">
                    <w:pPr>
                      <w:jc w:val="right"/>
                    </w:pPr>
                    <w:sdt>
                      <w:sdtPr>
                        <w:alias w:val="CC_Noformat_Partikod"/>
                        <w:tag w:val="CC_Noformat_Partikod"/>
                        <w:id w:val="-53464382"/>
                        <w:placeholder>
                          <w:docPart w:val="EBC4FFA0E1FE4568B5A788DE2EB75028"/>
                        </w:placeholder>
                        <w:text/>
                      </w:sdtPr>
                      <w:sdtEndPr/>
                      <w:sdtContent>
                        <w:r w:rsidR="007865E3">
                          <w:t>M</w:t>
                        </w:r>
                      </w:sdtContent>
                    </w:sdt>
                    <w:sdt>
                      <w:sdtPr>
                        <w:alias w:val="CC_Noformat_Partinummer"/>
                        <w:tag w:val="CC_Noformat_Partinummer"/>
                        <w:id w:val="-1709555926"/>
                        <w:placeholder>
                          <w:docPart w:val="D443CD928E4B4E08938398CB79514C1D"/>
                        </w:placeholder>
                        <w:text/>
                      </w:sdtPr>
                      <w:sdtEndPr/>
                      <w:sdtContent>
                        <w:r w:rsidR="007865E3">
                          <w:t>1593</w:t>
                        </w:r>
                      </w:sdtContent>
                    </w:sdt>
                  </w:p>
                </w:txbxContent>
              </v:textbox>
              <w10:wrap anchorx="page"/>
            </v:shape>
          </w:pict>
        </mc:Fallback>
      </mc:AlternateContent>
    </w:r>
  </w:p>
  <w:p w:rsidRPr="00293C4F" w:rsidR="00262EA3" w:rsidP="00776B74" w:rsidRDefault="00262EA3" w14:paraId="7A512D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512D81" w14:textId="77777777">
    <w:pPr>
      <w:jc w:val="right"/>
    </w:pPr>
  </w:p>
  <w:p w:rsidR="00262EA3" w:rsidP="00776B74" w:rsidRDefault="00262EA3" w14:paraId="7A512D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798D" w14:paraId="7A512D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512D90" wp14:anchorId="7A512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98D" w14:paraId="7A512D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65E3">
          <w:t>M</w:t>
        </w:r>
      </w:sdtContent>
    </w:sdt>
    <w:sdt>
      <w:sdtPr>
        <w:alias w:val="CC_Noformat_Partinummer"/>
        <w:tag w:val="CC_Noformat_Partinummer"/>
        <w:id w:val="-2014525982"/>
        <w:text/>
      </w:sdtPr>
      <w:sdtEndPr/>
      <w:sdtContent>
        <w:r w:rsidR="007865E3">
          <w:t>1593</w:t>
        </w:r>
      </w:sdtContent>
    </w:sdt>
  </w:p>
  <w:p w:rsidRPr="008227B3" w:rsidR="00262EA3" w:rsidP="008227B3" w:rsidRDefault="0093798D" w14:paraId="7A512D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98D" w14:paraId="7A512D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:1945</w:t>
        </w:r>
      </w:sdtContent>
    </w:sdt>
  </w:p>
  <w:p w:rsidR="00262EA3" w:rsidP="00E03A3D" w:rsidRDefault="0093798D" w14:paraId="7A512D8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865E3" w14:paraId="7A512D8A" w14:textId="77777777">
        <w:pPr>
          <w:pStyle w:val="FSHRub2"/>
        </w:pPr>
        <w:r>
          <w:t>Minska andelen som uppbär försörjningsstöd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A512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705F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866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06B4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482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4C1F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D28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0EF0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E8A0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65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06F"/>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E7"/>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1C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11B"/>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61"/>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9E"/>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3A1"/>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C3B"/>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5E3"/>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30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8D"/>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D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5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39"/>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32"/>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A2"/>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06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158"/>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0E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0B9"/>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4F5"/>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512D30"/>
  <w15:chartTrackingRefBased/>
  <w15:docId w15:val="{D8FA6306-07D0-41DE-A218-3D20BED9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F894ED048E421CA2B7825CBCEFB985"/>
        <w:category>
          <w:name w:val="Allmänt"/>
          <w:gallery w:val="placeholder"/>
        </w:category>
        <w:types>
          <w:type w:val="bbPlcHdr"/>
        </w:types>
        <w:behaviors>
          <w:behavior w:val="content"/>
        </w:behaviors>
        <w:guid w:val="{AC0E88BA-CE64-4236-94CB-FE2470AEDC33}"/>
      </w:docPartPr>
      <w:docPartBody>
        <w:p w:rsidR="001A5C1B" w:rsidRDefault="001A5C1B">
          <w:pPr>
            <w:pStyle w:val="B5F894ED048E421CA2B7825CBCEFB985"/>
          </w:pPr>
          <w:r w:rsidRPr="005A0A93">
            <w:rPr>
              <w:rStyle w:val="Platshllartext"/>
            </w:rPr>
            <w:t>Förslag till riksdagsbeslut</w:t>
          </w:r>
        </w:p>
      </w:docPartBody>
    </w:docPart>
    <w:docPart>
      <w:docPartPr>
        <w:name w:val="E6B1A978C76E4BC2B8AE73420EF40D50"/>
        <w:category>
          <w:name w:val="Allmänt"/>
          <w:gallery w:val="placeholder"/>
        </w:category>
        <w:types>
          <w:type w:val="bbPlcHdr"/>
        </w:types>
        <w:behaviors>
          <w:behavior w:val="content"/>
        </w:behaviors>
        <w:guid w:val="{2BF4C740-FA1C-44F7-AAFB-E512B9D7C892}"/>
      </w:docPartPr>
      <w:docPartBody>
        <w:p w:rsidR="001A5C1B" w:rsidRDefault="001A5C1B">
          <w:pPr>
            <w:pStyle w:val="E6B1A978C76E4BC2B8AE73420EF40D50"/>
          </w:pPr>
          <w:r w:rsidRPr="005A0A93">
            <w:rPr>
              <w:rStyle w:val="Platshllartext"/>
            </w:rPr>
            <w:t>Motivering</w:t>
          </w:r>
        </w:p>
      </w:docPartBody>
    </w:docPart>
    <w:docPart>
      <w:docPartPr>
        <w:name w:val="EBC4FFA0E1FE4568B5A788DE2EB75028"/>
        <w:category>
          <w:name w:val="Allmänt"/>
          <w:gallery w:val="placeholder"/>
        </w:category>
        <w:types>
          <w:type w:val="bbPlcHdr"/>
        </w:types>
        <w:behaviors>
          <w:behavior w:val="content"/>
        </w:behaviors>
        <w:guid w:val="{531DB20F-8CF1-4062-AB14-F3A77A8A4D06}"/>
      </w:docPartPr>
      <w:docPartBody>
        <w:p w:rsidR="001A5C1B" w:rsidRDefault="001A5C1B">
          <w:pPr>
            <w:pStyle w:val="EBC4FFA0E1FE4568B5A788DE2EB75028"/>
          </w:pPr>
          <w:r>
            <w:rPr>
              <w:rStyle w:val="Platshllartext"/>
            </w:rPr>
            <w:t xml:space="preserve"> </w:t>
          </w:r>
        </w:p>
      </w:docPartBody>
    </w:docPart>
    <w:docPart>
      <w:docPartPr>
        <w:name w:val="D443CD928E4B4E08938398CB79514C1D"/>
        <w:category>
          <w:name w:val="Allmänt"/>
          <w:gallery w:val="placeholder"/>
        </w:category>
        <w:types>
          <w:type w:val="bbPlcHdr"/>
        </w:types>
        <w:behaviors>
          <w:behavior w:val="content"/>
        </w:behaviors>
        <w:guid w:val="{BDA3316A-9E27-4A52-A5F7-6E93F49EC18C}"/>
      </w:docPartPr>
      <w:docPartBody>
        <w:p w:rsidR="001A5C1B" w:rsidRDefault="001A5C1B">
          <w:pPr>
            <w:pStyle w:val="D443CD928E4B4E08938398CB79514C1D"/>
          </w:pPr>
          <w:r>
            <w:t xml:space="preserve"> </w:t>
          </w:r>
        </w:p>
      </w:docPartBody>
    </w:docPart>
    <w:docPart>
      <w:docPartPr>
        <w:name w:val="B9245A4D6E744F10A9564A8C45631208"/>
        <w:category>
          <w:name w:val="Allmänt"/>
          <w:gallery w:val="placeholder"/>
        </w:category>
        <w:types>
          <w:type w:val="bbPlcHdr"/>
        </w:types>
        <w:behaviors>
          <w:behavior w:val="content"/>
        </w:behaviors>
        <w:guid w:val="{36611819-55E5-4BDF-9206-EC16786EB6EB}"/>
      </w:docPartPr>
      <w:docPartBody>
        <w:p w:rsidR="00557D71" w:rsidRDefault="00557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1B"/>
    <w:rsid w:val="001A5C1B"/>
    <w:rsid w:val="00557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F894ED048E421CA2B7825CBCEFB985">
    <w:name w:val="B5F894ED048E421CA2B7825CBCEFB985"/>
  </w:style>
  <w:style w:type="paragraph" w:customStyle="1" w:styleId="AD02F94CDC83447CAD40724432C8FD8A">
    <w:name w:val="AD02F94CDC83447CAD40724432C8FD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BCAC30706240C2B23AEE80CB83AD6D">
    <w:name w:val="86BCAC30706240C2B23AEE80CB83AD6D"/>
  </w:style>
  <w:style w:type="paragraph" w:customStyle="1" w:styleId="E6B1A978C76E4BC2B8AE73420EF40D50">
    <w:name w:val="E6B1A978C76E4BC2B8AE73420EF40D50"/>
  </w:style>
  <w:style w:type="paragraph" w:customStyle="1" w:styleId="16B33FF97BAF43E5BCE25ACDCB30FFF4">
    <w:name w:val="16B33FF97BAF43E5BCE25ACDCB30FFF4"/>
  </w:style>
  <w:style w:type="paragraph" w:customStyle="1" w:styleId="6213E79A2498407483F2F55CDF8AEA4A">
    <w:name w:val="6213E79A2498407483F2F55CDF8AEA4A"/>
  </w:style>
  <w:style w:type="paragraph" w:customStyle="1" w:styleId="EBC4FFA0E1FE4568B5A788DE2EB75028">
    <w:name w:val="EBC4FFA0E1FE4568B5A788DE2EB75028"/>
  </w:style>
  <w:style w:type="paragraph" w:customStyle="1" w:styleId="D443CD928E4B4E08938398CB79514C1D">
    <w:name w:val="D443CD928E4B4E08938398CB79514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6154B-7EDB-41B6-83DC-FFD394CBC29B}"/>
</file>

<file path=customXml/itemProps2.xml><?xml version="1.0" encoding="utf-8"?>
<ds:datastoreItem xmlns:ds="http://schemas.openxmlformats.org/officeDocument/2006/customXml" ds:itemID="{68C0DC38-32FC-43F8-AC0D-A8754CE853F3}"/>
</file>

<file path=customXml/itemProps3.xml><?xml version="1.0" encoding="utf-8"?>
<ds:datastoreItem xmlns:ds="http://schemas.openxmlformats.org/officeDocument/2006/customXml" ds:itemID="{14C1D180-7F60-432A-A82A-554DB312C205}"/>
</file>

<file path=docProps/app.xml><?xml version="1.0" encoding="utf-8"?>
<Properties xmlns="http://schemas.openxmlformats.org/officeDocument/2006/extended-properties" xmlns:vt="http://schemas.openxmlformats.org/officeDocument/2006/docPropsVTypes">
  <Template>Normal</Template>
  <TotalTime>60</TotalTime>
  <Pages>2</Pages>
  <Words>358</Words>
  <Characters>2077</Characters>
  <Application>Microsoft Office Word</Application>
  <DocSecurity>0</DocSecurity>
  <Lines>86</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M1593 Minska andelen som uppbär försörjningsstöd i Sverige</vt:lpstr>
      <vt:lpstr>
      </vt:lpstr>
    </vt:vector>
  </TitlesOfParts>
  <Company>Sveriges riksdag</Company>
  <LinksUpToDate>false</LinksUpToDate>
  <CharactersWithSpaces>2368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