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980" w:rsidRPr="00F73590" w:rsidRDefault="005B7980" w:rsidP="003D076E">
      <w:pPr>
        <w:pStyle w:val="Hemstlrubrik"/>
      </w:pPr>
      <w:r w:rsidRPr="00F73590">
        <w:t>Förslag till riksdagsbeslut</w:t>
      </w:r>
    </w:p>
    <w:p w:rsidR="005B7980" w:rsidRPr="00F73590" w:rsidRDefault="005B7980" w:rsidP="005B7980">
      <w:pPr>
        <w:pStyle w:val="Hemstlatt"/>
      </w:pPr>
      <w:r w:rsidRPr="00F73590">
        <w:t xml:space="preserve">Riksdagen tillkännager för regeringen som sin mening vad i motionen anförs om </w:t>
      </w:r>
      <w:r w:rsidR="00342D49" w:rsidRPr="00F73590">
        <w:t>åtgärder för att stoppa barnpornografi</w:t>
      </w:r>
      <w:r w:rsidRPr="00F73590">
        <w:t>.</w:t>
      </w:r>
    </w:p>
    <w:p w:rsidR="00E84F25" w:rsidRPr="00F73590" w:rsidRDefault="007C6092" w:rsidP="00E22893">
      <w:pPr>
        <w:pStyle w:val="Rubrik1"/>
      </w:pPr>
      <w:r w:rsidRPr="00F73590">
        <w:t>Motivering</w:t>
      </w:r>
    </w:p>
    <w:p w:rsidR="00EE27B6" w:rsidRPr="00F73590" w:rsidRDefault="00EE27B6" w:rsidP="003D076E">
      <w:r w:rsidRPr="00F73590">
        <w:t xml:space="preserve">Efter en dom i Högsta domstolen kan polisen inte längre stoppa bilder och filmer, som man anser är uppenbart barnpornografiska. I ett uppmärksammat fall så visade det sig att om en trettonåring var hon fullt utvecklad och inte såg ut som en trettonåring blev det inte en barnpornografisk bild.  </w:t>
      </w:r>
    </w:p>
    <w:p w:rsidR="00EE27B6" w:rsidRPr="00F73590" w:rsidRDefault="00EE27B6" w:rsidP="003D076E">
      <w:pPr>
        <w:pStyle w:val="Normaltindrag"/>
        <w:rPr>
          <w:rFonts w:cs="Verdana"/>
          <w:color w:val="000000"/>
        </w:rPr>
      </w:pPr>
      <w:r w:rsidRPr="00F73590">
        <w:t xml:space="preserve">Alltså, om en trettonåring </w:t>
      </w:r>
      <w:r w:rsidRPr="00F73590">
        <w:rPr>
          <w:bCs/>
        </w:rPr>
        <w:t>ser mogen ut räknas det inte som barnporr. Dä</w:t>
      </w:r>
      <w:r w:rsidRPr="00F73590">
        <w:rPr>
          <w:bCs/>
        </w:rPr>
        <w:t>r</w:t>
      </w:r>
      <w:r w:rsidRPr="00F73590">
        <w:rPr>
          <w:bCs/>
        </w:rPr>
        <w:t xml:space="preserve">för har polisen tvingats att </w:t>
      </w:r>
      <w:r w:rsidRPr="00F73590">
        <w:t xml:space="preserve">till en ny tolkning av vad som är barnporr efter den domen i Högsta domstolen i februari 2005. </w:t>
      </w:r>
      <w:r w:rsidRPr="00F73590">
        <w:rPr>
          <w:rFonts w:cs="Verdana"/>
          <w:color w:val="000000"/>
        </w:rPr>
        <w:t xml:space="preserve">Tidigare gjorde de en tolkning att om man visste om att ett barn var under 18 år och var identifierat, då var bilden barnpornografisk. </w:t>
      </w:r>
    </w:p>
    <w:p w:rsidR="005B7980" w:rsidRPr="00F73590" w:rsidRDefault="00EE27B6" w:rsidP="003D076E">
      <w:pPr>
        <w:pStyle w:val="Normaltindrag"/>
      </w:pPr>
      <w:r w:rsidRPr="00F73590">
        <w:t>Så här får det inte gå till. Vår lagstiftning är inte till för mottagaren utan ett skydd för barnen att inte bli exploaterad, denna tolkning utgår från att krän</w:t>
      </w:r>
      <w:r w:rsidRPr="00F73590">
        <w:t>k</w:t>
      </w:r>
      <w:r w:rsidRPr="00F73590">
        <w:t xml:space="preserve">ningen är relativ beroende på hur folk uppfattar </w:t>
      </w:r>
      <w:r w:rsidR="005B7980" w:rsidRPr="00F73590">
        <w:t xml:space="preserve">åldern. </w:t>
      </w:r>
    </w:p>
    <w:p w:rsidR="005B7980" w:rsidRPr="00F73590" w:rsidRDefault="005B7980" w:rsidP="003D076E">
      <w:pPr>
        <w:pStyle w:val="Normaltindrag"/>
      </w:pPr>
      <w:r w:rsidRPr="00F73590">
        <w:t>Det är klart att domstolarna skall göra bedömningar om det fanns ett up</w:t>
      </w:r>
      <w:r w:rsidRPr="00F73590">
        <w:t>p</w:t>
      </w:r>
      <w:r w:rsidRPr="00F73590">
        <w:t>såt eller inte och det kanske kan vara korrekt i ett sådant fall men vår lagstif</w:t>
      </w:r>
      <w:r w:rsidRPr="00F73590">
        <w:t>t</w:t>
      </w:r>
      <w:r w:rsidRPr="00F73590">
        <w:t xml:space="preserve">ning måste kunna skydd barnen från fortsatt skydd från exploatering. </w:t>
      </w:r>
    </w:p>
    <w:p w:rsidR="00EE27B6" w:rsidRPr="00F73590" w:rsidRDefault="005B7980" w:rsidP="003D076E">
      <w:pPr>
        <w:pStyle w:val="Normaltindrag"/>
      </w:pPr>
      <w:r w:rsidRPr="00F73590">
        <w:t>Därför måste lagen ändras så att bilderna ändå kan beslagt</w:t>
      </w:r>
      <w:r w:rsidR="003D076E" w:rsidRPr="00F73590">
        <w:t xml:space="preserve">as eller </w:t>
      </w:r>
      <w:r w:rsidRPr="00F73590">
        <w:t>plockas bort från Internet och förstöras om man vet att personen på bilden är unde</w:t>
      </w:r>
      <w:r w:rsidRPr="00F73590">
        <w:t>r</w:t>
      </w:r>
      <w:r w:rsidRPr="00F73590">
        <w:t xml:space="preserve">årig – oavsett hur andra uppfattar deras mognad. Här måste skyddet för den enskilde gå före.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D076E" w:rsidRPr="00F735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076E" w:rsidRPr="00F73590" w:rsidRDefault="003D076E" w:rsidP="003D076E">
            <w:pPr>
              <w:pStyle w:val="UnderskriftDatum"/>
              <w:spacing w:before="240"/>
            </w:pPr>
            <w:r w:rsidRPr="00F73590">
              <w:t>Stockholm den 4 oktober 2005</w:t>
            </w:r>
          </w:p>
        </w:tc>
        <w:tc>
          <w:tcPr>
            <w:tcW w:w="3047" w:type="dxa"/>
          </w:tcPr>
          <w:p w:rsidR="003D076E" w:rsidRPr="00F73590" w:rsidRDefault="003D076E" w:rsidP="003D076E">
            <w:pPr>
              <w:pStyle w:val="Underskrifter"/>
              <w:spacing w:before="240"/>
            </w:pPr>
          </w:p>
        </w:tc>
      </w:tr>
      <w:tr w:rsidR="003D076E" w:rsidRPr="00F735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D076E" w:rsidRPr="00F73590" w:rsidRDefault="003D076E" w:rsidP="003D076E">
            <w:pPr>
              <w:pStyle w:val="Underskrifter"/>
            </w:pPr>
            <w:r w:rsidRPr="00F73590">
              <w:t>Anneli Särnblad (s)</w:t>
            </w:r>
          </w:p>
        </w:tc>
        <w:tc>
          <w:tcPr>
            <w:tcW w:w="3047" w:type="dxa"/>
          </w:tcPr>
          <w:p w:rsidR="003D076E" w:rsidRPr="00F73590" w:rsidRDefault="003D076E" w:rsidP="003D076E">
            <w:pPr>
              <w:pStyle w:val="Underskrifter"/>
            </w:pPr>
            <w:r w:rsidRPr="00F73590">
              <w:t>Per Erik Granström (s)</w:t>
            </w:r>
          </w:p>
        </w:tc>
      </w:tr>
    </w:tbl>
    <w:p w:rsidR="00EE27B6" w:rsidRPr="00F73590" w:rsidRDefault="00EE27B6" w:rsidP="003D076E">
      <w:pPr>
        <w:pStyle w:val="Normaltindrag"/>
      </w:pPr>
    </w:p>
    <w:sectPr w:rsidR="00EE27B6" w:rsidRPr="00F73590" w:rsidSect="003D0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C2E" w:rsidRPr="00F73590" w:rsidRDefault="00317C2E">
      <w:r w:rsidRPr="00F73590">
        <w:separator/>
      </w:r>
    </w:p>
  </w:endnote>
  <w:endnote w:type="continuationSeparator" w:id="0">
    <w:p w:rsidR="00317C2E" w:rsidRPr="00F73590" w:rsidRDefault="00317C2E">
      <w:r w:rsidRPr="00F735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B5E" w:rsidRPr="00F73590" w:rsidRDefault="00F73590" w:rsidP="003D076E">
    <w:pPr>
      <w:pStyle w:val="Sidfot"/>
    </w:pPr>
    <w:r w:rsidRPr="00F735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16902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6E" w:rsidRDefault="003D07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076E" w:rsidRDefault="003D07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B5E" w:rsidRPr="00F73590" w:rsidRDefault="00F73590" w:rsidP="003D076E">
    <w:pPr>
      <w:pStyle w:val="Sidfot"/>
    </w:pPr>
    <w:r w:rsidRPr="00F735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48545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6E" w:rsidRDefault="003D07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076E" w:rsidRDefault="003D07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B5E" w:rsidRPr="00F73590" w:rsidRDefault="00F73590" w:rsidP="003D076E">
    <w:pPr>
      <w:pStyle w:val="Sidfot"/>
    </w:pPr>
    <w:r w:rsidRPr="00F735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39932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6E" w:rsidRDefault="003D07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04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076E" w:rsidRDefault="003D07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504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C2E" w:rsidRPr="00F73590" w:rsidRDefault="00317C2E">
      <w:r w:rsidRPr="00F73590">
        <w:separator/>
      </w:r>
    </w:p>
  </w:footnote>
  <w:footnote w:type="continuationSeparator" w:id="0">
    <w:p w:rsidR="00317C2E" w:rsidRPr="00F73590" w:rsidRDefault="00317C2E">
      <w:r w:rsidRPr="00F735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B5E" w:rsidRPr="00F73590" w:rsidRDefault="00F73590" w:rsidP="003D076E">
    <w:pPr>
      <w:pStyle w:val="Sidhuvud"/>
    </w:pPr>
    <w:r w:rsidRPr="00F735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664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6E" w:rsidRDefault="003D07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4C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4C6">
                            <w:t>Ju516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076E" w:rsidRDefault="003D07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4C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4C6">
                      <w:t>Ju516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1B5E" w:rsidRPr="00F73590" w:rsidRDefault="00F73590" w:rsidP="003D076E">
    <w:pPr>
      <w:pStyle w:val="Sidhuvud"/>
    </w:pPr>
    <w:r w:rsidRPr="00F735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32990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6E" w:rsidRDefault="003D07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504C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504C6">
                            <w:t>Ju516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076E" w:rsidRDefault="003D07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504C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504C6">
                      <w:t>Ju516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76E" w:rsidRPr="00F73590" w:rsidRDefault="003D076E">
    <w:pPr>
      <w:pStyle w:val="FSHNormal"/>
      <w:tabs>
        <w:tab w:val="right" w:pos="5840"/>
      </w:tabs>
    </w:pPr>
    <w:r w:rsidRPr="00F73590">
      <w:br/>
    </w:r>
    <w:r w:rsidRPr="00F73590">
      <w:fldChar w:fldCharType="begin" w:fldLock="1"/>
    </w:r>
    <w:r w:rsidRPr="00F73590">
      <w:instrText xml:space="preserve"> DOCPROPERTY</w:instrText>
    </w:r>
    <w:r w:rsidRPr="00F73590">
      <w:rPr>
        <w:sz w:val="18"/>
      </w:rPr>
      <w:instrText xml:space="preserve"> "YearUser" *\charformat </w:instrText>
    </w:r>
    <w:r w:rsidRPr="00F73590">
      <w:fldChar w:fldCharType="separate"/>
    </w:r>
    <w:r w:rsidR="002504C6" w:rsidRPr="00F73590">
      <w:t>2005/06</w:t>
    </w:r>
    <w:r w:rsidRPr="00F73590">
      <w:fldChar w:fldCharType="end"/>
    </w:r>
    <w:r w:rsidRPr="00F73590">
      <w:t xml:space="preserve"> </w:t>
    </w:r>
    <w:r w:rsidRPr="00F73590">
      <w:tab/>
      <w:t xml:space="preserve">mnr: </w:t>
    </w:r>
    <w:r w:rsidRPr="00F73590">
      <w:fldChar w:fldCharType="begin" w:fldLock="1"/>
    </w:r>
    <w:r w:rsidRPr="00F73590">
      <w:instrText xml:space="preserve"> DOCPROPERTY</w:instrText>
    </w:r>
    <w:r w:rsidRPr="00F73590">
      <w:rPr>
        <w:sz w:val="18"/>
      </w:rPr>
      <w:instrText xml:space="preserve"> "Motionsnummer" *\charformat </w:instrText>
    </w:r>
    <w:r w:rsidRPr="00F73590">
      <w:fldChar w:fldCharType="separate"/>
    </w:r>
    <w:r w:rsidR="002504C6" w:rsidRPr="00F73590">
      <w:t>Ju516</w:t>
    </w:r>
    <w:r w:rsidRPr="00F73590">
      <w:fldChar w:fldCharType="end"/>
    </w:r>
    <w:r w:rsidRPr="00F73590">
      <w:br/>
    </w:r>
    <w:r w:rsidRPr="00F73590">
      <w:fldChar w:fldCharType="begin" w:fldLock="1"/>
    </w:r>
    <w:r w:rsidRPr="00F73590">
      <w:instrText xml:space="preserve"> DOCPROPERTY</w:instrText>
    </w:r>
    <w:r w:rsidRPr="00F73590">
      <w:rPr>
        <w:sz w:val="18"/>
      </w:rPr>
      <w:instrText xml:space="preserve"> "Samling" *\charformat </w:instrText>
    </w:r>
    <w:r w:rsidRPr="00F73590">
      <w:fldChar w:fldCharType="end"/>
    </w:r>
    <w:r w:rsidRPr="00F73590">
      <w:tab/>
      <w:t xml:space="preserve">pnr: </w:t>
    </w:r>
    <w:r w:rsidRPr="00F73590">
      <w:fldChar w:fldCharType="begin" w:fldLock="1"/>
    </w:r>
    <w:r w:rsidRPr="00F73590">
      <w:instrText xml:space="preserve"> DOCPROPERTY</w:instrText>
    </w:r>
    <w:r w:rsidRPr="00F73590">
      <w:rPr>
        <w:sz w:val="18"/>
      </w:rPr>
      <w:instrText xml:space="preserve"> "Partinummer" *\charformat </w:instrText>
    </w:r>
    <w:r w:rsidRPr="00F73590">
      <w:fldChar w:fldCharType="separate"/>
    </w:r>
    <w:r w:rsidR="002504C6" w:rsidRPr="00F73590">
      <w:t>s47200</w:t>
    </w:r>
    <w:r w:rsidRPr="00F73590">
      <w:fldChar w:fldCharType="end"/>
    </w:r>
  </w:p>
  <w:p w:rsidR="003D076E" w:rsidRPr="00F73590" w:rsidRDefault="003D076E">
    <w:pPr>
      <w:pStyle w:val="FSHRub1"/>
    </w:pPr>
    <w:r w:rsidRPr="00F73590">
      <w:t>Motion till riksdagen</w:t>
    </w:r>
    <w:r w:rsidRPr="00F73590">
      <w:br/>
    </w:r>
    <w:r w:rsidRPr="00F73590">
      <w:fldChar w:fldCharType="begin" w:fldLock="1"/>
    </w:r>
    <w:r w:rsidRPr="00F73590">
      <w:instrText xml:space="preserve"> DOCPROPERTY "YearUser" *\charformat </w:instrText>
    </w:r>
    <w:r w:rsidRPr="00F73590">
      <w:fldChar w:fldCharType="separate"/>
    </w:r>
    <w:r w:rsidR="002504C6" w:rsidRPr="00F73590">
      <w:t>2005/06</w:t>
    </w:r>
    <w:r w:rsidRPr="00F73590">
      <w:fldChar w:fldCharType="end"/>
    </w:r>
    <w:r w:rsidRPr="00F73590">
      <w:t>:</w:t>
    </w:r>
    <w:r w:rsidRPr="00F73590">
      <w:fldChar w:fldCharType="begin" w:fldLock="1"/>
    </w:r>
    <w:r w:rsidRPr="00F73590">
      <w:instrText xml:space="preserve"> DOCPROPERTY "Motionsnummer" *\charformat </w:instrText>
    </w:r>
    <w:r w:rsidRPr="00F73590">
      <w:fldChar w:fldCharType="separate"/>
    </w:r>
    <w:r w:rsidR="002504C6" w:rsidRPr="00F73590">
      <w:t>Ju516</w:t>
    </w:r>
    <w:r w:rsidRPr="00F73590">
      <w:fldChar w:fldCharType="end"/>
    </w:r>
  </w:p>
  <w:p w:rsidR="003D076E" w:rsidRPr="00F73590" w:rsidRDefault="003D076E">
    <w:pPr>
      <w:pStyle w:val="FSHNormalS5"/>
    </w:pPr>
    <w:r w:rsidRPr="00F73590">
      <w:fldChar w:fldCharType="begin" w:fldLock="1"/>
    </w:r>
    <w:r w:rsidRPr="00F73590">
      <w:instrText xml:space="preserve"> DOCPROPERTY "MotionarText" *\charformat </w:instrText>
    </w:r>
    <w:r w:rsidRPr="00F73590">
      <w:fldChar w:fldCharType="separate"/>
    </w:r>
    <w:r w:rsidR="002504C6" w:rsidRPr="00F73590">
      <w:t>av Anneli Särnblad och Per Erik Granström (s)</w:t>
    </w:r>
    <w:r w:rsidRPr="00F73590">
      <w:fldChar w:fldCharType="end"/>
    </w:r>
    <w:r w:rsidRPr="00F73590">
      <w:br/>
    </w:r>
    <w:r w:rsidRPr="00F73590">
      <w:fldChar w:fldCharType="begin" w:fldLock="1"/>
    </w:r>
    <w:r w:rsidRPr="00F73590">
      <w:instrText xml:space="preserve"> DOCPROPERTY "SvarFrasKort" *\charformat </w:instrText>
    </w:r>
    <w:r w:rsidRPr="00F73590">
      <w:fldChar w:fldCharType="end"/>
    </w:r>
  </w:p>
  <w:p w:rsidR="003D076E" w:rsidRPr="00F73590" w:rsidRDefault="003D076E">
    <w:pPr>
      <w:pStyle w:val="FSHTitel"/>
    </w:pPr>
    <w:r w:rsidRPr="00F73590">
      <w:fldChar w:fldCharType="begin" w:fldLock="1"/>
    </w:r>
    <w:r w:rsidRPr="00F73590">
      <w:instrText xml:space="preserve"> DOCPROPERTY</w:instrText>
    </w:r>
    <w:r w:rsidRPr="00F73590">
      <w:rPr>
        <w:sz w:val="18"/>
      </w:rPr>
      <w:instrText xml:space="preserve"> "RubrikSvar" *\charformat </w:instrText>
    </w:r>
    <w:r w:rsidRPr="00F73590">
      <w:fldChar w:fldCharType="separate"/>
    </w:r>
    <w:r w:rsidR="002504C6" w:rsidRPr="00F73590">
      <w:t>Åtgärder för att stoppa barnporr</w:t>
    </w:r>
    <w:r w:rsidRPr="00F73590">
      <w:fldChar w:fldCharType="end"/>
    </w:r>
  </w:p>
  <w:p w:rsidR="003D076E" w:rsidRPr="00F73590" w:rsidRDefault="003D076E" w:rsidP="003D076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413295">
    <w:abstractNumId w:val="13"/>
  </w:num>
  <w:num w:numId="2" w16cid:durableId="461575428">
    <w:abstractNumId w:val="10"/>
  </w:num>
  <w:num w:numId="3" w16cid:durableId="1727753983">
    <w:abstractNumId w:val="11"/>
  </w:num>
  <w:num w:numId="4" w16cid:durableId="2120222637">
    <w:abstractNumId w:val="12"/>
  </w:num>
  <w:num w:numId="5" w16cid:durableId="401102372">
    <w:abstractNumId w:val="8"/>
  </w:num>
  <w:num w:numId="6" w16cid:durableId="1773164123">
    <w:abstractNumId w:val="3"/>
  </w:num>
  <w:num w:numId="7" w16cid:durableId="477263010">
    <w:abstractNumId w:val="2"/>
  </w:num>
  <w:num w:numId="8" w16cid:durableId="1216283918">
    <w:abstractNumId w:val="1"/>
  </w:num>
  <w:num w:numId="9" w16cid:durableId="724186505">
    <w:abstractNumId w:val="0"/>
  </w:num>
  <w:num w:numId="10" w16cid:durableId="12265384">
    <w:abstractNumId w:val="9"/>
  </w:num>
  <w:num w:numId="11" w16cid:durableId="327907624">
    <w:abstractNumId w:val="7"/>
  </w:num>
  <w:num w:numId="12" w16cid:durableId="1180697296">
    <w:abstractNumId w:val="6"/>
  </w:num>
  <w:num w:numId="13" w16cid:durableId="254635274">
    <w:abstractNumId w:val="5"/>
  </w:num>
  <w:num w:numId="14" w16cid:durableId="199887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5B7980"/>
    <w:rsid w:val="00064BC3"/>
    <w:rsid w:val="00066775"/>
    <w:rsid w:val="00072FB9"/>
    <w:rsid w:val="00100531"/>
    <w:rsid w:val="00154338"/>
    <w:rsid w:val="00201DFB"/>
    <w:rsid w:val="00204A63"/>
    <w:rsid w:val="00212FF1"/>
    <w:rsid w:val="00230193"/>
    <w:rsid w:val="002504C6"/>
    <w:rsid w:val="0025068A"/>
    <w:rsid w:val="002818D3"/>
    <w:rsid w:val="00297B1D"/>
    <w:rsid w:val="002D11A8"/>
    <w:rsid w:val="00317C2E"/>
    <w:rsid w:val="00342D49"/>
    <w:rsid w:val="003B5D5B"/>
    <w:rsid w:val="003D076E"/>
    <w:rsid w:val="00445271"/>
    <w:rsid w:val="004A0504"/>
    <w:rsid w:val="004E38D9"/>
    <w:rsid w:val="005B7980"/>
    <w:rsid w:val="00740D6D"/>
    <w:rsid w:val="00794149"/>
    <w:rsid w:val="007B67A7"/>
    <w:rsid w:val="007C6092"/>
    <w:rsid w:val="008C6446"/>
    <w:rsid w:val="00A053C6"/>
    <w:rsid w:val="00A146AD"/>
    <w:rsid w:val="00A21B5E"/>
    <w:rsid w:val="00B13BF0"/>
    <w:rsid w:val="00C1285C"/>
    <w:rsid w:val="00C27B7D"/>
    <w:rsid w:val="00D1174F"/>
    <w:rsid w:val="00DC6C70"/>
    <w:rsid w:val="00E22893"/>
    <w:rsid w:val="00E360DE"/>
    <w:rsid w:val="00E75D28"/>
    <w:rsid w:val="00E802D8"/>
    <w:rsid w:val="00E84F25"/>
    <w:rsid w:val="00EE27B6"/>
    <w:rsid w:val="00F73590"/>
    <w:rsid w:val="00F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36271A-CD64-43C7-BDF5-E0F6D30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D076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02D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257</Words>
  <Characters>1291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Ju516</vt:lpstr>
    </vt:vector>
  </TitlesOfParts>
  <Company>Riksdagen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Ju516</dc:title>
  <dc:subject>Ju516</dc:subject>
  <dc:creator>Riksdagen</dc:creator>
  <cp:keywords>Riksdagen</cp:keywords>
  <dc:description/>
  <cp:lastModifiedBy>Lars Brink</cp:lastModifiedBy>
  <cp:revision>2</cp:revision>
  <cp:lastPrinted>2006-01-19T07:57:00Z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för att stoppa barnporr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att stoppa barnporr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Per Erik Granström (s)</vt:lpwstr>
  </property>
  <property fmtid="{D5CDD505-2E9C-101B-9397-08002B2CF9AE}" pid="26" name="MotionarLista">
    <vt:lpwstr>Särnblad, Anneli (s)\Granström, Per Erik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Per Erik Granström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20052006000000000115000472000069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20052006000000000115000472000069</vt:lpwstr>
  </property>
  <property fmtid="{D5CDD505-2E9C-101B-9397-08002B2CF9AE}" pid="50" name="nummer">
    <vt:lpwstr>516</vt:lpwstr>
  </property>
  <property fmtid="{D5CDD505-2E9C-101B-9397-08002B2CF9AE}" pid="51" name="utskottsbeteckning">
    <vt:lpwstr>Ju</vt:lpwstr>
  </property>
</Properties>
</file>